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6108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6108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6108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6108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6108D" w:rsidTr="002E5576">
        <w:tc>
          <w:tcPr>
            <w:tcW w:w="4518" w:type="dxa"/>
          </w:tcPr>
          <w:p w:rsidR="00BF25F3" w:rsidRPr="002E2327" w:rsidRDefault="0063405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3405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6108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6108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A6108D">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A6108D">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451589">
        <w:rPr>
          <w:lang w:val="fr-CA"/>
        </w:rPr>
        <w:t>ly</w:t>
      </w:r>
      <w:r w:rsidR="00440E24" w:rsidRPr="00675479">
        <w:rPr>
          <w:lang w:val="fr-CA"/>
        </w:rPr>
        <w:t xml:space="preserve"> </w:t>
      </w:r>
      <w:r w:rsidR="00451589">
        <w:rPr>
          <w:lang w:val="fr-CA"/>
        </w:rPr>
        <w:t>3</w:t>
      </w:r>
      <w:r w:rsidR="00440E24" w:rsidRPr="00675479">
        <w:rPr>
          <w:lang w:val="fr-CA"/>
        </w:rPr>
        <w:t>, 201</w:t>
      </w:r>
      <w:r w:rsidR="00020DC3">
        <w:rPr>
          <w:lang w:val="fr-CA"/>
        </w:rPr>
        <w:t>5</w:t>
      </w:r>
      <w:r w:rsidR="00F0068D" w:rsidRPr="00675479">
        <w:rPr>
          <w:lang w:val="fr-CA"/>
        </w:rPr>
        <w:tab/>
        <w:t>1</w:t>
      </w:r>
      <w:r w:rsidR="0002435D">
        <w:rPr>
          <w:lang w:val="fr-CA"/>
        </w:rPr>
        <w:t>0</w:t>
      </w:r>
      <w:r w:rsidR="00C06C8A">
        <w:rPr>
          <w:lang w:val="fr-CA"/>
        </w:rPr>
        <w:t>7</w:t>
      </w:r>
      <w:r w:rsidR="0002435D">
        <w:rPr>
          <w:lang w:val="fr-CA"/>
        </w:rPr>
        <w:t>4</w:t>
      </w:r>
      <w:r w:rsidR="00F0068D" w:rsidRPr="00675479">
        <w:rPr>
          <w:lang w:val="fr-CA"/>
        </w:rPr>
        <w:t xml:space="preserve"> - </w:t>
      </w:r>
      <w:r w:rsidR="00463385">
        <w:rPr>
          <w:lang w:val="fr-CA"/>
        </w:rPr>
        <w:t>1097</w:t>
      </w:r>
      <w:r w:rsidR="00440E24" w:rsidRPr="00675479">
        <w:rPr>
          <w:lang w:val="fr-CA"/>
        </w:rPr>
        <w:tab/>
      </w:r>
      <w:r w:rsidR="00440E24" w:rsidRPr="002E2327">
        <w:rPr>
          <w:lang w:val="fr-CA"/>
        </w:rPr>
        <w:t>Le</w:t>
      </w:r>
      <w:r>
        <w:rPr>
          <w:lang w:val="fr-CA"/>
        </w:rPr>
        <w:t xml:space="preserve"> </w:t>
      </w:r>
      <w:r w:rsidR="00451589">
        <w:rPr>
          <w:lang w:val="fr-CA"/>
        </w:rPr>
        <w:t xml:space="preserve">3 </w:t>
      </w:r>
      <w:r>
        <w:rPr>
          <w:lang w:val="fr-CA"/>
        </w:rPr>
        <w:t>j</w:t>
      </w:r>
      <w:r w:rsidR="00451589">
        <w:rPr>
          <w:lang w:val="fr-CA"/>
        </w:rPr>
        <w:t>u</w:t>
      </w:r>
      <w:r w:rsidR="00440E24" w:rsidRPr="002E2327">
        <w:rPr>
          <w:lang w:val="fr-CA"/>
        </w:rPr>
        <w:t>i</w:t>
      </w:r>
      <w:r w:rsidR="00451589">
        <w:rPr>
          <w:lang w:val="fr-CA"/>
        </w:rPr>
        <w:t>ll</w:t>
      </w:r>
      <w:r>
        <w:rPr>
          <w:lang w:val="fr-CA"/>
        </w:rPr>
        <w:t>e</w:t>
      </w:r>
      <w:r w:rsidR="00451589">
        <w:rPr>
          <w:lang w:val="fr-CA"/>
        </w:rPr>
        <w:t>t</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C06C8A" w:rsidRDefault="00440E24" w:rsidP="00440E24">
      <w:pPr>
        <w:pBdr>
          <w:bottom w:val="single" w:sz="6" w:space="1" w:color="auto"/>
        </w:pBdr>
        <w:tabs>
          <w:tab w:val="right" w:pos="9360"/>
        </w:tabs>
        <w:rPr>
          <w:sz w:val="18"/>
          <w:szCs w:val="18"/>
        </w:rPr>
      </w:pPr>
      <w:r w:rsidRPr="00C06C8A">
        <w:rPr>
          <w:sz w:val="18"/>
          <w:szCs w:val="18"/>
        </w:rPr>
        <w:t>© Supreme Court of Canada (201</w:t>
      </w:r>
      <w:r w:rsidR="00020DC3" w:rsidRPr="00C06C8A">
        <w:rPr>
          <w:sz w:val="18"/>
          <w:szCs w:val="18"/>
        </w:rPr>
        <w:t>5</w:t>
      </w:r>
      <w:r w:rsidRPr="00C06C8A">
        <w:rPr>
          <w:sz w:val="18"/>
          <w:szCs w:val="18"/>
        </w:rPr>
        <w:t>)</w:t>
      </w:r>
      <w:r w:rsidRPr="00C06C8A">
        <w:rPr>
          <w:sz w:val="18"/>
          <w:szCs w:val="18"/>
        </w:rPr>
        <w:tab/>
        <w:t>© Cour suprême du Canada (201</w:t>
      </w:r>
      <w:r w:rsidR="00020DC3" w:rsidRPr="00C06C8A">
        <w:rPr>
          <w:sz w:val="18"/>
          <w:szCs w:val="18"/>
        </w:rPr>
        <w:t>5</w:t>
      </w:r>
      <w:r w:rsidRPr="00C06C8A">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6108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A87207" w:rsidRPr="002E2327" w:rsidRDefault="00A87207" w:rsidP="005A5E74">
            <w:pPr>
              <w:tabs>
                <w:tab w:val="right" w:pos="9360"/>
              </w:tabs>
              <w:rPr>
                <w:rFonts w:cs="Times New Roman"/>
                <w:sz w:val="20"/>
                <w:szCs w:val="20"/>
              </w:rPr>
            </w:pPr>
          </w:p>
        </w:tc>
        <w:tc>
          <w:tcPr>
            <w:tcW w:w="1980" w:type="dxa"/>
          </w:tcPr>
          <w:p w:rsidR="0095096B" w:rsidRPr="002E2327" w:rsidRDefault="00C06C8A" w:rsidP="0095096B">
            <w:pPr>
              <w:jc w:val="center"/>
              <w:rPr>
                <w:rFonts w:cs="Times New Roman"/>
                <w:sz w:val="20"/>
                <w:szCs w:val="20"/>
              </w:rPr>
            </w:pPr>
            <w:r>
              <w:rPr>
                <w:rFonts w:cs="Times New Roman"/>
                <w:sz w:val="20"/>
                <w:szCs w:val="20"/>
              </w:rPr>
              <w:t xml:space="preserve">1074 </w:t>
            </w:r>
            <w:r w:rsidR="0063405A" w:rsidRPr="002E2327">
              <w:rPr>
                <w:rFonts w:cs="Times New Roman"/>
                <w:sz w:val="20"/>
                <w:szCs w:val="20"/>
              </w:rPr>
              <w:fldChar w:fldCharType="begin"/>
            </w:r>
            <w:r w:rsidR="0095096B" w:rsidRPr="002E2327">
              <w:rPr>
                <w:rFonts w:cs="Times New Roman"/>
                <w:sz w:val="20"/>
                <w:szCs w:val="20"/>
              </w:rPr>
              <w:instrText xml:space="preserve"> SEQ CHAPTER \h \r 1</w:instrText>
            </w:r>
            <w:r w:rsidR="0063405A" w:rsidRPr="002E2327">
              <w:rPr>
                <w:rFonts w:cs="Times New Roman"/>
                <w:sz w:val="20"/>
                <w:szCs w:val="20"/>
              </w:rPr>
              <w:fldChar w:fldCharType="end"/>
            </w:r>
            <w:r w:rsidR="0095096B" w:rsidRPr="002E2327">
              <w:rPr>
                <w:rFonts w:cs="Times New Roman"/>
                <w:sz w:val="20"/>
                <w:szCs w:val="20"/>
              </w:rPr>
              <w:t>-</w:t>
            </w:r>
            <w:r w:rsidR="003E1237">
              <w:rPr>
                <w:rFonts w:cs="Times New Roman"/>
                <w:sz w:val="20"/>
                <w:szCs w:val="20"/>
              </w:rPr>
              <w:t xml:space="preserve"> 1075</w:t>
            </w:r>
          </w:p>
          <w:p w:rsidR="0095096B" w:rsidRPr="002E2327" w:rsidRDefault="0095096B" w:rsidP="0095096B">
            <w:pPr>
              <w:jc w:val="center"/>
              <w:rPr>
                <w:rFonts w:cs="Times New Roman"/>
                <w:sz w:val="20"/>
                <w:szCs w:val="20"/>
              </w:rPr>
            </w:pPr>
          </w:p>
          <w:p w:rsidR="005A5E74" w:rsidRDefault="005A5E74" w:rsidP="0095096B">
            <w:pPr>
              <w:jc w:val="center"/>
              <w:rPr>
                <w:rFonts w:cs="Times New Roman"/>
                <w:sz w:val="20"/>
                <w:szCs w:val="20"/>
              </w:rPr>
            </w:pPr>
          </w:p>
          <w:p w:rsidR="0095096B" w:rsidRPr="002E2327" w:rsidRDefault="00463385" w:rsidP="0095096B">
            <w:pPr>
              <w:jc w:val="center"/>
              <w:rPr>
                <w:rFonts w:cs="Times New Roman"/>
                <w:sz w:val="20"/>
                <w:szCs w:val="20"/>
              </w:rPr>
            </w:pPr>
            <w:r>
              <w:rPr>
                <w:rFonts w:cs="Times New Roman"/>
                <w:sz w:val="20"/>
                <w:szCs w:val="20"/>
              </w:rPr>
              <w:t>1076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3385" w:rsidP="0095096B">
            <w:pPr>
              <w:jc w:val="center"/>
              <w:rPr>
                <w:rFonts w:cs="Times New Roman"/>
                <w:sz w:val="20"/>
                <w:szCs w:val="20"/>
              </w:rPr>
            </w:pPr>
            <w:r>
              <w:rPr>
                <w:rFonts w:cs="Times New Roman"/>
                <w:sz w:val="20"/>
                <w:szCs w:val="20"/>
              </w:rPr>
              <w:t xml:space="preserve">1077 </w:t>
            </w:r>
            <w:r w:rsidR="0095096B" w:rsidRPr="002E2327">
              <w:rPr>
                <w:rFonts w:cs="Times New Roman"/>
                <w:sz w:val="20"/>
                <w:szCs w:val="20"/>
              </w:rPr>
              <w:t>-</w:t>
            </w:r>
            <w:r>
              <w:rPr>
                <w:rFonts w:cs="Times New Roman"/>
                <w:sz w:val="20"/>
                <w:szCs w:val="20"/>
              </w:rPr>
              <w:t xml:space="preserve"> 1093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3385" w:rsidP="0095096B">
            <w:pPr>
              <w:jc w:val="center"/>
              <w:rPr>
                <w:rFonts w:cs="Times New Roman"/>
                <w:sz w:val="20"/>
                <w:szCs w:val="20"/>
              </w:rPr>
            </w:pPr>
            <w:r>
              <w:rPr>
                <w:rFonts w:cs="Times New Roman"/>
                <w:sz w:val="20"/>
                <w:szCs w:val="20"/>
              </w:rPr>
              <w:t xml:space="preserve">1094 </w:t>
            </w:r>
            <w:r w:rsidR="0095096B" w:rsidRPr="002E2327">
              <w:rPr>
                <w:rFonts w:cs="Times New Roman"/>
                <w:sz w:val="20"/>
                <w:szCs w:val="20"/>
              </w:rPr>
              <w:t>-</w:t>
            </w:r>
            <w:r>
              <w:rPr>
                <w:rFonts w:cs="Times New Roman"/>
                <w:sz w:val="20"/>
                <w:szCs w:val="20"/>
              </w:rPr>
              <w:t xml:space="preserve"> 1096</w:t>
            </w:r>
          </w:p>
          <w:p w:rsidR="0095096B" w:rsidRPr="002E2327" w:rsidRDefault="0095096B" w:rsidP="0095096B">
            <w:pPr>
              <w:jc w:val="center"/>
              <w:rPr>
                <w:rFonts w:cs="Times New Roman"/>
                <w:sz w:val="20"/>
                <w:szCs w:val="20"/>
              </w:rPr>
            </w:pPr>
          </w:p>
          <w:p w:rsidR="0095096B" w:rsidRPr="002E2327" w:rsidRDefault="00463385" w:rsidP="0095096B">
            <w:pPr>
              <w:jc w:val="center"/>
              <w:rPr>
                <w:rFonts w:cs="Times New Roman"/>
                <w:sz w:val="20"/>
                <w:szCs w:val="20"/>
              </w:rPr>
            </w:pPr>
            <w:r>
              <w:rPr>
                <w:rFonts w:cs="Times New Roman"/>
                <w:sz w:val="20"/>
                <w:szCs w:val="20"/>
              </w:rPr>
              <w:t>1097</w:t>
            </w:r>
          </w:p>
          <w:p w:rsidR="00A87207" w:rsidRPr="002E2327" w:rsidRDefault="00A87207" w:rsidP="009E39D6">
            <w:pPr>
              <w:tabs>
                <w:tab w:val="right" w:pos="9360"/>
              </w:tabs>
              <w:jc w:val="center"/>
              <w:rPr>
                <w:rFonts w:cs="Times New Roman"/>
                <w:sz w:val="20"/>
                <w:szCs w:val="20"/>
              </w:rPr>
            </w:pPr>
          </w:p>
        </w:tc>
        <w:tc>
          <w:tcPr>
            <w:tcW w:w="3888" w:type="dxa"/>
          </w:tcPr>
          <w:p w:rsidR="0095096B" w:rsidRPr="002E2327" w:rsidRDefault="0063405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A87207" w:rsidRPr="002E2327" w:rsidRDefault="00A87207" w:rsidP="005A5E74">
            <w:pPr>
              <w:tabs>
                <w:tab w:val="right" w:pos="9360"/>
              </w:tabs>
              <w:rPr>
                <w:rFonts w:cs="Times New Roman"/>
                <w:sz w:val="20"/>
                <w:szCs w:val="20"/>
                <w:lang w:val="fr-CA"/>
              </w:rPr>
            </w:pPr>
          </w:p>
        </w:tc>
      </w:tr>
    </w:tbl>
    <w:p w:rsidR="0095096B" w:rsidRPr="00DF17A1" w:rsidRDefault="0095096B" w:rsidP="0095096B">
      <w:pPr>
        <w:tabs>
          <w:tab w:val="right" w:pos="9360"/>
        </w:tabs>
        <w:rPr>
          <w:sz w:val="20"/>
          <w:szCs w:val="20"/>
          <w:lang w:val="fr-CA"/>
        </w:rPr>
      </w:pPr>
    </w:p>
    <w:p w:rsidR="009E39D6" w:rsidRPr="00DF17A1" w:rsidRDefault="009E39D6" w:rsidP="0095096B">
      <w:pPr>
        <w:tabs>
          <w:tab w:val="right" w:pos="9360"/>
        </w:tabs>
        <w:rPr>
          <w:sz w:val="20"/>
          <w:szCs w:val="20"/>
          <w:lang w:val="fr-CA"/>
        </w:rPr>
      </w:pPr>
    </w:p>
    <w:p w:rsidR="009E39D6" w:rsidRPr="00DF17A1" w:rsidRDefault="009E39D6" w:rsidP="0095096B">
      <w:pPr>
        <w:tabs>
          <w:tab w:val="right" w:pos="9360"/>
        </w:tabs>
        <w:rPr>
          <w:sz w:val="20"/>
          <w:szCs w:val="20"/>
          <w:lang w:val="fr-CA"/>
        </w:rPr>
      </w:pPr>
    </w:p>
    <w:p w:rsidR="009E39D6" w:rsidRPr="00DF17A1" w:rsidRDefault="009E39D6" w:rsidP="0095096B">
      <w:pPr>
        <w:tabs>
          <w:tab w:val="right" w:pos="9360"/>
        </w:tabs>
        <w:rPr>
          <w:sz w:val="20"/>
          <w:szCs w:val="20"/>
          <w:lang w:val="fr-CA"/>
        </w:rPr>
      </w:pPr>
    </w:p>
    <w:p w:rsidR="009E39D6" w:rsidRPr="00DF17A1" w:rsidRDefault="009E39D6"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A6108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45DD5" w:rsidRPr="00C21644" w:rsidTr="003B3977">
        <w:tc>
          <w:tcPr>
            <w:tcW w:w="4320" w:type="dxa"/>
            <w:shd w:val="clear" w:color="auto" w:fill="auto"/>
          </w:tcPr>
          <w:p w:rsidR="00C45DD5" w:rsidRPr="00A935AA" w:rsidRDefault="00C45DD5" w:rsidP="005F1ED8">
            <w:pPr>
              <w:rPr>
                <w:b/>
                <w:sz w:val="20"/>
                <w:szCs w:val="20"/>
              </w:rPr>
            </w:pPr>
            <w:r>
              <w:rPr>
                <w:b/>
                <w:sz w:val="20"/>
                <w:szCs w:val="20"/>
              </w:rPr>
              <w:t>Susan Steel</w:t>
            </w:r>
          </w:p>
          <w:p w:rsidR="00C45DD5" w:rsidRPr="00A935AA" w:rsidRDefault="00C45DD5" w:rsidP="005F1ED8">
            <w:pPr>
              <w:tabs>
                <w:tab w:val="left" w:pos="-1440"/>
                <w:tab w:val="left" w:pos="-720"/>
              </w:tabs>
              <w:rPr>
                <w:sz w:val="20"/>
                <w:szCs w:val="20"/>
              </w:rPr>
            </w:pPr>
            <w:r w:rsidRPr="00A935AA">
              <w:rPr>
                <w:sz w:val="20"/>
                <w:szCs w:val="20"/>
              </w:rPr>
              <w:tab/>
            </w:r>
            <w:r>
              <w:rPr>
                <w:sz w:val="20"/>
                <w:szCs w:val="20"/>
              </w:rPr>
              <w:t xml:space="preserve">Richard B. Johnson </w:t>
            </w:r>
          </w:p>
          <w:p w:rsidR="00C45DD5" w:rsidRPr="009457B3" w:rsidRDefault="00C45DD5" w:rsidP="005F1ED8">
            <w:pPr>
              <w:tabs>
                <w:tab w:val="left" w:pos="-1440"/>
                <w:tab w:val="left" w:pos="-720"/>
              </w:tabs>
              <w:rPr>
                <w:sz w:val="20"/>
                <w:szCs w:val="20"/>
              </w:rPr>
            </w:pPr>
            <w:r w:rsidRPr="00A935AA">
              <w:rPr>
                <w:sz w:val="20"/>
                <w:szCs w:val="20"/>
              </w:rPr>
              <w:tab/>
            </w:r>
            <w:r>
              <w:rPr>
                <w:sz w:val="20"/>
                <w:szCs w:val="20"/>
              </w:rPr>
              <w:t>K</w:t>
            </w:r>
            <w:r w:rsidRPr="009457B3">
              <w:rPr>
                <w:sz w:val="20"/>
                <w:szCs w:val="20"/>
              </w:rPr>
              <w:t>ent Employment Law</w:t>
            </w:r>
          </w:p>
          <w:p w:rsidR="00C45DD5" w:rsidRPr="009457B3" w:rsidRDefault="00C45DD5" w:rsidP="005F1ED8">
            <w:pPr>
              <w:tabs>
                <w:tab w:val="left" w:pos="-1440"/>
                <w:tab w:val="left" w:pos="-720"/>
              </w:tabs>
              <w:rPr>
                <w:sz w:val="20"/>
                <w:szCs w:val="20"/>
              </w:rPr>
            </w:pPr>
          </w:p>
          <w:p w:rsidR="00C45DD5" w:rsidRPr="009457B3" w:rsidRDefault="00C45DD5" w:rsidP="005F1ED8">
            <w:pPr>
              <w:tabs>
                <w:tab w:val="left" w:pos="-1440"/>
                <w:tab w:val="left" w:pos="-720"/>
              </w:tabs>
              <w:rPr>
                <w:sz w:val="20"/>
                <w:szCs w:val="20"/>
              </w:rPr>
            </w:pPr>
            <w:r w:rsidRPr="009457B3">
              <w:rPr>
                <w:sz w:val="20"/>
                <w:szCs w:val="20"/>
              </w:rPr>
              <w:tab/>
              <w:t>v. (36434)</w:t>
            </w:r>
          </w:p>
          <w:p w:rsidR="00C45DD5" w:rsidRPr="009457B3" w:rsidRDefault="00C45DD5" w:rsidP="005F1ED8">
            <w:pPr>
              <w:tabs>
                <w:tab w:val="left" w:pos="-1440"/>
                <w:tab w:val="left" w:pos="-720"/>
              </w:tabs>
              <w:rPr>
                <w:sz w:val="20"/>
                <w:szCs w:val="20"/>
              </w:rPr>
            </w:pPr>
          </w:p>
          <w:p w:rsidR="00C45DD5" w:rsidRPr="00A935AA" w:rsidRDefault="00C45DD5" w:rsidP="005F1ED8">
            <w:pPr>
              <w:tabs>
                <w:tab w:val="left" w:pos="-1440"/>
                <w:tab w:val="left" w:pos="-720"/>
              </w:tabs>
              <w:rPr>
                <w:b/>
                <w:sz w:val="20"/>
                <w:szCs w:val="20"/>
              </w:rPr>
            </w:pPr>
            <w:r w:rsidRPr="00C45DD5">
              <w:rPr>
                <w:b/>
                <w:sz w:val="20"/>
                <w:szCs w:val="20"/>
              </w:rPr>
              <w:t>Coast Capital Savings Credit Union</w:t>
            </w:r>
            <w:r w:rsidRPr="00C45DD5">
              <w:rPr>
                <w:sz w:val="20"/>
                <w:szCs w:val="20"/>
              </w:rPr>
              <w:t xml:space="preserve"> </w:t>
            </w:r>
            <w:r w:rsidRPr="00A935AA">
              <w:rPr>
                <w:b/>
                <w:sz w:val="20"/>
                <w:szCs w:val="20"/>
              </w:rPr>
              <w:t>(</w:t>
            </w:r>
            <w:r>
              <w:rPr>
                <w:b/>
                <w:sz w:val="20"/>
                <w:szCs w:val="20"/>
              </w:rPr>
              <w:t>B.C</w:t>
            </w:r>
            <w:r w:rsidRPr="00A935AA">
              <w:rPr>
                <w:b/>
                <w:sz w:val="20"/>
                <w:szCs w:val="20"/>
              </w:rPr>
              <w:t>.)</w:t>
            </w:r>
          </w:p>
          <w:p w:rsidR="00C45DD5" w:rsidRPr="00C45DD5" w:rsidRDefault="00C45DD5" w:rsidP="005F1ED8">
            <w:pPr>
              <w:tabs>
                <w:tab w:val="left" w:pos="-1440"/>
                <w:tab w:val="left" w:pos="-720"/>
              </w:tabs>
              <w:rPr>
                <w:sz w:val="20"/>
                <w:szCs w:val="20"/>
              </w:rPr>
            </w:pPr>
            <w:r w:rsidRPr="00A935AA">
              <w:rPr>
                <w:sz w:val="20"/>
                <w:szCs w:val="20"/>
              </w:rPr>
              <w:tab/>
            </w:r>
            <w:r w:rsidRPr="00C45DD5">
              <w:rPr>
                <w:sz w:val="20"/>
                <w:szCs w:val="20"/>
              </w:rPr>
              <w:t>Harvey S. Delaney</w:t>
            </w:r>
          </w:p>
          <w:p w:rsidR="00C45DD5" w:rsidRPr="00C45DD5" w:rsidRDefault="00C45DD5" w:rsidP="005F1ED8">
            <w:pPr>
              <w:tabs>
                <w:tab w:val="left" w:pos="-1440"/>
                <w:tab w:val="left" w:pos="-720"/>
              </w:tabs>
              <w:rPr>
                <w:sz w:val="20"/>
                <w:szCs w:val="20"/>
              </w:rPr>
            </w:pPr>
            <w:r w:rsidRPr="00C45DD5">
              <w:rPr>
                <w:sz w:val="20"/>
                <w:szCs w:val="20"/>
              </w:rPr>
              <w:tab/>
              <w:t>Owen Bird Law Corporation</w:t>
            </w:r>
          </w:p>
          <w:p w:rsidR="00C45DD5" w:rsidRPr="00C45DD5" w:rsidRDefault="00C45DD5" w:rsidP="005F1ED8">
            <w:pPr>
              <w:tabs>
                <w:tab w:val="left" w:pos="-1440"/>
                <w:tab w:val="left" w:pos="-720"/>
              </w:tabs>
              <w:rPr>
                <w:sz w:val="20"/>
                <w:szCs w:val="20"/>
              </w:rPr>
            </w:pPr>
          </w:p>
          <w:p w:rsidR="00C45DD5" w:rsidRPr="00C45DD5" w:rsidRDefault="00C45DD5" w:rsidP="00C45DD5">
            <w:pPr>
              <w:rPr>
                <w:sz w:val="20"/>
                <w:szCs w:val="20"/>
                <w:lang w:val="fr-CA"/>
              </w:rPr>
            </w:pPr>
            <w:r w:rsidRPr="00C45DD5">
              <w:rPr>
                <w:sz w:val="20"/>
                <w:szCs w:val="20"/>
                <w:lang w:val="fr-CA"/>
              </w:rPr>
              <w:t xml:space="preserve">FILING DATE: </w:t>
            </w:r>
            <w:r>
              <w:rPr>
                <w:sz w:val="20"/>
                <w:szCs w:val="20"/>
                <w:lang w:val="fr-CA"/>
              </w:rPr>
              <w:t>15</w:t>
            </w:r>
            <w:r w:rsidRPr="00C45DD5">
              <w:rPr>
                <w:sz w:val="20"/>
                <w:szCs w:val="20"/>
                <w:lang w:val="fr-CA"/>
              </w:rPr>
              <w:t>.</w:t>
            </w:r>
            <w:r>
              <w:rPr>
                <w:sz w:val="20"/>
                <w:szCs w:val="20"/>
                <w:lang w:val="fr-CA"/>
              </w:rPr>
              <w:t>05</w:t>
            </w:r>
            <w:r w:rsidRPr="00C45DD5">
              <w:rPr>
                <w:sz w:val="20"/>
                <w:szCs w:val="20"/>
                <w:lang w:val="fr-CA"/>
              </w:rPr>
              <w:t>.201</w:t>
            </w:r>
            <w:r>
              <w:rPr>
                <w:sz w:val="20"/>
                <w:szCs w:val="20"/>
                <w:lang w:val="fr-CA"/>
              </w:rPr>
              <w:t>5</w:t>
            </w:r>
            <w:r w:rsidR="00A6108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p w:rsidR="00C45DD5" w:rsidRPr="00C45DD5" w:rsidRDefault="00C45DD5" w:rsidP="00242AEE">
            <w:pPr>
              <w:jc w:val="center"/>
              <w:rPr>
                <w:sz w:val="20"/>
                <w:szCs w:val="20"/>
                <w:lang w:val="fr-CA"/>
              </w:rPr>
            </w:pPr>
          </w:p>
        </w:tc>
        <w:tc>
          <w:tcPr>
            <w:tcW w:w="4320" w:type="dxa"/>
            <w:shd w:val="clear" w:color="auto" w:fill="auto"/>
          </w:tcPr>
          <w:p w:rsidR="00C45DD5" w:rsidRPr="00A935AA" w:rsidRDefault="00C45DD5" w:rsidP="00C45DD5">
            <w:pPr>
              <w:rPr>
                <w:b/>
                <w:sz w:val="20"/>
                <w:szCs w:val="20"/>
              </w:rPr>
            </w:pPr>
            <w:r>
              <w:rPr>
                <w:b/>
                <w:sz w:val="20"/>
                <w:szCs w:val="20"/>
              </w:rPr>
              <w:t>Carlos Huerto</w:t>
            </w:r>
          </w:p>
          <w:p w:rsidR="00C45DD5" w:rsidRPr="00A935AA" w:rsidRDefault="00C45DD5" w:rsidP="00C45DD5">
            <w:pPr>
              <w:tabs>
                <w:tab w:val="left" w:pos="-1440"/>
                <w:tab w:val="left" w:pos="-720"/>
              </w:tabs>
              <w:rPr>
                <w:sz w:val="20"/>
                <w:szCs w:val="20"/>
              </w:rPr>
            </w:pPr>
            <w:r w:rsidRPr="00A935AA">
              <w:rPr>
                <w:sz w:val="20"/>
                <w:szCs w:val="20"/>
              </w:rPr>
              <w:tab/>
            </w:r>
            <w:r>
              <w:rPr>
                <w:sz w:val="20"/>
                <w:szCs w:val="20"/>
              </w:rPr>
              <w:t>John Kingman Phillips</w:t>
            </w:r>
          </w:p>
          <w:p w:rsidR="00C45DD5" w:rsidRPr="00A935AA" w:rsidRDefault="00C45DD5" w:rsidP="00C45DD5">
            <w:pPr>
              <w:tabs>
                <w:tab w:val="left" w:pos="-1440"/>
                <w:tab w:val="left" w:pos="-720"/>
              </w:tabs>
              <w:rPr>
                <w:sz w:val="20"/>
                <w:szCs w:val="20"/>
              </w:rPr>
            </w:pPr>
            <w:r w:rsidRPr="00A935AA">
              <w:rPr>
                <w:sz w:val="20"/>
                <w:szCs w:val="20"/>
              </w:rPr>
              <w:tab/>
            </w:r>
            <w:r>
              <w:rPr>
                <w:sz w:val="20"/>
                <w:szCs w:val="20"/>
              </w:rPr>
              <w:t>Phillips Gill LLP</w:t>
            </w:r>
          </w:p>
          <w:p w:rsidR="00C45DD5" w:rsidRPr="00A935AA" w:rsidRDefault="00C45DD5" w:rsidP="00C45DD5">
            <w:pPr>
              <w:tabs>
                <w:tab w:val="left" w:pos="-1440"/>
                <w:tab w:val="left" w:pos="-720"/>
              </w:tabs>
              <w:rPr>
                <w:sz w:val="20"/>
                <w:szCs w:val="20"/>
              </w:rPr>
            </w:pPr>
          </w:p>
          <w:p w:rsidR="00C45DD5" w:rsidRPr="009457B3" w:rsidRDefault="00C45DD5" w:rsidP="00C45DD5">
            <w:pPr>
              <w:tabs>
                <w:tab w:val="left" w:pos="-1440"/>
                <w:tab w:val="left" w:pos="-720"/>
              </w:tabs>
              <w:rPr>
                <w:sz w:val="20"/>
                <w:szCs w:val="20"/>
                <w:lang w:val="fr-CA"/>
              </w:rPr>
            </w:pPr>
            <w:r w:rsidRPr="00A935AA">
              <w:rPr>
                <w:sz w:val="20"/>
                <w:szCs w:val="20"/>
              </w:rPr>
              <w:tab/>
            </w:r>
            <w:r w:rsidRPr="009457B3">
              <w:rPr>
                <w:sz w:val="20"/>
                <w:szCs w:val="20"/>
                <w:lang w:val="fr-CA"/>
              </w:rPr>
              <w:t>v. (36438)</w:t>
            </w:r>
          </w:p>
          <w:p w:rsidR="00C45DD5" w:rsidRPr="009457B3" w:rsidRDefault="00C45DD5" w:rsidP="00C45DD5">
            <w:pPr>
              <w:tabs>
                <w:tab w:val="left" w:pos="-1440"/>
                <w:tab w:val="left" w:pos="-720"/>
              </w:tabs>
              <w:rPr>
                <w:sz w:val="20"/>
                <w:szCs w:val="20"/>
                <w:lang w:val="fr-CA"/>
              </w:rPr>
            </w:pPr>
          </w:p>
          <w:p w:rsidR="00C45DD5" w:rsidRPr="00C45DD5" w:rsidRDefault="00C45DD5" w:rsidP="00C45DD5">
            <w:pPr>
              <w:tabs>
                <w:tab w:val="left" w:pos="-1440"/>
                <w:tab w:val="left" w:pos="-720"/>
              </w:tabs>
              <w:rPr>
                <w:b/>
                <w:sz w:val="20"/>
                <w:szCs w:val="20"/>
              </w:rPr>
            </w:pPr>
            <w:r w:rsidRPr="00C45DD5">
              <w:rPr>
                <w:b/>
                <w:sz w:val="20"/>
                <w:szCs w:val="20"/>
                <w:lang w:val="fr-CA"/>
              </w:rPr>
              <w:t>Bryan Salte, Q.C.</w:t>
            </w:r>
            <w:r>
              <w:rPr>
                <w:b/>
                <w:sz w:val="20"/>
                <w:szCs w:val="20"/>
                <w:lang w:val="fr-CA"/>
              </w:rPr>
              <w:t xml:space="preserve"> et al. </w:t>
            </w:r>
            <w:r w:rsidRPr="00C45DD5">
              <w:rPr>
                <w:b/>
                <w:sz w:val="20"/>
                <w:szCs w:val="20"/>
              </w:rPr>
              <w:t>(Sask.)</w:t>
            </w:r>
          </w:p>
          <w:p w:rsidR="00C45DD5" w:rsidRPr="00C45DD5" w:rsidRDefault="00C45DD5" w:rsidP="00C45DD5">
            <w:pPr>
              <w:tabs>
                <w:tab w:val="left" w:pos="-1440"/>
                <w:tab w:val="left" w:pos="-720"/>
              </w:tabs>
              <w:rPr>
                <w:sz w:val="20"/>
                <w:szCs w:val="20"/>
              </w:rPr>
            </w:pPr>
            <w:r w:rsidRPr="00C45DD5">
              <w:rPr>
                <w:sz w:val="20"/>
                <w:szCs w:val="20"/>
              </w:rPr>
              <w:tab/>
              <w:t xml:space="preserve">Gary A. </w:t>
            </w:r>
            <w:r>
              <w:rPr>
                <w:sz w:val="20"/>
                <w:szCs w:val="20"/>
              </w:rPr>
              <w:t>Zabos, Q.C.</w:t>
            </w:r>
          </w:p>
          <w:p w:rsidR="00C45DD5" w:rsidRPr="00C45DD5" w:rsidRDefault="00C45DD5" w:rsidP="00C45DD5">
            <w:pPr>
              <w:tabs>
                <w:tab w:val="left" w:pos="-1440"/>
                <w:tab w:val="left" w:pos="-720"/>
              </w:tabs>
              <w:rPr>
                <w:sz w:val="20"/>
                <w:szCs w:val="20"/>
              </w:rPr>
            </w:pPr>
            <w:r w:rsidRPr="00C45DD5">
              <w:rPr>
                <w:sz w:val="20"/>
                <w:szCs w:val="20"/>
              </w:rPr>
              <w:tab/>
            </w:r>
            <w:r>
              <w:rPr>
                <w:sz w:val="20"/>
                <w:szCs w:val="20"/>
              </w:rPr>
              <w:t>McDougall Gauley LLP</w:t>
            </w:r>
          </w:p>
          <w:p w:rsidR="00C45DD5" w:rsidRPr="00C45DD5" w:rsidRDefault="00C45DD5" w:rsidP="00C45DD5">
            <w:pPr>
              <w:tabs>
                <w:tab w:val="left" w:pos="-1440"/>
                <w:tab w:val="left" w:pos="-720"/>
              </w:tabs>
              <w:rPr>
                <w:sz w:val="20"/>
                <w:szCs w:val="20"/>
              </w:rPr>
            </w:pPr>
          </w:p>
          <w:p w:rsidR="00C45DD5" w:rsidRPr="00A935AA" w:rsidRDefault="00C45DD5" w:rsidP="00C45DD5">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5</w:t>
            </w:r>
            <w:r w:rsidRPr="00A935AA">
              <w:rPr>
                <w:sz w:val="20"/>
                <w:szCs w:val="20"/>
              </w:rPr>
              <w:t>.201</w:t>
            </w:r>
            <w:r>
              <w:rPr>
                <w:sz w:val="20"/>
                <w:szCs w:val="20"/>
              </w:rPr>
              <w:t>5</w:t>
            </w:r>
          </w:p>
          <w:p w:rsidR="00C45DD5" w:rsidRPr="00A935AA" w:rsidRDefault="00A6108D" w:rsidP="00C45DD5">
            <w:pPr>
              <w:rPr>
                <w:sz w:val="20"/>
                <w:szCs w:val="20"/>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45DD5" w:rsidRDefault="00C45DD5" w:rsidP="003B3977">
            <w:pPr>
              <w:rPr>
                <w:b/>
                <w:sz w:val="20"/>
                <w:szCs w:val="20"/>
              </w:rPr>
            </w:pPr>
            <w:r>
              <w:rPr>
                <w:b/>
                <w:sz w:val="20"/>
                <w:szCs w:val="20"/>
              </w:rPr>
              <w:t>Harvey Werner</w:t>
            </w:r>
          </w:p>
          <w:p w:rsidR="00C21644" w:rsidRPr="00C45DD5" w:rsidRDefault="00C21644" w:rsidP="003B3977">
            <w:pPr>
              <w:tabs>
                <w:tab w:val="left" w:pos="-1440"/>
                <w:tab w:val="left" w:pos="-720"/>
              </w:tabs>
              <w:rPr>
                <w:sz w:val="20"/>
                <w:szCs w:val="20"/>
              </w:rPr>
            </w:pPr>
            <w:r w:rsidRPr="00C45DD5">
              <w:rPr>
                <w:sz w:val="20"/>
                <w:szCs w:val="20"/>
              </w:rPr>
              <w:tab/>
            </w:r>
            <w:r w:rsidR="00C45DD5">
              <w:rPr>
                <w:sz w:val="20"/>
                <w:szCs w:val="20"/>
              </w:rPr>
              <w:t>Harvey Werner</w:t>
            </w:r>
          </w:p>
          <w:p w:rsidR="00C21644" w:rsidRPr="00C45DD5"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C45DD5">
              <w:rPr>
                <w:sz w:val="20"/>
                <w:szCs w:val="20"/>
              </w:rPr>
              <w:tab/>
            </w:r>
            <w:r w:rsidRPr="00A935AA">
              <w:rPr>
                <w:sz w:val="20"/>
                <w:szCs w:val="20"/>
              </w:rPr>
              <w:t>v. (3</w:t>
            </w:r>
            <w:r w:rsidR="00C45DD5">
              <w:rPr>
                <w:sz w:val="20"/>
                <w:szCs w:val="20"/>
              </w:rPr>
              <w:t>6462</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C45DD5" w:rsidP="003B3977">
            <w:pPr>
              <w:tabs>
                <w:tab w:val="left" w:pos="-1440"/>
                <w:tab w:val="left" w:pos="-720"/>
              </w:tabs>
              <w:rPr>
                <w:b/>
                <w:sz w:val="20"/>
                <w:szCs w:val="20"/>
              </w:rPr>
            </w:pPr>
            <w:r>
              <w:rPr>
                <w:b/>
                <w:sz w:val="20"/>
                <w:szCs w:val="20"/>
              </w:rPr>
              <w:t xml:space="preserve">Hay River Mobile Home Park </w:t>
            </w:r>
            <w:r w:rsidR="00C21644" w:rsidRPr="00A935AA">
              <w:rPr>
                <w:b/>
                <w:sz w:val="20"/>
                <w:szCs w:val="20"/>
              </w:rPr>
              <w:t>(</w:t>
            </w:r>
            <w:r>
              <w:rPr>
                <w:b/>
                <w:sz w:val="20"/>
                <w:szCs w:val="20"/>
              </w:rPr>
              <w:t>N.W.T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C45DD5">
              <w:rPr>
                <w:sz w:val="20"/>
                <w:szCs w:val="20"/>
              </w:rPr>
              <w:t>Michael E. Hansen</w:t>
            </w:r>
          </w:p>
          <w:p w:rsidR="00C21644" w:rsidRPr="00A935AA" w:rsidRDefault="00C21644" w:rsidP="003B3977">
            <w:pPr>
              <w:tabs>
                <w:tab w:val="left" w:pos="-1440"/>
                <w:tab w:val="left" w:pos="-720"/>
              </w:tabs>
              <w:rPr>
                <w:sz w:val="20"/>
                <w:szCs w:val="20"/>
              </w:rPr>
            </w:pPr>
            <w:r w:rsidRPr="00A935AA">
              <w:rPr>
                <w:sz w:val="20"/>
                <w:szCs w:val="20"/>
              </w:rPr>
              <w:tab/>
            </w:r>
            <w:r w:rsidR="00C45DD5">
              <w:rPr>
                <w:sz w:val="20"/>
                <w:szCs w:val="20"/>
              </w:rPr>
              <w:t>MacDonald &amp; Associates</w:t>
            </w:r>
          </w:p>
          <w:p w:rsidR="00C21644" w:rsidRPr="00A935AA" w:rsidRDefault="00C21644" w:rsidP="003B3977">
            <w:pPr>
              <w:tabs>
                <w:tab w:val="left" w:pos="-1440"/>
                <w:tab w:val="left" w:pos="-720"/>
              </w:tabs>
              <w:rPr>
                <w:sz w:val="20"/>
                <w:szCs w:val="20"/>
              </w:rPr>
            </w:pPr>
          </w:p>
          <w:p w:rsidR="00C21644" w:rsidRPr="00A935AA" w:rsidRDefault="00C21644" w:rsidP="00C45DD5">
            <w:pPr>
              <w:rPr>
                <w:sz w:val="20"/>
                <w:szCs w:val="20"/>
              </w:rPr>
            </w:pPr>
            <w:r w:rsidRPr="00A935AA">
              <w:rPr>
                <w:sz w:val="20"/>
                <w:szCs w:val="20"/>
              </w:rPr>
              <w:t>FILING DATE: 2</w:t>
            </w:r>
            <w:r w:rsidR="00C45DD5">
              <w:rPr>
                <w:sz w:val="20"/>
                <w:szCs w:val="20"/>
              </w:rPr>
              <w:t>9</w:t>
            </w:r>
            <w:r w:rsidRPr="00A935AA">
              <w:rPr>
                <w:sz w:val="20"/>
                <w:szCs w:val="20"/>
              </w:rPr>
              <w:t>.0</w:t>
            </w:r>
            <w:r w:rsidR="00C45DD5">
              <w:rPr>
                <w:sz w:val="20"/>
                <w:szCs w:val="20"/>
              </w:rPr>
              <w:t>5</w:t>
            </w:r>
            <w:r w:rsidRPr="00A935AA">
              <w:rPr>
                <w:sz w:val="20"/>
                <w:szCs w:val="20"/>
              </w:rPr>
              <w:t>.201</w:t>
            </w:r>
            <w:r w:rsidR="00C45DD5">
              <w:rPr>
                <w:sz w:val="20"/>
                <w:szCs w:val="20"/>
              </w:rPr>
              <w:t>5</w:t>
            </w:r>
            <w:r w:rsidR="00A6108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45DD5" w:rsidRDefault="00C45DD5" w:rsidP="003B3977">
            <w:pPr>
              <w:keepNext/>
              <w:keepLines/>
              <w:tabs>
                <w:tab w:val="left" w:pos="-1440"/>
                <w:tab w:val="left" w:pos="-720"/>
              </w:tabs>
              <w:rPr>
                <w:b/>
                <w:sz w:val="20"/>
                <w:szCs w:val="20"/>
              </w:rPr>
            </w:pPr>
            <w:r>
              <w:rPr>
                <w:b/>
                <w:sz w:val="20"/>
                <w:szCs w:val="20"/>
              </w:rPr>
              <w:t>Robert Semenoff, Executor of the Estate of Bill Semenoff, Deceased</w:t>
            </w:r>
          </w:p>
          <w:p w:rsidR="00C21644" w:rsidRPr="009457B3" w:rsidRDefault="00C21644" w:rsidP="003B3977">
            <w:pPr>
              <w:keepNext/>
              <w:keepLines/>
              <w:tabs>
                <w:tab w:val="left" w:pos="-1440"/>
                <w:tab w:val="left" w:pos="-720"/>
              </w:tabs>
              <w:rPr>
                <w:sz w:val="20"/>
                <w:szCs w:val="20"/>
                <w:lang w:val="fr-CA"/>
              </w:rPr>
            </w:pPr>
            <w:r w:rsidRPr="00C45DD5">
              <w:rPr>
                <w:sz w:val="20"/>
                <w:szCs w:val="20"/>
              </w:rPr>
              <w:tab/>
            </w:r>
            <w:r w:rsidR="00C45DD5" w:rsidRPr="009457B3">
              <w:rPr>
                <w:sz w:val="20"/>
                <w:szCs w:val="20"/>
                <w:lang w:val="fr-CA"/>
              </w:rPr>
              <w:t>Robert Semenoff</w:t>
            </w:r>
          </w:p>
          <w:p w:rsidR="00C21644" w:rsidRPr="009457B3" w:rsidRDefault="00C21644" w:rsidP="003B3977">
            <w:pPr>
              <w:keepNext/>
              <w:keepLines/>
              <w:tabs>
                <w:tab w:val="left" w:pos="-1440"/>
                <w:tab w:val="left" w:pos="-720"/>
              </w:tabs>
              <w:rPr>
                <w:sz w:val="20"/>
                <w:szCs w:val="20"/>
                <w:lang w:val="fr-CA"/>
              </w:rPr>
            </w:pPr>
          </w:p>
          <w:p w:rsidR="00C21644" w:rsidRPr="009457B3" w:rsidRDefault="00C21644" w:rsidP="003B3977">
            <w:pPr>
              <w:keepNext/>
              <w:keepLines/>
              <w:tabs>
                <w:tab w:val="left" w:pos="-1440"/>
                <w:tab w:val="left" w:pos="-720"/>
              </w:tabs>
              <w:rPr>
                <w:sz w:val="20"/>
                <w:szCs w:val="20"/>
                <w:lang w:val="fr-CA"/>
              </w:rPr>
            </w:pPr>
            <w:r w:rsidRPr="009457B3">
              <w:rPr>
                <w:sz w:val="20"/>
                <w:szCs w:val="20"/>
                <w:lang w:val="fr-CA"/>
              </w:rPr>
              <w:tab/>
              <w:t>v. (3</w:t>
            </w:r>
            <w:r w:rsidR="00C45DD5" w:rsidRPr="009457B3">
              <w:rPr>
                <w:sz w:val="20"/>
                <w:szCs w:val="20"/>
                <w:lang w:val="fr-CA"/>
              </w:rPr>
              <w:t>6461</w:t>
            </w:r>
            <w:r w:rsidRPr="009457B3">
              <w:rPr>
                <w:sz w:val="20"/>
                <w:szCs w:val="20"/>
                <w:lang w:val="fr-CA"/>
              </w:rPr>
              <w:t>)</w:t>
            </w:r>
          </w:p>
          <w:p w:rsidR="00C21644" w:rsidRPr="009457B3" w:rsidRDefault="00C21644" w:rsidP="003B3977">
            <w:pPr>
              <w:keepNext/>
              <w:keepLines/>
              <w:tabs>
                <w:tab w:val="left" w:pos="-1440"/>
                <w:tab w:val="left" w:pos="-720"/>
              </w:tabs>
              <w:rPr>
                <w:sz w:val="20"/>
                <w:szCs w:val="20"/>
                <w:lang w:val="fr-CA"/>
              </w:rPr>
            </w:pPr>
          </w:p>
          <w:p w:rsidR="00C21644" w:rsidRPr="00C45DD5" w:rsidRDefault="00C45DD5" w:rsidP="003B3977">
            <w:pPr>
              <w:keepNext/>
              <w:keepLines/>
              <w:tabs>
                <w:tab w:val="left" w:pos="-1440"/>
                <w:tab w:val="left" w:pos="-720"/>
              </w:tabs>
              <w:rPr>
                <w:b/>
                <w:sz w:val="20"/>
                <w:szCs w:val="20"/>
              </w:rPr>
            </w:pPr>
            <w:r w:rsidRPr="00C45DD5">
              <w:rPr>
                <w:b/>
                <w:sz w:val="20"/>
                <w:szCs w:val="20"/>
                <w:lang w:val="fr-CA"/>
              </w:rPr>
              <w:t xml:space="preserve">Lewis J. </w:t>
            </w:r>
            <w:r>
              <w:rPr>
                <w:b/>
                <w:sz w:val="20"/>
                <w:szCs w:val="20"/>
                <w:lang w:val="fr-CA"/>
              </w:rPr>
              <w:t>Bridg</w:t>
            </w:r>
            <w:r w:rsidRPr="00C45DD5">
              <w:rPr>
                <w:b/>
                <w:sz w:val="20"/>
                <w:szCs w:val="20"/>
                <w:lang w:val="fr-CA"/>
              </w:rPr>
              <w:t>e</w:t>
            </w:r>
            <w:r>
              <w:rPr>
                <w:b/>
                <w:sz w:val="20"/>
                <w:szCs w:val="20"/>
                <w:lang w:val="fr-CA"/>
              </w:rPr>
              <w:t>ma</w:t>
            </w:r>
            <w:r w:rsidRPr="00C45DD5">
              <w:rPr>
                <w:b/>
                <w:sz w:val="20"/>
                <w:szCs w:val="20"/>
                <w:lang w:val="fr-CA"/>
              </w:rPr>
              <w:t>n</w:t>
            </w:r>
            <w:r>
              <w:rPr>
                <w:b/>
                <w:sz w:val="20"/>
                <w:szCs w:val="20"/>
                <w:lang w:val="fr-CA"/>
              </w:rPr>
              <w:t xml:space="preserve"> et al.</w:t>
            </w:r>
            <w:r w:rsidRPr="00C45DD5">
              <w:rPr>
                <w:b/>
                <w:sz w:val="20"/>
                <w:szCs w:val="20"/>
                <w:lang w:val="fr-CA"/>
              </w:rPr>
              <w:t xml:space="preserve"> </w:t>
            </w:r>
            <w:r w:rsidR="00C21644" w:rsidRPr="00C45DD5">
              <w:rPr>
                <w:b/>
                <w:sz w:val="20"/>
                <w:szCs w:val="20"/>
              </w:rPr>
              <w:t>(B.C.)</w:t>
            </w:r>
          </w:p>
          <w:p w:rsidR="00C21644" w:rsidRPr="00A935AA" w:rsidRDefault="00C21644" w:rsidP="003B3977">
            <w:pPr>
              <w:keepNext/>
              <w:keepLines/>
              <w:tabs>
                <w:tab w:val="left" w:pos="-1440"/>
                <w:tab w:val="left" w:pos="-720"/>
              </w:tabs>
              <w:rPr>
                <w:sz w:val="20"/>
                <w:szCs w:val="20"/>
              </w:rPr>
            </w:pPr>
            <w:r w:rsidRPr="00C45DD5">
              <w:rPr>
                <w:sz w:val="20"/>
                <w:szCs w:val="20"/>
              </w:rPr>
              <w:tab/>
            </w:r>
            <w:r w:rsidR="00C45DD5">
              <w:rPr>
                <w:sz w:val="20"/>
                <w:szCs w:val="20"/>
              </w:rPr>
              <w:t>Colleen Selby</w:t>
            </w:r>
          </w:p>
          <w:p w:rsidR="00C21644" w:rsidRPr="00A935AA" w:rsidRDefault="00C21644" w:rsidP="003B3977">
            <w:pPr>
              <w:keepNext/>
              <w:keepLines/>
              <w:tabs>
                <w:tab w:val="left" w:pos="-1440"/>
                <w:tab w:val="left" w:pos="-720"/>
              </w:tabs>
              <w:rPr>
                <w:sz w:val="20"/>
                <w:szCs w:val="20"/>
              </w:rPr>
            </w:pPr>
            <w:r w:rsidRPr="00A935AA">
              <w:rPr>
                <w:sz w:val="20"/>
                <w:szCs w:val="20"/>
              </w:rPr>
              <w:tab/>
            </w:r>
            <w:r w:rsidR="00C45DD5">
              <w:rPr>
                <w:sz w:val="20"/>
                <w:szCs w:val="20"/>
              </w:rPr>
              <w:t>MacLeod &amp; Company</w:t>
            </w:r>
          </w:p>
          <w:p w:rsidR="00C21644" w:rsidRPr="00A935AA" w:rsidRDefault="00C21644" w:rsidP="003B3977">
            <w:pPr>
              <w:keepNext/>
              <w:keepLines/>
              <w:tabs>
                <w:tab w:val="left" w:pos="-1440"/>
                <w:tab w:val="left" w:pos="-720"/>
              </w:tabs>
              <w:rPr>
                <w:sz w:val="20"/>
                <w:szCs w:val="20"/>
              </w:rPr>
            </w:pPr>
          </w:p>
          <w:p w:rsidR="00C21644" w:rsidRPr="00A935AA" w:rsidRDefault="00C21644" w:rsidP="00C45DD5">
            <w:pPr>
              <w:rPr>
                <w:sz w:val="20"/>
                <w:szCs w:val="20"/>
              </w:rPr>
            </w:pPr>
            <w:r w:rsidRPr="00A935AA">
              <w:rPr>
                <w:sz w:val="20"/>
                <w:szCs w:val="20"/>
              </w:rPr>
              <w:t xml:space="preserve">FILING DATE: </w:t>
            </w:r>
            <w:r w:rsidR="00C45DD5">
              <w:rPr>
                <w:sz w:val="20"/>
                <w:szCs w:val="20"/>
              </w:rPr>
              <w:t>01</w:t>
            </w:r>
            <w:r w:rsidRPr="00A935AA">
              <w:rPr>
                <w:sz w:val="20"/>
                <w:szCs w:val="20"/>
              </w:rPr>
              <w:t>.0</w:t>
            </w:r>
            <w:r w:rsidR="00C45DD5">
              <w:rPr>
                <w:sz w:val="20"/>
                <w:szCs w:val="20"/>
              </w:rPr>
              <w:t>6</w:t>
            </w:r>
            <w:r w:rsidRPr="00A935AA">
              <w:rPr>
                <w:sz w:val="20"/>
                <w:szCs w:val="20"/>
              </w:rPr>
              <w:t>.201</w:t>
            </w:r>
            <w:r w:rsidR="00C45DD5">
              <w:rPr>
                <w:sz w:val="20"/>
                <w:szCs w:val="20"/>
              </w:rPr>
              <w:t>5</w:t>
            </w:r>
            <w:r w:rsidR="00A6108D">
              <w:rPr>
                <w:sz w:val="20"/>
                <w:szCs w:val="20"/>
                <w:lang w:val="fr-CA"/>
              </w:rPr>
              <w:pict>
                <v:rect id="_x0000_i1028" style="width:108pt;height:1pt" o:hrpct="0" o:hralign="center" o:hrstd="t" o:hrnoshade="t" o:hr="t" fillcolor="black [3213]" stroked="f"/>
              </w:pict>
            </w:r>
          </w:p>
        </w:tc>
      </w:tr>
      <w:tr w:rsidR="00C45DD5" w:rsidRPr="00A935AA" w:rsidTr="003B3977">
        <w:tc>
          <w:tcPr>
            <w:tcW w:w="4320" w:type="dxa"/>
            <w:shd w:val="clear" w:color="auto" w:fill="auto"/>
          </w:tcPr>
          <w:p w:rsidR="00C45DD5" w:rsidRDefault="00C45DD5" w:rsidP="003B3977">
            <w:pPr>
              <w:rPr>
                <w:b/>
                <w:sz w:val="20"/>
                <w:szCs w:val="20"/>
              </w:rPr>
            </w:pPr>
            <w:r>
              <w:rPr>
                <w:b/>
                <w:sz w:val="20"/>
                <w:szCs w:val="20"/>
              </w:rPr>
              <w:t>Advanced Glazing Technologies, a body corporate et al.</w:t>
            </w:r>
          </w:p>
          <w:p w:rsidR="00C45DD5" w:rsidRDefault="00C45DD5" w:rsidP="003B3977">
            <w:pPr>
              <w:rPr>
                <w:sz w:val="20"/>
                <w:szCs w:val="20"/>
              </w:rPr>
            </w:pPr>
            <w:r>
              <w:rPr>
                <w:sz w:val="20"/>
                <w:szCs w:val="20"/>
              </w:rPr>
              <w:tab/>
              <w:t>Adam Rodgers</w:t>
            </w:r>
          </w:p>
          <w:p w:rsidR="00C45DD5" w:rsidRDefault="00C45DD5" w:rsidP="003B3977">
            <w:pPr>
              <w:rPr>
                <w:sz w:val="20"/>
                <w:szCs w:val="20"/>
              </w:rPr>
            </w:pPr>
            <w:r>
              <w:rPr>
                <w:sz w:val="20"/>
                <w:szCs w:val="20"/>
              </w:rPr>
              <w:tab/>
              <w:t>Boudrot Rodgers</w:t>
            </w:r>
          </w:p>
          <w:p w:rsidR="00C45DD5" w:rsidRDefault="00C45DD5" w:rsidP="003B3977">
            <w:pPr>
              <w:rPr>
                <w:sz w:val="20"/>
                <w:szCs w:val="20"/>
              </w:rPr>
            </w:pPr>
          </w:p>
          <w:p w:rsidR="00C45DD5" w:rsidRDefault="00C45DD5" w:rsidP="003B3977">
            <w:pPr>
              <w:rPr>
                <w:sz w:val="20"/>
                <w:szCs w:val="20"/>
              </w:rPr>
            </w:pPr>
            <w:r>
              <w:rPr>
                <w:sz w:val="20"/>
                <w:szCs w:val="20"/>
              </w:rPr>
              <w:tab/>
              <w:t>v. (36464)</w:t>
            </w:r>
          </w:p>
          <w:p w:rsidR="00C45DD5" w:rsidRDefault="00C45DD5" w:rsidP="003B3977">
            <w:pPr>
              <w:rPr>
                <w:sz w:val="20"/>
                <w:szCs w:val="20"/>
              </w:rPr>
            </w:pPr>
          </w:p>
          <w:p w:rsidR="00C45DD5" w:rsidRDefault="00C45DD5" w:rsidP="003B3977">
            <w:pPr>
              <w:rPr>
                <w:b/>
                <w:sz w:val="20"/>
                <w:szCs w:val="20"/>
              </w:rPr>
            </w:pPr>
            <w:r>
              <w:rPr>
                <w:b/>
                <w:sz w:val="20"/>
                <w:szCs w:val="20"/>
              </w:rPr>
              <w:t>McInnes Cooper (N.S.)</w:t>
            </w:r>
          </w:p>
          <w:p w:rsidR="00C45DD5" w:rsidRDefault="00C45DD5" w:rsidP="003B3977">
            <w:pPr>
              <w:rPr>
                <w:sz w:val="20"/>
                <w:szCs w:val="20"/>
              </w:rPr>
            </w:pPr>
            <w:r>
              <w:rPr>
                <w:b/>
                <w:sz w:val="20"/>
                <w:szCs w:val="20"/>
              </w:rPr>
              <w:tab/>
            </w:r>
            <w:r>
              <w:rPr>
                <w:sz w:val="20"/>
                <w:szCs w:val="20"/>
              </w:rPr>
              <w:t>Daniel Watt</w:t>
            </w:r>
          </w:p>
          <w:p w:rsidR="00C45DD5" w:rsidRDefault="00C45DD5" w:rsidP="003B3977">
            <w:pPr>
              <w:rPr>
                <w:sz w:val="20"/>
                <w:szCs w:val="20"/>
              </w:rPr>
            </w:pPr>
            <w:r>
              <w:rPr>
                <w:sz w:val="20"/>
                <w:szCs w:val="20"/>
              </w:rPr>
              <w:tab/>
              <w:t>McInnes Cooper</w:t>
            </w:r>
          </w:p>
          <w:p w:rsidR="00C45DD5" w:rsidRDefault="00C45DD5" w:rsidP="003B3977">
            <w:pPr>
              <w:rPr>
                <w:sz w:val="20"/>
                <w:szCs w:val="20"/>
              </w:rPr>
            </w:pPr>
          </w:p>
          <w:p w:rsidR="00C45DD5" w:rsidRDefault="00003194" w:rsidP="00003194">
            <w:pPr>
              <w:rPr>
                <w:b/>
                <w:sz w:val="20"/>
                <w:szCs w:val="20"/>
              </w:rPr>
            </w:pPr>
            <w:r w:rsidRPr="00A935AA">
              <w:rPr>
                <w:sz w:val="20"/>
                <w:szCs w:val="20"/>
              </w:rPr>
              <w:t xml:space="preserve">FILING DATE: </w:t>
            </w:r>
            <w:r>
              <w:rPr>
                <w:sz w:val="20"/>
                <w:szCs w:val="20"/>
              </w:rPr>
              <w:t>03</w:t>
            </w:r>
            <w:r w:rsidRPr="00A935AA">
              <w:rPr>
                <w:sz w:val="20"/>
                <w:szCs w:val="20"/>
              </w:rPr>
              <w:t>.0</w:t>
            </w:r>
            <w:r>
              <w:rPr>
                <w:sz w:val="20"/>
                <w:szCs w:val="20"/>
              </w:rPr>
              <w:t>6</w:t>
            </w:r>
            <w:r w:rsidRPr="00A935AA">
              <w:rPr>
                <w:sz w:val="20"/>
                <w:szCs w:val="20"/>
              </w:rPr>
              <w:t>.201</w:t>
            </w:r>
            <w:r>
              <w:rPr>
                <w:sz w:val="20"/>
                <w:szCs w:val="20"/>
              </w:rPr>
              <w:t>5</w:t>
            </w:r>
            <w:r w:rsidR="00A6108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45DD5" w:rsidRDefault="00C45DD5"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Default="00003194" w:rsidP="00242AEE">
            <w:pPr>
              <w:jc w:val="center"/>
              <w:rPr>
                <w:sz w:val="20"/>
                <w:szCs w:val="20"/>
              </w:rPr>
            </w:pPr>
          </w:p>
          <w:p w:rsidR="00003194" w:rsidRPr="00A935AA" w:rsidRDefault="00003194" w:rsidP="00242AEE">
            <w:pPr>
              <w:jc w:val="center"/>
              <w:rPr>
                <w:sz w:val="20"/>
                <w:szCs w:val="20"/>
              </w:rPr>
            </w:pPr>
          </w:p>
        </w:tc>
        <w:tc>
          <w:tcPr>
            <w:tcW w:w="4320" w:type="dxa"/>
            <w:shd w:val="clear" w:color="auto" w:fill="auto"/>
          </w:tcPr>
          <w:p w:rsidR="00003194" w:rsidRDefault="00003194" w:rsidP="003B3977">
            <w:pPr>
              <w:keepNext/>
              <w:keepLines/>
              <w:tabs>
                <w:tab w:val="left" w:pos="-1440"/>
                <w:tab w:val="left" w:pos="-720"/>
              </w:tabs>
              <w:rPr>
                <w:b/>
                <w:sz w:val="20"/>
                <w:szCs w:val="20"/>
              </w:rPr>
            </w:pPr>
          </w:p>
          <w:p w:rsidR="00C45DD5" w:rsidRDefault="00003194" w:rsidP="003B3977">
            <w:pPr>
              <w:keepNext/>
              <w:keepLines/>
              <w:tabs>
                <w:tab w:val="left" w:pos="-1440"/>
                <w:tab w:val="left" w:pos="-720"/>
              </w:tabs>
              <w:rPr>
                <w:b/>
                <w:sz w:val="20"/>
                <w:szCs w:val="20"/>
              </w:rPr>
            </w:pPr>
            <w:r>
              <w:rPr>
                <w:b/>
                <w:sz w:val="20"/>
                <w:szCs w:val="20"/>
              </w:rPr>
              <w:t>Her Majesty the Queen</w:t>
            </w:r>
          </w:p>
          <w:p w:rsidR="00003194" w:rsidRPr="00A935AA" w:rsidRDefault="00003194" w:rsidP="00003194">
            <w:pPr>
              <w:tabs>
                <w:tab w:val="left" w:pos="-1440"/>
                <w:tab w:val="left" w:pos="-720"/>
              </w:tabs>
              <w:rPr>
                <w:sz w:val="20"/>
                <w:szCs w:val="20"/>
              </w:rPr>
            </w:pPr>
            <w:r>
              <w:rPr>
                <w:sz w:val="20"/>
                <w:szCs w:val="20"/>
              </w:rPr>
              <w:tab/>
              <w:t>Andrew S. Davis</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A.G. of Saskatchewan</w:t>
            </w:r>
          </w:p>
          <w:p w:rsidR="00003194" w:rsidRPr="00A935AA" w:rsidRDefault="00003194" w:rsidP="00003194">
            <w:pPr>
              <w:tabs>
                <w:tab w:val="left" w:pos="-1440"/>
                <w:tab w:val="left" w:pos="-720"/>
              </w:tabs>
              <w:rPr>
                <w:sz w:val="20"/>
                <w:szCs w:val="20"/>
              </w:rPr>
            </w:pPr>
          </w:p>
          <w:p w:rsidR="00003194" w:rsidRPr="00A935AA" w:rsidRDefault="00003194" w:rsidP="00003194">
            <w:pPr>
              <w:tabs>
                <w:tab w:val="left" w:pos="-1440"/>
                <w:tab w:val="left" w:pos="-720"/>
              </w:tabs>
              <w:rPr>
                <w:sz w:val="20"/>
                <w:szCs w:val="20"/>
              </w:rPr>
            </w:pPr>
            <w:r w:rsidRPr="00A935AA">
              <w:rPr>
                <w:sz w:val="20"/>
                <w:szCs w:val="20"/>
              </w:rPr>
              <w:tab/>
              <w:t>v. (3</w:t>
            </w:r>
            <w:r>
              <w:rPr>
                <w:sz w:val="20"/>
                <w:szCs w:val="20"/>
              </w:rPr>
              <w:t>6463</w:t>
            </w:r>
            <w:r w:rsidRPr="00A935AA">
              <w:rPr>
                <w:sz w:val="20"/>
                <w:szCs w:val="20"/>
              </w:rPr>
              <w:t>)</w:t>
            </w:r>
          </w:p>
          <w:p w:rsidR="00003194" w:rsidRPr="00A935AA" w:rsidRDefault="00003194" w:rsidP="00003194">
            <w:pPr>
              <w:tabs>
                <w:tab w:val="left" w:pos="-1440"/>
                <w:tab w:val="left" w:pos="-720"/>
              </w:tabs>
              <w:rPr>
                <w:sz w:val="20"/>
                <w:szCs w:val="20"/>
              </w:rPr>
            </w:pPr>
          </w:p>
          <w:p w:rsidR="00003194" w:rsidRPr="00A935AA" w:rsidRDefault="00003194" w:rsidP="00003194">
            <w:pPr>
              <w:tabs>
                <w:tab w:val="left" w:pos="-1440"/>
                <w:tab w:val="left" w:pos="-720"/>
              </w:tabs>
              <w:rPr>
                <w:b/>
                <w:sz w:val="20"/>
                <w:szCs w:val="20"/>
              </w:rPr>
            </w:pPr>
            <w:r>
              <w:rPr>
                <w:b/>
                <w:sz w:val="20"/>
                <w:szCs w:val="20"/>
              </w:rPr>
              <w:t xml:space="preserve">Gordon Shane Kennedy </w:t>
            </w:r>
            <w:r w:rsidRPr="00A935AA">
              <w:rPr>
                <w:b/>
                <w:sz w:val="20"/>
                <w:szCs w:val="20"/>
              </w:rPr>
              <w:t>(</w:t>
            </w:r>
            <w:r>
              <w:rPr>
                <w:b/>
                <w:sz w:val="20"/>
                <w:szCs w:val="20"/>
              </w:rPr>
              <w:t>Sask</w:t>
            </w:r>
            <w:r w:rsidRPr="00A935AA">
              <w:rPr>
                <w:b/>
                <w:sz w:val="20"/>
                <w:szCs w:val="20"/>
              </w:rPr>
              <w:t>.)</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Bob P. Hrycan</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Hrycan Law Firm</w:t>
            </w:r>
          </w:p>
          <w:p w:rsidR="00003194" w:rsidRPr="00A935AA" w:rsidRDefault="00003194" w:rsidP="00003194">
            <w:pPr>
              <w:tabs>
                <w:tab w:val="left" w:pos="-1440"/>
                <w:tab w:val="left" w:pos="-720"/>
              </w:tabs>
              <w:rPr>
                <w:sz w:val="20"/>
                <w:szCs w:val="20"/>
              </w:rPr>
            </w:pPr>
          </w:p>
          <w:p w:rsidR="00003194" w:rsidRPr="00003194" w:rsidRDefault="00003194" w:rsidP="00003194">
            <w:pPr>
              <w:keepNext/>
              <w:keepLines/>
              <w:tabs>
                <w:tab w:val="left" w:pos="-1440"/>
                <w:tab w:val="left" w:pos="-720"/>
              </w:tabs>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6</w:t>
            </w:r>
            <w:r w:rsidRPr="00A935AA">
              <w:rPr>
                <w:sz w:val="20"/>
                <w:szCs w:val="20"/>
              </w:rPr>
              <w:t>.201</w:t>
            </w:r>
            <w:r>
              <w:rPr>
                <w:sz w:val="20"/>
                <w:szCs w:val="20"/>
              </w:rPr>
              <w:t>5</w:t>
            </w:r>
            <w:r w:rsidR="00A6108D">
              <w:rPr>
                <w:sz w:val="20"/>
                <w:szCs w:val="20"/>
                <w:lang w:val="fr-CA"/>
              </w:rPr>
              <w:pict>
                <v:rect id="_x0000_i1030" style="width:108pt;height:1pt" o:hrpct="0" o:hralign="center" o:hrstd="t" o:hrnoshade="t" o:hr="t" fillcolor="black [3213]" stroked="f"/>
              </w:pict>
            </w:r>
          </w:p>
        </w:tc>
      </w:tr>
      <w:tr w:rsidR="00003194" w:rsidRPr="00A935AA" w:rsidTr="003B3977">
        <w:trPr>
          <w:cantSplit/>
        </w:trPr>
        <w:tc>
          <w:tcPr>
            <w:tcW w:w="4320" w:type="dxa"/>
            <w:shd w:val="clear" w:color="auto" w:fill="auto"/>
          </w:tcPr>
          <w:p w:rsidR="00003194" w:rsidRPr="00A935AA" w:rsidRDefault="00003194" w:rsidP="005F1ED8">
            <w:pPr>
              <w:rPr>
                <w:b/>
                <w:sz w:val="20"/>
                <w:szCs w:val="20"/>
              </w:rPr>
            </w:pPr>
            <w:r>
              <w:rPr>
                <w:b/>
                <w:sz w:val="20"/>
                <w:szCs w:val="20"/>
              </w:rPr>
              <w:t>Corporation of the City of Windsor</w:t>
            </w:r>
          </w:p>
          <w:p w:rsidR="00003194" w:rsidRPr="00A935AA" w:rsidRDefault="00003194" w:rsidP="005F1ED8">
            <w:pPr>
              <w:tabs>
                <w:tab w:val="left" w:pos="-1440"/>
                <w:tab w:val="left" w:pos="-720"/>
              </w:tabs>
              <w:rPr>
                <w:sz w:val="20"/>
                <w:szCs w:val="20"/>
              </w:rPr>
            </w:pPr>
            <w:r w:rsidRPr="00A935AA">
              <w:rPr>
                <w:sz w:val="20"/>
                <w:szCs w:val="20"/>
              </w:rPr>
              <w:tab/>
            </w:r>
            <w:r>
              <w:rPr>
                <w:sz w:val="20"/>
                <w:szCs w:val="20"/>
              </w:rPr>
              <w:t>Christopher J. Williams</w:t>
            </w:r>
          </w:p>
          <w:p w:rsidR="00003194" w:rsidRPr="00A935AA" w:rsidRDefault="00003194" w:rsidP="005F1ED8">
            <w:pPr>
              <w:tabs>
                <w:tab w:val="left" w:pos="-1440"/>
                <w:tab w:val="left" w:pos="-720"/>
              </w:tabs>
              <w:rPr>
                <w:sz w:val="20"/>
                <w:szCs w:val="20"/>
              </w:rPr>
            </w:pPr>
            <w:r w:rsidRPr="00A935AA">
              <w:rPr>
                <w:sz w:val="20"/>
                <w:szCs w:val="20"/>
              </w:rPr>
              <w:tab/>
            </w:r>
            <w:r>
              <w:rPr>
                <w:sz w:val="20"/>
                <w:szCs w:val="20"/>
              </w:rPr>
              <w:t>Aird &amp; Berlis LLP</w:t>
            </w:r>
          </w:p>
          <w:p w:rsidR="00003194" w:rsidRPr="00A935AA" w:rsidRDefault="00003194" w:rsidP="005F1ED8">
            <w:pPr>
              <w:tabs>
                <w:tab w:val="left" w:pos="-1440"/>
                <w:tab w:val="left" w:pos="-720"/>
              </w:tabs>
              <w:rPr>
                <w:sz w:val="20"/>
                <w:szCs w:val="20"/>
              </w:rPr>
            </w:pPr>
          </w:p>
          <w:p w:rsidR="00003194" w:rsidRPr="00A935AA" w:rsidRDefault="00003194" w:rsidP="005F1ED8">
            <w:pPr>
              <w:tabs>
                <w:tab w:val="left" w:pos="-1440"/>
                <w:tab w:val="left" w:pos="-720"/>
              </w:tabs>
              <w:rPr>
                <w:sz w:val="20"/>
                <w:szCs w:val="20"/>
              </w:rPr>
            </w:pPr>
            <w:r w:rsidRPr="00A935AA">
              <w:rPr>
                <w:sz w:val="20"/>
                <w:szCs w:val="20"/>
              </w:rPr>
              <w:tab/>
              <w:t>v. (3</w:t>
            </w:r>
            <w:r>
              <w:rPr>
                <w:sz w:val="20"/>
                <w:szCs w:val="20"/>
              </w:rPr>
              <w:t>6465</w:t>
            </w:r>
            <w:r w:rsidRPr="00A935AA">
              <w:rPr>
                <w:sz w:val="20"/>
                <w:szCs w:val="20"/>
              </w:rPr>
              <w:t>)</w:t>
            </w:r>
          </w:p>
          <w:p w:rsidR="00003194" w:rsidRPr="00A935AA" w:rsidRDefault="00003194" w:rsidP="005F1ED8">
            <w:pPr>
              <w:tabs>
                <w:tab w:val="left" w:pos="-1440"/>
                <w:tab w:val="left" w:pos="-720"/>
              </w:tabs>
              <w:rPr>
                <w:sz w:val="20"/>
                <w:szCs w:val="20"/>
              </w:rPr>
            </w:pPr>
          </w:p>
          <w:p w:rsidR="00003194" w:rsidRPr="00A935AA" w:rsidRDefault="00003194" w:rsidP="005F1ED8">
            <w:pPr>
              <w:tabs>
                <w:tab w:val="left" w:pos="-1440"/>
                <w:tab w:val="left" w:pos="-720"/>
              </w:tabs>
              <w:rPr>
                <w:b/>
                <w:sz w:val="20"/>
                <w:szCs w:val="20"/>
              </w:rPr>
            </w:pPr>
            <w:r>
              <w:rPr>
                <w:b/>
                <w:sz w:val="20"/>
                <w:szCs w:val="20"/>
              </w:rPr>
              <w:t xml:space="preserve">Canadian Transit Company </w:t>
            </w:r>
            <w:r w:rsidRPr="00A935AA">
              <w:rPr>
                <w:b/>
                <w:sz w:val="20"/>
                <w:szCs w:val="20"/>
              </w:rPr>
              <w:t>(</w:t>
            </w:r>
            <w:r>
              <w:rPr>
                <w:b/>
                <w:sz w:val="20"/>
                <w:szCs w:val="20"/>
              </w:rPr>
              <w:t>F.C</w:t>
            </w:r>
            <w:r w:rsidRPr="00A935AA">
              <w:rPr>
                <w:b/>
                <w:sz w:val="20"/>
                <w:szCs w:val="20"/>
              </w:rPr>
              <w:t>.)</w:t>
            </w:r>
          </w:p>
          <w:p w:rsidR="00003194" w:rsidRPr="00A935AA" w:rsidRDefault="00003194" w:rsidP="005F1ED8">
            <w:pPr>
              <w:tabs>
                <w:tab w:val="left" w:pos="-1440"/>
                <w:tab w:val="left" w:pos="-720"/>
              </w:tabs>
              <w:rPr>
                <w:sz w:val="20"/>
                <w:szCs w:val="20"/>
              </w:rPr>
            </w:pPr>
            <w:r w:rsidRPr="00A935AA">
              <w:rPr>
                <w:sz w:val="20"/>
                <w:szCs w:val="20"/>
              </w:rPr>
              <w:tab/>
            </w:r>
            <w:r>
              <w:rPr>
                <w:sz w:val="20"/>
                <w:szCs w:val="20"/>
              </w:rPr>
              <w:t>Larry P. Lowenstein</w:t>
            </w:r>
          </w:p>
          <w:p w:rsidR="00003194" w:rsidRPr="00A935AA" w:rsidRDefault="00003194" w:rsidP="005F1ED8">
            <w:pPr>
              <w:tabs>
                <w:tab w:val="left" w:pos="-1440"/>
                <w:tab w:val="left" w:pos="-720"/>
              </w:tabs>
              <w:rPr>
                <w:sz w:val="20"/>
                <w:szCs w:val="20"/>
              </w:rPr>
            </w:pPr>
            <w:r w:rsidRPr="00A935AA">
              <w:rPr>
                <w:sz w:val="20"/>
                <w:szCs w:val="20"/>
              </w:rPr>
              <w:tab/>
            </w:r>
            <w:r>
              <w:rPr>
                <w:sz w:val="20"/>
                <w:szCs w:val="20"/>
              </w:rPr>
              <w:t>Osler, Hoskin &amp; Harcourt LLP</w:t>
            </w:r>
          </w:p>
          <w:p w:rsidR="00003194" w:rsidRPr="00A935AA" w:rsidRDefault="00003194" w:rsidP="005F1ED8">
            <w:pPr>
              <w:tabs>
                <w:tab w:val="left" w:pos="-1440"/>
                <w:tab w:val="left" w:pos="-720"/>
              </w:tabs>
              <w:rPr>
                <w:sz w:val="20"/>
                <w:szCs w:val="20"/>
              </w:rPr>
            </w:pPr>
          </w:p>
          <w:p w:rsidR="00003194" w:rsidRPr="00A935AA" w:rsidRDefault="00003194" w:rsidP="00003194">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6</w:t>
            </w:r>
            <w:r w:rsidRPr="00A935AA">
              <w:rPr>
                <w:sz w:val="20"/>
                <w:szCs w:val="20"/>
              </w:rPr>
              <w:t>.201</w:t>
            </w:r>
            <w:r>
              <w:rPr>
                <w:sz w:val="20"/>
                <w:szCs w:val="20"/>
              </w:rPr>
              <w:t>5</w:t>
            </w:r>
            <w:r w:rsidR="00A6108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p w:rsidR="00003194" w:rsidRPr="00A935AA" w:rsidRDefault="00003194" w:rsidP="00242AEE">
            <w:pPr>
              <w:jc w:val="center"/>
              <w:rPr>
                <w:sz w:val="20"/>
                <w:szCs w:val="20"/>
              </w:rPr>
            </w:pPr>
          </w:p>
        </w:tc>
        <w:tc>
          <w:tcPr>
            <w:tcW w:w="4320" w:type="dxa"/>
            <w:shd w:val="clear" w:color="auto" w:fill="auto"/>
          </w:tcPr>
          <w:p w:rsidR="00003194" w:rsidRPr="00A935AA" w:rsidRDefault="00003194" w:rsidP="00003194">
            <w:pPr>
              <w:rPr>
                <w:b/>
                <w:sz w:val="20"/>
                <w:szCs w:val="20"/>
              </w:rPr>
            </w:pPr>
            <w:r>
              <w:rPr>
                <w:b/>
                <w:sz w:val="20"/>
                <w:szCs w:val="20"/>
              </w:rPr>
              <w:t>Leon Walchuk</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Brian Gover</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Stockwoods LLP</w:t>
            </w:r>
          </w:p>
          <w:p w:rsidR="00003194" w:rsidRPr="00A935AA" w:rsidRDefault="00003194" w:rsidP="00003194">
            <w:pPr>
              <w:tabs>
                <w:tab w:val="left" w:pos="-1440"/>
                <w:tab w:val="left" w:pos="-720"/>
              </w:tabs>
              <w:rPr>
                <w:sz w:val="20"/>
                <w:szCs w:val="20"/>
              </w:rPr>
            </w:pPr>
          </w:p>
          <w:p w:rsidR="00003194" w:rsidRPr="00A935AA" w:rsidRDefault="00003194" w:rsidP="00003194">
            <w:pPr>
              <w:tabs>
                <w:tab w:val="left" w:pos="-1440"/>
                <w:tab w:val="left" w:pos="-720"/>
              </w:tabs>
              <w:rPr>
                <w:sz w:val="20"/>
                <w:szCs w:val="20"/>
              </w:rPr>
            </w:pPr>
            <w:r w:rsidRPr="00A935AA">
              <w:rPr>
                <w:sz w:val="20"/>
                <w:szCs w:val="20"/>
              </w:rPr>
              <w:tab/>
              <w:t>v. (3</w:t>
            </w:r>
            <w:r>
              <w:rPr>
                <w:sz w:val="20"/>
                <w:szCs w:val="20"/>
              </w:rPr>
              <w:t>6467</w:t>
            </w:r>
            <w:r w:rsidRPr="00A935AA">
              <w:rPr>
                <w:sz w:val="20"/>
                <w:szCs w:val="20"/>
              </w:rPr>
              <w:t>)</w:t>
            </w:r>
          </w:p>
          <w:p w:rsidR="00003194" w:rsidRPr="00A935AA" w:rsidRDefault="00003194" w:rsidP="00003194">
            <w:pPr>
              <w:tabs>
                <w:tab w:val="left" w:pos="-1440"/>
                <w:tab w:val="left" w:pos="-720"/>
              </w:tabs>
              <w:rPr>
                <w:sz w:val="20"/>
                <w:szCs w:val="20"/>
              </w:rPr>
            </w:pPr>
          </w:p>
          <w:p w:rsidR="00003194" w:rsidRPr="00A935AA" w:rsidRDefault="00003194" w:rsidP="00003194">
            <w:pPr>
              <w:tabs>
                <w:tab w:val="left" w:pos="-1440"/>
                <w:tab w:val="left" w:pos="-720"/>
              </w:tabs>
              <w:rPr>
                <w:b/>
                <w:sz w:val="20"/>
                <w:szCs w:val="20"/>
              </w:rPr>
            </w:pPr>
            <w:r>
              <w:rPr>
                <w:b/>
                <w:sz w:val="20"/>
                <w:szCs w:val="20"/>
              </w:rPr>
              <w:t xml:space="preserve">Canada (Minister of Justice) </w:t>
            </w:r>
            <w:r w:rsidRPr="00A935AA">
              <w:rPr>
                <w:b/>
                <w:sz w:val="20"/>
                <w:szCs w:val="20"/>
              </w:rPr>
              <w:t>(</w:t>
            </w:r>
            <w:r>
              <w:rPr>
                <w:b/>
                <w:sz w:val="20"/>
                <w:szCs w:val="20"/>
              </w:rPr>
              <w:t>F.C</w:t>
            </w:r>
            <w:r w:rsidRPr="00A935AA">
              <w:rPr>
                <w:b/>
                <w:sz w:val="20"/>
                <w:szCs w:val="20"/>
              </w:rPr>
              <w:t>.)</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Sean Gaudet</w:t>
            </w:r>
          </w:p>
          <w:p w:rsidR="00003194" w:rsidRPr="00A935AA" w:rsidRDefault="00003194" w:rsidP="00003194">
            <w:pPr>
              <w:tabs>
                <w:tab w:val="left" w:pos="-1440"/>
                <w:tab w:val="left" w:pos="-720"/>
              </w:tabs>
              <w:rPr>
                <w:sz w:val="20"/>
                <w:szCs w:val="20"/>
              </w:rPr>
            </w:pPr>
            <w:r w:rsidRPr="00A935AA">
              <w:rPr>
                <w:sz w:val="20"/>
                <w:szCs w:val="20"/>
              </w:rPr>
              <w:tab/>
            </w:r>
            <w:r>
              <w:rPr>
                <w:sz w:val="20"/>
                <w:szCs w:val="20"/>
              </w:rPr>
              <w:t>A.G. of Canada</w:t>
            </w:r>
          </w:p>
          <w:p w:rsidR="00003194" w:rsidRPr="00A935AA" w:rsidRDefault="00003194" w:rsidP="00003194">
            <w:pPr>
              <w:tabs>
                <w:tab w:val="left" w:pos="-1440"/>
                <w:tab w:val="left" w:pos="-720"/>
              </w:tabs>
              <w:rPr>
                <w:sz w:val="20"/>
                <w:szCs w:val="20"/>
              </w:rPr>
            </w:pPr>
          </w:p>
          <w:p w:rsidR="00003194" w:rsidRPr="00A935AA" w:rsidRDefault="00003194" w:rsidP="00B54BD1">
            <w:pPr>
              <w:rPr>
                <w:sz w:val="20"/>
                <w:szCs w:val="20"/>
              </w:rPr>
            </w:pPr>
            <w:r w:rsidRPr="00A935AA">
              <w:rPr>
                <w:sz w:val="20"/>
                <w:szCs w:val="20"/>
              </w:rPr>
              <w:t xml:space="preserve">FILING DATE: </w:t>
            </w:r>
            <w:r>
              <w:rPr>
                <w:sz w:val="20"/>
                <w:szCs w:val="20"/>
              </w:rPr>
              <w:t>08</w:t>
            </w:r>
            <w:r w:rsidRPr="00A935AA">
              <w:rPr>
                <w:sz w:val="20"/>
                <w:szCs w:val="20"/>
              </w:rPr>
              <w:t>.0</w:t>
            </w:r>
            <w:r w:rsidR="00B54BD1">
              <w:rPr>
                <w:sz w:val="20"/>
                <w:szCs w:val="20"/>
              </w:rPr>
              <w:t>6</w:t>
            </w:r>
            <w:r w:rsidRPr="00A935AA">
              <w:rPr>
                <w:sz w:val="20"/>
                <w:szCs w:val="20"/>
              </w:rPr>
              <w:t>.201</w:t>
            </w:r>
            <w:r>
              <w:rPr>
                <w:sz w:val="20"/>
                <w:szCs w:val="20"/>
              </w:rPr>
              <w:t>5</w:t>
            </w:r>
            <w:r w:rsidR="00A6108D">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89638B" w:rsidP="005F1ED8">
            <w:pPr>
              <w:rPr>
                <w:b/>
                <w:sz w:val="20"/>
                <w:szCs w:val="20"/>
              </w:rPr>
            </w:pPr>
            <w:r>
              <w:rPr>
                <w:b/>
                <w:sz w:val="20"/>
                <w:szCs w:val="20"/>
              </w:rPr>
              <w:lastRenderedPageBreak/>
              <w:t>John Gills et al.</w:t>
            </w:r>
          </w:p>
          <w:p w:rsidR="00C21644" w:rsidRPr="00A935AA" w:rsidRDefault="00C21644" w:rsidP="005F1ED8">
            <w:pPr>
              <w:tabs>
                <w:tab w:val="left" w:pos="-1440"/>
                <w:tab w:val="left" w:pos="-720"/>
              </w:tabs>
              <w:rPr>
                <w:sz w:val="20"/>
                <w:szCs w:val="20"/>
              </w:rPr>
            </w:pPr>
            <w:r w:rsidRPr="00A935AA">
              <w:rPr>
                <w:sz w:val="20"/>
                <w:szCs w:val="20"/>
              </w:rPr>
              <w:tab/>
            </w:r>
            <w:r w:rsidR="0089638B">
              <w:rPr>
                <w:sz w:val="20"/>
                <w:szCs w:val="20"/>
              </w:rPr>
              <w:t>Michael Peerless</w:t>
            </w:r>
          </w:p>
          <w:p w:rsidR="00C21644" w:rsidRPr="00A935AA" w:rsidRDefault="00C21644" w:rsidP="005F1ED8">
            <w:pPr>
              <w:tabs>
                <w:tab w:val="left" w:pos="-1440"/>
                <w:tab w:val="left" w:pos="-720"/>
              </w:tabs>
              <w:rPr>
                <w:sz w:val="20"/>
                <w:szCs w:val="20"/>
              </w:rPr>
            </w:pPr>
            <w:r w:rsidRPr="00A935AA">
              <w:rPr>
                <w:sz w:val="20"/>
                <w:szCs w:val="20"/>
              </w:rPr>
              <w:tab/>
            </w:r>
            <w:r w:rsidR="0089638B">
              <w:rPr>
                <w:sz w:val="20"/>
                <w:szCs w:val="20"/>
              </w:rPr>
              <w:t>McKenzie Lake Lawyers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89638B">
              <w:rPr>
                <w:sz w:val="20"/>
                <w:szCs w:val="20"/>
              </w:rPr>
              <w:t>6468</w:t>
            </w:r>
            <w:r w:rsidRPr="00A935AA">
              <w:rPr>
                <w:sz w:val="20"/>
                <w:szCs w:val="20"/>
              </w:rPr>
              <w:t>)</w:t>
            </w:r>
          </w:p>
          <w:p w:rsidR="00C21644" w:rsidRPr="00A935AA" w:rsidRDefault="00C21644" w:rsidP="005F1ED8">
            <w:pPr>
              <w:tabs>
                <w:tab w:val="left" w:pos="-1440"/>
                <w:tab w:val="left" w:pos="-720"/>
              </w:tabs>
              <w:rPr>
                <w:sz w:val="20"/>
                <w:szCs w:val="20"/>
              </w:rPr>
            </w:pPr>
          </w:p>
          <w:p w:rsidR="00C21644" w:rsidRPr="0089638B" w:rsidRDefault="0089638B" w:rsidP="005F1ED8">
            <w:pPr>
              <w:tabs>
                <w:tab w:val="left" w:pos="-1440"/>
                <w:tab w:val="left" w:pos="-720"/>
              </w:tabs>
              <w:rPr>
                <w:b/>
                <w:sz w:val="20"/>
                <w:szCs w:val="20"/>
                <w:lang w:val="fr-CA"/>
              </w:rPr>
            </w:pPr>
            <w:r w:rsidRPr="0089638B">
              <w:rPr>
                <w:b/>
                <w:sz w:val="20"/>
                <w:szCs w:val="20"/>
                <w:lang w:val="fr-CA"/>
              </w:rPr>
              <w:t>BCE Inc. et al.</w:t>
            </w:r>
            <w:r>
              <w:rPr>
                <w:b/>
                <w:sz w:val="20"/>
                <w:szCs w:val="20"/>
                <w:lang w:val="fr-CA"/>
              </w:rPr>
              <w:t xml:space="preserve"> </w:t>
            </w:r>
            <w:r w:rsidR="00C21644" w:rsidRPr="0089638B">
              <w:rPr>
                <w:b/>
                <w:sz w:val="20"/>
                <w:szCs w:val="20"/>
                <w:lang w:val="fr-CA"/>
              </w:rPr>
              <w:t>(</w:t>
            </w:r>
            <w:r w:rsidRPr="0089638B">
              <w:rPr>
                <w:b/>
                <w:sz w:val="20"/>
                <w:szCs w:val="20"/>
                <w:lang w:val="fr-CA"/>
              </w:rPr>
              <w:t>N.S</w:t>
            </w:r>
            <w:r w:rsidR="00C21644" w:rsidRPr="0089638B">
              <w:rPr>
                <w:b/>
                <w:sz w:val="20"/>
                <w:szCs w:val="20"/>
                <w:lang w:val="fr-CA"/>
              </w:rPr>
              <w:t>.)</w:t>
            </w:r>
          </w:p>
          <w:p w:rsidR="00C21644" w:rsidRPr="00A935AA" w:rsidRDefault="00C21644" w:rsidP="005F1ED8">
            <w:pPr>
              <w:tabs>
                <w:tab w:val="left" w:pos="-1440"/>
                <w:tab w:val="left" w:pos="-720"/>
              </w:tabs>
              <w:rPr>
                <w:sz w:val="20"/>
                <w:szCs w:val="20"/>
              </w:rPr>
            </w:pPr>
            <w:r w:rsidRPr="0089638B">
              <w:rPr>
                <w:sz w:val="20"/>
                <w:szCs w:val="20"/>
                <w:lang w:val="fr-CA"/>
              </w:rPr>
              <w:tab/>
            </w:r>
            <w:r w:rsidR="0089638B">
              <w:rPr>
                <w:sz w:val="20"/>
                <w:szCs w:val="20"/>
              </w:rPr>
              <w:t>Robert J.C. Deane</w:t>
            </w:r>
          </w:p>
          <w:p w:rsidR="00C21644" w:rsidRPr="00A935AA" w:rsidRDefault="00C21644" w:rsidP="005F1ED8">
            <w:pPr>
              <w:tabs>
                <w:tab w:val="left" w:pos="-1440"/>
                <w:tab w:val="left" w:pos="-720"/>
              </w:tabs>
              <w:rPr>
                <w:sz w:val="20"/>
                <w:szCs w:val="20"/>
              </w:rPr>
            </w:pPr>
            <w:r w:rsidRPr="00A935AA">
              <w:rPr>
                <w:sz w:val="20"/>
                <w:szCs w:val="20"/>
              </w:rPr>
              <w:tab/>
            </w:r>
            <w:r w:rsidR="0089638B">
              <w:rPr>
                <w:sz w:val="20"/>
                <w:szCs w:val="20"/>
              </w:rPr>
              <w:t>Borden Ladner Gervais LLP</w:t>
            </w:r>
          </w:p>
          <w:p w:rsidR="00C21644" w:rsidRPr="00A935AA" w:rsidRDefault="00C21644" w:rsidP="005F1ED8">
            <w:pPr>
              <w:tabs>
                <w:tab w:val="left" w:pos="-1440"/>
                <w:tab w:val="left" w:pos="-720"/>
              </w:tabs>
              <w:rPr>
                <w:sz w:val="20"/>
                <w:szCs w:val="20"/>
              </w:rPr>
            </w:pPr>
          </w:p>
          <w:p w:rsidR="00C21644" w:rsidRPr="00A935AA" w:rsidRDefault="00C21644" w:rsidP="00B54BD1">
            <w:pPr>
              <w:rPr>
                <w:sz w:val="20"/>
                <w:szCs w:val="20"/>
              </w:rPr>
            </w:pPr>
            <w:r w:rsidRPr="00A935AA">
              <w:rPr>
                <w:sz w:val="20"/>
                <w:szCs w:val="20"/>
              </w:rPr>
              <w:t xml:space="preserve">FILING DATE: </w:t>
            </w:r>
            <w:r w:rsidR="0089638B">
              <w:rPr>
                <w:sz w:val="20"/>
                <w:szCs w:val="20"/>
              </w:rPr>
              <w:t>0</w:t>
            </w:r>
            <w:r>
              <w:rPr>
                <w:sz w:val="20"/>
                <w:szCs w:val="20"/>
              </w:rPr>
              <w:t>8</w:t>
            </w:r>
            <w:r w:rsidRPr="00A935AA">
              <w:rPr>
                <w:sz w:val="20"/>
                <w:szCs w:val="20"/>
              </w:rPr>
              <w:t>.0</w:t>
            </w:r>
            <w:r w:rsidR="00B54BD1">
              <w:rPr>
                <w:sz w:val="20"/>
                <w:szCs w:val="20"/>
              </w:rPr>
              <w:t>6</w:t>
            </w:r>
            <w:r w:rsidRPr="00A935AA">
              <w:rPr>
                <w:sz w:val="20"/>
                <w:szCs w:val="20"/>
              </w:rPr>
              <w:t>.201</w:t>
            </w:r>
            <w:r w:rsidR="0089638B">
              <w:rPr>
                <w:sz w:val="20"/>
                <w:szCs w:val="20"/>
              </w:rPr>
              <w:t>5</w:t>
            </w:r>
            <w:r w:rsidR="00A6108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89638B" w:rsidP="005F1ED8">
            <w:pPr>
              <w:rPr>
                <w:b/>
                <w:sz w:val="20"/>
                <w:szCs w:val="20"/>
              </w:rPr>
            </w:pPr>
            <w:r>
              <w:rPr>
                <w:b/>
                <w:sz w:val="20"/>
                <w:szCs w:val="20"/>
              </w:rPr>
              <w:t>Sean William Doak</w:t>
            </w:r>
          </w:p>
          <w:p w:rsidR="00C21644" w:rsidRPr="00A935AA" w:rsidRDefault="00C21644" w:rsidP="005F1ED8">
            <w:pPr>
              <w:tabs>
                <w:tab w:val="left" w:pos="-1440"/>
                <w:tab w:val="left" w:pos="-720"/>
              </w:tabs>
              <w:rPr>
                <w:sz w:val="20"/>
                <w:szCs w:val="20"/>
              </w:rPr>
            </w:pPr>
            <w:r w:rsidRPr="00A935AA">
              <w:rPr>
                <w:sz w:val="20"/>
                <w:szCs w:val="20"/>
              </w:rPr>
              <w:tab/>
            </w:r>
            <w:r w:rsidR="00B54BD1">
              <w:rPr>
                <w:sz w:val="20"/>
                <w:szCs w:val="20"/>
              </w:rPr>
              <w:t>Sean William Doak</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54BD1">
              <w:rPr>
                <w:sz w:val="20"/>
                <w:szCs w:val="20"/>
              </w:rPr>
              <w:t>6469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54BD1" w:rsidP="005F1ED8">
            <w:pPr>
              <w:tabs>
                <w:tab w:val="left" w:pos="-1440"/>
                <w:tab w:val="left" w:pos="-720"/>
              </w:tabs>
              <w:rPr>
                <w:b/>
                <w:sz w:val="20"/>
                <w:szCs w:val="20"/>
              </w:rPr>
            </w:pPr>
            <w:r>
              <w:rPr>
                <w:b/>
                <w:sz w:val="20"/>
                <w:szCs w:val="20"/>
              </w:rPr>
              <w:t xml:space="preserve">Attorney General </w:t>
            </w:r>
            <w:r w:rsidR="005A38B6">
              <w:rPr>
                <w:b/>
                <w:sz w:val="20"/>
                <w:szCs w:val="20"/>
              </w:rPr>
              <w:t xml:space="preserve">of Canada </w:t>
            </w:r>
            <w:r>
              <w:rPr>
                <w:b/>
                <w:sz w:val="20"/>
                <w:szCs w:val="20"/>
              </w:rPr>
              <w:t xml:space="preserve">on behalf of the United States of America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54BD1">
              <w:rPr>
                <w:sz w:val="20"/>
                <w:szCs w:val="20"/>
              </w:rPr>
              <w:t>Diba B. Majzub</w:t>
            </w:r>
          </w:p>
          <w:p w:rsidR="00C21644" w:rsidRPr="00A935AA" w:rsidRDefault="00C21644" w:rsidP="005F1ED8">
            <w:pPr>
              <w:tabs>
                <w:tab w:val="left" w:pos="-1440"/>
                <w:tab w:val="left" w:pos="-720"/>
              </w:tabs>
              <w:rPr>
                <w:sz w:val="20"/>
                <w:szCs w:val="20"/>
              </w:rPr>
            </w:pPr>
            <w:r w:rsidRPr="00A935AA">
              <w:rPr>
                <w:sz w:val="20"/>
                <w:szCs w:val="20"/>
              </w:rPr>
              <w:tab/>
            </w:r>
            <w:r w:rsidR="00B54BD1">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A38B6">
            <w:pPr>
              <w:rPr>
                <w:sz w:val="20"/>
                <w:szCs w:val="20"/>
              </w:rPr>
            </w:pPr>
            <w:r w:rsidRPr="00A935AA">
              <w:rPr>
                <w:sz w:val="20"/>
                <w:szCs w:val="20"/>
              </w:rPr>
              <w:t xml:space="preserve">FILING DATE: </w:t>
            </w:r>
            <w:r w:rsidR="00B54BD1">
              <w:rPr>
                <w:sz w:val="20"/>
                <w:szCs w:val="20"/>
              </w:rPr>
              <w:t>0</w:t>
            </w:r>
            <w:r>
              <w:rPr>
                <w:sz w:val="20"/>
                <w:szCs w:val="20"/>
              </w:rPr>
              <w:t>8</w:t>
            </w:r>
            <w:r w:rsidRPr="00A935AA">
              <w:rPr>
                <w:sz w:val="20"/>
                <w:szCs w:val="20"/>
              </w:rPr>
              <w:t>.0</w:t>
            </w:r>
            <w:r w:rsidR="00B54BD1">
              <w:rPr>
                <w:sz w:val="20"/>
                <w:szCs w:val="20"/>
              </w:rPr>
              <w:t>6</w:t>
            </w:r>
            <w:r w:rsidRPr="00A935AA">
              <w:rPr>
                <w:sz w:val="20"/>
                <w:szCs w:val="20"/>
              </w:rPr>
              <w:t>.201</w:t>
            </w:r>
            <w:r w:rsidR="005A38B6">
              <w:rPr>
                <w:sz w:val="20"/>
                <w:szCs w:val="20"/>
              </w:rPr>
              <w:t>5</w:t>
            </w:r>
            <w:r w:rsidR="00A6108D">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B54BD1" w:rsidP="005F1ED8">
            <w:pPr>
              <w:rPr>
                <w:b/>
                <w:sz w:val="20"/>
                <w:szCs w:val="20"/>
              </w:rPr>
            </w:pPr>
            <w:r>
              <w:rPr>
                <w:b/>
                <w:sz w:val="20"/>
                <w:szCs w:val="20"/>
              </w:rPr>
              <w:t>Her Majesty the Queen et al.</w:t>
            </w:r>
          </w:p>
          <w:p w:rsidR="00C21644" w:rsidRPr="009457B3" w:rsidRDefault="00C21644" w:rsidP="005F1ED8">
            <w:pPr>
              <w:tabs>
                <w:tab w:val="left" w:pos="-1440"/>
                <w:tab w:val="left" w:pos="-720"/>
              </w:tabs>
              <w:rPr>
                <w:sz w:val="20"/>
                <w:szCs w:val="20"/>
                <w:lang w:val="fr-CA"/>
              </w:rPr>
            </w:pPr>
            <w:r w:rsidRPr="00A935AA">
              <w:rPr>
                <w:sz w:val="20"/>
                <w:szCs w:val="20"/>
              </w:rPr>
              <w:tab/>
            </w:r>
            <w:r w:rsidR="00B54BD1" w:rsidRPr="009457B3">
              <w:rPr>
                <w:sz w:val="20"/>
                <w:szCs w:val="20"/>
                <w:lang w:val="fr-CA"/>
              </w:rPr>
              <w:t>Marlon Miller</w:t>
            </w:r>
          </w:p>
          <w:p w:rsidR="00C21644" w:rsidRPr="009457B3" w:rsidRDefault="00C21644" w:rsidP="005F1ED8">
            <w:pPr>
              <w:tabs>
                <w:tab w:val="left" w:pos="-1440"/>
                <w:tab w:val="left" w:pos="-720"/>
              </w:tabs>
              <w:rPr>
                <w:sz w:val="20"/>
                <w:szCs w:val="20"/>
                <w:lang w:val="fr-CA"/>
              </w:rPr>
            </w:pPr>
          </w:p>
          <w:p w:rsidR="00C21644" w:rsidRPr="00B54BD1" w:rsidRDefault="00C21644" w:rsidP="005F1ED8">
            <w:pPr>
              <w:tabs>
                <w:tab w:val="left" w:pos="-1440"/>
                <w:tab w:val="left" w:pos="-720"/>
              </w:tabs>
              <w:rPr>
                <w:sz w:val="20"/>
                <w:szCs w:val="20"/>
                <w:lang w:val="fr-CA"/>
              </w:rPr>
            </w:pPr>
            <w:r w:rsidRPr="009457B3">
              <w:rPr>
                <w:sz w:val="20"/>
                <w:szCs w:val="20"/>
                <w:lang w:val="fr-CA"/>
              </w:rPr>
              <w:tab/>
            </w:r>
            <w:r w:rsidRPr="00B54BD1">
              <w:rPr>
                <w:sz w:val="20"/>
                <w:szCs w:val="20"/>
                <w:lang w:val="fr-CA"/>
              </w:rPr>
              <w:t>v. (3</w:t>
            </w:r>
            <w:r w:rsidR="00B54BD1" w:rsidRPr="00B54BD1">
              <w:rPr>
                <w:sz w:val="20"/>
                <w:szCs w:val="20"/>
                <w:lang w:val="fr-CA"/>
              </w:rPr>
              <w:t>6471</w:t>
            </w:r>
            <w:r w:rsidRPr="00B54BD1">
              <w:rPr>
                <w:sz w:val="20"/>
                <w:szCs w:val="20"/>
                <w:lang w:val="fr-CA"/>
              </w:rPr>
              <w:t>)</w:t>
            </w:r>
          </w:p>
          <w:p w:rsidR="00C21644" w:rsidRPr="00B54BD1" w:rsidRDefault="00C21644" w:rsidP="005F1ED8">
            <w:pPr>
              <w:tabs>
                <w:tab w:val="left" w:pos="-1440"/>
                <w:tab w:val="left" w:pos="-720"/>
              </w:tabs>
              <w:rPr>
                <w:sz w:val="20"/>
                <w:szCs w:val="20"/>
                <w:lang w:val="fr-CA"/>
              </w:rPr>
            </w:pPr>
          </w:p>
          <w:p w:rsidR="00C21644" w:rsidRPr="00A935AA" w:rsidRDefault="00B54BD1" w:rsidP="005F1ED8">
            <w:pPr>
              <w:tabs>
                <w:tab w:val="left" w:pos="-1440"/>
                <w:tab w:val="left" w:pos="-720"/>
              </w:tabs>
              <w:rPr>
                <w:b/>
                <w:sz w:val="20"/>
                <w:szCs w:val="20"/>
              </w:rPr>
            </w:pPr>
            <w:r w:rsidRPr="00B54BD1">
              <w:rPr>
                <w:b/>
                <w:sz w:val="20"/>
                <w:szCs w:val="20"/>
                <w:lang w:val="fr-CA"/>
              </w:rPr>
              <w:t xml:space="preserve">Paradis Honey Ltd. et al.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54BD1">
              <w:rPr>
                <w:sz w:val="20"/>
                <w:szCs w:val="20"/>
              </w:rPr>
              <w:t>P. Jonathan Faulds, Q.C.</w:t>
            </w:r>
          </w:p>
          <w:p w:rsidR="00C21644" w:rsidRPr="00A935AA" w:rsidRDefault="00C21644" w:rsidP="005F1ED8">
            <w:pPr>
              <w:tabs>
                <w:tab w:val="left" w:pos="-1440"/>
                <w:tab w:val="left" w:pos="-720"/>
              </w:tabs>
              <w:rPr>
                <w:sz w:val="20"/>
                <w:szCs w:val="20"/>
              </w:rPr>
            </w:pPr>
          </w:p>
          <w:p w:rsidR="00C21644" w:rsidRPr="00A935AA" w:rsidRDefault="00C21644" w:rsidP="005A38B6">
            <w:pPr>
              <w:rPr>
                <w:sz w:val="20"/>
                <w:szCs w:val="20"/>
              </w:rPr>
            </w:pPr>
            <w:r w:rsidRPr="00A935AA">
              <w:rPr>
                <w:sz w:val="20"/>
                <w:szCs w:val="20"/>
              </w:rPr>
              <w:t xml:space="preserve">FILING DATE: </w:t>
            </w:r>
            <w:r w:rsidR="005A38B6">
              <w:rPr>
                <w:sz w:val="20"/>
                <w:szCs w:val="20"/>
              </w:rPr>
              <w:t>0</w:t>
            </w:r>
            <w:r>
              <w:rPr>
                <w:sz w:val="20"/>
                <w:szCs w:val="20"/>
              </w:rPr>
              <w:t>8</w:t>
            </w:r>
            <w:r w:rsidRPr="00A935AA">
              <w:rPr>
                <w:sz w:val="20"/>
                <w:szCs w:val="20"/>
              </w:rPr>
              <w:t>.0</w:t>
            </w:r>
            <w:r w:rsidR="005A38B6">
              <w:rPr>
                <w:sz w:val="20"/>
                <w:szCs w:val="20"/>
              </w:rPr>
              <w:t>6</w:t>
            </w:r>
            <w:r w:rsidRPr="00A935AA">
              <w:rPr>
                <w:sz w:val="20"/>
                <w:szCs w:val="20"/>
              </w:rPr>
              <w:t>.201</w:t>
            </w:r>
            <w:r w:rsidR="005A38B6">
              <w:rPr>
                <w:sz w:val="20"/>
                <w:szCs w:val="20"/>
              </w:rPr>
              <w:t>5</w:t>
            </w:r>
            <w:r w:rsidR="00A6108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9457B3" w:rsidRDefault="00B54BD1" w:rsidP="005F1ED8">
            <w:pPr>
              <w:rPr>
                <w:b/>
                <w:sz w:val="20"/>
                <w:szCs w:val="20"/>
                <w:lang w:val="fr-CA"/>
              </w:rPr>
            </w:pPr>
            <w:r w:rsidRPr="009457B3">
              <w:rPr>
                <w:b/>
                <w:sz w:val="20"/>
                <w:szCs w:val="20"/>
                <w:lang w:val="fr-CA"/>
              </w:rPr>
              <w:t>Denise Garneau</w:t>
            </w:r>
          </w:p>
          <w:p w:rsidR="00C21644" w:rsidRPr="009457B3" w:rsidRDefault="00C21644" w:rsidP="005F1ED8">
            <w:pPr>
              <w:tabs>
                <w:tab w:val="left" w:pos="-1440"/>
                <w:tab w:val="left" w:pos="-720"/>
              </w:tabs>
              <w:rPr>
                <w:sz w:val="20"/>
                <w:szCs w:val="20"/>
                <w:lang w:val="fr-CA"/>
              </w:rPr>
            </w:pPr>
            <w:r w:rsidRPr="009457B3">
              <w:rPr>
                <w:sz w:val="20"/>
                <w:szCs w:val="20"/>
                <w:lang w:val="fr-CA"/>
              </w:rPr>
              <w:tab/>
            </w:r>
            <w:r w:rsidR="00B54BD1" w:rsidRPr="009457B3">
              <w:rPr>
                <w:sz w:val="20"/>
                <w:szCs w:val="20"/>
                <w:lang w:val="fr-CA"/>
              </w:rPr>
              <w:t>Denise Garneau</w:t>
            </w:r>
          </w:p>
          <w:p w:rsidR="00C21644" w:rsidRPr="009457B3" w:rsidRDefault="00C21644" w:rsidP="005F1ED8">
            <w:pPr>
              <w:tabs>
                <w:tab w:val="left" w:pos="-1440"/>
                <w:tab w:val="left" w:pos="-720"/>
              </w:tabs>
              <w:rPr>
                <w:sz w:val="20"/>
                <w:szCs w:val="20"/>
                <w:lang w:val="fr-CA"/>
              </w:rPr>
            </w:pPr>
          </w:p>
          <w:p w:rsidR="00C21644" w:rsidRPr="00B54BD1" w:rsidRDefault="00C21644" w:rsidP="005F1ED8">
            <w:pPr>
              <w:tabs>
                <w:tab w:val="left" w:pos="-1440"/>
                <w:tab w:val="left" w:pos="-720"/>
              </w:tabs>
              <w:rPr>
                <w:sz w:val="20"/>
                <w:szCs w:val="20"/>
                <w:lang w:val="fr-CA"/>
              </w:rPr>
            </w:pPr>
            <w:r w:rsidRPr="009457B3">
              <w:rPr>
                <w:sz w:val="20"/>
                <w:szCs w:val="20"/>
                <w:lang w:val="fr-CA"/>
              </w:rPr>
              <w:tab/>
            </w:r>
            <w:r w:rsidRPr="00B54BD1">
              <w:rPr>
                <w:sz w:val="20"/>
                <w:szCs w:val="20"/>
                <w:lang w:val="fr-CA"/>
              </w:rPr>
              <w:t>v. (3</w:t>
            </w:r>
            <w:r w:rsidR="00B54BD1" w:rsidRPr="00B54BD1">
              <w:rPr>
                <w:sz w:val="20"/>
                <w:szCs w:val="20"/>
                <w:lang w:val="fr-CA"/>
              </w:rPr>
              <w:t>6474</w:t>
            </w:r>
            <w:r w:rsidRPr="00B54BD1">
              <w:rPr>
                <w:sz w:val="20"/>
                <w:szCs w:val="20"/>
                <w:lang w:val="fr-CA"/>
              </w:rPr>
              <w:t>)</w:t>
            </w:r>
          </w:p>
          <w:p w:rsidR="00C21644" w:rsidRPr="00B54BD1" w:rsidRDefault="00C21644" w:rsidP="005F1ED8">
            <w:pPr>
              <w:tabs>
                <w:tab w:val="left" w:pos="-1440"/>
                <w:tab w:val="left" w:pos="-720"/>
              </w:tabs>
              <w:rPr>
                <w:sz w:val="20"/>
                <w:szCs w:val="20"/>
                <w:lang w:val="fr-CA"/>
              </w:rPr>
            </w:pPr>
          </w:p>
          <w:p w:rsidR="00C21644" w:rsidRPr="00A935AA" w:rsidRDefault="00B54BD1" w:rsidP="005F1ED8">
            <w:pPr>
              <w:tabs>
                <w:tab w:val="left" w:pos="-1440"/>
                <w:tab w:val="left" w:pos="-720"/>
              </w:tabs>
              <w:rPr>
                <w:b/>
                <w:sz w:val="20"/>
                <w:szCs w:val="20"/>
              </w:rPr>
            </w:pPr>
            <w:r w:rsidRPr="00B54BD1">
              <w:rPr>
                <w:b/>
                <w:sz w:val="20"/>
                <w:szCs w:val="20"/>
                <w:lang w:val="fr-CA"/>
              </w:rPr>
              <w:t xml:space="preserve">Industrial Alliance Insurance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54BD1">
              <w:rPr>
                <w:sz w:val="20"/>
                <w:szCs w:val="20"/>
              </w:rPr>
              <w:t>Stephen Victor, Q.C.</w:t>
            </w:r>
          </w:p>
          <w:p w:rsidR="00C21644" w:rsidRPr="00A935AA" w:rsidRDefault="00C21644" w:rsidP="005F1ED8">
            <w:pPr>
              <w:tabs>
                <w:tab w:val="left" w:pos="-1440"/>
                <w:tab w:val="left" w:pos="-720"/>
              </w:tabs>
              <w:rPr>
                <w:sz w:val="20"/>
                <w:szCs w:val="20"/>
              </w:rPr>
            </w:pPr>
            <w:r w:rsidRPr="00A935AA">
              <w:rPr>
                <w:sz w:val="20"/>
                <w:szCs w:val="20"/>
              </w:rPr>
              <w:tab/>
            </w:r>
            <w:r w:rsidR="00B54BD1">
              <w:rPr>
                <w:sz w:val="20"/>
                <w:szCs w:val="20"/>
              </w:rPr>
              <w:t>Kimmel Victor Ages</w:t>
            </w:r>
          </w:p>
          <w:p w:rsidR="00C21644" w:rsidRPr="00A935AA" w:rsidRDefault="00C21644" w:rsidP="005F1ED8">
            <w:pPr>
              <w:tabs>
                <w:tab w:val="left" w:pos="-1440"/>
                <w:tab w:val="left" w:pos="-720"/>
              </w:tabs>
              <w:rPr>
                <w:sz w:val="20"/>
                <w:szCs w:val="20"/>
              </w:rPr>
            </w:pPr>
          </w:p>
          <w:p w:rsidR="00C21644" w:rsidRPr="00A935AA" w:rsidRDefault="00C21644" w:rsidP="00B54BD1">
            <w:pPr>
              <w:rPr>
                <w:sz w:val="20"/>
                <w:szCs w:val="20"/>
              </w:rPr>
            </w:pPr>
            <w:r w:rsidRPr="00A935AA">
              <w:rPr>
                <w:sz w:val="20"/>
                <w:szCs w:val="20"/>
              </w:rPr>
              <w:t xml:space="preserve">FILING DATE: </w:t>
            </w:r>
            <w:r w:rsidR="00B54BD1">
              <w:rPr>
                <w:sz w:val="20"/>
                <w:szCs w:val="20"/>
              </w:rPr>
              <w:t>0</w:t>
            </w:r>
            <w:r>
              <w:rPr>
                <w:sz w:val="20"/>
                <w:szCs w:val="20"/>
              </w:rPr>
              <w:t>8</w:t>
            </w:r>
            <w:r w:rsidRPr="00A935AA">
              <w:rPr>
                <w:sz w:val="20"/>
                <w:szCs w:val="20"/>
              </w:rPr>
              <w:t>.0</w:t>
            </w:r>
            <w:r w:rsidR="00B54BD1">
              <w:rPr>
                <w:sz w:val="20"/>
                <w:szCs w:val="20"/>
              </w:rPr>
              <w:t>6</w:t>
            </w:r>
            <w:r w:rsidRPr="00A935AA">
              <w:rPr>
                <w:sz w:val="20"/>
                <w:szCs w:val="20"/>
              </w:rPr>
              <w:t>.201</w:t>
            </w:r>
            <w:r w:rsidR="00B54BD1">
              <w:rPr>
                <w:sz w:val="20"/>
                <w:szCs w:val="20"/>
              </w:rPr>
              <w:t>5</w:t>
            </w:r>
            <w:r w:rsidR="00A6108D">
              <w:rPr>
                <w:sz w:val="20"/>
                <w:szCs w:val="20"/>
                <w:lang w:val="fr-CA"/>
              </w:rPr>
              <w:pict>
                <v:rect id="_x0000_i1036" style="width:108pt;height:1pt" o:hrpct="0" o:hralign="center" o:hrstd="t" o:hrnoshade="t" o:hr="t" fillcolor="black [3213]" stroked="f"/>
              </w:pict>
            </w:r>
          </w:p>
        </w:tc>
      </w:tr>
      <w:tr w:rsidR="0089638B" w:rsidRPr="00A935AA" w:rsidTr="003B3977">
        <w:trPr>
          <w:cantSplit/>
        </w:trPr>
        <w:tc>
          <w:tcPr>
            <w:tcW w:w="4320" w:type="dxa"/>
            <w:shd w:val="clear" w:color="auto" w:fill="auto"/>
          </w:tcPr>
          <w:p w:rsidR="0089638B" w:rsidRPr="00A935AA" w:rsidRDefault="00B54BD1" w:rsidP="0089638B">
            <w:pPr>
              <w:rPr>
                <w:b/>
                <w:sz w:val="20"/>
                <w:szCs w:val="20"/>
              </w:rPr>
            </w:pPr>
            <w:r>
              <w:rPr>
                <w:b/>
                <w:sz w:val="20"/>
                <w:szCs w:val="20"/>
              </w:rPr>
              <w:t>Kai Guo Huang a.k.a. Yu Chen</w:t>
            </w:r>
          </w:p>
          <w:p w:rsidR="0089638B" w:rsidRPr="00A935AA" w:rsidRDefault="0089638B" w:rsidP="0089638B">
            <w:pPr>
              <w:tabs>
                <w:tab w:val="left" w:pos="-1440"/>
                <w:tab w:val="left" w:pos="-720"/>
              </w:tabs>
              <w:rPr>
                <w:sz w:val="20"/>
                <w:szCs w:val="20"/>
              </w:rPr>
            </w:pPr>
            <w:r w:rsidRPr="00A935AA">
              <w:rPr>
                <w:sz w:val="20"/>
                <w:szCs w:val="20"/>
              </w:rPr>
              <w:tab/>
            </w:r>
            <w:r w:rsidR="00B54BD1">
              <w:rPr>
                <w:sz w:val="20"/>
                <w:szCs w:val="20"/>
              </w:rPr>
              <w:t>Ravin Pillay</w:t>
            </w:r>
          </w:p>
          <w:p w:rsidR="0089638B" w:rsidRPr="00A935AA" w:rsidRDefault="0089638B" w:rsidP="0089638B">
            <w:pPr>
              <w:tabs>
                <w:tab w:val="left" w:pos="-1440"/>
                <w:tab w:val="left" w:pos="-720"/>
              </w:tabs>
              <w:rPr>
                <w:sz w:val="20"/>
                <w:szCs w:val="20"/>
              </w:rPr>
            </w:pPr>
          </w:p>
          <w:p w:rsidR="0089638B" w:rsidRPr="00A935AA" w:rsidRDefault="0089638B" w:rsidP="0089638B">
            <w:pPr>
              <w:tabs>
                <w:tab w:val="left" w:pos="-1440"/>
                <w:tab w:val="left" w:pos="-720"/>
              </w:tabs>
              <w:rPr>
                <w:sz w:val="20"/>
                <w:szCs w:val="20"/>
              </w:rPr>
            </w:pPr>
            <w:r w:rsidRPr="00A935AA">
              <w:rPr>
                <w:sz w:val="20"/>
                <w:szCs w:val="20"/>
              </w:rPr>
              <w:tab/>
              <w:t>v. (3</w:t>
            </w:r>
            <w:r w:rsidR="00B54BD1">
              <w:rPr>
                <w:sz w:val="20"/>
                <w:szCs w:val="20"/>
              </w:rPr>
              <w:t>6433</w:t>
            </w:r>
            <w:r w:rsidRPr="00A935AA">
              <w:rPr>
                <w:sz w:val="20"/>
                <w:szCs w:val="20"/>
              </w:rPr>
              <w:t>)</w:t>
            </w:r>
          </w:p>
          <w:p w:rsidR="0089638B" w:rsidRPr="00A935AA" w:rsidRDefault="0089638B" w:rsidP="0089638B">
            <w:pPr>
              <w:tabs>
                <w:tab w:val="left" w:pos="-1440"/>
                <w:tab w:val="left" w:pos="-720"/>
              </w:tabs>
              <w:rPr>
                <w:sz w:val="20"/>
                <w:szCs w:val="20"/>
              </w:rPr>
            </w:pPr>
          </w:p>
          <w:p w:rsidR="0089638B" w:rsidRPr="00A935AA" w:rsidRDefault="00B54BD1" w:rsidP="0089638B">
            <w:pPr>
              <w:tabs>
                <w:tab w:val="left" w:pos="-1440"/>
                <w:tab w:val="left" w:pos="-720"/>
              </w:tabs>
              <w:rPr>
                <w:b/>
                <w:sz w:val="20"/>
                <w:szCs w:val="20"/>
              </w:rPr>
            </w:pPr>
            <w:r>
              <w:rPr>
                <w:b/>
                <w:sz w:val="20"/>
                <w:szCs w:val="20"/>
              </w:rPr>
              <w:t xml:space="preserve">Attorney General of Canada on behalf of the United States of America </w:t>
            </w:r>
            <w:r w:rsidR="0089638B" w:rsidRPr="00A935AA">
              <w:rPr>
                <w:b/>
                <w:sz w:val="20"/>
                <w:szCs w:val="20"/>
              </w:rPr>
              <w:t>(</w:t>
            </w:r>
            <w:r w:rsidR="0089638B">
              <w:rPr>
                <w:b/>
                <w:sz w:val="20"/>
                <w:szCs w:val="20"/>
              </w:rPr>
              <w:t>Ont</w:t>
            </w:r>
            <w:r w:rsidR="0089638B" w:rsidRPr="00A935AA">
              <w:rPr>
                <w:b/>
                <w:sz w:val="20"/>
                <w:szCs w:val="20"/>
              </w:rPr>
              <w:t>.)</w:t>
            </w:r>
          </w:p>
          <w:p w:rsidR="0089638B" w:rsidRPr="00A935AA" w:rsidRDefault="0089638B" w:rsidP="0089638B">
            <w:pPr>
              <w:tabs>
                <w:tab w:val="left" w:pos="-1440"/>
                <w:tab w:val="left" w:pos="-720"/>
              </w:tabs>
              <w:rPr>
                <w:sz w:val="20"/>
                <w:szCs w:val="20"/>
              </w:rPr>
            </w:pPr>
            <w:r w:rsidRPr="00A935AA">
              <w:rPr>
                <w:sz w:val="20"/>
                <w:szCs w:val="20"/>
              </w:rPr>
              <w:tab/>
            </w:r>
            <w:r w:rsidR="00B54BD1">
              <w:rPr>
                <w:sz w:val="20"/>
                <w:szCs w:val="20"/>
              </w:rPr>
              <w:t>Nancy Dennison</w:t>
            </w:r>
          </w:p>
          <w:p w:rsidR="0089638B" w:rsidRPr="00A935AA" w:rsidRDefault="0089638B" w:rsidP="0089638B">
            <w:pPr>
              <w:tabs>
                <w:tab w:val="left" w:pos="-1440"/>
                <w:tab w:val="left" w:pos="-720"/>
              </w:tabs>
              <w:rPr>
                <w:sz w:val="20"/>
                <w:szCs w:val="20"/>
              </w:rPr>
            </w:pPr>
            <w:r w:rsidRPr="00A935AA">
              <w:rPr>
                <w:sz w:val="20"/>
                <w:szCs w:val="20"/>
              </w:rPr>
              <w:tab/>
            </w:r>
            <w:r w:rsidR="00B54BD1">
              <w:rPr>
                <w:sz w:val="20"/>
                <w:szCs w:val="20"/>
              </w:rPr>
              <w:t>A.G. of Canada</w:t>
            </w:r>
          </w:p>
          <w:p w:rsidR="0089638B" w:rsidRPr="00A935AA" w:rsidRDefault="0089638B" w:rsidP="0089638B">
            <w:pPr>
              <w:tabs>
                <w:tab w:val="left" w:pos="-1440"/>
                <w:tab w:val="left" w:pos="-720"/>
              </w:tabs>
              <w:rPr>
                <w:sz w:val="20"/>
                <w:szCs w:val="20"/>
              </w:rPr>
            </w:pPr>
          </w:p>
          <w:p w:rsidR="0089638B" w:rsidRPr="00A935AA" w:rsidRDefault="0089638B" w:rsidP="00B54BD1">
            <w:pPr>
              <w:rPr>
                <w:sz w:val="20"/>
                <w:szCs w:val="20"/>
              </w:rPr>
            </w:pPr>
            <w:r w:rsidRPr="00A935AA">
              <w:rPr>
                <w:sz w:val="20"/>
                <w:szCs w:val="20"/>
              </w:rPr>
              <w:t xml:space="preserve">FILING DATE: </w:t>
            </w:r>
            <w:r w:rsidR="00B54BD1">
              <w:rPr>
                <w:sz w:val="20"/>
                <w:szCs w:val="20"/>
              </w:rPr>
              <w:t>11</w:t>
            </w:r>
            <w:r w:rsidRPr="00A935AA">
              <w:rPr>
                <w:sz w:val="20"/>
                <w:szCs w:val="20"/>
              </w:rPr>
              <w:t>.0</w:t>
            </w:r>
            <w:r w:rsidR="00B54BD1">
              <w:rPr>
                <w:sz w:val="20"/>
                <w:szCs w:val="20"/>
              </w:rPr>
              <w:t>6</w:t>
            </w:r>
            <w:r w:rsidRPr="00A935AA">
              <w:rPr>
                <w:sz w:val="20"/>
                <w:szCs w:val="20"/>
              </w:rPr>
              <w:t>.201</w:t>
            </w:r>
            <w:r w:rsidR="00B54BD1">
              <w:rPr>
                <w:sz w:val="20"/>
                <w:szCs w:val="20"/>
              </w:rPr>
              <w:t>5</w:t>
            </w:r>
            <w:r w:rsidR="00A6108D">
              <w:rPr>
                <w:sz w:val="20"/>
                <w:szCs w:val="20"/>
                <w:lang w:val="fr-CA"/>
              </w:rPr>
              <w:pict>
                <v:rect id="_x0000_i1037" style="width:108pt;height:1pt" o:hrpct="0" o:hralign="center" o:hrstd="t" o:hrnoshade="t" o:hr="t" fillcolor="black [3213]" stroked="f"/>
              </w:pict>
            </w:r>
          </w:p>
        </w:tc>
        <w:tc>
          <w:tcPr>
            <w:tcW w:w="1181" w:type="dxa"/>
            <w:shd w:val="clear" w:color="auto" w:fill="auto"/>
          </w:tcPr>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Default="0089638B" w:rsidP="00242AEE">
            <w:pPr>
              <w:jc w:val="center"/>
              <w:rPr>
                <w:sz w:val="20"/>
                <w:szCs w:val="20"/>
              </w:rPr>
            </w:pPr>
          </w:p>
          <w:p w:rsidR="0089638B" w:rsidRPr="00A935AA" w:rsidRDefault="0089638B" w:rsidP="00242AEE">
            <w:pPr>
              <w:jc w:val="center"/>
              <w:rPr>
                <w:sz w:val="20"/>
                <w:szCs w:val="20"/>
              </w:rPr>
            </w:pPr>
          </w:p>
        </w:tc>
        <w:tc>
          <w:tcPr>
            <w:tcW w:w="4320" w:type="dxa"/>
            <w:shd w:val="clear" w:color="auto" w:fill="auto"/>
          </w:tcPr>
          <w:p w:rsidR="005A38B6" w:rsidRDefault="005A38B6" w:rsidP="0089638B">
            <w:pPr>
              <w:rPr>
                <w:b/>
                <w:sz w:val="20"/>
                <w:szCs w:val="20"/>
              </w:rPr>
            </w:pPr>
          </w:p>
          <w:p w:rsidR="0089638B" w:rsidRPr="00A935AA" w:rsidRDefault="00B54BD1" w:rsidP="0089638B">
            <w:pPr>
              <w:rPr>
                <w:b/>
                <w:sz w:val="20"/>
                <w:szCs w:val="20"/>
              </w:rPr>
            </w:pPr>
            <w:r>
              <w:rPr>
                <w:b/>
                <w:sz w:val="20"/>
                <w:szCs w:val="20"/>
              </w:rPr>
              <w:t>Wael Maged Badawy</w:t>
            </w:r>
          </w:p>
          <w:p w:rsidR="0089638B" w:rsidRPr="00A935AA" w:rsidRDefault="0089638B" w:rsidP="0089638B">
            <w:pPr>
              <w:tabs>
                <w:tab w:val="left" w:pos="-1440"/>
                <w:tab w:val="left" w:pos="-720"/>
              </w:tabs>
              <w:rPr>
                <w:sz w:val="20"/>
                <w:szCs w:val="20"/>
              </w:rPr>
            </w:pPr>
            <w:r w:rsidRPr="00A935AA">
              <w:rPr>
                <w:sz w:val="20"/>
                <w:szCs w:val="20"/>
              </w:rPr>
              <w:tab/>
            </w:r>
            <w:r w:rsidR="00B54BD1">
              <w:rPr>
                <w:sz w:val="20"/>
                <w:szCs w:val="20"/>
              </w:rPr>
              <w:t>Wael Maged Badawy</w:t>
            </w:r>
          </w:p>
          <w:p w:rsidR="0089638B" w:rsidRPr="00A935AA" w:rsidRDefault="0089638B" w:rsidP="0089638B">
            <w:pPr>
              <w:tabs>
                <w:tab w:val="left" w:pos="-1440"/>
                <w:tab w:val="left" w:pos="-720"/>
              </w:tabs>
              <w:rPr>
                <w:sz w:val="20"/>
                <w:szCs w:val="20"/>
              </w:rPr>
            </w:pPr>
          </w:p>
          <w:p w:rsidR="0089638B" w:rsidRPr="009457B3" w:rsidRDefault="0089638B" w:rsidP="0089638B">
            <w:pPr>
              <w:tabs>
                <w:tab w:val="left" w:pos="-1440"/>
                <w:tab w:val="left" w:pos="-720"/>
              </w:tabs>
              <w:rPr>
                <w:sz w:val="20"/>
                <w:szCs w:val="20"/>
                <w:lang w:val="fr-CA"/>
              </w:rPr>
            </w:pPr>
            <w:r w:rsidRPr="00A935AA">
              <w:rPr>
                <w:sz w:val="20"/>
                <w:szCs w:val="20"/>
              </w:rPr>
              <w:tab/>
            </w:r>
            <w:r w:rsidRPr="009457B3">
              <w:rPr>
                <w:sz w:val="20"/>
                <w:szCs w:val="20"/>
                <w:lang w:val="fr-CA"/>
              </w:rPr>
              <w:t>v. (3</w:t>
            </w:r>
            <w:r w:rsidR="00B54BD1" w:rsidRPr="009457B3">
              <w:rPr>
                <w:sz w:val="20"/>
                <w:szCs w:val="20"/>
                <w:lang w:val="fr-CA"/>
              </w:rPr>
              <w:t>6371</w:t>
            </w:r>
            <w:r w:rsidRPr="009457B3">
              <w:rPr>
                <w:sz w:val="20"/>
                <w:szCs w:val="20"/>
                <w:lang w:val="fr-CA"/>
              </w:rPr>
              <w:t>)</w:t>
            </w:r>
          </w:p>
          <w:p w:rsidR="0089638B" w:rsidRPr="009457B3" w:rsidRDefault="0089638B" w:rsidP="0089638B">
            <w:pPr>
              <w:tabs>
                <w:tab w:val="left" w:pos="-1440"/>
                <w:tab w:val="left" w:pos="-720"/>
              </w:tabs>
              <w:rPr>
                <w:sz w:val="20"/>
                <w:szCs w:val="20"/>
                <w:lang w:val="fr-CA"/>
              </w:rPr>
            </w:pPr>
          </w:p>
          <w:p w:rsidR="0089638B" w:rsidRPr="009457B3" w:rsidRDefault="00B54BD1" w:rsidP="0089638B">
            <w:pPr>
              <w:tabs>
                <w:tab w:val="left" w:pos="-1440"/>
                <w:tab w:val="left" w:pos="-720"/>
              </w:tabs>
              <w:rPr>
                <w:b/>
                <w:sz w:val="20"/>
                <w:szCs w:val="20"/>
                <w:lang w:val="fr-CA"/>
              </w:rPr>
            </w:pPr>
            <w:r w:rsidRPr="009457B3">
              <w:rPr>
                <w:b/>
                <w:sz w:val="20"/>
                <w:szCs w:val="20"/>
                <w:lang w:val="fr-CA"/>
              </w:rPr>
              <w:t xml:space="preserve">Ghada Hamdi Nafie </w:t>
            </w:r>
            <w:r w:rsidR="0089638B" w:rsidRPr="009457B3">
              <w:rPr>
                <w:b/>
                <w:sz w:val="20"/>
                <w:szCs w:val="20"/>
                <w:lang w:val="fr-CA"/>
              </w:rPr>
              <w:t>(</w:t>
            </w:r>
            <w:r w:rsidR="00D0695D" w:rsidRPr="009457B3">
              <w:rPr>
                <w:b/>
                <w:sz w:val="20"/>
                <w:szCs w:val="20"/>
                <w:lang w:val="fr-CA"/>
              </w:rPr>
              <w:t>Al</w:t>
            </w:r>
            <w:r w:rsidR="0089638B" w:rsidRPr="009457B3">
              <w:rPr>
                <w:b/>
                <w:sz w:val="20"/>
                <w:szCs w:val="20"/>
                <w:lang w:val="fr-CA"/>
              </w:rPr>
              <w:t>t</w:t>
            </w:r>
            <w:r w:rsidR="00D0695D" w:rsidRPr="009457B3">
              <w:rPr>
                <w:b/>
                <w:sz w:val="20"/>
                <w:szCs w:val="20"/>
                <w:lang w:val="fr-CA"/>
              </w:rPr>
              <w:t>a</w:t>
            </w:r>
            <w:r w:rsidR="0089638B" w:rsidRPr="009457B3">
              <w:rPr>
                <w:b/>
                <w:sz w:val="20"/>
                <w:szCs w:val="20"/>
                <w:lang w:val="fr-CA"/>
              </w:rPr>
              <w:t>.)</w:t>
            </w:r>
          </w:p>
          <w:p w:rsidR="0089638B" w:rsidRPr="00A935AA" w:rsidRDefault="0089638B" w:rsidP="0089638B">
            <w:pPr>
              <w:tabs>
                <w:tab w:val="left" w:pos="-1440"/>
                <w:tab w:val="left" w:pos="-720"/>
              </w:tabs>
              <w:rPr>
                <w:sz w:val="20"/>
                <w:szCs w:val="20"/>
              </w:rPr>
            </w:pPr>
            <w:r w:rsidRPr="009457B3">
              <w:rPr>
                <w:sz w:val="20"/>
                <w:szCs w:val="20"/>
                <w:lang w:val="fr-CA"/>
              </w:rPr>
              <w:tab/>
            </w:r>
            <w:r w:rsidR="00D0695D">
              <w:rPr>
                <w:sz w:val="20"/>
                <w:szCs w:val="20"/>
              </w:rPr>
              <w:t>Igras Family Law</w:t>
            </w:r>
          </w:p>
          <w:p w:rsidR="0089638B" w:rsidRPr="00A935AA" w:rsidRDefault="0089638B" w:rsidP="0089638B">
            <w:pPr>
              <w:tabs>
                <w:tab w:val="left" w:pos="-1440"/>
                <w:tab w:val="left" w:pos="-720"/>
              </w:tabs>
              <w:rPr>
                <w:sz w:val="20"/>
                <w:szCs w:val="20"/>
              </w:rPr>
            </w:pPr>
            <w:r w:rsidRPr="00A935AA">
              <w:rPr>
                <w:sz w:val="20"/>
                <w:szCs w:val="20"/>
              </w:rPr>
              <w:tab/>
            </w:r>
            <w:r w:rsidR="00D0695D">
              <w:rPr>
                <w:sz w:val="20"/>
                <w:szCs w:val="20"/>
              </w:rPr>
              <w:t>Waldemar A. Igras</w:t>
            </w:r>
          </w:p>
          <w:p w:rsidR="0089638B" w:rsidRPr="00A935AA" w:rsidRDefault="0089638B" w:rsidP="0089638B">
            <w:pPr>
              <w:tabs>
                <w:tab w:val="left" w:pos="-1440"/>
                <w:tab w:val="left" w:pos="-720"/>
              </w:tabs>
              <w:rPr>
                <w:sz w:val="20"/>
                <w:szCs w:val="20"/>
              </w:rPr>
            </w:pPr>
          </w:p>
          <w:p w:rsidR="0089638B" w:rsidRPr="00A935AA" w:rsidRDefault="0089638B" w:rsidP="00D0695D">
            <w:pPr>
              <w:rPr>
                <w:sz w:val="20"/>
                <w:szCs w:val="20"/>
              </w:rPr>
            </w:pPr>
            <w:r w:rsidRPr="00A935AA">
              <w:rPr>
                <w:sz w:val="20"/>
                <w:szCs w:val="20"/>
              </w:rPr>
              <w:t xml:space="preserve">FILING DATE: </w:t>
            </w:r>
            <w:r w:rsidR="00D0695D">
              <w:rPr>
                <w:sz w:val="20"/>
                <w:szCs w:val="20"/>
              </w:rPr>
              <w:t>1</w:t>
            </w:r>
            <w:r w:rsidRPr="00A935AA">
              <w:rPr>
                <w:sz w:val="20"/>
                <w:szCs w:val="20"/>
              </w:rPr>
              <w:t>2.0</w:t>
            </w:r>
            <w:r w:rsidR="00D0695D">
              <w:rPr>
                <w:sz w:val="20"/>
                <w:szCs w:val="20"/>
              </w:rPr>
              <w:t>6</w:t>
            </w:r>
            <w:r w:rsidRPr="00A935AA">
              <w:rPr>
                <w:sz w:val="20"/>
                <w:szCs w:val="20"/>
              </w:rPr>
              <w:t>.201</w:t>
            </w:r>
            <w:r w:rsidR="00D0695D">
              <w:rPr>
                <w:sz w:val="20"/>
                <w:szCs w:val="20"/>
              </w:rPr>
              <w:t>5</w:t>
            </w:r>
            <w:r w:rsidR="00A6108D">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06C8A">
          <w:headerReference w:type="default" r:id="rId16"/>
          <w:footerReference w:type="default" r:id="rId17"/>
          <w:headerReference w:type="first" r:id="rId18"/>
          <w:footerReference w:type="first" r:id="rId19"/>
          <w:pgSz w:w="12240" w:h="15840"/>
          <w:pgMar w:top="720" w:right="965" w:bottom="1080" w:left="1656" w:header="706" w:footer="706" w:gutter="0"/>
          <w:pgNumType w:start="107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6108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9457B3">
              <w:rPr>
                <w:b/>
                <w:szCs w:val="24"/>
                <w:lang w:val="fr-CA"/>
              </w:rPr>
              <w:t>DEMANDES SOUMISES À LA COUR DEPUIS LA DERNIÈRE P</w:t>
            </w:r>
            <w:r w:rsidRPr="001D0D5F">
              <w:rPr>
                <w:b/>
                <w:szCs w:val="24"/>
                <w:lang w:val="fr-CA"/>
              </w:rPr>
              <w:t>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02435D">
        <w:rPr>
          <w:b/>
          <w:sz w:val="20"/>
          <w:szCs w:val="20"/>
        </w:rPr>
        <w:t>NE</w:t>
      </w:r>
      <w:r>
        <w:rPr>
          <w:b/>
          <w:sz w:val="20"/>
          <w:szCs w:val="20"/>
        </w:rPr>
        <w:t xml:space="preserve"> </w:t>
      </w:r>
      <w:r w:rsidR="00C45DD5">
        <w:rPr>
          <w:b/>
          <w:sz w:val="20"/>
          <w:szCs w:val="20"/>
        </w:rPr>
        <w:t>2</w:t>
      </w:r>
      <w:r w:rsidR="0002435D">
        <w:rPr>
          <w:b/>
          <w:sz w:val="20"/>
          <w:szCs w:val="20"/>
        </w:rPr>
        <w:t>9</w:t>
      </w:r>
      <w:r w:rsidRPr="00C50A5C">
        <w:rPr>
          <w:b/>
          <w:sz w:val="20"/>
          <w:szCs w:val="20"/>
        </w:rPr>
        <w:t>, 201</w:t>
      </w:r>
      <w:r w:rsidR="00020DC3">
        <w:rPr>
          <w:b/>
          <w:sz w:val="20"/>
          <w:szCs w:val="20"/>
        </w:rPr>
        <w:t>5</w:t>
      </w:r>
      <w:r w:rsidRPr="00C50A5C">
        <w:rPr>
          <w:b/>
          <w:sz w:val="20"/>
          <w:szCs w:val="20"/>
        </w:rPr>
        <w:t xml:space="preserve"> / LE </w:t>
      </w:r>
      <w:r w:rsidR="00C45DD5">
        <w:rPr>
          <w:b/>
          <w:sz w:val="20"/>
          <w:szCs w:val="20"/>
        </w:rPr>
        <w:t>2</w:t>
      </w:r>
      <w:r w:rsidR="0002435D">
        <w:rPr>
          <w:b/>
          <w:sz w:val="20"/>
          <w:szCs w:val="20"/>
        </w:rPr>
        <w:t>9</w:t>
      </w:r>
      <w:r>
        <w:rPr>
          <w:b/>
          <w:sz w:val="20"/>
          <w:szCs w:val="20"/>
        </w:rPr>
        <w:t xml:space="preserve"> J</w:t>
      </w:r>
      <w:r w:rsidR="0002435D">
        <w:rPr>
          <w:b/>
          <w:sz w:val="20"/>
          <w:szCs w:val="20"/>
        </w:rPr>
        <w:t>UI</w:t>
      </w:r>
      <w:r>
        <w:rPr>
          <w:b/>
          <w:sz w:val="20"/>
          <w:szCs w:val="20"/>
        </w:rPr>
        <w:t>N</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06356" w:rsidRDefault="00C06356" w:rsidP="00C06356">
      <w:pPr>
        <w:pStyle w:val="ListParagraph"/>
        <w:widowControl w:val="0"/>
        <w:numPr>
          <w:ilvl w:val="0"/>
          <w:numId w:val="1"/>
        </w:numPr>
        <w:ind w:hanging="720"/>
        <w:jc w:val="both"/>
        <w:rPr>
          <w:sz w:val="20"/>
          <w:szCs w:val="20"/>
        </w:rPr>
      </w:pPr>
      <w:r w:rsidRPr="0060061A">
        <w:rPr>
          <w:i/>
          <w:sz w:val="20"/>
          <w:szCs w:val="20"/>
        </w:rPr>
        <w:t>Peter Waskowec v. Her Majesty the Queen in Right of Ontario</w:t>
      </w:r>
      <w:r w:rsidRPr="00C06356">
        <w:rPr>
          <w:sz w:val="20"/>
          <w:szCs w:val="20"/>
        </w:rPr>
        <w:t xml:space="preserve"> (Ont.) (Crim</w:t>
      </w:r>
      <w:r>
        <w:rPr>
          <w:sz w:val="20"/>
          <w:szCs w:val="20"/>
        </w:rPr>
        <w:t>.</w:t>
      </w:r>
      <w:r w:rsidRPr="00C06356">
        <w:rPr>
          <w:sz w:val="20"/>
          <w:szCs w:val="20"/>
        </w:rPr>
        <w:t>) (By Leave)</w:t>
      </w:r>
      <w:r>
        <w:rPr>
          <w:sz w:val="20"/>
          <w:szCs w:val="20"/>
        </w:rPr>
        <w:t xml:space="preserve"> (</w:t>
      </w:r>
      <w:r w:rsidRPr="00C06356">
        <w:rPr>
          <w:sz w:val="20"/>
          <w:szCs w:val="20"/>
        </w:rPr>
        <w:t>36416</w:t>
      </w:r>
      <w:r>
        <w:rPr>
          <w:sz w:val="20"/>
          <w:szCs w:val="20"/>
        </w:rPr>
        <w:t>)</w:t>
      </w:r>
    </w:p>
    <w:p w:rsidR="00CB3520" w:rsidRPr="00C50A5C" w:rsidRDefault="00CB3520" w:rsidP="00CB3520">
      <w:pPr>
        <w:widowControl w:val="0"/>
        <w:jc w:val="both"/>
        <w:rPr>
          <w:sz w:val="20"/>
          <w:szCs w:val="20"/>
        </w:rPr>
      </w:pPr>
    </w:p>
    <w:p w:rsidR="00CB3520" w:rsidRPr="00C06356" w:rsidRDefault="00C06356" w:rsidP="00C06356">
      <w:pPr>
        <w:pStyle w:val="ListParagraph"/>
        <w:widowControl w:val="0"/>
        <w:numPr>
          <w:ilvl w:val="0"/>
          <w:numId w:val="1"/>
        </w:numPr>
        <w:ind w:hanging="720"/>
        <w:jc w:val="both"/>
        <w:rPr>
          <w:sz w:val="20"/>
          <w:szCs w:val="20"/>
        </w:rPr>
      </w:pPr>
      <w:r w:rsidRPr="0060061A">
        <w:rPr>
          <w:i/>
          <w:sz w:val="20"/>
          <w:szCs w:val="20"/>
        </w:rPr>
        <w:t>Paul Oommen, a litigation representative for Frederick Allan Cha</w:t>
      </w:r>
      <w:r w:rsidR="0060061A">
        <w:rPr>
          <w:i/>
          <w:sz w:val="20"/>
          <w:szCs w:val="20"/>
        </w:rPr>
        <w:t>pman, Deceased v. Errol Ramjohn</w:t>
      </w:r>
      <w:r w:rsidRPr="0060061A">
        <w:rPr>
          <w:i/>
          <w:sz w:val="20"/>
          <w:szCs w:val="20"/>
        </w:rPr>
        <w:t xml:space="preserve"> et al.</w:t>
      </w:r>
      <w:r w:rsidRPr="00C06356">
        <w:rPr>
          <w:sz w:val="20"/>
          <w:szCs w:val="20"/>
        </w:rPr>
        <w:t xml:space="preserve"> (Alta.) (Civil) (By Leave)</w:t>
      </w:r>
      <w:r>
        <w:rPr>
          <w:sz w:val="20"/>
          <w:szCs w:val="20"/>
        </w:rPr>
        <w:t xml:space="preserve"> (</w:t>
      </w:r>
      <w:r w:rsidRPr="00C06356">
        <w:rPr>
          <w:sz w:val="20"/>
          <w:szCs w:val="20"/>
        </w:rPr>
        <w:t>36382</w:t>
      </w:r>
      <w:r>
        <w:rPr>
          <w:sz w:val="20"/>
          <w:szCs w:val="20"/>
        </w:rPr>
        <w:t>)</w:t>
      </w:r>
    </w:p>
    <w:p w:rsidR="00CB3520" w:rsidRPr="0060061A" w:rsidRDefault="00CB3520" w:rsidP="00CB3520">
      <w:pPr>
        <w:widowControl w:val="0"/>
        <w:jc w:val="both"/>
        <w:rPr>
          <w:i/>
          <w:sz w:val="20"/>
          <w:szCs w:val="20"/>
        </w:rPr>
      </w:pPr>
    </w:p>
    <w:p w:rsidR="00CB3520" w:rsidRPr="00C06356" w:rsidRDefault="0060061A" w:rsidP="00C06356">
      <w:pPr>
        <w:pStyle w:val="ListParagraph"/>
        <w:widowControl w:val="0"/>
        <w:numPr>
          <w:ilvl w:val="0"/>
          <w:numId w:val="1"/>
        </w:numPr>
        <w:ind w:hanging="720"/>
        <w:jc w:val="both"/>
        <w:rPr>
          <w:sz w:val="20"/>
          <w:szCs w:val="20"/>
          <w:lang w:val="fr-CA"/>
        </w:rPr>
      </w:pPr>
      <w:r>
        <w:rPr>
          <w:i/>
          <w:sz w:val="20"/>
          <w:szCs w:val="20"/>
          <w:lang w:val="fr-CA"/>
        </w:rPr>
        <w:t>Nelson Turcotte, ès qualités</w:t>
      </w:r>
      <w:r w:rsidR="00C06356" w:rsidRPr="0060061A">
        <w:rPr>
          <w:i/>
          <w:sz w:val="20"/>
          <w:szCs w:val="20"/>
          <w:lang w:val="fr-CA"/>
        </w:rPr>
        <w:t xml:space="preserve"> et a</w:t>
      </w:r>
      <w:r>
        <w:rPr>
          <w:i/>
          <w:sz w:val="20"/>
          <w:szCs w:val="20"/>
          <w:lang w:val="fr-CA"/>
        </w:rPr>
        <w:t>utre</w:t>
      </w:r>
      <w:r w:rsidR="00C06356" w:rsidRPr="0060061A">
        <w:rPr>
          <w:i/>
          <w:sz w:val="20"/>
          <w:szCs w:val="20"/>
          <w:lang w:val="fr-CA"/>
        </w:rPr>
        <w:t xml:space="preserve"> c. Agence du revenu du Québec</w:t>
      </w:r>
      <w:r w:rsidR="00C06356" w:rsidRPr="00C06356">
        <w:rPr>
          <w:sz w:val="20"/>
          <w:szCs w:val="20"/>
          <w:lang w:val="fr-CA"/>
        </w:rPr>
        <w:t xml:space="preserve"> (Qc) (Civile) (Autorisation)</w:t>
      </w:r>
      <w:r w:rsidR="00C06356">
        <w:rPr>
          <w:sz w:val="20"/>
          <w:szCs w:val="20"/>
          <w:lang w:val="fr-CA"/>
        </w:rPr>
        <w:t xml:space="preserve"> (</w:t>
      </w:r>
      <w:r w:rsidR="00C06356" w:rsidRPr="00C06356">
        <w:rPr>
          <w:sz w:val="20"/>
          <w:szCs w:val="20"/>
          <w:lang w:val="fr-CA"/>
        </w:rPr>
        <w:t>36372</w:t>
      </w:r>
      <w:r w:rsidR="00C06356">
        <w:rPr>
          <w:sz w:val="20"/>
          <w:szCs w:val="20"/>
          <w:lang w:val="fr-CA"/>
        </w:rPr>
        <w:t>)</w:t>
      </w:r>
    </w:p>
    <w:p w:rsidR="00CB3520" w:rsidRPr="0060061A" w:rsidRDefault="00CB3520" w:rsidP="00CB3520">
      <w:pPr>
        <w:widowControl w:val="0"/>
        <w:rPr>
          <w:i/>
          <w:sz w:val="20"/>
          <w:szCs w:val="20"/>
          <w:lang w:val="fr-CA"/>
        </w:rPr>
      </w:pPr>
    </w:p>
    <w:p w:rsidR="00CB3520" w:rsidRPr="00C06356" w:rsidRDefault="00C06356" w:rsidP="00C06356">
      <w:pPr>
        <w:pStyle w:val="ListParagraph"/>
        <w:widowControl w:val="0"/>
        <w:numPr>
          <w:ilvl w:val="0"/>
          <w:numId w:val="1"/>
        </w:numPr>
        <w:ind w:hanging="720"/>
        <w:jc w:val="both"/>
        <w:rPr>
          <w:sz w:val="20"/>
          <w:szCs w:val="20"/>
          <w:lang w:val="en-US"/>
        </w:rPr>
      </w:pPr>
      <w:r w:rsidRPr="0060061A">
        <w:rPr>
          <w:i/>
          <w:sz w:val="20"/>
          <w:szCs w:val="20"/>
          <w:lang w:val="en-US"/>
        </w:rPr>
        <w:t>Stefan Gheorghe Petre v. Laura Emilia Petre</w:t>
      </w:r>
      <w:r w:rsidRPr="00C06356">
        <w:rPr>
          <w:sz w:val="20"/>
          <w:szCs w:val="20"/>
          <w:lang w:val="en-US"/>
        </w:rPr>
        <w:t xml:space="preserve"> (Ont.) (Civil) (By Leave) </w:t>
      </w:r>
      <w:r>
        <w:rPr>
          <w:sz w:val="20"/>
          <w:szCs w:val="20"/>
          <w:lang w:val="en-US"/>
        </w:rPr>
        <w:t>(</w:t>
      </w:r>
      <w:r w:rsidRPr="00C06356">
        <w:rPr>
          <w:sz w:val="20"/>
          <w:szCs w:val="20"/>
          <w:lang w:val="en-US"/>
        </w:rPr>
        <w:t>36427</w:t>
      </w:r>
      <w:r w:rsidR="0060061A">
        <w:rPr>
          <w:sz w:val="20"/>
          <w:szCs w:val="20"/>
          <w:lang w:val="en-US"/>
        </w:rPr>
        <w:t>)</w:t>
      </w:r>
    </w:p>
    <w:p w:rsidR="00CB3520" w:rsidRPr="00C06356" w:rsidRDefault="00CB3520" w:rsidP="00CB3520">
      <w:pPr>
        <w:widowControl w:val="0"/>
        <w:jc w:val="both"/>
        <w:rPr>
          <w:sz w:val="20"/>
          <w:szCs w:val="20"/>
          <w:lang w:val="en-US"/>
        </w:rPr>
      </w:pPr>
    </w:p>
    <w:p w:rsidR="00CB3520" w:rsidRPr="0060061A" w:rsidRDefault="00CB3520" w:rsidP="00CB3520">
      <w:pPr>
        <w:widowControl w:val="0"/>
        <w:rPr>
          <w:sz w:val="20"/>
          <w:szCs w:val="20"/>
          <w:lang w:val="en-US"/>
        </w:rPr>
      </w:pPr>
    </w:p>
    <w:p w:rsidR="00CB3520" w:rsidRPr="00C06356" w:rsidRDefault="00CB3520" w:rsidP="00CB3520">
      <w:pPr>
        <w:widowControl w:val="0"/>
        <w:jc w:val="center"/>
        <w:rPr>
          <w:b/>
          <w:sz w:val="20"/>
          <w:szCs w:val="20"/>
          <w:lang w:val="fr-CA"/>
        </w:rPr>
      </w:pPr>
      <w:r w:rsidRPr="00C06356">
        <w:rPr>
          <w:b/>
          <w:sz w:val="20"/>
          <w:szCs w:val="20"/>
          <w:lang w:val="fr-CA"/>
        </w:rPr>
        <w:t xml:space="preserve">CORAM: </w:t>
      </w:r>
      <w:r w:rsidR="00FA3373" w:rsidRPr="00C06356">
        <w:rPr>
          <w:b/>
          <w:sz w:val="20"/>
          <w:szCs w:val="20"/>
          <w:lang w:val="fr-CA"/>
        </w:rPr>
        <w:t>Abella</w:t>
      </w:r>
      <w:r w:rsidRPr="00C06356">
        <w:rPr>
          <w:b/>
          <w:sz w:val="20"/>
          <w:szCs w:val="20"/>
          <w:lang w:val="fr-CA"/>
        </w:rPr>
        <w:t xml:space="preserve">, Karakatsanis and </w:t>
      </w:r>
      <w:r w:rsidR="00FA3373" w:rsidRPr="00C06356">
        <w:rPr>
          <w:b/>
          <w:sz w:val="20"/>
          <w:szCs w:val="20"/>
          <w:lang w:val="fr-CA"/>
        </w:rPr>
        <w:t>Côté</w:t>
      </w:r>
      <w:r w:rsidRPr="00C06356">
        <w:rPr>
          <w:b/>
          <w:sz w:val="20"/>
          <w:szCs w:val="20"/>
          <w:lang w:val="fr-CA"/>
        </w:rPr>
        <w:t xml:space="preserve"> JJ.</w:t>
      </w:r>
    </w:p>
    <w:p w:rsidR="00CB3520" w:rsidRPr="00C50A5C" w:rsidRDefault="00CB3520" w:rsidP="00CB3520">
      <w:pPr>
        <w:widowControl w:val="0"/>
        <w:jc w:val="center"/>
        <w:rPr>
          <w:b/>
          <w:sz w:val="20"/>
          <w:szCs w:val="20"/>
          <w:lang w:val="fr-CA"/>
        </w:rPr>
      </w:pPr>
      <w:r w:rsidRPr="00C06356">
        <w:rPr>
          <w:b/>
          <w:sz w:val="20"/>
          <w:szCs w:val="20"/>
          <w:lang w:val="fr-CA"/>
        </w:rPr>
        <w:t xml:space="preserve">Les juges </w:t>
      </w:r>
      <w:r w:rsidR="00FA3373" w:rsidRPr="00C06356">
        <w:rPr>
          <w:b/>
          <w:sz w:val="20"/>
          <w:szCs w:val="20"/>
          <w:lang w:val="fr-CA"/>
        </w:rPr>
        <w:t>Abella</w:t>
      </w:r>
      <w:r w:rsidRPr="00C06356">
        <w:rPr>
          <w:b/>
          <w:sz w:val="20"/>
          <w:szCs w:val="20"/>
          <w:lang w:val="fr-CA"/>
        </w:rPr>
        <w:t>, Karaka</w:t>
      </w:r>
      <w:r>
        <w:rPr>
          <w:b/>
          <w:sz w:val="20"/>
          <w:szCs w:val="20"/>
          <w:lang w:val="fr-CA"/>
        </w:rPr>
        <w:t>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C06356" w:rsidRDefault="00C06356" w:rsidP="00C06356">
      <w:pPr>
        <w:pStyle w:val="ListParagraph"/>
        <w:widowControl w:val="0"/>
        <w:numPr>
          <w:ilvl w:val="0"/>
          <w:numId w:val="1"/>
        </w:numPr>
        <w:ind w:hanging="720"/>
        <w:jc w:val="both"/>
        <w:rPr>
          <w:sz w:val="20"/>
          <w:szCs w:val="20"/>
          <w:lang w:val="fr-CA"/>
        </w:rPr>
      </w:pPr>
      <w:r w:rsidRPr="0060061A">
        <w:rPr>
          <w:i/>
          <w:sz w:val="20"/>
          <w:szCs w:val="20"/>
          <w:lang w:val="fr-CA"/>
        </w:rPr>
        <w:t>Peter Michalakopoulos v. Daniel Chénard, ès qualités de syndic ad hoc du Barreau du Québec</w:t>
      </w:r>
      <w:r w:rsidRPr="00C06356">
        <w:rPr>
          <w:sz w:val="20"/>
          <w:szCs w:val="20"/>
          <w:lang w:val="fr-CA"/>
        </w:rPr>
        <w:t xml:space="preserve"> (Que.) (Civil) (By Leave) </w:t>
      </w:r>
      <w:r>
        <w:rPr>
          <w:sz w:val="20"/>
          <w:szCs w:val="20"/>
          <w:lang w:val="fr-CA"/>
        </w:rPr>
        <w:t>(</w:t>
      </w:r>
      <w:r w:rsidRPr="00C06356">
        <w:rPr>
          <w:sz w:val="20"/>
          <w:szCs w:val="20"/>
          <w:lang w:val="fr-CA"/>
        </w:rPr>
        <w:t>36270</w:t>
      </w:r>
      <w:r>
        <w:rPr>
          <w:sz w:val="20"/>
          <w:szCs w:val="20"/>
          <w:lang w:val="fr-CA"/>
        </w:rPr>
        <w:t>)</w:t>
      </w:r>
    </w:p>
    <w:p w:rsidR="00CB3520" w:rsidRPr="00115C9E" w:rsidRDefault="00CB3520" w:rsidP="00CB3520">
      <w:pPr>
        <w:widowControl w:val="0"/>
        <w:jc w:val="both"/>
        <w:rPr>
          <w:sz w:val="20"/>
          <w:szCs w:val="20"/>
          <w:lang w:val="fr-CA"/>
        </w:rPr>
      </w:pPr>
    </w:p>
    <w:p w:rsidR="00CB3520" w:rsidRPr="00C06356" w:rsidRDefault="00C06356" w:rsidP="00C06356">
      <w:pPr>
        <w:pStyle w:val="ListParagraph"/>
        <w:widowControl w:val="0"/>
        <w:numPr>
          <w:ilvl w:val="0"/>
          <w:numId w:val="1"/>
        </w:numPr>
        <w:ind w:hanging="720"/>
        <w:jc w:val="both"/>
        <w:rPr>
          <w:sz w:val="20"/>
          <w:szCs w:val="20"/>
        </w:rPr>
      </w:pPr>
      <w:r w:rsidRPr="0060061A">
        <w:rPr>
          <w:i/>
          <w:sz w:val="20"/>
          <w:szCs w:val="20"/>
        </w:rPr>
        <w:t>Peter Rowe v. Corporation of the Township of St. Joseph</w:t>
      </w:r>
      <w:r w:rsidRPr="00C06356">
        <w:rPr>
          <w:sz w:val="20"/>
          <w:szCs w:val="20"/>
        </w:rPr>
        <w:t xml:space="preserve"> (Ont.) (Civil) (By Leave)</w:t>
      </w:r>
      <w:r>
        <w:rPr>
          <w:sz w:val="20"/>
          <w:szCs w:val="20"/>
        </w:rPr>
        <w:t xml:space="preserve"> (</w:t>
      </w:r>
      <w:r w:rsidRPr="00C06356">
        <w:rPr>
          <w:sz w:val="20"/>
          <w:szCs w:val="20"/>
        </w:rPr>
        <w:t>36411</w:t>
      </w:r>
      <w:r>
        <w:rPr>
          <w:sz w:val="20"/>
          <w:szCs w:val="20"/>
        </w:rPr>
        <w:t>)</w:t>
      </w:r>
    </w:p>
    <w:p w:rsidR="00CB3520" w:rsidRPr="009C5D38" w:rsidRDefault="00CB3520" w:rsidP="00CB3520">
      <w:pPr>
        <w:widowControl w:val="0"/>
        <w:jc w:val="both"/>
        <w:rPr>
          <w:sz w:val="20"/>
          <w:szCs w:val="20"/>
        </w:rPr>
      </w:pPr>
    </w:p>
    <w:p w:rsidR="00CB3520" w:rsidRPr="00C06356" w:rsidRDefault="00C06356" w:rsidP="00C06356">
      <w:pPr>
        <w:pStyle w:val="ListParagraph"/>
        <w:widowControl w:val="0"/>
        <w:numPr>
          <w:ilvl w:val="0"/>
          <w:numId w:val="1"/>
        </w:numPr>
        <w:ind w:hanging="720"/>
        <w:jc w:val="both"/>
        <w:rPr>
          <w:sz w:val="20"/>
          <w:szCs w:val="20"/>
          <w:lang w:val="en-US"/>
        </w:rPr>
      </w:pPr>
      <w:r w:rsidRPr="0060061A">
        <w:rPr>
          <w:i/>
          <w:sz w:val="20"/>
          <w:szCs w:val="20"/>
          <w:lang w:val="en-US"/>
        </w:rPr>
        <w:t>John H. Ho v. Alberta Association of Architects</w:t>
      </w:r>
      <w:r w:rsidRPr="00C06356">
        <w:rPr>
          <w:sz w:val="20"/>
          <w:szCs w:val="20"/>
          <w:lang w:val="en-US"/>
        </w:rPr>
        <w:t xml:space="preserve"> (Alta.) (Civil) (By Leave)</w:t>
      </w:r>
      <w:r>
        <w:rPr>
          <w:sz w:val="20"/>
          <w:szCs w:val="20"/>
          <w:lang w:val="en-US"/>
        </w:rPr>
        <w:t xml:space="preserve"> (</w:t>
      </w:r>
      <w:r w:rsidRPr="00C06356">
        <w:rPr>
          <w:sz w:val="20"/>
          <w:szCs w:val="20"/>
          <w:lang w:val="en-US"/>
        </w:rPr>
        <w:t>36395</w:t>
      </w:r>
      <w:r>
        <w:rPr>
          <w:sz w:val="20"/>
          <w:szCs w:val="20"/>
          <w:lang w:val="en-US"/>
        </w:rPr>
        <w:t>)</w:t>
      </w:r>
    </w:p>
    <w:p w:rsidR="00CB3520" w:rsidRPr="00C06356" w:rsidRDefault="00CB3520" w:rsidP="00CB3520">
      <w:pPr>
        <w:widowControl w:val="0"/>
        <w:rPr>
          <w:sz w:val="20"/>
          <w:szCs w:val="20"/>
          <w:lang w:val="en-US"/>
        </w:rPr>
      </w:pPr>
    </w:p>
    <w:p w:rsidR="00CB3520" w:rsidRPr="00C06356" w:rsidRDefault="00C06356" w:rsidP="00C06356">
      <w:pPr>
        <w:pStyle w:val="ListParagraph"/>
        <w:widowControl w:val="0"/>
        <w:numPr>
          <w:ilvl w:val="0"/>
          <w:numId w:val="1"/>
        </w:numPr>
        <w:ind w:hanging="720"/>
        <w:jc w:val="both"/>
        <w:rPr>
          <w:sz w:val="20"/>
          <w:szCs w:val="20"/>
          <w:lang w:val="en-US"/>
        </w:rPr>
      </w:pPr>
      <w:r w:rsidRPr="0060061A">
        <w:rPr>
          <w:i/>
          <w:sz w:val="20"/>
          <w:szCs w:val="20"/>
          <w:lang w:val="en-US"/>
        </w:rPr>
        <w:t>Canadian National Railway Company v. Corporation of the City of Kitchener et al.</w:t>
      </w:r>
      <w:r w:rsidRPr="00C06356">
        <w:rPr>
          <w:sz w:val="20"/>
          <w:szCs w:val="20"/>
          <w:lang w:val="en-US"/>
        </w:rPr>
        <w:t xml:space="preserve"> (Ont.) (Civil) (By Leave) </w:t>
      </w:r>
      <w:r>
        <w:rPr>
          <w:sz w:val="20"/>
          <w:szCs w:val="20"/>
          <w:lang w:val="en-US"/>
        </w:rPr>
        <w:t>(</w:t>
      </w:r>
      <w:r w:rsidRPr="00C06356">
        <w:rPr>
          <w:sz w:val="20"/>
          <w:szCs w:val="20"/>
          <w:lang w:val="en-US"/>
        </w:rPr>
        <w:t>36398</w:t>
      </w:r>
      <w:r>
        <w:rPr>
          <w:sz w:val="20"/>
          <w:szCs w:val="20"/>
          <w:lang w:val="en-US"/>
        </w:rPr>
        <w:t>)</w:t>
      </w:r>
    </w:p>
    <w:p w:rsidR="00CB3520" w:rsidRPr="00C06356" w:rsidRDefault="00CB3520" w:rsidP="00CB3520">
      <w:pPr>
        <w:widowControl w:val="0"/>
        <w:jc w:val="both"/>
        <w:rPr>
          <w:sz w:val="20"/>
          <w:szCs w:val="20"/>
          <w:lang w:val="en-US"/>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E3796B" w:rsidRDefault="00CB3520" w:rsidP="00CB3520">
      <w:pPr>
        <w:widowControl w:val="0"/>
        <w:jc w:val="center"/>
        <w:rPr>
          <w:b/>
          <w:sz w:val="20"/>
          <w:szCs w:val="20"/>
          <w:lang w:val="fr-CA"/>
        </w:rPr>
      </w:pPr>
      <w:r w:rsidRPr="00E3796B">
        <w:rPr>
          <w:b/>
          <w:sz w:val="20"/>
          <w:szCs w:val="20"/>
          <w:lang w:val="fr-CA"/>
        </w:rPr>
        <w:t xml:space="preserve">Les juges </w:t>
      </w:r>
      <w:r w:rsidR="00FA3373" w:rsidRPr="00E3796B">
        <w:rPr>
          <w:b/>
          <w:sz w:val="20"/>
          <w:szCs w:val="20"/>
          <w:lang w:val="fr-CA"/>
        </w:rPr>
        <w:t>Rothstein</w:t>
      </w:r>
      <w:r w:rsidRPr="00E3796B">
        <w:rPr>
          <w:b/>
          <w:sz w:val="20"/>
          <w:szCs w:val="20"/>
          <w:lang w:val="fr-CA"/>
        </w:rPr>
        <w:t xml:space="preserve">, </w:t>
      </w:r>
      <w:r w:rsidR="00FA3373" w:rsidRPr="00E3796B">
        <w:rPr>
          <w:b/>
          <w:sz w:val="20"/>
          <w:szCs w:val="20"/>
          <w:lang w:val="fr-CA"/>
        </w:rPr>
        <w:t xml:space="preserve">Cromwell </w:t>
      </w:r>
      <w:r w:rsidRPr="00E3796B">
        <w:rPr>
          <w:b/>
          <w:sz w:val="20"/>
          <w:szCs w:val="20"/>
          <w:lang w:val="fr-CA"/>
        </w:rPr>
        <w:t>et Moldaver</w:t>
      </w:r>
    </w:p>
    <w:p w:rsidR="00CB3520" w:rsidRPr="00E3796B" w:rsidRDefault="00CB3520" w:rsidP="00CB3520">
      <w:pPr>
        <w:widowControl w:val="0"/>
        <w:jc w:val="both"/>
        <w:rPr>
          <w:sz w:val="20"/>
          <w:szCs w:val="20"/>
          <w:lang w:val="fr-CA"/>
        </w:rPr>
      </w:pPr>
    </w:p>
    <w:p w:rsidR="00CB3520" w:rsidRPr="0060061A" w:rsidRDefault="0060061A" w:rsidP="0060061A">
      <w:pPr>
        <w:pStyle w:val="ListParagraph"/>
        <w:widowControl w:val="0"/>
        <w:numPr>
          <w:ilvl w:val="0"/>
          <w:numId w:val="1"/>
        </w:numPr>
        <w:ind w:hanging="720"/>
        <w:jc w:val="both"/>
        <w:rPr>
          <w:sz w:val="20"/>
          <w:szCs w:val="20"/>
        </w:rPr>
      </w:pPr>
      <w:r w:rsidRPr="0060061A">
        <w:rPr>
          <w:i/>
          <w:sz w:val="20"/>
          <w:szCs w:val="20"/>
        </w:rPr>
        <w:t>Paul Matthew Johnson v. Her Majesty the Queen</w:t>
      </w:r>
      <w:r w:rsidRPr="0060061A">
        <w:rPr>
          <w:sz w:val="20"/>
          <w:szCs w:val="20"/>
        </w:rPr>
        <w:t xml:space="preserve"> (F</w:t>
      </w:r>
      <w:r>
        <w:rPr>
          <w:sz w:val="20"/>
          <w:szCs w:val="20"/>
        </w:rPr>
        <w:t>.</w:t>
      </w:r>
      <w:r w:rsidRPr="0060061A">
        <w:rPr>
          <w:sz w:val="20"/>
          <w:szCs w:val="20"/>
        </w:rPr>
        <w:t>C</w:t>
      </w:r>
      <w:r>
        <w:rPr>
          <w:sz w:val="20"/>
          <w:szCs w:val="20"/>
        </w:rPr>
        <w:t>.</w:t>
      </w:r>
      <w:r w:rsidRPr="0060061A">
        <w:rPr>
          <w:sz w:val="20"/>
          <w:szCs w:val="20"/>
        </w:rPr>
        <w:t>) (Civil) (By Leave)</w:t>
      </w:r>
      <w:r>
        <w:rPr>
          <w:sz w:val="20"/>
          <w:szCs w:val="20"/>
        </w:rPr>
        <w:t xml:space="preserve"> (</w:t>
      </w:r>
      <w:r w:rsidRPr="0060061A">
        <w:rPr>
          <w:sz w:val="20"/>
          <w:szCs w:val="20"/>
        </w:rPr>
        <w:t>36399</w:t>
      </w:r>
      <w:r>
        <w:rPr>
          <w:sz w:val="20"/>
          <w:szCs w:val="20"/>
        </w:rPr>
        <w:t>)</w:t>
      </w:r>
    </w:p>
    <w:p w:rsidR="00CB3520" w:rsidRPr="00115C9E" w:rsidRDefault="00CB3520" w:rsidP="00CB3520">
      <w:pPr>
        <w:widowControl w:val="0"/>
        <w:jc w:val="both"/>
        <w:rPr>
          <w:sz w:val="20"/>
          <w:szCs w:val="20"/>
        </w:rPr>
      </w:pPr>
    </w:p>
    <w:p w:rsidR="00CB3520" w:rsidRPr="0060061A" w:rsidRDefault="0060061A" w:rsidP="0060061A">
      <w:pPr>
        <w:pStyle w:val="ListParagraph"/>
        <w:widowControl w:val="0"/>
        <w:numPr>
          <w:ilvl w:val="0"/>
          <w:numId w:val="1"/>
        </w:numPr>
        <w:ind w:hanging="720"/>
        <w:jc w:val="both"/>
        <w:rPr>
          <w:sz w:val="20"/>
          <w:szCs w:val="20"/>
        </w:rPr>
      </w:pPr>
      <w:r w:rsidRPr="0060061A">
        <w:rPr>
          <w:i/>
          <w:sz w:val="20"/>
          <w:szCs w:val="20"/>
        </w:rPr>
        <w:t>Paul Matthew Johnson v. Her Majesty the Queen</w:t>
      </w:r>
      <w:r w:rsidRPr="0060061A">
        <w:rPr>
          <w:sz w:val="20"/>
          <w:szCs w:val="20"/>
        </w:rPr>
        <w:t xml:space="preserve"> (F</w:t>
      </w:r>
      <w:r>
        <w:rPr>
          <w:sz w:val="20"/>
          <w:szCs w:val="20"/>
        </w:rPr>
        <w:t>.</w:t>
      </w:r>
      <w:r w:rsidRPr="0060061A">
        <w:rPr>
          <w:sz w:val="20"/>
          <w:szCs w:val="20"/>
        </w:rPr>
        <w:t>C</w:t>
      </w:r>
      <w:r>
        <w:rPr>
          <w:sz w:val="20"/>
          <w:szCs w:val="20"/>
        </w:rPr>
        <w:t>.</w:t>
      </w:r>
      <w:r w:rsidRPr="0060061A">
        <w:rPr>
          <w:sz w:val="20"/>
          <w:szCs w:val="20"/>
        </w:rPr>
        <w:t>) (Civil) (By Leave)</w:t>
      </w:r>
      <w:r>
        <w:rPr>
          <w:sz w:val="20"/>
          <w:szCs w:val="20"/>
        </w:rPr>
        <w:t xml:space="preserve"> (</w:t>
      </w:r>
      <w:r w:rsidRPr="0060061A">
        <w:rPr>
          <w:sz w:val="20"/>
          <w:szCs w:val="20"/>
        </w:rPr>
        <w:t>36400</w:t>
      </w:r>
      <w:r>
        <w:rPr>
          <w:sz w:val="20"/>
          <w:szCs w:val="20"/>
        </w:rPr>
        <w:t>)</w:t>
      </w:r>
    </w:p>
    <w:p w:rsidR="00CB3520" w:rsidRPr="009C5D38" w:rsidRDefault="00CB3520" w:rsidP="00CB3520">
      <w:pPr>
        <w:widowControl w:val="0"/>
        <w:rPr>
          <w:i/>
          <w:sz w:val="20"/>
          <w:szCs w:val="20"/>
        </w:rPr>
      </w:pPr>
    </w:p>
    <w:p w:rsidR="00CB3520" w:rsidRPr="0060061A" w:rsidRDefault="0060061A" w:rsidP="0060061A">
      <w:pPr>
        <w:pStyle w:val="ListParagraph"/>
        <w:widowControl w:val="0"/>
        <w:numPr>
          <w:ilvl w:val="0"/>
          <w:numId w:val="1"/>
        </w:numPr>
        <w:ind w:hanging="720"/>
        <w:jc w:val="both"/>
        <w:rPr>
          <w:sz w:val="20"/>
          <w:szCs w:val="20"/>
        </w:rPr>
      </w:pPr>
      <w:r w:rsidRPr="009C40EE">
        <w:rPr>
          <w:i/>
          <w:sz w:val="20"/>
          <w:szCs w:val="20"/>
          <w:lang w:val="fr-CA"/>
        </w:rPr>
        <w:t>Yuri Boiko v. Chander Grover et al.</w:t>
      </w:r>
      <w:r w:rsidRPr="009C40EE">
        <w:rPr>
          <w:sz w:val="20"/>
          <w:szCs w:val="20"/>
          <w:lang w:val="fr-CA"/>
        </w:rPr>
        <w:t xml:space="preserve"> </w:t>
      </w:r>
      <w:r w:rsidRPr="0060061A">
        <w:rPr>
          <w:sz w:val="20"/>
          <w:szCs w:val="20"/>
        </w:rPr>
        <w:t>(Ont.) (Civil) (By Leave)</w:t>
      </w:r>
      <w:r>
        <w:rPr>
          <w:sz w:val="20"/>
          <w:szCs w:val="20"/>
        </w:rPr>
        <w:t xml:space="preserve"> (</w:t>
      </w:r>
      <w:r w:rsidRPr="0060061A">
        <w:rPr>
          <w:sz w:val="20"/>
          <w:szCs w:val="20"/>
        </w:rPr>
        <w:t>36417</w:t>
      </w:r>
      <w:r>
        <w:rPr>
          <w:sz w:val="20"/>
          <w:szCs w:val="20"/>
        </w:rPr>
        <w:t>)</w:t>
      </w:r>
    </w:p>
    <w:p w:rsidR="00CB3520" w:rsidRPr="009C5D38" w:rsidRDefault="00CB3520" w:rsidP="00CB3520">
      <w:pPr>
        <w:widowControl w:val="0"/>
        <w:jc w:val="both"/>
        <w:rPr>
          <w:sz w:val="20"/>
          <w:szCs w:val="20"/>
        </w:rPr>
      </w:pPr>
    </w:p>
    <w:p w:rsidR="00CB3520" w:rsidRPr="0060061A" w:rsidRDefault="0060061A" w:rsidP="0060061A">
      <w:pPr>
        <w:pStyle w:val="ListParagraph"/>
        <w:widowControl w:val="0"/>
        <w:numPr>
          <w:ilvl w:val="0"/>
          <w:numId w:val="1"/>
        </w:numPr>
        <w:ind w:hanging="720"/>
        <w:jc w:val="both"/>
        <w:rPr>
          <w:sz w:val="20"/>
          <w:szCs w:val="20"/>
          <w:lang w:val="en-US"/>
        </w:rPr>
      </w:pPr>
      <w:r w:rsidRPr="0060061A">
        <w:rPr>
          <w:i/>
          <w:sz w:val="20"/>
          <w:szCs w:val="20"/>
          <w:lang w:val="en-US"/>
        </w:rPr>
        <w:t>Larry Peter Klippenstein v. Manitoba Ombudsman</w:t>
      </w:r>
      <w:r w:rsidRPr="0060061A">
        <w:rPr>
          <w:sz w:val="20"/>
          <w:szCs w:val="20"/>
          <w:lang w:val="en-US"/>
        </w:rPr>
        <w:t xml:space="preserve"> (Man.) (Civil) (By Leave)</w:t>
      </w:r>
      <w:r>
        <w:rPr>
          <w:sz w:val="20"/>
          <w:szCs w:val="20"/>
          <w:lang w:val="en-US"/>
        </w:rPr>
        <w:t xml:space="preserve"> (</w:t>
      </w:r>
      <w:r w:rsidRPr="0060061A">
        <w:rPr>
          <w:sz w:val="20"/>
          <w:szCs w:val="20"/>
          <w:lang w:val="en-US"/>
        </w:rPr>
        <w:t>36470</w:t>
      </w:r>
      <w:r>
        <w:rPr>
          <w:sz w:val="20"/>
          <w:szCs w:val="20"/>
          <w:lang w:val="en-US"/>
        </w:rPr>
        <w:t>)</w:t>
      </w:r>
    </w:p>
    <w:p w:rsidR="002E2327" w:rsidRDefault="002E2327" w:rsidP="002E2327">
      <w:pPr>
        <w:widowControl w:val="0"/>
        <w:rPr>
          <w:sz w:val="20"/>
          <w:szCs w:val="20"/>
        </w:rPr>
      </w:pPr>
    </w:p>
    <w:p w:rsidR="0060061A" w:rsidRPr="00CB3520" w:rsidRDefault="0060061A" w:rsidP="002E2327">
      <w:pPr>
        <w:widowControl w:val="0"/>
        <w:rPr>
          <w:sz w:val="20"/>
          <w:szCs w:val="20"/>
        </w:rPr>
      </w:pPr>
    </w:p>
    <w:p w:rsidR="002E2327" w:rsidRDefault="00A6108D"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6108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JU</w:t>
      </w:r>
      <w:r w:rsidR="000864F2">
        <w:rPr>
          <w:b/>
          <w:sz w:val="20"/>
          <w:szCs w:val="20"/>
        </w:rPr>
        <w:t>LY 2</w:t>
      </w:r>
      <w:r w:rsidR="000E2959" w:rsidRPr="00C50A5C">
        <w:rPr>
          <w:b/>
          <w:sz w:val="20"/>
          <w:szCs w:val="20"/>
        </w:rPr>
        <w:t>, 201</w:t>
      </w:r>
      <w:r>
        <w:rPr>
          <w:b/>
          <w:sz w:val="20"/>
          <w:szCs w:val="20"/>
        </w:rPr>
        <w:t>5</w:t>
      </w:r>
      <w:r w:rsidR="000E2959" w:rsidRPr="00C50A5C">
        <w:rPr>
          <w:b/>
          <w:sz w:val="20"/>
          <w:szCs w:val="20"/>
        </w:rPr>
        <w:t xml:space="preserve"> / LE 2 </w:t>
      </w:r>
      <w:r>
        <w:rPr>
          <w:b/>
          <w:sz w:val="20"/>
          <w:szCs w:val="20"/>
        </w:rPr>
        <w:t>J</w:t>
      </w:r>
      <w:r w:rsidR="000864F2">
        <w:rPr>
          <w:b/>
          <w:sz w:val="20"/>
          <w:szCs w:val="20"/>
        </w:rPr>
        <w:t>UILLET</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796B" w:rsidRPr="00E3796B" w:rsidTr="00E3796B">
        <w:trPr>
          <w:cantSplit/>
        </w:trPr>
        <w:tc>
          <w:tcPr>
            <w:tcW w:w="1458" w:type="dxa"/>
          </w:tcPr>
          <w:p w:rsidR="00E3796B" w:rsidRPr="00E3796B" w:rsidRDefault="00E3796B" w:rsidP="00E3796B">
            <w:pPr>
              <w:rPr>
                <w:sz w:val="20"/>
              </w:rPr>
            </w:pPr>
            <w:r w:rsidRPr="00E3796B">
              <w:rPr>
                <w:b/>
                <w:sz w:val="20"/>
                <w:lang w:val="fr-CA"/>
              </w:rPr>
              <w:t>36279</w:t>
            </w:r>
          </w:p>
          <w:p w:rsidR="00E3796B" w:rsidRPr="00E3796B" w:rsidRDefault="00E3796B" w:rsidP="00E3796B">
            <w:pPr>
              <w:rPr>
                <w:b/>
                <w:sz w:val="20"/>
                <w:lang w:val="fr-CA"/>
              </w:rPr>
            </w:pPr>
          </w:p>
        </w:tc>
        <w:tc>
          <w:tcPr>
            <w:tcW w:w="8118" w:type="dxa"/>
          </w:tcPr>
          <w:p w:rsidR="00E3796B" w:rsidRPr="00E3796B" w:rsidRDefault="00E3796B" w:rsidP="00FF577B">
            <w:pPr>
              <w:jc w:val="both"/>
              <w:rPr>
                <w:sz w:val="20"/>
              </w:rPr>
            </w:pPr>
            <w:r w:rsidRPr="00E3796B">
              <w:rPr>
                <w:b/>
                <w:sz w:val="20"/>
                <w:u w:val="single"/>
                <w:lang w:val="fr-CA"/>
              </w:rPr>
              <w:t xml:space="preserve">9080-9211 Québec Inc. (Les Propriétés Victoria) v. Athena Energy Marketing Inc. </w:t>
            </w:r>
            <w:r w:rsidRPr="00E3796B">
              <w:rPr>
                <w:b/>
                <w:sz w:val="20"/>
                <w:u w:val="single"/>
                <w:lang w:val="en-US"/>
              </w:rPr>
              <w:t>(doing business under the trade name</w:t>
            </w:r>
            <w:r w:rsidR="00524FB6">
              <w:rPr>
                <w:b/>
                <w:sz w:val="20"/>
                <w:u w:val="single"/>
                <w:lang w:val="en-US"/>
              </w:rPr>
              <w:t xml:space="preserve"> RBC Natural Gas Services Inc.) and</w:t>
            </w:r>
            <w:r w:rsidRPr="00E3796B">
              <w:rPr>
                <w:b/>
                <w:sz w:val="20"/>
                <w:u w:val="single"/>
                <w:lang w:val="en-US"/>
              </w:rPr>
              <w:t xml:space="preserve"> Regroupement Lafar Inc.</w:t>
            </w:r>
            <w:r w:rsidRPr="00E3796B">
              <w:rPr>
                <w:sz w:val="20"/>
              </w:rPr>
              <w:t xml:space="preserve"> (Que.) (Civil) (By Leave)</w:t>
            </w:r>
          </w:p>
          <w:p w:rsidR="00E3796B" w:rsidRPr="00E3796B" w:rsidRDefault="00E3796B" w:rsidP="00FF577B">
            <w:pPr>
              <w:jc w:val="both"/>
              <w:rPr>
                <w:sz w:val="20"/>
              </w:rPr>
            </w:pPr>
          </w:p>
        </w:tc>
      </w:tr>
      <w:tr w:rsidR="00E3796B" w:rsidRPr="00E3796B" w:rsidTr="00E3796B">
        <w:trPr>
          <w:cantSplit/>
        </w:trPr>
        <w:tc>
          <w:tcPr>
            <w:tcW w:w="1458" w:type="dxa"/>
          </w:tcPr>
          <w:p w:rsidR="00E3796B" w:rsidRPr="00E3796B" w:rsidRDefault="00E3796B" w:rsidP="00E3796B">
            <w:pPr>
              <w:rPr>
                <w:sz w:val="20"/>
              </w:rPr>
            </w:pPr>
            <w:r w:rsidRPr="00E3796B">
              <w:rPr>
                <w:sz w:val="20"/>
              </w:rPr>
              <w:t>Coram :</w:t>
            </w:r>
          </w:p>
        </w:tc>
        <w:tc>
          <w:tcPr>
            <w:tcW w:w="8118" w:type="dxa"/>
          </w:tcPr>
          <w:p w:rsidR="00E3796B" w:rsidRPr="00E3796B" w:rsidRDefault="00E3796B" w:rsidP="00E3796B">
            <w:pPr>
              <w:rPr>
                <w:sz w:val="20"/>
              </w:rPr>
            </w:pPr>
            <w:r w:rsidRPr="00E3796B">
              <w:rPr>
                <w:sz w:val="20"/>
                <w:u w:val="single"/>
                <w:lang w:val="en-US"/>
              </w:rPr>
              <w:t>McLachlin C.J. and Wagner and Gascon JJ.</w:t>
            </w:r>
          </w:p>
          <w:p w:rsidR="00E3796B" w:rsidRPr="00E3796B" w:rsidRDefault="00E3796B" w:rsidP="00E3796B">
            <w:pPr>
              <w:rPr>
                <w:sz w:val="20"/>
                <w:u w:val="single"/>
              </w:rPr>
            </w:pPr>
          </w:p>
        </w:tc>
      </w:tr>
      <w:tr w:rsidR="00E3796B" w:rsidRPr="00A6108D" w:rsidTr="00E3796B">
        <w:trPr>
          <w:cantSplit/>
        </w:trPr>
        <w:tc>
          <w:tcPr>
            <w:tcW w:w="9576" w:type="dxa"/>
            <w:gridSpan w:val="2"/>
          </w:tcPr>
          <w:p w:rsidR="00E3796B" w:rsidRPr="00E3796B" w:rsidRDefault="00E3796B" w:rsidP="00E3796B">
            <w:pPr>
              <w:ind w:firstLine="720"/>
              <w:jc w:val="both"/>
              <w:rPr>
                <w:sz w:val="20"/>
              </w:rPr>
            </w:pPr>
            <w:r w:rsidRPr="00E3796B">
              <w:rPr>
                <w:sz w:val="20"/>
              </w:rPr>
              <w:t>The application for leave to appeal from the judgment of the Court of Appeal of Quebec (Montréal), Number 500-09-023705-130, 2014 QCCA 2255, dated December 2, 2014, is dismissed with costs to the respondent, Athena Energy Marketing Inc.</w:t>
            </w:r>
          </w:p>
          <w:p w:rsidR="00E3796B" w:rsidRPr="00E3796B" w:rsidRDefault="00E3796B" w:rsidP="00E3796B">
            <w:pPr>
              <w:jc w:val="both"/>
              <w:rPr>
                <w:sz w:val="20"/>
              </w:rPr>
            </w:pPr>
          </w:p>
          <w:p w:rsidR="00E3796B" w:rsidRPr="00E3796B" w:rsidRDefault="00E3796B" w:rsidP="00E3796B">
            <w:pPr>
              <w:ind w:firstLine="720"/>
              <w:jc w:val="both"/>
              <w:rPr>
                <w:sz w:val="20"/>
                <w:lang w:val="fr-CA"/>
              </w:rPr>
            </w:pPr>
            <w:r w:rsidRPr="00E3796B">
              <w:rPr>
                <w:sz w:val="20"/>
                <w:lang w:val="fr-CA"/>
              </w:rPr>
              <w:t>La demande d’autorisation d’appel de l’arrêt de la Cour d’appel du Québec (Montréal), numéro 500-09-023705-130, 2014 QCCA 2255, daté du 2 décembre 2014, est rejetée avec dépens en faveur de l’intimée, Athena Energy Marketing Inc.</w:t>
            </w:r>
          </w:p>
        </w:tc>
      </w:tr>
    </w:tbl>
    <w:p w:rsidR="00E3796B" w:rsidRPr="0016547E" w:rsidRDefault="00E3796B" w:rsidP="00E3796B">
      <w:pPr>
        <w:rPr>
          <w:sz w:val="20"/>
          <w:szCs w:val="20"/>
          <w:lang w:val="fr-CA"/>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C3EE4" w:rsidTr="000864F2">
        <w:tc>
          <w:tcPr>
            <w:tcW w:w="5000" w:type="pct"/>
            <w:gridSpan w:val="3"/>
          </w:tcPr>
          <w:p w:rsidR="000864F2" w:rsidRPr="00EC3EE4" w:rsidRDefault="000864F2" w:rsidP="000864F2">
            <w:pPr>
              <w:jc w:val="both"/>
              <w:rPr>
                <w:sz w:val="20"/>
              </w:rPr>
            </w:pPr>
            <w:r w:rsidRPr="00EC3EE4">
              <w:rPr>
                <w:sz w:val="20"/>
              </w:rPr>
              <w:t xml:space="preserve">Contracts – Contracts of sale – Damages – Obligation to mitigate damages – Whether Superior Court erred in failing to apply requirements of art. 1479 of </w:t>
            </w:r>
            <w:r w:rsidRPr="00EC3EE4">
              <w:rPr>
                <w:i/>
                <w:sz w:val="20"/>
              </w:rPr>
              <w:t>Civil Code of Québec</w:t>
            </w:r>
            <w:r w:rsidRPr="00EC3EE4">
              <w:rPr>
                <w:sz w:val="20"/>
              </w:rPr>
              <w:t>, CQLR c. C</w:t>
            </w:r>
            <w:r w:rsidRPr="00EC3EE4">
              <w:rPr>
                <w:sz w:val="20"/>
              </w:rPr>
              <w:noBreakHyphen/>
              <w:t>1991 – Whether Court of Appeal erred in dismissing appeal.</w:t>
            </w:r>
          </w:p>
        </w:tc>
      </w:tr>
      <w:tr w:rsidR="000864F2" w:rsidRPr="00EC3EE4" w:rsidTr="000864F2">
        <w:tc>
          <w:tcPr>
            <w:tcW w:w="5000" w:type="pct"/>
            <w:gridSpan w:val="3"/>
          </w:tcPr>
          <w:p w:rsidR="000864F2" w:rsidRPr="00EC3EE4" w:rsidRDefault="000864F2" w:rsidP="000864F2">
            <w:pPr>
              <w:jc w:val="both"/>
              <w:rPr>
                <w:sz w:val="20"/>
              </w:rPr>
            </w:pPr>
          </w:p>
        </w:tc>
      </w:tr>
      <w:tr w:rsidR="000864F2" w:rsidRPr="00EC3EE4" w:rsidTr="000864F2">
        <w:tc>
          <w:tcPr>
            <w:tcW w:w="5000" w:type="pct"/>
            <w:gridSpan w:val="3"/>
          </w:tcPr>
          <w:p w:rsidR="000864F2" w:rsidRPr="00EC3EE4" w:rsidRDefault="000864F2" w:rsidP="000864F2">
            <w:pPr>
              <w:jc w:val="both"/>
              <w:rPr>
                <w:sz w:val="20"/>
              </w:rPr>
            </w:pPr>
            <w:r w:rsidRPr="00EC3EE4">
              <w:rPr>
                <w:sz w:val="20"/>
              </w:rPr>
              <w:t>In 2005, the applicant 9080</w:t>
            </w:r>
            <w:r w:rsidRPr="00EC3EE4">
              <w:rPr>
                <w:sz w:val="20"/>
              </w:rPr>
              <w:noBreakHyphen/>
              <w:t>9211 Québec Inc. (“Victoria”) entered into a natural gas supply contract with the respondent Athena Energy Marketing Inc. (“Athena”) for its four income properties in Montréal.  Under the contract, Victoria undertook to use and pay for a fixed quantity of natural gas for five years.  In 2006, Victoria sold two of the four properties and its natural gas consumption fell as a result.  In 2009, it sold its last two properties and its consumption fell to zero.  When Victoria stopped paying the bills, Athena brought an action on account to recover the loss it had incurred.  The Superior Court allowed the action.  The Court of Appeal dismissed the appeal.</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June 19, 2013</w:t>
            </w:r>
          </w:p>
          <w:p w:rsidR="000864F2" w:rsidRPr="00EC3EE4" w:rsidRDefault="000864F2" w:rsidP="000864F2">
            <w:pPr>
              <w:jc w:val="both"/>
              <w:rPr>
                <w:sz w:val="20"/>
              </w:rPr>
            </w:pPr>
            <w:r w:rsidRPr="00EC3EE4">
              <w:rPr>
                <w:sz w:val="20"/>
              </w:rPr>
              <w:t>Quebec Superior Court</w:t>
            </w:r>
          </w:p>
          <w:p w:rsidR="000864F2" w:rsidRPr="00EC3EE4" w:rsidRDefault="000864F2" w:rsidP="000864F2">
            <w:pPr>
              <w:jc w:val="both"/>
              <w:rPr>
                <w:sz w:val="20"/>
              </w:rPr>
            </w:pPr>
            <w:r w:rsidRPr="00EC3EE4">
              <w:rPr>
                <w:sz w:val="20"/>
              </w:rPr>
              <w:t>(Emery J.)</w:t>
            </w:r>
          </w:p>
          <w:p w:rsidR="000864F2" w:rsidRPr="00EC3EE4" w:rsidRDefault="00A6108D" w:rsidP="000864F2">
            <w:pPr>
              <w:jc w:val="both"/>
              <w:rPr>
                <w:sz w:val="20"/>
              </w:rPr>
            </w:pPr>
            <w:hyperlink r:id="rId24" w:history="1">
              <w:r w:rsidR="000864F2" w:rsidRPr="00E52530">
                <w:rPr>
                  <w:color w:val="0000FF" w:themeColor="hyperlink"/>
                  <w:sz w:val="20"/>
                  <w:u w:val="single"/>
                </w:rPr>
                <w:t>2013 QCCS 2715</w:t>
              </w:r>
            </w:hyperlink>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Respondent Athena’s action allowed; applicant ordered to pay Athena $234,000</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December 2, 2014</w:t>
            </w:r>
          </w:p>
          <w:p w:rsidR="000864F2" w:rsidRPr="00EC3EE4" w:rsidRDefault="000864F2" w:rsidP="000864F2">
            <w:pPr>
              <w:jc w:val="both"/>
              <w:rPr>
                <w:sz w:val="20"/>
              </w:rPr>
            </w:pPr>
            <w:r w:rsidRPr="00EC3EE4">
              <w:rPr>
                <w:sz w:val="20"/>
              </w:rPr>
              <w:t>Quebec Court of Appeal (Montréal)</w:t>
            </w:r>
          </w:p>
          <w:p w:rsidR="000864F2" w:rsidRPr="00EC3EE4" w:rsidRDefault="000864F2" w:rsidP="000864F2">
            <w:pPr>
              <w:jc w:val="both"/>
              <w:rPr>
                <w:sz w:val="20"/>
              </w:rPr>
            </w:pPr>
            <w:r w:rsidRPr="00EC3EE4">
              <w:rPr>
                <w:sz w:val="20"/>
              </w:rPr>
              <w:t>(Duval Hesler C.J. and Vézina and Vauclair JJ.A.)</w:t>
            </w:r>
          </w:p>
          <w:p w:rsidR="000864F2" w:rsidRPr="00EC3EE4" w:rsidRDefault="00A6108D" w:rsidP="000864F2">
            <w:pPr>
              <w:jc w:val="both"/>
              <w:rPr>
                <w:sz w:val="20"/>
              </w:rPr>
            </w:pPr>
            <w:hyperlink r:id="rId25" w:history="1">
              <w:r w:rsidR="000864F2" w:rsidRPr="00E52530">
                <w:rPr>
                  <w:color w:val="0000FF" w:themeColor="hyperlink"/>
                  <w:sz w:val="20"/>
                  <w:u w:val="single"/>
                </w:rPr>
                <w:t>2014 QCCA 2255</w:t>
              </w:r>
            </w:hyperlink>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Appeal dismissed</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January 26, 2015</w:t>
            </w:r>
          </w:p>
          <w:p w:rsidR="000864F2" w:rsidRPr="00EC3EE4" w:rsidRDefault="000864F2" w:rsidP="000864F2">
            <w:pPr>
              <w:jc w:val="both"/>
              <w:rPr>
                <w:sz w:val="20"/>
              </w:rPr>
            </w:pPr>
            <w:r w:rsidRPr="00EC3EE4">
              <w:rPr>
                <w:sz w:val="20"/>
              </w:rPr>
              <w:t>Supreme Court of Canada</w:t>
            </w: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Application for leave to appeal filed</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44"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EC3EE4" w:rsidRDefault="000864F2" w:rsidP="000864F2">
            <w:pPr>
              <w:jc w:val="both"/>
              <w:rPr>
                <w:sz w:val="20"/>
                <w:lang w:val="fr-CA"/>
              </w:rPr>
            </w:pPr>
            <w:r w:rsidRPr="00EC3EE4">
              <w:rPr>
                <w:sz w:val="20"/>
                <w:lang w:val="fr-CA"/>
              </w:rPr>
              <w:t xml:space="preserve">Contrats – Contrats de vente – Dommages – Obligation de mitiger ses dommages – La Cour supérieure a-t-elle fait erreur en omettant d’appliquer les exigences de l’art. 1479 du </w:t>
            </w:r>
            <w:r w:rsidRPr="00EC3EE4">
              <w:rPr>
                <w:i/>
                <w:sz w:val="20"/>
                <w:lang w:val="fr-CA"/>
              </w:rPr>
              <w:t>Code civil du Québec</w:t>
            </w:r>
            <w:r w:rsidRPr="00EC3EE4">
              <w:rPr>
                <w:sz w:val="20"/>
                <w:lang w:val="fr-CA"/>
              </w:rPr>
              <w:t xml:space="preserve">, RLRQ c C-1991? – La Cour </w:t>
            </w:r>
            <w:r w:rsidRPr="00EC3EE4">
              <w:rPr>
                <w:sz w:val="20"/>
                <w:lang w:val="fr-CA"/>
              </w:rPr>
              <w:lastRenderedPageBreak/>
              <w:t>d’appel a-t-elle fait erreur en rejetant l’appel?</w:t>
            </w:r>
          </w:p>
        </w:tc>
      </w:tr>
      <w:tr w:rsidR="000864F2" w:rsidRPr="00A6108D" w:rsidTr="000864F2">
        <w:tc>
          <w:tcPr>
            <w:tcW w:w="5000" w:type="pct"/>
            <w:gridSpan w:val="3"/>
          </w:tcPr>
          <w:p w:rsidR="000864F2" w:rsidRPr="00EC3EE4" w:rsidRDefault="000864F2" w:rsidP="000864F2">
            <w:pPr>
              <w:jc w:val="both"/>
              <w:rPr>
                <w:sz w:val="20"/>
                <w:lang w:val="fr-CA"/>
              </w:rPr>
            </w:pPr>
          </w:p>
        </w:tc>
      </w:tr>
      <w:tr w:rsidR="000864F2" w:rsidRPr="00A6108D" w:rsidTr="000864F2">
        <w:tc>
          <w:tcPr>
            <w:tcW w:w="5000" w:type="pct"/>
            <w:gridSpan w:val="3"/>
          </w:tcPr>
          <w:p w:rsidR="000864F2" w:rsidRPr="00EC3EE4" w:rsidRDefault="000864F2" w:rsidP="000864F2">
            <w:pPr>
              <w:jc w:val="both"/>
              <w:rPr>
                <w:sz w:val="20"/>
                <w:lang w:val="fr-CA"/>
              </w:rPr>
            </w:pPr>
            <w:r w:rsidRPr="00EC3EE4">
              <w:rPr>
                <w:sz w:val="20"/>
                <w:lang w:val="fr-CA"/>
              </w:rPr>
              <w:t>En 2005, 9080-9211 Québec Inc. (« Victoria »), demanderesse, a conclu un contrat d’approvisionnement en gaz naturel avec l’intimée Athena Energy Marketing Inc. (« Athena ») pour les besoins de ses quatre immeubles à revenus situés à Montréal.  Aux termes du contrat, Victoria s’est engagée à consommer et à payer une quantité fixe de gaz naturel pendant cinq ans.  En 2006, Victoria a vendu deux des quatre immeubles et sa consommation de gaz naturel a alors diminué.  En 2009, elle a vendu ses deux derniers immeubles et sa consommation est tombée à zéro.  Lorsque Victoria a cessé de payer les factures, Athena a intenté une action sur compte afin de recouvrir la perte qu’elle avait subie. La Cour supérieure a accueilli l’action.  La Cour d’appel a rejeté l’appel.</w:t>
            </w:r>
          </w:p>
          <w:p w:rsidR="000864F2" w:rsidRPr="00EC3EE4" w:rsidRDefault="000864F2" w:rsidP="000864F2">
            <w:pPr>
              <w:jc w:val="both"/>
              <w:rPr>
                <w:sz w:val="20"/>
                <w:lang w:val="fr-CA"/>
              </w:rPr>
            </w:pPr>
          </w:p>
        </w:tc>
      </w:tr>
      <w:tr w:rsidR="000864F2" w:rsidRPr="00A6108D" w:rsidTr="000864F2">
        <w:tc>
          <w:tcPr>
            <w:tcW w:w="2427" w:type="pct"/>
          </w:tcPr>
          <w:p w:rsidR="000864F2" w:rsidRPr="00EC3EE4" w:rsidRDefault="000864F2" w:rsidP="000864F2">
            <w:pPr>
              <w:jc w:val="both"/>
              <w:rPr>
                <w:sz w:val="20"/>
                <w:lang w:val="fr-CA"/>
              </w:rPr>
            </w:pPr>
            <w:r w:rsidRPr="00EC3EE4">
              <w:rPr>
                <w:sz w:val="20"/>
                <w:lang w:val="fr-CA"/>
              </w:rPr>
              <w:t>Le 19 juin 2013</w:t>
            </w:r>
          </w:p>
          <w:p w:rsidR="000864F2" w:rsidRPr="00EC3EE4" w:rsidRDefault="000864F2" w:rsidP="000864F2">
            <w:pPr>
              <w:jc w:val="both"/>
              <w:rPr>
                <w:sz w:val="20"/>
                <w:lang w:val="fr-CA"/>
              </w:rPr>
            </w:pPr>
            <w:r w:rsidRPr="00EC3EE4">
              <w:rPr>
                <w:sz w:val="20"/>
                <w:lang w:val="fr-CA"/>
              </w:rPr>
              <w:t>Cour supérieure du Québec</w:t>
            </w:r>
          </w:p>
          <w:p w:rsidR="000864F2" w:rsidRPr="00EC3EE4" w:rsidRDefault="000864F2" w:rsidP="000864F2">
            <w:pPr>
              <w:jc w:val="both"/>
              <w:rPr>
                <w:sz w:val="20"/>
              </w:rPr>
            </w:pPr>
            <w:r w:rsidRPr="00EC3EE4">
              <w:rPr>
                <w:sz w:val="20"/>
              </w:rPr>
              <w:t>(Le juge Emery)</w:t>
            </w:r>
          </w:p>
          <w:p w:rsidR="000864F2" w:rsidRPr="00EC3EE4" w:rsidRDefault="00A6108D" w:rsidP="000864F2">
            <w:pPr>
              <w:jc w:val="both"/>
              <w:rPr>
                <w:sz w:val="20"/>
              </w:rPr>
            </w:pPr>
            <w:hyperlink r:id="rId26" w:history="1">
              <w:r w:rsidR="000864F2" w:rsidRPr="00E52530">
                <w:rPr>
                  <w:color w:val="0000FF" w:themeColor="hyperlink"/>
                  <w:sz w:val="20"/>
                  <w:u w:val="single"/>
                </w:rPr>
                <w:t>2013 QCCS 2715</w:t>
              </w:r>
            </w:hyperlink>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lang w:val="fr-CA"/>
              </w:rPr>
            </w:pPr>
            <w:r w:rsidRPr="00EC3EE4">
              <w:rPr>
                <w:sz w:val="20"/>
                <w:lang w:val="fr-CA"/>
              </w:rPr>
              <w:t>Action de l’intimée Athena accueillie; demanderesse condamnée à payer à Athena 234 000 $</w:t>
            </w:r>
          </w:p>
          <w:p w:rsidR="000864F2" w:rsidRPr="00EC3EE4" w:rsidRDefault="000864F2" w:rsidP="000864F2">
            <w:pPr>
              <w:jc w:val="both"/>
              <w:rPr>
                <w:sz w:val="20"/>
                <w:lang w:val="fr-CA"/>
              </w:rPr>
            </w:pPr>
          </w:p>
        </w:tc>
      </w:tr>
      <w:tr w:rsidR="000864F2" w:rsidRPr="00EC3EE4" w:rsidTr="000864F2">
        <w:tc>
          <w:tcPr>
            <w:tcW w:w="2427" w:type="pct"/>
          </w:tcPr>
          <w:p w:rsidR="000864F2" w:rsidRPr="00EC3EE4" w:rsidRDefault="000864F2" w:rsidP="000864F2">
            <w:pPr>
              <w:jc w:val="both"/>
              <w:rPr>
                <w:sz w:val="20"/>
                <w:lang w:val="fr-CA"/>
              </w:rPr>
            </w:pPr>
            <w:r w:rsidRPr="00EC3EE4">
              <w:rPr>
                <w:sz w:val="20"/>
                <w:lang w:val="fr-CA"/>
              </w:rPr>
              <w:t>Le 2 décembre 2014</w:t>
            </w:r>
          </w:p>
          <w:p w:rsidR="000864F2" w:rsidRPr="00EC3EE4" w:rsidRDefault="000864F2" w:rsidP="000864F2">
            <w:pPr>
              <w:jc w:val="both"/>
              <w:rPr>
                <w:sz w:val="20"/>
                <w:lang w:val="fr-CA"/>
              </w:rPr>
            </w:pPr>
            <w:r w:rsidRPr="00EC3EE4">
              <w:rPr>
                <w:sz w:val="20"/>
                <w:lang w:val="fr-CA"/>
              </w:rPr>
              <w:t>Cour d’appel du Québec (Montréal)</w:t>
            </w:r>
          </w:p>
          <w:p w:rsidR="000864F2" w:rsidRPr="00EC3EE4" w:rsidRDefault="000864F2" w:rsidP="000864F2">
            <w:pPr>
              <w:jc w:val="both"/>
              <w:rPr>
                <w:sz w:val="20"/>
                <w:lang w:val="fr-CA"/>
              </w:rPr>
            </w:pPr>
            <w:r w:rsidRPr="00EC3EE4">
              <w:rPr>
                <w:sz w:val="20"/>
                <w:lang w:val="fr-CA"/>
              </w:rPr>
              <w:t>(La juge en chef Duval Hesler et les juges Vézina et Vauclair)</w:t>
            </w:r>
          </w:p>
          <w:p w:rsidR="000864F2" w:rsidRPr="00EC3EE4" w:rsidRDefault="00A6108D" w:rsidP="000864F2">
            <w:pPr>
              <w:jc w:val="both"/>
              <w:rPr>
                <w:sz w:val="20"/>
              </w:rPr>
            </w:pPr>
            <w:hyperlink r:id="rId27" w:history="1">
              <w:r w:rsidR="000864F2" w:rsidRPr="00E52530">
                <w:rPr>
                  <w:color w:val="0000FF" w:themeColor="hyperlink"/>
                  <w:sz w:val="20"/>
                  <w:u w:val="single"/>
                </w:rPr>
                <w:t>2014 QCCA 2255</w:t>
              </w:r>
            </w:hyperlink>
          </w:p>
          <w:p w:rsidR="000864F2" w:rsidRPr="00EC3EE4" w:rsidRDefault="000864F2" w:rsidP="000864F2">
            <w:pPr>
              <w:jc w:val="both"/>
              <w:rPr>
                <w:sz w:val="20"/>
                <w:lang w:val="fr-CA"/>
              </w:rPr>
            </w:pP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rPr>
            </w:pPr>
            <w:r w:rsidRPr="00EC3EE4">
              <w:rPr>
                <w:sz w:val="20"/>
              </w:rPr>
              <w:t>Appel rejeté</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lang w:val="fr-CA"/>
              </w:rPr>
            </w:pPr>
            <w:r w:rsidRPr="00EC3EE4">
              <w:rPr>
                <w:sz w:val="20"/>
                <w:lang w:val="fr-CA"/>
              </w:rPr>
              <w:t>Le 26 janvier 2015</w:t>
            </w:r>
          </w:p>
          <w:p w:rsidR="000864F2" w:rsidRPr="00EC3EE4" w:rsidRDefault="000864F2" w:rsidP="000864F2">
            <w:pPr>
              <w:jc w:val="both"/>
              <w:rPr>
                <w:sz w:val="20"/>
                <w:lang w:val="fr-CA"/>
              </w:rPr>
            </w:pPr>
            <w:r w:rsidRPr="00EC3EE4">
              <w:rPr>
                <w:sz w:val="20"/>
                <w:lang w:val="fr-CA"/>
              </w:rPr>
              <w:t>Cour suprême du Canada</w:t>
            </w: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rPr>
            </w:pPr>
            <w:r w:rsidRPr="00EC3EE4">
              <w:rPr>
                <w:sz w:val="20"/>
              </w:rPr>
              <w:t>Demande d’autorisation d’appel déposée</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45" style="width:2in;height:1pt" o:hrpct="0" o:hralign="center" o:hrstd="t" o:hrnoshade="t" o:hr="t" fillcolor="black [3213]" stroked="f"/>
        </w:pict>
      </w:r>
    </w:p>
    <w:p w:rsidR="00E3796B" w:rsidRDefault="00E3796B" w:rsidP="00E3796B">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796B" w:rsidRPr="00E3796B" w:rsidTr="00E3796B">
        <w:trPr>
          <w:cantSplit/>
        </w:trPr>
        <w:tc>
          <w:tcPr>
            <w:tcW w:w="1458" w:type="dxa"/>
          </w:tcPr>
          <w:p w:rsidR="00E3796B" w:rsidRPr="00E3796B" w:rsidRDefault="00E3796B" w:rsidP="00E3796B">
            <w:pPr>
              <w:rPr>
                <w:sz w:val="20"/>
              </w:rPr>
            </w:pPr>
            <w:r w:rsidRPr="00E3796B">
              <w:rPr>
                <w:b/>
                <w:sz w:val="20"/>
                <w:lang w:val="fr-CA"/>
              </w:rPr>
              <w:t>36288</w:t>
            </w:r>
          </w:p>
          <w:p w:rsidR="00E3796B" w:rsidRPr="00E3796B" w:rsidRDefault="00E3796B" w:rsidP="00E3796B">
            <w:pPr>
              <w:rPr>
                <w:b/>
                <w:sz w:val="20"/>
                <w:lang w:val="fr-CA"/>
              </w:rPr>
            </w:pPr>
          </w:p>
        </w:tc>
        <w:tc>
          <w:tcPr>
            <w:tcW w:w="8118" w:type="dxa"/>
          </w:tcPr>
          <w:p w:rsidR="00E3796B" w:rsidRPr="00E3796B" w:rsidRDefault="00E3796B" w:rsidP="00E3796B">
            <w:pPr>
              <w:rPr>
                <w:sz w:val="20"/>
              </w:rPr>
            </w:pPr>
            <w:r w:rsidRPr="00E3796B">
              <w:rPr>
                <w:b/>
                <w:sz w:val="20"/>
                <w:u w:val="single"/>
                <w:lang w:val="en-US"/>
              </w:rPr>
              <w:t>1298417 Ontario Ltd. v. Corporation of the Town of Lakeshore</w:t>
            </w:r>
            <w:r w:rsidRPr="00E3796B">
              <w:rPr>
                <w:sz w:val="20"/>
              </w:rPr>
              <w:t xml:space="preserve"> (Ont.) (Civil) (By Leave)</w:t>
            </w:r>
          </w:p>
          <w:p w:rsidR="00E3796B" w:rsidRPr="00E3796B" w:rsidRDefault="00E3796B" w:rsidP="00E3796B">
            <w:pPr>
              <w:rPr>
                <w:sz w:val="20"/>
              </w:rPr>
            </w:pPr>
          </w:p>
        </w:tc>
      </w:tr>
      <w:tr w:rsidR="00E3796B" w:rsidRPr="00E3796B" w:rsidTr="00E3796B">
        <w:trPr>
          <w:cantSplit/>
        </w:trPr>
        <w:tc>
          <w:tcPr>
            <w:tcW w:w="1458" w:type="dxa"/>
          </w:tcPr>
          <w:p w:rsidR="00E3796B" w:rsidRPr="00E3796B" w:rsidRDefault="00E3796B" w:rsidP="00E3796B">
            <w:pPr>
              <w:rPr>
                <w:sz w:val="20"/>
              </w:rPr>
            </w:pPr>
            <w:r w:rsidRPr="00E3796B">
              <w:rPr>
                <w:sz w:val="20"/>
              </w:rPr>
              <w:t>Coram :</w:t>
            </w:r>
          </w:p>
        </w:tc>
        <w:tc>
          <w:tcPr>
            <w:tcW w:w="8118" w:type="dxa"/>
          </w:tcPr>
          <w:p w:rsidR="00E3796B" w:rsidRPr="00E3796B" w:rsidRDefault="00E3796B" w:rsidP="00E3796B">
            <w:pPr>
              <w:rPr>
                <w:sz w:val="20"/>
              </w:rPr>
            </w:pPr>
            <w:r w:rsidRPr="00E3796B">
              <w:rPr>
                <w:sz w:val="20"/>
                <w:u w:val="single"/>
                <w:lang w:val="en-US"/>
              </w:rPr>
              <w:t>Rothstein, Cromwell and Moldaver JJ.</w:t>
            </w:r>
          </w:p>
          <w:p w:rsidR="00E3796B" w:rsidRPr="00E3796B" w:rsidRDefault="00E3796B" w:rsidP="00E3796B">
            <w:pPr>
              <w:rPr>
                <w:sz w:val="20"/>
                <w:u w:val="single"/>
              </w:rPr>
            </w:pPr>
          </w:p>
        </w:tc>
      </w:tr>
      <w:tr w:rsidR="00E3796B" w:rsidRPr="00A6108D" w:rsidTr="00E3796B">
        <w:trPr>
          <w:cantSplit/>
        </w:trPr>
        <w:tc>
          <w:tcPr>
            <w:tcW w:w="9576" w:type="dxa"/>
            <w:gridSpan w:val="2"/>
          </w:tcPr>
          <w:p w:rsidR="00E3796B" w:rsidRPr="00E3796B" w:rsidRDefault="00E3796B" w:rsidP="00E3796B">
            <w:pPr>
              <w:ind w:firstLine="720"/>
              <w:jc w:val="both"/>
              <w:rPr>
                <w:sz w:val="20"/>
              </w:rPr>
            </w:pPr>
            <w:r w:rsidRPr="00E3796B">
              <w:rPr>
                <w:sz w:val="20"/>
              </w:rPr>
              <w:t>The motion for an extension of time to serve and file the application for leave to appeal is granted. The application for leave to appeal from the judgment of the Court of Appeal for Ontario, Number C56585, 2014 ONCA 802, dated November 17, 2014, is dismissed with costs.</w:t>
            </w:r>
          </w:p>
          <w:p w:rsidR="00E3796B" w:rsidRPr="00E3796B" w:rsidRDefault="00E3796B" w:rsidP="00E3796B">
            <w:pPr>
              <w:jc w:val="both"/>
              <w:rPr>
                <w:sz w:val="20"/>
              </w:rPr>
            </w:pPr>
          </w:p>
          <w:p w:rsidR="00E3796B" w:rsidRPr="00E3796B" w:rsidRDefault="00E3796B" w:rsidP="00E3796B">
            <w:pPr>
              <w:ind w:firstLine="720"/>
              <w:jc w:val="both"/>
              <w:rPr>
                <w:sz w:val="20"/>
                <w:lang w:val="fr-CA"/>
              </w:rPr>
            </w:pPr>
            <w:r w:rsidRPr="00E3796B">
              <w:rPr>
                <w:sz w:val="20"/>
                <w:lang w:val="fr-CA"/>
              </w:rPr>
              <w:t>La requête en prorogation du délai de signification et de dépôt de la demande d’autorisation d’appel est accueillie. La demande d’autorisation d’appel de l’arrêt de la Cour d’appel de l’Ontario, numéro C56585, 2014 ONCA 802, daté du 17 novembre 2014, est rejetée avec dépens.</w:t>
            </w:r>
          </w:p>
        </w:tc>
      </w:tr>
    </w:tbl>
    <w:p w:rsidR="00E3796B" w:rsidRPr="0016547E" w:rsidRDefault="00E3796B" w:rsidP="00E3796B">
      <w:pPr>
        <w:rPr>
          <w:sz w:val="20"/>
          <w:szCs w:val="20"/>
          <w:lang w:val="fr-CA"/>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52530" w:rsidTr="000864F2">
        <w:tc>
          <w:tcPr>
            <w:tcW w:w="5000" w:type="pct"/>
            <w:gridSpan w:val="3"/>
          </w:tcPr>
          <w:p w:rsidR="000864F2" w:rsidRPr="00E52530" w:rsidRDefault="000864F2" w:rsidP="000864F2">
            <w:pPr>
              <w:jc w:val="both"/>
              <w:rPr>
                <w:sz w:val="20"/>
              </w:rPr>
            </w:pPr>
            <w:r w:rsidRPr="00E52530">
              <w:rPr>
                <w:sz w:val="20"/>
              </w:rPr>
              <w:t xml:space="preserve">Municipal law — What is the legal ability of municipalities to make binding commitments of municipal services to induce development — What is the correct interpretation of the words “sufficient capacity” in s. 86(1) of the </w:t>
            </w:r>
            <w:r w:rsidRPr="00E52530">
              <w:rPr>
                <w:i/>
                <w:sz w:val="20"/>
              </w:rPr>
              <w:t>Municipal Act, 2001</w:t>
            </w:r>
            <w:r w:rsidRPr="00E52530">
              <w:rPr>
                <w:sz w:val="20"/>
              </w:rPr>
              <w:t xml:space="preserve">, S.O. 2001, c. 25 — What contractual remedies, if any, are available in respect of such a commitment that happens to run afoul of a statutory provision such as s. 86(1) — </w:t>
            </w:r>
            <w:r w:rsidRPr="00E52530">
              <w:rPr>
                <w:i/>
                <w:sz w:val="20"/>
              </w:rPr>
              <w:t>Municipal Act, 2001</w:t>
            </w:r>
            <w:r w:rsidRPr="00E52530">
              <w:rPr>
                <w:sz w:val="20"/>
              </w:rPr>
              <w:t>, S.O. 2001, c. 25.</w:t>
            </w:r>
          </w:p>
        </w:tc>
      </w:tr>
      <w:tr w:rsidR="000864F2" w:rsidRPr="00E52530" w:rsidTr="000864F2">
        <w:tc>
          <w:tcPr>
            <w:tcW w:w="5000" w:type="pct"/>
            <w:gridSpan w:val="3"/>
          </w:tcPr>
          <w:p w:rsidR="000864F2" w:rsidRPr="00E52530" w:rsidRDefault="000864F2" w:rsidP="000864F2">
            <w:pPr>
              <w:jc w:val="both"/>
              <w:rPr>
                <w:sz w:val="20"/>
              </w:rPr>
            </w:pPr>
          </w:p>
        </w:tc>
      </w:tr>
      <w:tr w:rsidR="000864F2" w:rsidRPr="00E52530" w:rsidTr="000864F2">
        <w:tc>
          <w:tcPr>
            <w:tcW w:w="5000" w:type="pct"/>
            <w:gridSpan w:val="3"/>
          </w:tcPr>
          <w:p w:rsidR="000864F2" w:rsidRPr="00E52530" w:rsidRDefault="000864F2" w:rsidP="000864F2">
            <w:pPr>
              <w:jc w:val="both"/>
              <w:rPr>
                <w:sz w:val="20"/>
              </w:rPr>
            </w:pPr>
            <w:r w:rsidRPr="00E52530">
              <w:rPr>
                <w:sz w:val="20"/>
              </w:rPr>
              <w:t xml:space="preserve">The Respondent, Town of Lakeshore (“Lakeshore”) and the Applicant, 1298417 Ontario Limited (“129”), a developer, entered into a Subdivision Agreement in which Lakeshore undertook to provide capacity in its sewage system to 129’s proposed development. When Lakeshore provided another developer access to the enhanced sewage capacity prior to </w:t>
            </w:r>
            <w:r w:rsidRPr="00E52530">
              <w:rPr>
                <w:sz w:val="20"/>
              </w:rPr>
              <w:lastRenderedPageBreak/>
              <w:t>the completion of 129’s development, 129 sued Lakeshore for breach of contract. 129 claimed damages stemming from the loss of commercial tenancies to the competing developer.</w:t>
            </w:r>
          </w:p>
          <w:p w:rsidR="000864F2" w:rsidRPr="00E52530" w:rsidRDefault="000864F2" w:rsidP="000864F2">
            <w:pPr>
              <w:jc w:val="both"/>
              <w:rPr>
                <w:sz w:val="20"/>
              </w:rPr>
            </w:pPr>
          </w:p>
          <w:p w:rsidR="000864F2" w:rsidRPr="00E52530" w:rsidRDefault="000864F2" w:rsidP="000864F2">
            <w:pPr>
              <w:jc w:val="both"/>
              <w:rPr>
                <w:sz w:val="20"/>
              </w:rPr>
            </w:pPr>
            <w:r w:rsidRPr="00E52530">
              <w:rPr>
                <w:sz w:val="20"/>
              </w:rPr>
              <w:t>The trial judge found that by providing the other developer access to the sewer system, Lakeshore breached the Supplementary Agreement. He awarded 129 damages of $2,423,860, based on the profits that the other developer purportedly realized from certain commercial tenancies.  On appeal, Lakeshore argued that the trial judge erred in interpreting the Supplementary Agreement, specifically article 3.1 as prohibiting it from allocating sewage capacity to anyone else pending completion of 129’s subdivision.  Lakeshore submitted that properly interpreted, article 3.1 required it to provide 129 with sufficient capacity to complete its subdivision. The provision read as follows:</w:t>
            </w:r>
          </w:p>
          <w:p w:rsidR="000864F2" w:rsidRPr="00E52530" w:rsidRDefault="000864F2" w:rsidP="000864F2">
            <w:pPr>
              <w:jc w:val="both"/>
              <w:rPr>
                <w:sz w:val="20"/>
              </w:rPr>
            </w:pPr>
          </w:p>
          <w:p w:rsidR="000864F2" w:rsidRPr="00E52530" w:rsidRDefault="000864F2" w:rsidP="000864F2">
            <w:pPr>
              <w:ind w:left="720"/>
              <w:jc w:val="both"/>
              <w:rPr>
                <w:sz w:val="20"/>
              </w:rPr>
            </w:pPr>
            <w:r w:rsidRPr="00E52530">
              <w:rPr>
                <w:sz w:val="20"/>
              </w:rPr>
              <w:t>The Municipality hereby grants and approves the allocation of additional capacity in the Existing System so as to allow for full development of the St. Clair Shores Subdivision, in compliance with the existing zoning provisions for the said Subdivision. For greater certainty, said additional capacity shall be deemed to have been expressly reserved for the benefit of the St. Clair Shores Subdivision, and the Municipality shall not, prior to completion of full development and build out of residential and commercial buildings in the St. Clair Shores Subdivision, grant and/or approve additional capacity in the Existing System for lands outside of the St. Clair Shores Subdivision.</w:t>
            </w:r>
          </w:p>
          <w:p w:rsidR="000864F2" w:rsidRPr="00E52530" w:rsidRDefault="000864F2" w:rsidP="000864F2">
            <w:pPr>
              <w:jc w:val="both"/>
              <w:rPr>
                <w:sz w:val="20"/>
              </w:rPr>
            </w:pPr>
          </w:p>
          <w:p w:rsidR="000864F2" w:rsidRPr="00E52530" w:rsidRDefault="000864F2" w:rsidP="000864F2">
            <w:pPr>
              <w:jc w:val="both"/>
              <w:rPr>
                <w:sz w:val="20"/>
              </w:rPr>
            </w:pPr>
            <w:r w:rsidRPr="00E52530">
              <w:rPr>
                <w:sz w:val="20"/>
              </w:rPr>
              <w:t>The Court of Appeal allowed the appeal, set aside the judgment below and dismissed the action.</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lastRenderedPageBreak/>
              <w:t>January 7, 2013</w:t>
            </w:r>
          </w:p>
          <w:p w:rsidR="000864F2" w:rsidRPr="00E52530" w:rsidRDefault="000864F2" w:rsidP="000864F2">
            <w:pPr>
              <w:jc w:val="both"/>
              <w:rPr>
                <w:sz w:val="20"/>
              </w:rPr>
            </w:pPr>
            <w:r w:rsidRPr="00E52530">
              <w:rPr>
                <w:sz w:val="20"/>
              </w:rPr>
              <w:t>Ontario Superior Court of Justice</w:t>
            </w:r>
          </w:p>
          <w:p w:rsidR="000864F2" w:rsidRPr="00E52530" w:rsidRDefault="000864F2" w:rsidP="000864F2">
            <w:pPr>
              <w:jc w:val="both"/>
              <w:rPr>
                <w:sz w:val="20"/>
                <w:lang w:val="fr-CA"/>
              </w:rPr>
            </w:pPr>
            <w:r w:rsidRPr="00E52530">
              <w:rPr>
                <w:sz w:val="20"/>
                <w:lang w:val="fr-CA"/>
              </w:rPr>
              <w:t>(Grace J.)</w:t>
            </w:r>
          </w:p>
          <w:p w:rsidR="000864F2" w:rsidRPr="00E52530" w:rsidRDefault="00A6108D" w:rsidP="000864F2">
            <w:pPr>
              <w:jc w:val="both"/>
              <w:rPr>
                <w:sz w:val="20"/>
                <w:lang w:val="fr-CA"/>
              </w:rPr>
            </w:pPr>
            <w:hyperlink r:id="rId28" w:history="1">
              <w:r w:rsidR="000864F2" w:rsidRPr="00E52530">
                <w:rPr>
                  <w:color w:val="0000FF"/>
                  <w:sz w:val="20"/>
                  <w:u w:val="single"/>
                  <w:lang w:val="fr-CA"/>
                </w:rPr>
                <w:t>2013 ONSC 99</w:t>
              </w:r>
            </w:hyperlink>
            <w:r w:rsidR="000864F2" w:rsidRPr="00E52530">
              <w:rPr>
                <w:sz w:val="20"/>
                <w:lang w:val="fr-CA"/>
              </w:rPr>
              <w:t>; 07-CV-9508CM</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Applicant granted judgment for breach of contract and granted damages in the principal amount of $2,423,860</w:t>
            </w:r>
          </w:p>
        </w:tc>
      </w:tr>
      <w:tr w:rsidR="000864F2" w:rsidRPr="00E52530" w:rsidTr="000864F2">
        <w:tc>
          <w:tcPr>
            <w:tcW w:w="2427" w:type="pct"/>
          </w:tcPr>
          <w:p w:rsidR="000864F2" w:rsidRPr="00E52530" w:rsidRDefault="000864F2" w:rsidP="000864F2">
            <w:pPr>
              <w:jc w:val="both"/>
              <w:rPr>
                <w:sz w:val="20"/>
              </w:rPr>
            </w:pPr>
            <w:r w:rsidRPr="00E52530">
              <w:rPr>
                <w:sz w:val="20"/>
              </w:rPr>
              <w:t>November 17, 2014</w:t>
            </w:r>
          </w:p>
          <w:p w:rsidR="000864F2" w:rsidRPr="00E52530" w:rsidRDefault="000864F2" w:rsidP="000864F2">
            <w:pPr>
              <w:jc w:val="both"/>
              <w:rPr>
                <w:sz w:val="20"/>
              </w:rPr>
            </w:pPr>
            <w:r w:rsidRPr="00E52530">
              <w:rPr>
                <w:sz w:val="20"/>
              </w:rPr>
              <w:t>Court of Appeal for Ontario</w:t>
            </w:r>
          </w:p>
          <w:p w:rsidR="000864F2" w:rsidRPr="00E52530" w:rsidRDefault="000864F2" w:rsidP="000864F2">
            <w:pPr>
              <w:jc w:val="both"/>
              <w:rPr>
                <w:sz w:val="20"/>
              </w:rPr>
            </w:pPr>
            <w:r w:rsidRPr="00E52530">
              <w:rPr>
                <w:sz w:val="20"/>
              </w:rPr>
              <w:t>(Feldman, MacFarland and Epstein JJ.A.)</w:t>
            </w:r>
          </w:p>
          <w:p w:rsidR="000864F2" w:rsidRPr="00E52530" w:rsidRDefault="00A6108D" w:rsidP="000864F2">
            <w:pPr>
              <w:jc w:val="both"/>
              <w:rPr>
                <w:sz w:val="20"/>
              </w:rPr>
            </w:pPr>
            <w:hyperlink r:id="rId29" w:history="1">
              <w:r w:rsidR="000864F2" w:rsidRPr="00E52530">
                <w:rPr>
                  <w:color w:val="0000FF"/>
                  <w:sz w:val="20"/>
                  <w:u w:val="single"/>
                </w:rPr>
                <w:t>2014 ONCA 802</w:t>
              </w:r>
            </w:hyperlink>
            <w:r w:rsidR="000864F2" w:rsidRPr="00E52530">
              <w:rPr>
                <w:sz w:val="20"/>
              </w:rPr>
              <w:t>; C56585</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Appeal allowed; Action dismissed</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February 2, 2015</w:t>
            </w:r>
          </w:p>
          <w:p w:rsidR="000864F2" w:rsidRPr="00E52530" w:rsidRDefault="000864F2" w:rsidP="000864F2">
            <w:pPr>
              <w:jc w:val="both"/>
              <w:rPr>
                <w:sz w:val="20"/>
              </w:rPr>
            </w:pPr>
            <w:r w:rsidRPr="00E52530">
              <w:rPr>
                <w:sz w:val="20"/>
              </w:rPr>
              <w:t>Supreme Court of Canada</w:t>
            </w: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Motion for extension of time to serve and file application for leave to appeal and Application for leave to appeal filed</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46"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864F2" w:rsidRPr="00A6108D" w:rsidTr="000864F2">
        <w:tc>
          <w:tcPr>
            <w:tcW w:w="5000" w:type="pct"/>
          </w:tcPr>
          <w:p w:rsidR="000864F2" w:rsidRPr="00E52530" w:rsidRDefault="000864F2" w:rsidP="000864F2">
            <w:pPr>
              <w:jc w:val="both"/>
              <w:rPr>
                <w:sz w:val="20"/>
                <w:lang w:val="fr-CA"/>
              </w:rPr>
            </w:pPr>
            <w:r w:rsidRPr="00E52530">
              <w:rPr>
                <w:sz w:val="20"/>
                <w:lang w:val="fr-CA"/>
              </w:rPr>
              <w:t xml:space="preserve">Droit municipal — Quelle est la capacité juridique des municipalités lorsqu’il s’agit de conclure des engagements contraignants en matière de services municipaux en vue d’encourager le développement? — Que faut-il entendre par « capacité suffisante » pour l’application du par. 86(1) de la </w:t>
            </w:r>
            <w:r w:rsidRPr="00E52530">
              <w:rPr>
                <w:i/>
                <w:sz w:val="20"/>
                <w:lang w:val="fr-CA"/>
              </w:rPr>
              <w:t>Loi de 2001 sur les municipalités</w:t>
            </w:r>
            <w:r w:rsidRPr="00E52530">
              <w:rPr>
                <w:sz w:val="20"/>
                <w:lang w:val="fr-CA"/>
              </w:rPr>
              <w:t xml:space="preserve">, L.O. 2001, c. 25? — Quelles mesures de réparation contractuelles, s’il en est, peuvent être accordées lorsqu’un tel engagement contrevient à une disposition législative comme le par. 86(1)? — </w:t>
            </w:r>
            <w:r w:rsidRPr="00E52530">
              <w:rPr>
                <w:i/>
                <w:sz w:val="20"/>
                <w:lang w:val="fr-CA"/>
              </w:rPr>
              <w:t>Loi de 2001 sur les municipalités</w:t>
            </w:r>
            <w:r w:rsidRPr="00E52530">
              <w:rPr>
                <w:sz w:val="20"/>
                <w:lang w:val="fr-CA"/>
              </w:rPr>
              <w:t>, L.O. 2001, c. 25.</w:t>
            </w:r>
          </w:p>
        </w:tc>
      </w:tr>
      <w:tr w:rsidR="000864F2" w:rsidRPr="00A6108D" w:rsidTr="000864F2">
        <w:tc>
          <w:tcPr>
            <w:tcW w:w="5000" w:type="pct"/>
          </w:tcPr>
          <w:p w:rsidR="000864F2" w:rsidRPr="00E52530" w:rsidRDefault="000864F2" w:rsidP="000864F2">
            <w:pPr>
              <w:jc w:val="both"/>
              <w:rPr>
                <w:sz w:val="20"/>
                <w:lang w:val="fr-CA"/>
              </w:rPr>
            </w:pPr>
          </w:p>
        </w:tc>
      </w:tr>
    </w:tbl>
    <w:p w:rsidR="00932694" w:rsidRPr="00DF17A1" w:rsidRDefault="00932694">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E52530" w:rsidRDefault="000864F2" w:rsidP="000864F2">
            <w:pPr>
              <w:jc w:val="both"/>
              <w:rPr>
                <w:sz w:val="20"/>
                <w:lang w:val="fr-CA"/>
              </w:rPr>
            </w:pPr>
            <w:r w:rsidRPr="00E52530">
              <w:rPr>
                <w:sz w:val="20"/>
                <w:lang w:val="fr-CA"/>
              </w:rPr>
              <w:t>L’intimée, la ville de Lakeshore (« Lakeshore »), et la demanderesse, 1298417 Ontario Limited (« 129 »), une promotrice immobilière, ont conclu une convention de lotissement dans laquelle Lakeshore s’est engagée à augmenter la capacité de son réseau d’égouts dans le cadre du projet de proposé par 129. Lakeshore a donné accès au réseau d’égouts plus performant à un autre promoteur avant que soit réalisé le projet de 129. Cette dernière a alors intenté une action contre Lakeshore pour rupture de contrat et réclamé des dommages-intérêts pour perte de revenus de location commerciale au profit du promoteur concurrent.</w:t>
            </w:r>
          </w:p>
          <w:p w:rsidR="000864F2" w:rsidRPr="00E52530" w:rsidRDefault="000864F2" w:rsidP="000864F2">
            <w:pPr>
              <w:jc w:val="both"/>
              <w:rPr>
                <w:sz w:val="20"/>
                <w:lang w:val="fr-CA"/>
              </w:rPr>
            </w:pPr>
          </w:p>
          <w:p w:rsidR="000864F2" w:rsidRPr="00E52530" w:rsidRDefault="000864F2" w:rsidP="000864F2">
            <w:pPr>
              <w:jc w:val="both"/>
              <w:rPr>
                <w:sz w:val="20"/>
                <w:lang w:val="fr-CA"/>
              </w:rPr>
            </w:pPr>
            <w:r w:rsidRPr="00E52530">
              <w:rPr>
                <w:sz w:val="20"/>
                <w:lang w:val="fr-CA"/>
              </w:rPr>
              <w:t>Le juge de première instance a conclu que Lakeshore avait contrevenu à l’accord supplémentaire en donnant accès au réseau d’égouts à l’autre promoteur. Il a accordé à 129 2 423 860 $ en dommages-intérêts, ce qui tenait compte des profits qu’aurait tirés l’autre promoteur de certaines locations commerciales. En appel, Lakeshore a soutenu que le juge de première instance avait commis une erreur en considérant que l’accord supplémentaire, et plus particulièrement l’art. 3.1, lui interdisait d’augmenter la capacité du réseau d’égouts en faveur de qui que soit d’autre jusqu’à ce que soit mené à terme le projet de lotissement de 129. Selon Lakeshore, interprété correctement, l’art. 3.1 exigeait qu’elle fournisse à 129 un réseau d’égouts dont la capacité était suffisante pour lui permettre de terminer son lotissement. La disposition est rédigée en ces termes :</w:t>
            </w:r>
          </w:p>
          <w:p w:rsidR="000864F2" w:rsidRPr="00E52530" w:rsidRDefault="000864F2" w:rsidP="000864F2">
            <w:pPr>
              <w:jc w:val="both"/>
              <w:rPr>
                <w:sz w:val="20"/>
                <w:lang w:val="fr-CA"/>
              </w:rPr>
            </w:pPr>
          </w:p>
          <w:p w:rsidR="000864F2" w:rsidRPr="00E52530" w:rsidRDefault="000864F2" w:rsidP="000864F2">
            <w:pPr>
              <w:ind w:left="720"/>
              <w:jc w:val="both"/>
              <w:rPr>
                <w:sz w:val="20"/>
                <w:lang w:val="fr-CA"/>
              </w:rPr>
            </w:pPr>
            <w:r w:rsidRPr="00E52530">
              <w:rPr>
                <w:sz w:val="20"/>
                <w:lang w:val="fr-CA"/>
              </w:rPr>
              <w:t>[</w:t>
            </w:r>
            <w:r w:rsidRPr="00E52530">
              <w:rPr>
                <w:smallCaps/>
                <w:sz w:val="20"/>
                <w:lang w:val="fr-CA"/>
              </w:rPr>
              <w:t>traduction</w:t>
            </w:r>
            <w:r w:rsidRPr="00E52530">
              <w:rPr>
                <w:sz w:val="20"/>
                <w:lang w:val="fr-CA"/>
              </w:rPr>
              <w:t>] La municipalité accorde et approuve une augmentation de la capacité du réseau existant afin de permettre la réalisation complète des travaux de lotissement de St. Clair Shores, conformément aux dispositions existantes en matière de zonage applicables au lotissement en question. Il est entendu que cette augmentation est réputée avoir été expressément réservée au profit du lotissement de St. Clair Shores et que la municipalité ne doit pas, avant que soient terminés l’ensemble des travaux d’aménagement et de construction des immeubles résidentiels et commerciaux du lotissement de St. Clair, accorder et/ou approuver une augmentation de la capacité du réseau existant à l’égard de terrains situés à l’extérieur du lotissement de St. Clair Shores.</w:t>
            </w:r>
          </w:p>
          <w:p w:rsidR="000864F2" w:rsidRPr="00E52530" w:rsidRDefault="000864F2" w:rsidP="000864F2">
            <w:pPr>
              <w:jc w:val="both"/>
              <w:rPr>
                <w:sz w:val="20"/>
                <w:lang w:val="fr-CA"/>
              </w:rPr>
            </w:pPr>
          </w:p>
          <w:p w:rsidR="000864F2" w:rsidRPr="00E52530" w:rsidRDefault="000864F2" w:rsidP="000864F2">
            <w:pPr>
              <w:jc w:val="both"/>
              <w:rPr>
                <w:sz w:val="20"/>
                <w:lang w:val="fr-CA"/>
              </w:rPr>
            </w:pPr>
            <w:r w:rsidRPr="00E52530">
              <w:rPr>
                <w:sz w:val="20"/>
                <w:lang w:val="fr-CA"/>
              </w:rPr>
              <w:t>La Cour d’appel a accueilli l’appel, annulé le jugement de première instance et rejeté l’action.</w:t>
            </w:r>
          </w:p>
          <w:p w:rsidR="000864F2" w:rsidRPr="00E52530" w:rsidRDefault="000864F2" w:rsidP="000864F2">
            <w:pPr>
              <w:jc w:val="both"/>
              <w:rPr>
                <w:sz w:val="20"/>
                <w:lang w:val="fr-CA"/>
              </w:rPr>
            </w:pPr>
          </w:p>
        </w:tc>
      </w:tr>
      <w:tr w:rsidR="000864F2" w:rsidRPr="00A6108D" w:rsidTr="000864F2">
        <w:tc>
          <w:tcPr>
            <w:tcW w:w="2427" w:type="pct"/>
          </w:tcPr>
          <w:p w:rsidR="000864F2" w:rsidRPr="00E52530" w:rsidRDefault="000864F2" w:rsidP="000864F2">
            <w:pPr>
              <w:jc w:val="both"/>
              <w:rPr>
                <w:sz w:val="20"/>
                <w:lang w:val="fr-CA"/>
              </w:rPr>
            </w:pPr>
            <w:r w:rsidRPr="00E52530">
              <w:rPr>
                <w:sz w:val="20"/>
                <w:lang w:val="fr-CA"/>
              </w:rPr>
              <w:lastRenderedPageBreak/>
              <w:t>7 janvier 2013</w:t>
            </w:r>
          </w:p>
          <w:p w:rsidR="000864F2" w:rsidRPr="00E52530" w:rsidRDefault="000864F2" w:rsidP="000864F2">
            <w:pPr>
              <w:jc w:val="both"/>
              <w:rPr>
                <w:sz w:val="20"/>
                <w:lang w:val="fr-CA"/>
              </w:rPr>
            </w:pPr>
            <w:r w:rsidRPr="00E52530">
              <w:rPr>
                <w:sz w:val="20"/>
                <w:lang w:val="fr-CA"/>
              </w:rPr>
              <w:t>Cour supérieure de justice de l’Ontario</w:t>
            </w:r>
          </w:p>
          <w:p w:rsidR="000864F2" w:rsidRPr="00E52530" w:rsidRDefault="000864F2" w:rsidP="000864F2">
            <w:pPr>
              <w:jc w:val="both"/>
              <w:rPr>
                <w:sz w:val="20"/>
                <w:lang w:val="fr-CA"/>
              </w:rPr>
            </w:pPr>
            <w:r w:rsidRPr="00E52530">
              <w:rPr>
                <w:sz w:val="20"/>
                <w:lang w:val="fr-CA"/>
              </w:rPr>
              <w:t>(Juge Grace)</w:t>
            </w:r>
          </w:p>
          <w:p w:rsidR="000864F2" w:rsidRPr="00E52530" w:rsidRDefault="00A6108D" w:rsidP="000864F2">
            <w:pPr>
              <w:jc w:val="both"/>
              <w:rPr>
                <w:sz w:val="20"/>
                <w:lang w:val="fr-CA"/>
              </w:rPr>
            </w:pPr>
            <w:hyperlink r:id="rId30" w:history="1">
              <w:r w:rsidR="000864F2" w:rsidRPr="00E52530">
                <w:rPr>
                  <w:color w:val="0000FF"/>
                  <w:sz w:val="20"/>
                  <w:u w:val="single"/>
                  <w:lang w:val="fr-CA"/>
                </w:rPr>
                <w:t>2013 ONSC 99</w:t>
              </w:r>
            </w:hyperlink>
            <w:r w:rsidR="000864F2" w:rsidRPr="00E52530">
              <w:rPr>
                <w:sz w:val="20"/>
                <w:lang w:val="fr-CA"/>
              </w:rPr>
              <w:t>; 07-CV-9508CM</w:t>
            </w:r>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Action pour rupture de contrat accueillie, dommages-intérêts dont le montant en principal s’élève à 2 423 860 $ accordés à la demanderesse</w:t>
            </w:r>
          </w:p>
        </w:tc>
      </w:tr>
      <w:tr w:rsidR="000864F2" w:rsidRPr="00E52530" w:rsidTr="000864F2">
        <w:tc>
          <w:tcPr>
            <w:tcW w:w="2427" w:type="pct"/>
          </w:tcPr>
          <w:p w:rsidR="000864F2" w:rsidRPr="00E52530" w:rsidRDefault="000864F2" w:rsidP="000864F2">
            <w:pPr>
              <w:jc w:val="both"/>
              <w:rPr>
                <w:sz w:val="20"/>
                <w:lang w:val="fr-CA"/>
              </w:rPr>
            </w:pPr>
            <w:r w:rsidRPr="00E52530">
              <w:rPr>
                <w:sz w:val="20"/>
                <w:lang w:val="fr-CA"/>
              </w:rPr>
              <w:t>17 novembre 2014</w:t>
            </w:r>
          </w:p>
          <w:p w:rsidR="000864F2" w:rsidRPr="00E52530" w:rsidRDefault="000864F2" w:rsidP="000864F2">
            <w:pPr>
              <w:jc w:val="both"/>
              <w:rPr>
                <w:sz w:val="20"/>
                <w:lang w:val="fr-CA"/>
              </w:rPr>
            </w:pPr>
            <w:r w:rsidRPr="00E52530">
              <w:rPr>
                <w:sz w:val="20"/>
                <w:lang w:val="fr-CA"/>
              </w:rPr>
              <w:t>Cour d’appel de l’Ontario</w:t>
            </w:r>
          </w:p>
          <w:p w:rsidR="000864F2" w:rsidRPr="00E52530" w:rsidRDefault="000864F2" w:rsidP="000864F2">
            <w:pPr>
              <w:jc w:val="both"/>
              <w:rPr>
                <w:sz w:val="20"/>
                <w:lang w:val="fr-CA"/>
              </w:rPr>
            </w:pPr>
            <w:r w:rsidRPr="00E52530">
              <w:rPr>
                <w:sz w:val="20"/>
                <w:lang w:val="fr-CA"/>
              </w:rPr>
              <w:t>(Juges Feldman, MacFarland et Epstein)</w:t>
            </w:r>
          </w:p>
          <w:p w:rsidR="000864F2" w:rsidRPr="00E52530" w:rsidRDefault="00A6108D" w:rsidP="000864F2">
            <w:pPr>
              <w:jc w:val="both"/>
              <w:rPr>
                <w:sz w:val="20"/>
                <w:lang w:val="fr-CA"/>
              </w:rPr>
            </w:pPr>
            <w:hyperlink r:id="rId31" w:history="1">
              <w:r w:rsidR="000864F2" w:rsidRPr="00E52530">
                <w:rPr>
                  <w:color w:val="0000FF"/>
                  <w:sz w:val="20"/>
                  <w:u w:val="single"/>
                  <w:lang w:val="fr-CA"/>
                </w:rPr>
                <w:t>2014 ONCA 802</w:t>
              </w:r>
            </w:hyperlink>
            <w:r w:rsidR="000864F2" w:rsidRPr="00E52530">
              <w:rPr>
                <w:sz w:val="20"/>
                <w:lang w:val="fr-CA"/>
              </w:rPr>
              <w:t>; C56585</w:t>
            </w:r>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Appel accueilli; action rejetée</w:t>
            </w:r>
          </w:p>
          <w:p w:rsidR="000864F2" w:rsidRPr="00E52530" w:rsidRDefault="000864F2" w:rsidP="000864F2">
            <w:pPr>
              <w:jc w:val="both"/>
              <w:rPr>
                <w:sz w:val="20"/>
                <w:lang w:val="fr-CA"/>
              </w:rPr>
            </w:pPr>
          </w:p>
        </w:tc>
      </w:tr>
      <w:tr w:rsidR="000864F2" w:rsidRPr="00A6108D" w:rsidTr="000864F2">
        <w:tc>
          <w:tcPr>
            <w:tcW w:w="2427" w:type="pct"/>
          </w:tcPr>
          <w:p w:rsidR="000864F2" w:rsidRPr="00E52530" w:rsidRDefault="000864F2" w:rsidP="000864F2">
            <w:pPr>
              <w:jc w:val="both"/>
              <w:rPr>
                <w:sz w:val="20"/>
                <w:lang w:val="fr-CA"/>
              </w:rPr>
            </w:pPr>
            <w:r w:rsidRPr="00E52530">
              <w:rPr>
                <w:sz w:val="20"/>
                <w:lang w:val="fr-CA"/>
              </w:rPr>
              <w:t>2 février 2015</w:t>
            </w:r>
          </w:p>
          <w:p w:rsidR="000864F2" w:rsidRPr="00E52530" w:rsidRDefault="000864F2" w:rsidP="000864F2">
            <w:pPr>
              <w:jc w:val="both"/>
              <w:rPr>
                <w:sz w:val="20"/>
                <w:lang w:val="fr-CA"/>
              </w:rPr>
            </w:pPr>
            <w:r w:rsidRPr="00E52530">
              <w:rPr>
                <w:sz w:val="20"/>
                <w:lang w:val="fr-CA"/>
              </w:rPr>
              <w:t>Cour suprême du Canada</w:t>
            </w: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Dépôt de la requête en prorogation du délai de signification et de dépôt de la demande d’autorisation d’appel et de la demande d’autorisation d’appel</w:t>
            </w:r>
          </w:p>
        </w:tc>
      </w:tr>
    </w:tbl>
    <w:p w:rsidR="000864F2" w:rsidRPr="00E52530" w:rsidRDefault="000864F2" w:rsidP="000864F2">
      <w:pPr>
        <w:jc w:val="both"/>
        <w:rPr>
          <w:sz w:val="20"/>
          <w:lang w:val="fr-CA"/>
        </w:rPr>
      </w:pPr>
    </w:p>
    <w:p w:rsidR="00E3796B" w:rsidRPr="00C50A5C" w:rsidRDefault="00A6108D" w:rsidP="00E3796B">
      <w:pPr>
        <w:rPr>
          <w:sz w:val="20"/>
          <w:szCs w:val="20"/>
        </w:rPr>
      </w:pPr>
      <w:r>
        <w:rPr>
          <w:sz w:val="20"/>
          <w:szCs w:val="20"/>
          <w:lang w:val="fr-CA"/>
        </w:rPr>
        <w:pict>
          <v:rect id="_x0000_i1047" style="width:2in;height:1pt" o:hrpct="0" o:hralign="center" o:hrstd="t" o:hrnoshade="t" o:hr="t" fillcolor="black [3213]" stroked="f"/>
        </w:pict>
      </w:r>
    </w:p>
    <w:p w:rsidR="00E3796B" w:rsidRDefault="00E3796B" w:rsidP="00E3796B">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796B" w:rsidRPr="00E3796B" w:rsidTr="00E3796B">
        <w:trPr>
          <w:cantSplit/>
        </w:trPr>
        <w:tc>
          <w:tcPr>
            <w:tcW w:w="1458" w:type="dxa"/>
          </w:tcPr>
          <w:p w:rsidR="00E3796B" w:rsidRPr="00E3796B" w:rsidRDefault="00E3796B" w:rsidP="00E3796B">
            <w:pPr>
              <w:rPr>
                <w:sz w:val="20"/>
              </w:rPr>
            </w:pPr>
            <w:r w:rsidRPr="00E3796B">
              <w:rPr>
                <w:b/>
                <w:sz w:val="20"/>
                <w:lang w:val="fr-CA"/>
              </w:rPr>
              <w:t>36289</w:t>
            </w:r>
          </w:p>
          <w:p w:rsidR="00E3796B" w:rsidRPr="00E3796B" w:rsidRDefault="00E3796B" w:rsidP="00E3796B">
            <w:pPr>
              <w:rPr>
                <w:b/>
                <w:sz w:val="20"/>
                <w:lang w:val="fr-CA"/>
              </w:rPr>
            </w:pPr>
          </w:p>
        </w:tc>
        <w:tc>
          <w:tcPr>
            <w:tcW w:w="8118" w:type="dxa"/>
          </w:tcPr>
          <w:p w:rsidR="00E3796B" w:rsidRPr="00E3796B" w:rsidRDefault="00E3796B" w:rsidP="00FF577B">
            <w:pPr>
              <w:jc w:val="both"/>
              <w:rPr>
                <w:sz w:val="20"/>
              </w:rPr>
            </w:pPr>
            <w:r w:rsidRPr="00E3796B">
              <w:rPr>
                <w:b/>
                <w:sz w:val="20"/>
                <w:u w:val="single"/>
                <w:lang w:val="en-US"/>
              </w:rPr>
              <w:t>Shin Han F &amp; P Inc. v. Canada-Nova Scotia Offshore Petroleum Board</w:t>
            </w:r>
            <w:r w:rsidRPr="00E3796B">
              <w:rPr>
                <w:sz w:val="20"/>
              </w:rPr>
              <w:t xml:space="preserve"> (N.S.) (Civil) (By</w:t>
            </w:r>
            <w:r w:rsidR="00FF577B">
              <w:rPr>
                <w:sz w:val="20"/>
              </w:rPr>
              <w:t> </w:t>
            </w:r>
            <w:r w:rsidRPr="00E3796B">
              <w:rPr>
                <w:sz w:val="20"/>
              </w:rPr>
              <w:t>Leave)</w:t>
            </w:r>
          </w:p>
          <w:p w:rsidR="00E3796B" w:rsidRPr="00E3796B" w:rsidRDefault="00E3796B" w:rsidP="00FF577B">
            <w:pPr>
              <w:jc w:val="both"/>
              <w:rPr>
                <w:sz w:val="20"/>
              </w:rPr>
            </w:pPr>
          </w:p>
        </w:tc>
      </w:tr>
      <w:tr w:rsidR="00E3796B" w:rsidRPr="00E3796B" w:rsidTr="00E3796B">
        <w:trPr>
          <w:cantSplit/>
        </w:trPr>
        <w:tc>
          <w:tcPr>
            <w:tcW w:w="1458" w:type="dxa"/>
          </w:tcPr>
          <w:p w:rsidR="00E3796B" w:rsidRPr="00E3796B" w:rsidRDefault="00E3796B" w:rsidP="00E3796B">
            <w:pPr>
              <w:rPr>
                <w:sz w:val="20"/>
              </w:rPr>
            </w:pPr>
            <w:r w:rsidRPr="00E3796B">
              <w:rPr>
                <w:sz w:val="20"/>
              </w:rPr>
              <w:t>Coram :</w:t>
            </w:r>
          </w:p>
        </w:tc>
        <w:tc>
          <w:tcPr>
            <w:tcW w:w="8118" w:type="dxa"/>
          </w:tcPr>
          <w:p w:rsidR="00E3796B" w:rsidRPr="00E3796B" w:rsidRDefault="00E3796B" w:rsidP="00E3796B">
            <w:pPr>
              <w:rPr>
                <w:sz w:val="20"/>
              </w:rPr>
            </w:pPr>
            <w:r w:rsidRPr="00E3796B">
              <w:rPr>
                <w:sz w:val="20"/>
                <w:u w:val="single"/>
                <w:lang w:val="en-US"/>
              </w:rPr>
              <w:t>Rothstein, Cromwell and Moldaver JJ.</w:t>
            </w:r>
          </w:p>
          <w:p w:rsidR="00E3796B" w:rsidRPr="00E3796B" w:rsidRDefault="00E3796B" w:rsidP="00E3796B">
            <w:pPr>
              <w:rPr>
                <w:sz w:val="20"/>
                <w:u w:val="single"/>
              </w:rPr>
            </w:pPr>
          </w:p>
        </w:tc>
      </w:tr>
      <w:tr w:rsidR="00E3796B" w:rsidRPr="00A6108D" w:rsidTr="00E3796B">
        <w:trPr>
          <w:cantSplit/>
        </w:trPr>
        <w:tc>
          <w:tcPr>
            <w:tcW w:w="9576" w:type="dxa"/>
            <w:gridSpan w:val="2"/>
          </w:tcPr>
          <w:p w:rsidR="00E3796B" w:rsidRPr="00E3796B" w:rsidRDefault="00E3796B" w:rsidP="00E3796B">
            <w:pPr>
              <w:ind w:firstLine="720"/>
              <w:jc w:val="both"/>
              <w:rPr>
                <w:sz w:val="20"/>
              </w:rPr>
            </w:pPr>
            <w:r w:rsidRPr="00E3796B">
              <w:rPr>
                <w:sz w:val="20"/>
              </w:rPr>
              <w:t>The application for leave to appeal from the judgment of the Nova Scotia Court of Appeal, Number CA 421670, 2014 NSCA 108, dated December 5, 2014, is dismissed with costs.</w:t>
            </w:r>
          </w:p>
          <w:p w:rsidR="00E3796B" w:rsidRPr="00E3796B" w:rsidRDefault="00E3796B" w:rsidP="00E3796B">
            <w:pPr>
              <w:jc w:val="both"/>
              <w:rPr>
                <w:sz w:val="20"/>
              </w:rPr>
            </w:pPr>
          </w:p>
          <w:p w:rsidR="00E3796B" w:rsidRPr="00E3796B" w:rsidRDefault="00E3796B" w:rsidP="00E3796B">
            <w:pPr>
              <w:ind w:firstLine="720"/>
              <w:jc w:val="both"/>
              <w:rPr>
                <w:sz w:val="20"/>
                <w:lang w:val="fr-CA"/>
              </w:rPr>
            </w:pPr>
            <w:r w:rsidRPr="00E3796B">
              <w:rPr>
                <w:sz w:val="20"/>
                <w:lang w:val="fr-CA"/>
              </w:rPr>
              <w:t>La demande d’autorisation d’appel de l’arrêt de la Cour d’appel de la Nouvelle-Écosse, numéro CA 421670, 2014 NSCA 108, daté du 5 décembre 2014, est rejetée avec dépens.</w:t>
            </w:r>
          </w:p>
        </w:tc>
      </w:tr>
    </w:tbl>
    <w:p w:rsidR="00E3796B" w:rsidRPr="00DF17A1" w:rsidRDefault="00E3796B" w:rsidP="00E3796B">
      <w:pPr>
        <w:rPr>
          <w:sz w:val="20"/>
          <w:szCs w:val="20"/>
          <w:u w:val="single"/>
          <w:lang w:val="fr-CA"/>
        </w:rPr>
      </w:pPr>
    </w:p>
    <w:p w:rsidR="00E3796B" w:rsidRPr="001B157C" w:rsidRDefault="00E3796B" w:rsidP="00E3796B">
      <w:pPr>
        <w:rPr>
          <w:sz w:val="20"/>
          <w:szCs w:val="20"/>
          <w:u w:val="single"/>
        </w:rPr>
      </w:pPr>
      <w:r w:rsidRPr="001B157C">
        <w:rPr>
          <w:sz w:val="20"/>
          <w:szCs w:val="20"/>
          <w:u w:val="single"/>
        </w:rPr>
        <w:t>CASE SUMMARY</w:t>
      </w:r>
    </w:p>
    <w:p w:rsidR="00E3796B" w:rsidRPr="00E3796B" w:rsidRDefault="00E3796B" w:rsidP="00E3796B">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796B" w:rsidRPr="000864F2" w:rsidTr="00E3796B">
        <w:tc>
          <w:tcPr>
            <w:tcW w:w="5000" w:type="pct"/>
            <w:gridSpan w:val="3"/>
          </w:tcPr>
          <w:p w:rsidR="00E3796B" w:rsidRPr="000864F2" w:rsidRDefault="00E3796B" w:rsidP="00E3796B">
            <w:pPr>
              <w:jc w:val="both"/>
              <w:rPr>
                <w:rFonts w:cs="Times New Roman"/>
                <w:sz w:val="20"/>
                <w:szCs w:val="20"/>
              </w:rPr>
            </w:pPr>
            <w:r w:rsidRPr="000864F2">
              <w:rPr>
                <w:rFonts w:cs="Times New Roman"/>
                <w:sz w:val="20"/>
                <w:szCs w:val="20"/>
              </w:rPr>
              <w:t xml:space="preserve">Administrative law </w:t>
            </w:r>
            <w:r w:rsidRPr="000864F2">
              <w:rPr>
                <w:rFonts w:cs="Times New Roman"/>
                <w:sz w:val="20"/>
                <w:szCs w:val="20"/>
                <w:lang w:val="en-US"/>
              </w:rPr>
              <w:t xml:space="preserve">— </w:t>
            </w:r>
            <w:r w:rsidRPr="000864F2">
              <w:rPr>
                <w:rFonts w:cs="Times New Roman"/>
                <w:sz w:val="20"/>
                <w:szCs w:val="20"/>
              </w:rPr>
              <w:t xml:space="preserve">Boards and tribunals </w:t>
            </w:r>
            <w:r w:rsidRPr="000864F2">
              <w:rPr>
                <w:rFonts w:cs="Times New Roman"/>
                <w:sz w:val="20"/>
                <w:szCs w:val="20"/>
                <w:lang w:val="en-US"/>
              </w:rPr>
              <w:t xml:space="preserve">— </w:t>
            </w:r>
            <w:r w:rsidRPr="000864F2">
              <w:rPr>
                <w:rFonts w:cs="Times New Roman"/>
                <w:sz w:val="20"/>
                <w:szCs w:val="20"/>
              </w:rPr>
              <w:t xml:space="preserve">Canada-Nova Scotia Offshore Petroleum Board </w:t>
            </w:r>
            <w:r w:rsidRPr="000864F2">
              <w:rPr>
                <w:rFonts w:cs="Times New Roman"/>
                <w:sz w:val="20"/>
                <w:szCs w:val="20"/>
                <w:lang w:val="en-US"/>
              </w:rPr>
              <w:t xml:space="preserve">— </w:t>
            </w:r>
            <w:r w:rsidRPr="000864F2">
              <w:rPr>
                <w:rFonts w:cs="Times New Roman"/>
                <w:sz w:val="20"/>
                <w:szCs w:val="20"/>
              </w:rPr>
              <w:t xml:space="preserve">Judicial review </w:t>
            </w:r>
            <w:r w:rsidRPr="000864F2">
              <w:rPr>
                <w:rFonts w:cs="Times New Roman"/>
                <w:sz w:val="20"/>
                <w:szCs w:val="20"/>
                <w:lang w:val="en-US"/>
              </w:rPr>
              <w:t xml:space="preserve">— </w:t>
            </w:r>
            <w:r w:rsidRPr="000864F2">
              <w:rPr>
                <w:rFonts w:cs="Times New Roman"/>
                <w:sz w:val="20"/>
                <w:szCs w:val="20"/>
              </w:rPr>
              <w:lastRenderedPageBreak/>
              <w:t xml:space="preserve">Applicant seeking judicial review of decision made by Board to cancel an exploratory licence issued to the applicant </w:t>
            </w:r>
            <w:r w:rsidRPr="000864F2">
              <w:rPr>
                <w:rFonts w:cs="Times New Roman"/>
                <w:sz w:val="20"/>
                <w:szCs w:val="20"/>
                <w:lang w:val="en-US"/>
              </w:rPr>
              <w:t xml:space="preserve">— </w:t>
            </w:r>
            <w:r w:rsidRPr="000864F2">
              <w:rPr>
                <w:rFonts w:cs="Times New Roman"/>
                <w:sz w:val="20"/>
                <w:szCs w:val="20"/>
              </w:rPr>
              <w:t>Whether the Nova Scotia Court of Appeal applied the wrong legal test when determining whether the Applicant’s allegation of reasonable apprehension of institutional bias could be considered and in the manner in which it applied the test for considering a new issue in relation to the Applicant’s allegation of a institutional bias</w:t>
            </w:r>
          </w:p>
        </w:tc>
      </w:tr>
      <w:tr w:rsidR="00E3796B" w:rsidRPr="000864F2" w:rsidTr="00E3796B">
        <w:tc>
          <w:tcPr>
            <w:tcW w:w="5000" w:type="pct"/>
            <w:gridSpan w:val="3"/>
          </w:tcPr>
          <w:p w:rsidR="00E3796B" w:rsidRPr="000864F2" w:rsidRDefault="00E3796B" w:rsidP="00E3796B">
            <w:pPr>
              <w:jc w:val="both"/>
              <w:rPr>
                <w:rFonts w:cs="Times New Roman"/>
                <w:sz w:val="20"/>
                <w:szCs w:val="20"/>
              </w:rPr>
            </w:pPr>
          </w:p>
        </w:tc>
      </w:tr>
      <w:tr w:rsidR="00E3796B" w:rsidRPr="000864F2" w:rsidTr="00E3796B">
        <w:tc>
          <w:tcPr>
            <w:tcW w:w="5000" w:type="pct"/>
            <w:gridSpan w:val="3"/>
          </w:tcPr>
          <w:p w:rsidR="00E3796B" w:rsidRPr="000864F2" w:rsidRDefault="00E3796B" w:rsidP="00E3796B">
            <w:pPr>
              <w:jc w:val="both"/>
              <w:rPr>
                <w:rFonts w:cs="Times New Roman"/>
                <w:sz w:val="20"/>
                <w:szCs w:val="20"/>
              </w:rPr>
            </w:pPr>
            <w:r w:rsidRPr="000864F2">
              <w:rPr>
                <w:rFonts w:cs="Times New Roman"/>
                <w:sz w:val="20"/>
                <w:szCs w:val="20"/>
              </w:rPr>
              <w:t xml:space="preserve">The Canada-Nova Scotia Offshore Petroleum Board (“Board”) regulates the development of petroleum resources in the Nova Scotia offshore area. It granted the applicant an exploration license for a parcel of offshore lands based on the amount of expenditure proposed for exploration. Pursuant to the terms of the license, the applicant was required to deposit 25% of the proposed exploration expenditure as security. Failure to do so would result in the cancellation of the license. The applicant failed to make the deposit within the allotted time frame. The Board gave notice of its proposed decision to cancel the exploration license. The legislation provided a mechanism for the person affected to request a hearing before the Oil and Gas Committee (“Committee”). After considering the recommendation of the Committee, in accordance the governing legislation, the Board concluded that the applicant failed to comply with the exploration license and ordered the cancellation of the license and forfeiture of the deposit. The applicant sought judicial review of the Board decision.  </w:t>
            </w:r>
          </w:p>
          <w:p w:rsidR="00E3796B" w:rsidRPr="000864F2" w:rsidRDefault="00E3796B" w:rsidP="00E3796B">
            <w:pPr>
              <w:jc w:val="both"/>
              <w:rPr>
                <w:rFonts w:cs="Times New Roman"/>
                <w:sz w:val="20"/>
                <w:szCs w:val="20"/>
              </w:rPr>
            </w:pPr>
          </w:p>
        </w:tc>
      </w:tr>
      <w:tr w:rsidR="00E3796B" w:rsidRPr="000864F2" w:rsidTr="00E3796B">
        <w:tc>
          <w:tcPr>
            <w:tcW w:w="2427" w:type="pct"/>
          </w:tcPr>
          <w:p w:rsidR="00E3796B" w:rsidRPr="000864F2" w:rsidRDefault="00E3796B" w:rsidP="00E3796B">
            <w:pPr>
              <w:jc w:val="both"/>
              <w:rPr>
                <w:rFonts w:cs="Times New Roman"/>
                <w:sz w:val="20"/>
                <w:szCs w:val="20"/>
              </w:rPr>
            </w:pPr>
            <w:r w:rsidRPr="000864F2">
              <w:rPr>
                <w:rFonts w:cs="Times New Roman"/>
                <w:sz w:val="20"/>
                <w:szCs w:val="20"/>
              </w:rPr>
              <w:t>October 10, 2013</w:t>
            </w:r>
          </w:p>
          <w:p w:rsidR="00E3796B" w:rsidRPr="000864F2" w:rsidRDefault="00E3796B" w:rsidP="00E3796B">
            <w:pPr>
              <w:jc w:val="both"/>
              <w:rPr>
                <w:rFonts w:cs="Times New Roman"/>
                <w:sz w:val="20"/>
                <w:szCs w:val="20"/>
              </w:rPr>
            </w:pPr>
            <w:r w:rsidRPr="000864F2">
              <w:rPr>
                <w:rFonts w:cs="Times New Roman"/>
                <w:sz w:val="20"/>
                <w:szCs w:val="20"/>
              </w:rPr>
              <w:t>Supreme Court of Nova Scotia, Trial Division</w:t>
            </w:r>
          </w:p>
          <w:p w:rsidR="00E3796B" w:rsidRPr="000864F2" w:rsidRDefault="00E3796B" w:rsidP="00E3796B">
            <w:pPr>
              <w:jc w:val="both"/>
              <w:rPr>
                <w:rFonts w:cs="Times New Roman"/>
                <w:sz w:val="20"/>
                <w:szCs w:val="20"/>
              </w:rPr>
            </w:pPr>
            <w:r w:rsidRPr="000864F2">
              <w:rPr>
                <w:rFonts w:cs="Times New Roman"/>
                <w:sz w:val="20"/>
                <w:szCs w:val="20"/>
              </w:rPr>
              <w:t>(Warner J.)</w:t>
            </w:r>
          </w:p>
          <w:p w:rsidR="00E3796B" w:rsidRPr="000864F2" w:rsidRDefault="00A6108D" w:rsidP="00E3796B">
            <w:pPr>
              <w:jc w:val="both"/>
              <w:rPr>
                <w:rFonts w:cs="Times New Roman"/>
                <w:sz w:val="20"/>
                <w:szCs w:val="20"/>
              </w:rPr>
            </w:pPr>
            <w:hyperlink r:id="rId32" w:history="1">
              <w:r w:rsidR="00E3796B" w:rsidRPr="000864F2">
                <w:rPr>
                  <w:rFonts w:cs="Times New Roman"/>
                  <w:color w:val="0000FF" w:themeColor="hyperlink"/>
                  <w:sz w:val="20"/>
                  <w:szCs w:val="20"/>
                  <w:u w:val="single"/>
                </w:rPr>
                <w:t>2013 NSSC 341</w:t>
              </w:r>
            </w:hyperlink>
          </w:p>
          <w:p w:rsidR="00E3796B" w:rsidRPr="000864F2" w:rsidRDefault="00E3796B" w:rsidP="00E3796B">
            <w:pPr>
              <w:jc w:val="both"/>
              <w:rPr>
                <w:rFonts w:cs="Times New Roman"/>
                <w:sz w:val="20"/>
                <w:szCs w:val="20"/>
              </w:rPr>
            </w:pPr>
          </w:p>
        </w:tc>
        <w:tc>
          <w:tcPr>
            <w:tcW w:w="243" w:type="pct"/>
          </w:tcPr>
          <w:p w:rsidR="00E3796B" w:rsidRPr="000864F2" w:rsidRDefault="00E3796B" w:rsidP="00E3796B">
            <w:pPr>
              <w:jc w:val="both"/>
              <w:rPr>
                <w:rFonts w:cs="Times New Roman"/>
                <w:sz w:val="20"/>
                <w:szCs w:val="20"/>
              </w:rPr>
            </w:pPr>
          </w:p>
        </w:tc>
        <w:tc>
          <w:tcPr>
            <w:tcW w:w="2330" w:type="pct"/>
          </w:tcPr>
          <w:p w:rsidR="00E3796B" w:rsidRPr="000864F2" w:rsidRDefault="00E3796B" w:rsidP="00E3796B">
            <w:pPr>
              <w:jc w:val="both"/>
              <w:rPr>
                <w:rFonts w:cs="Times New Roman"/>
                <w:sz w:val="20"/>
                <w:szCs w:val="20"/>
              </w:rPr>
            </w:pPr>
          </w:p>
          <w:p w:rsidR="00E3796B" w:rsidRPr="000864F2" w:rsidRDefault="00E3796B" w:rsidP="00E3796B">
            <w:pPr>
              <w:jc w:val="both"/>
              <w:rPr>
                <w:rFonts w:cs="Times New Roman"/>
                <w:sz w:val="20"/>
                <w:szCs w:val="20"/>
              </w:rPr>
            </w:pPr>
            <w:r w:rsidRPr="000864F2">
              <w:rPr>
                <w:rFonts w:cs="Times New Roman"/>
                <w:sz w:val="20"/>
                <w:szCs w:val="20"/>
              </w:rPr>
              <w:t>Applicant’s application for judicial review dismissed</w:t>
            </w:r>
          </w:p>
        </w:tc>
      </w:tr>
      <w:tr w:rsidR="00E3796B" w:rsidRPr="000864F2" w:rsidTr="00E3796B">
        <w:tc>
          <w:tcPr>
            <w:tcW w:w="2427" w:type="pct"/>
          </w:tcPr>
          <w:p w:rsidR="00E3796B" w:rsidRPr="000864F2" w:rsidRDefault="00E3796B" w:rsidP="00E3796B">
            <w:pPr>
              <w:jc w:val="both"/>
              <w:rPr>
                <w:rFonts w:cs="Times New Roman"/>
                <w:sz w:val="20"/>
                <w:szCs w:val="20"/>
              </w:rPr>
            </w:pPr>
            <w:r w:rsidRPr="000864F2">
              <w:rPr>
                <w:rFonts w:cs="Times New Roman"/>
                <w:sz w:val="20"/>
                <w:szCs w:val="20"/>
              </w:rPr>
              <w:t>December 5, 2014</w:t>
            </w:r>
          </w:p>
          <w:p w:rsidR="00E3796B" w:rsidRPr="000864F2" w:rsidRDefault="00E3796B" w:rsidP="00E3796B">
            <w:pPr>
              <w:jc w:val="both"/>
              <w:rPr>
                <w:rFonts w:cs="Times New Roman"/>
                <w:sz w:val="20"/>
                <w:szCs w:val="20"/>
              </w:rPr>
            </w:pPr>
            <w:r w:rsidRPr="000864F2">
              <w:rPr>
                <w:rFonts w:cs="Times New Roman"/>
                <w:sz w:val="20"/>
                <w:szCs w:val="20"/>
              </w:rPr>
              <w:t>Nova Scotia Court of Appeal</w:t>
            </w:r>
          </w:p>
          <w:p w:rsidR="00E3796B" w:rsidRPr="000864F2" w:rsidRDefault="00E3796B" w:rsidP="00E3796B">
            <w:pPr>
              <w:jc w:val="both"/>
              <w:rPr>
                <w:rFonts w:cs="Times New Roman"/>
                <w:sz w:val="20"/>
                <w:szCs w:val="20"/>
              </w:rPr>
            </w:pPr>
            <w:r w:rsidRPr="000864F2">
              <w:rPr>
                <w:rFonts w:cs="Times New Roman"/>
                <w:sz w:val="20"/>
                <w:szCs w:val="20"/>
              </w:rPr>
              <w:t>(Farrar, Scanlan and Bourgeois JJ.A.)</w:t>
            </w:r>
          </w:p>
          <w:p w:rsidR="00E3796B" w:rsidRPr="000864F2" w:rsidRDefault="00A6108D" w:rsidP="00E3796B">
            <w:pPr>
              <w:jc w:val="both"/>
              <w:rPr>
                <w:rFonts w:cs="Times New Roman"/>
                <w:sz w:val="20"/>
                <w:szCs w:val="20"/>
              </w:rPr>
            </w:pPr>
            <w:hyperlink r:id="rId33" w:history="1">
              <w:r w:rsidR="00E3796B" w:rsidRPr="000864F2">
                <w:rPr>
                  <w:rFonts w:cs="Times New Roman"/>
                  <w:color w:val="0000FF" w:themeColor="hyperlink"/>
                  <w:sz w:val="20"/>
                  <w:szCs w:val="20"/>
                  <w:u w:val="single"/>
                </w:rPr>
                <w:t>2014 NSCA 108</w:t>
              </w:r>
            </w:hyperlink>
            <w:r w:rsidR="00E3796B" w:rsidRPr="000864F2">
              <w:rPr>
                <w:rFonts w:cs="Times New Roman"/>
                <w:sz w:val="20"/>
                <w:szCs w:val="20"/>
              </w:rPr>
              <w:t xml:space="preserve"> </w:t>
            </w:r>
          </w:p>
          <w:p w:rsidR="00E3796B" w:rsidRPr="000864F2" w:rsidRDefault="00E3796B" w:rsidP="00E3796B">
            <w:pPr>
              <w:jc w:val="both"/>
              <w:rPr>
                <w:rFonts w:cs="Times New Roman"/>
                <w:sz w:val="20"/>
                <w:szCs w:val="20"/>
              </w:rPr>
            </w:pPr>
          </w:p>
        </w:tc>
        <w:tc>
          <w:tcPr>
            <w:tcW w:w="243" w:type="pct"/>
          </w:tcPr>
          <w:p w:rsidR="00E3796B" w:rsidRPr="000864F2" w:rsidRDefault="00E3796B" w:rsidP="00E3796B">
            <w:pPr>
              <w:jc w:val="both"/>
              <w:rPr>
                <w:rFonts w:cs="Times New Roman"/>
                <w:sz w:val="20"/>
                <w:szCs w:val="20"/>
              </w:rPr>
            </w:pPr>
          </w:p>
        </w:tc>
        <w:tc>
          <w:tcPr>
            <w:tcW w:w="2330" w:type="pct"/>
          </w:tcPr>
          <w:p w:rsidR="00E3796B" w:rsidRPr="000864F2" w:rsidRDefault="00E3796B" w:rsidP="00E3796B">
            <w:pPr>
              <w:jc w:val="both"/>
              <w:rPr>
                <w:rFonts w:cs="Times New Roman"/>
                <w:sz w:val="20"/>
                <w:szCs w:val="20"/>
              </w:rPr>
            </w:pPr>
            <w:r w:rsidRPr="000864F2">
              <w:rPr>
                <w:rFonts w:cs="Times New Roman"/>
                <w:sz w:val="20"/>
                <w:szCs w:val="20"/>
              </w:rPr>
              <w:t>Applicant’s appeal dismissed</w:t>
            </w:r>
          </w:p>
          <w:p w:rsidR="00E3796B" w:rsidRPr="000864F2" w:rsidRDefault="00E3796B" w:rsidP="00E3796B">
            <w:pPr>
              <w:jc w:val="both"/>
              <w:rPr>
                <w:rFonts w:cs="Times New Roman"/>
                <w:sz w:val="20"/>
                <w:szCs w:val="20"/>
              </w:rPr>
            </w:pPr>
          </w:p>
        </w:tc>
      </w:tr>
      <w:tr w:rsidR="00E3796B" w:rsidRPr="000864F2" w:rsidTr="00E3796B">
        <w:tc>
          <w:tcPr>
            <w:tcW w:w="2427" w:type="pct"/>
          </w:tcPr>
          <w:p w:rsidR="00E3796B" w:rsidRPr="000864F2" w:rsidRDefault="00E3796B" w:rsidP="00E3796B">
            <w:pPr>
              <w:jc w:val="both"/>
              <w:rPr>
                <w:rFonts w:cs="Times New Roman"/>
                <w:sz w:val="20"/>
                <w:szCs w:val="20"/>
              </w:rPr>
            </w:pPr>
            <w:r w:rsidRPr="000864F2">
              <w:rPr>
                <w:rFonts w:cs="Times New Roman"/>
                <w:sz w:val="20"/>
                <w:szCs w:val="20"/>
              </w:rPr>
              <w:t>February 3, 2015</w:t>
            </w:r>
          </w:p>
          <w:p w:rsidR="00E3796B" w:rsidRPr="000864F2" w:rsidRDefault="00E3796B" w:rsidP="00E3796B">
            <w:pPr>
              <w:jc w:val="both"/>
              <w:rPr>
                <w:rFonts w:cs="Times New Roman"/>
                <w:sz w:val="20"/>
                <w:szCs w:val="20"/>
              </w:rPr>
            </w:pPr>
            <w:r w:rsidRPr="000864F2">
              <w:rPr>
                <w:rFonts w:cs="Times New Roman"/>
                <w:sz w:val="20"/>
                <w:szCs w:val="20"/>
              </w:rPr>
              <w:t>Supreme Court of Canada</w:t>
            </w:r>
          </w:p>
        </w:tc>
        <w:tc>
          <w:tcPr>
            <w:tcW w:w="243" w:type="pct"/>
          </w:tcPr>
          <w:p w:rsidR="00E3796B" w:rsidRPr="000864F2" w:rsidRDefault="00E3796B" w:rsidP="00E3796B">
            <w:pPr>
              <w:jc w:val="both"/>
              <w:rPr>
                <w:rFonts w:cs="Times New Roman"/>
                <w:sz w:val="20"/>
                <w:szCs w:val="20"/>
              </w:rPr>
            </w:pPr>
          </w:p>
        </w:tc>
        <w:tc>
          <w:tcPr>
            <w:tcW w:w="2330" w:type="pct"/>
          </w:tcPr>
          <w:p w:rsidR="00E3796B" w:rsidRPr="000864F2" w:rsidRDefault="00E3796B" w:rsidP="00E3796B">
            <w:pPr>
              <w:jc w:val="both"/>
              <w:rPr>
                <w:rFonts w:cs="Times New Roman"/>
                <w:sz w:val="20"/>
                <w:szCs w:val="20"/>
              </w:rPr>
            </w:pPr>
            <w:r w:rsidRPr="000864F2">
              <w:rPr>
                <w:rFonts w:cs="Times New Roman"/>
                <w:sz w:val="20"/>
                <w:szCs w:val="20"/>
              </w:rPr>
              <w:t>Application for leave to appeal filed</w:t>
            </w:r>
          </w:p>
          <w:p w:rsidR="00E3796B" w:rsidRPr="000864F2" w:rsidRDefault="00E3796B" w:rsidP="00E3796B">
            <w:pPr>
              <w:jc w:val="both"/>
              <w:rPr>
                <w:rFonts w:cs="Times New Roman"/>
                <w:sz w:val="20"/>
                <w:szCs w:val="20"/>
              </w:rPr>
            </w:pP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48"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0864F2" w:rsidRPr="000864F2" w:rsidRDefault="000864F2" w:rsidP="000864F2">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0864F2" w:rsidRDefault="000864F2" w:rsidP="000864F2">
            <w:pPr>
              <w:jc w:val="both"/>
              <w:rPr>
                <w:rFonts w:cs="Times New Roman"/>
                <w:sz w:val="20"/>
                <w:szCs w:val="20"/>
                <w:lang w:val="fr-CA"/>
              </w:rPr>
            </w:pPr>
            <w:r w:rsidRPr="000864F2">
              <w:rPr>
                <w:rFonts w:cs="Times New Roman"/>
                <w:sz w:val="20"/>
                <w:szCs w:val="20"/>
                <w:lang w:val="fr-CA"/>
              </w:rPr>
              <w:t>Droit administratif — Organismes et tribunaux administratifs — Office Canada-Nouvelle-Écosse des hydrocarbures extracôtiers — Contrôle judiciaire — Demanderesse sollicitant le contrôle judiciaire d’une décision de l’Office d’annuler un permis de prospection qui lui a été accordé — La Cour d’appel de la Nouvelle-Écosse a-telle appliqué le mauvais critère juridique pour déterminer si l’on pouvait examiner l’allégation de la demanderesse selon laquelle il existait une crainte raisonnable de partialité institutionnelle, et a-t-elle commis une erreur dans la manière dont elle a appliqué le critère relatif à l’examen d’une nouvelle question en ce qui a trait à l’allégation de partialité institutionnelle?</w:t>
            </w:r>
          </w:p>
        </w:tc>
      </w:tr>
      <w:tr w:rsidR="000864F2" w:rsidRPr="00A6108D" w:rsidTr="000864F2">
        <w:tc>
          <w:tcPr>
            <w:tcW w:w="5000" w:type="pct"/>
            <w:gridSpan w:val="3"/>
          </w:tcPr>
          <w:p w:rsidR="000864F2" w:rsidRPr="000864F2" w:rsidRDefault="000864F2" w:rsidP="000864F2">
            <w:pPr>
              <w:jc w:val="both"/>
              <w:rPr>
                <w:rFonts w:cs="Times New Roman"/>
                <w:sz w:val="20"/>
                <w:szCs w:val="20"/>
                <w:lang w:val="fr-CA"/>
              </w:rPr>
            </w:pPr>
          </w:p>
        </w:tc>
      </w:tr>
      <w:tr w:rsidR="000864F2" w:rsidRPr="00A6108D" w:rsidTr="000864F2">
        <w:tc>
          <w:tcPr>
            <w:tcW w:w="5000" w:type="pct"/>
            <w:gridSpan w:val="3"/>
          </w:tcPr>
          <w:p w:rsidR="000864F2" w:rsidRPr="000864F2" w:rsidRDefault="000864F2" w:rsidP="000864F2">
            <w:pPr>
              <w:jc w:val="both"/>
              <w:rPr>
                <w:rFonts w:cs="Times New Roman"/>
                <w:sz w:val="20"/>
                <w:szCs w:val="20"/>
                <w:lang w:val="fr-CA"/>
              </w:rPr>
            </w:pPr>
            <w:r w:rsidRPr="000864F2">
              <w:rPr>
                <w:rFonts w:cs="Times New Roman"/>
                <w:sz w:val="20"/>
                <w:szCs w:val="20"/>
                <w:lang w:val="fr-CA"/>
              </w:rPr>
              <w:t xml:space="preserve">L’Office Canada-Nouvelle-Écosse des hydrocarbures extracôtiers (l’ « Office ») régit le développement des ressources pétrolières dans la zone extracôtière de la Nouvelle-Écosse. Il a accordé à la demanderesse un permis de prospection à l’égard d’une parcelle de terrains extracôtiers en se fondant sur les dépenses d’exploration proposées. Selon les conditions du permis, la demanderesse devait déposer en garantie 25 % des dépenses d’exploration proposées. L’omission de le faire entraînerait l’annulation du permis. La demanderesse n’a pas effectué le dépôt dans le délai imparti. L’Office a donné avis de sa décision envisagée d’annuler le permis de prospection. La loi prévoyait un mécanisme permettant à la personne touchée de solliciter une audience devant le Comité des hydrocarbures (le « Comité »). Après avoir examiné la recommandation du Comité conformément aux dispositions législatives applicables, l’Office a conclu que la demanderesse n’avait pas respecté les conditions du permis et a ordonné </w:t>
            </w:r>
            <w:r w:rsidRPr="000864F2">
              <w:rPr>
                <w:rFonts w:cs="Times New Roman"/>
                <w:sz w:val="20"/>
                <w:szCs w:val="20"/>
                <w:lang w:val="fr-CA"/>
              </w:rPr>
              <w:lastRenderedPageBreak/>
              <w:t>l’annulation de celui-ci et la confiscation du dépôt. La demanderesse a sollicité le contrôle judiciaire de cette décision.</w:t>
            </w:r>
          </w:p>
          <w:p w:rsidR="000864F2" w:rsidRPr="000864F2" w:rsidRDefault="000864F2" w:rsidP="000864F2">
            <w:pPr>
              <w:jc w:val="both"/>
              <w:rPr>
                <w:rFonts w:cs="Times New Roman"/>
                <w:sz w:val="20"/>
                <w:szCs w:val="20"/>
                <w:lang w:val="fr-CA"/>
              </w:rPr>
            </w:pPr>
          </w:p>
        </w:tc>
      </w:tr>
      <w:tr w:rsidR="000864F2" w:rsidRPr="00A6108D" w:rsidTr="000864F2">
        <w:tc>
          <w:tcPr>
            <w:tcW w:w="2427" w:type="pct"/>
          </w:tcPr>
          <w:p w:rsidR="000864F2" w:rsidRPr="000864F2" w:rsidRDefault="000864F2" w:rsidP="000864F2">
            <w:pPr>
              <w:jc w:val="both"/>
              <w:rPr>
                <w:rFonts w:cs="Times New Roman"/>
                <w:sz w:val="20"/>
                <w:szCs w:val="20"/>
                <w:lang w:val="fr-CA"/>
              </w:rPr>
            </w:pPr>
            <w:r w:rsidRPr="000864F2">
              <w:rPr>
                <w:rFonts w:cs="Times New Roman"/>
                <w:sz w:val="20"/>
                <w:szCs w:val="20"/>
                <w:lang w:val="fr-CA"/>
              </w:rPr>
              <w:lastRenderedPageBreak/>
              <w:t>10 octobre 2013</w:t>
            </w:r>
          </w:p>
          <w:p w:rsidR="000864F2" w:rsidRPr="000864F2" w:rsidRDefault="000864F2" w:rsidP="000864F2">
            <w:pPr>
              <w:jc w:val="both"/>
              <w:rPr>
                <w:rFonts w:cs="Times New Roman"/>
                <w:sz w:val="20"/>
                <w:szCs w:val="20"/>
                <w:lang w:val="fr-CA"/>
              </w:rPr>
            </w:pPr>
            <w:r w:rsidRPr="000864F2">
              <w:rPr>
                <w:rFonts w:cs="Times New Roman"/>
                <w:sz w:val="20"/>
                <w:szCs w:val="20"/>
                <w:lang w:val="fr-CA"/>
              </w:rPr>
              <w:t>Cour suprême de la Nouvelle-Écosse, Section de première instance</w:t>
            </w:r>
          </w:p>
          <w:p w:rsidR="000864F2" w:rsidRPr="000864F2" w:rsidRDefault="000864F2" w:rsidP="000864F2">
            <w:pPr>
              <w:jc w:val="both"/>
              <w:rPr>
                <w:rFonts w:cs="Times New Roman"/>
                <w:sz w:val="20"/>
                <w:szCs w:val="20"/>
                <w:lang w:val="fr-CA"/>
              </w:rPr>
            </w:pPr>
            <w:r w:rsidRPr="000864F2">
              <w:rPr>
                <w:rFonts w:cs="Times New Roman"/>
                <w:sz w:val="20"/>
                <w:szCs w:val="20"/>
                <w:lang w:val="fr-CA"/>
              </w:rPr>
              <w:t>(Juge Warner)</w:t>
            </w:r>
          </w:p>
          <w:p w:rsidR="000864F2" w:rsidRPr="000864F2" w:rsidRDefault="00A6108D" w:rsidP="000864F2">
            <w:pPr>
              <w:jc w:val="both"/>
              <w:rPr>
                <w:rFonts w:cs="Times New Roman"/>
                <w:sz w:val="20"/>
                <w:szCs w:val="20"/>
                <w:lang w:val="fr-CA"/>
              </w:rPr>
            </w:pPr>
            <w:hyperlink r:id="rId34" w:history="1">
              <w:r w:rsidR="000864F2" w:rsidRPr="000864F2">
                <w:rPr>
                  <w:rFonts w:cs="Times New Roman"/>
                  <w:color w:val="0000FF" w:themeColor="hyperlink"/>
                  <w:sz w:val="20"/>
                  <w:szCs w:val="20"/>
                  <w:u w:val="single"/>
                  <w:lang w:val="fr-CA"/>
                </w:rPr>
                <w:t>2013 NSSC 341</w:t>
              </w:r>
            </w:hyperlink>
          </w:p>
          <w:p w:rsidR="000864F2" w:rsidRPr="000864F2" w:rsidRDefault="000864F2" w:rsidP="000864F2">
            <w:pPr>
              <w:jc w:val="both"/>
              <w:rPr>
                <w:rFonts w:cs="Times New Roman"/>
                <w:sz w:val="20"/>
                <w:szCs w:val="20"/>
                <w:lang w:val="fr-CA"/>
              </w:rPr>
            </w:pPr>
          </w:p>
        </w:tc>
        <w:tc>
          <w:tcPr>
            <w:tcW w:w="243" w:type="pct"/>
          </w:tcPr>
          <w:p w:rsidR="000864F2" w:rsidRPr="000864F2" w:rsidRDefault="000864F2" w:rsidP="000864F2">
            <w:pPr>
              <w:jc w:val="both"/>
              <w:rPr>
                <w:rFonts w:cs="Times New Roman"/>
                <w:sz w:val="20"/>
                <w:szCs w:val="20"/>
                <w:lang w:val="fr-CA"/>
              </w:rPr>
            </w:pPr>
          </w:p>
        </w:tc>
        <w:tc>
          <w:tcPr>
            <w:tcW w:w="2330" w:type="pct"/>
          </w:tcPr>
          <w:p w:rsidR="000864F2" w:rsidRPr="000864F2" w:rsidRDefault="000864F2" w:rsidP="000864F2">
            <w:pPr>
              <w:jc w:val="both"/>
              <w:rPr>
                <w:rFonts w:cs="Times New Roman"/>
                <w:sz w:val="20"/>
                <w:szCs w:val="20"/>
                <w:lang w:val="fr-CA"/>
              </w:rPr>
            </w:pPr>
          </w:p>
          <w:p w:rsidR="000864F2" w:rsidRPr="000864F2" w:rsidRDefault="000864F2" w:rsidP="000864F2">
            <w:pPr>
              <w:jc w:val="both"/>
              <w:rPr>
                <w:rFonts w:cs="Times New Roman"/>
                <w:sz w:val="20"/>
                <w:szCs w:val="20"/>
                <w:lang w:val="fr-CA"/>
              </w:rPr>
            </w:pPr>
            <w:r w:rsidRPr="000864F2">
              <w:rPr>
                <w:rFonts w:cs="Times New Roman"/>
                <w:sz w:val="20"/>
                <w:szCs w:val="20"/>
                <w:lang w:val="fr-CA"/>
              </w:rPr>
              <w:t>Rejet de la demande de contrôle judiciaire de la demanderesse</w:t>
            </w:r>
          </w:p>
        </w:tc>
      </w:tr>
      <w:tr w:rsidR="000864F2" w:rsidRPr="00A6108D" w:rsidTr="000864F2">
        <w:tc>
          <w:tcPr>
            <w:tcW w:w="2427" w:type="pct"/>
          </w:tcPr>
          <w:p w:rsidR="000864F2" w:rsidRPr="000864F2" w:rsidRDefault="000864F2" w:rsidP="000864F2">
            <w:pPr>
              <w:jc w:val="both"/>
              <w:rPr>
                <w:rFonts w:cs="Times New Roman"/>
                <w:sz w:val="20"/>
                <w:szCs w:val="20"/>
                <w:lang w:val="fr-CA"/>
              </w:rPr>
            </w:pPr>
            <w:r w:rsidRPr="000864F2">
              <w:rPr>
                <w:rFonts w:cs="Times New Roman"/>
                <w:sz w:val="20"/>
                <w:szCs w:val="20"/>
                <w:lang w:val="fr-CA"/>
              </w:rPr>
              <w:t>5 décembre 2014</w:t>
            </w:r>
          </w:p>
          <w:p w:rsidR="000864F2" w:rsidRPr="000864F2" w:rsidRDefault="000864F2" w:rsidP="000864F2">
            <w:pPr>
              <w:jc w:val="both"/>
              <w:rPr>
                <w:rFonts w:cs="Times New Roman"/>
                <w:sz w:val="20"/>
                <w:szCs w:val="20"/>
                <w:lang w:val="fr-CA"/>
              </w:rPr>
            </w:pPr>
            <w:r w:rsidRPr="000864F2">
              <w:rPr>
                <w:rFonts w:cs="Times New Roman"/>
                <w:sz w:val="20"/>
                <w:szCs w:val="20"/>
                <w:lang w:val="fr-CA"/>
              </w:rPr>
              <w:t>Cour d’appel de la Nouvelle-Écosse</w:t>
            </w:r>
          </w:p>
          <w:p w:rsidR="000864F2" w:rsidRPr="000864F2" w:rsidRDefault="000864F2" w:rsidP="000864F2">
            <w:pPr>
              <w:jc w:val="both"/>
              <w:rPr>
                <w:rFonts w:cs="Times New Roman"/>
                <w:sz w:val="20"/>
                <w:szCs w:val="20"/>
                <w:lang w:val="fr-CA"/>
              </w:rPr>
            </w:pPr>
            <w:r w:rsidRPr="000864F2">
              <w:rPr>
                <w:rFonts w:cs="Times New Roman"/>
                <w:sz w:val="20"/>
                <w:szCs w:val="20"/>
                <w:lang w:val="fr-CA"/>
              </w:rPr>
              <w:t>(Juges Farrar, Scanlan et Bourgeois)</w:t>
            </w:r>
          </w:p>
          <w:p w:rsidR="000864F2" w:rsidRPr="000864F2" w:rsidRDefault="00A6108D" w:rsidP="000864F2">
            <w:pPr>
              <w:jc w:val="both"/>
              <w:rPr>
                <w:rFonts w:cs="Times New Roman"/>
                <w:sz w:val="20"/>
                <w:szCs w:val="20"/>
                <w:lang w:val="fr-CA"/>
              </w:rPr>
            </w:pPr>
            <w:hyperlink r:id="rId35" w:history="1">
              <w:r w:rsidR="000864F2" w:rsidRPr="000864F2">
                <w:rPr>
                  <w:rFonts w:cs="Times New Roman"/>
                  <w:color w:val="0000FF" w:themeColor="hyperlink"/>
                  <w:sz w:val="20"/>
                  <w:szCs w:val="20"/>
                  <w:u w:val="single"/>
                  <w:lang w:val="fr-CA"/>
                </w:rPr>
                <w:t>2014 NSCA 108</w:t>
              </w:r>
            </w:hyperlink>
            <w:r w:rsidR="000864F2" w:rsidRPr="000864F2">
              <w:rPr>
                <w:rFonts w:cs="Times New Roman"/>
                <w:sz w:val="20"/>
                <w:szCs w:val="20"/>
                <w:lang w:val="fr-CA"/>
              </w:rPr>
              <w:t xml:space="preserve"> </w:t>
            </w:r>
          </w:p>
          <w:p w:rsidR="000864F2" w:rsidRPr="000864F2" w:rsidRDefault="000864F2" w:rsidP="000864F2">
            <w:pPr>
              <w:jc w:val="both"/>
              <w:rPr>
                <w:rFonts w:cs="Times New Roman"/>
                <w:sz w:val="20"/>
                <w:szCs w:val="20"/>
                <w:lang w:val="fr-CA"/>
              </w:rPr>
            </w:pPr>
          </w:p>
        </w:tc>
        <w:tc>
          <w:tcPr>
            <w:tcW w:w="243" w:type="pct"/>
          </w:tcPr>
          <w:p w:rsidR="000864F2" w:rsidRPr="000864F2" w:rsidRDefault="000864F2" w:rsidP="000864F2">
            <w:pPr>
              <w:jc w:val="both"/>
              <w:rPr>
                <w:rFonts w:cs="Times New Roman"/>
                <w:sz w:val="20"/>
                <w:szCs w:val="20"/>
                <w:lang w:val="fr-CA"/>
              </w:rPr>
            </w:pPr>
          </w:p>
        </w:tc>
        <w:tc>
          <w:tcPr>
            <w:tcW w:w="2330" w:type="pct"/>
          </w:tcPr>
          <w:p w:rsidR="000864F2" w:rsidRPr="000864F2" w:rsidRDefault="000864F2" w:rsidP="000864F2">
            <w:pPr>
              <w:jc w:val="both"/>
              <w:rPr>
                <w:rFonts w:cs="Times New Roman"/>
                <w:sz w:val="20"/>
                <w:szCs w:val="20"/>
                <w:lang w:val="fr-CA"/>
              </w:rPr>
            </w:pPr>
            <w:r w:rsidRPr="000864F2">
              <w:rPr>
                <w:rFonts w:cs="Times New Roman"/>
                <w:sz w:val="20"/>
                <w:szCs w:val="20"/>
                <w:lang w:val="fr-CA"/>
              </w:rPr>
              <w:t>Rejet de l’appel de la demanderesse</w:t>
            </w:r>
          </w:p>
          <w:p w:rsidR="000864F2" w:rsidRPr="000864F2" w:rsidRDefault="000864F2" w:rsidP="000864F2">
            <w:pPr>
              <w:jc w:val="both"/>
              <w:rPr>
                <w:rFonts w:cs="Times New Roman"/>
                <w:sz w:val="20"/>
                <w:szCs w:val="20"/>
                <w:lang w:val="fr-CA"/>
              </w:rPr>
            </w:pPr>
          </w:p>
        </w:tc>
      </w:tr>
      <w:tr w:rsidR="000864F2" w:rsidRPr="00A6108D" w:rsidTr="000864F2">
        <w:tc>
          <w:tcPr>
            <w:tcW w:w="2427" w:type="pct"/>
          </w:tcPr>
          <w:p w:rsidR="000864F2" w:rsidRPr="000864F2" w:rsidRDefault="000864F2" w:rsidP="000864F2">
            <w:pPr>
              <w:jc w:val="both"/>
              <w:rPr>
                <w:rFonts w:cs="Times New Roman"/>
                <w:sz w:val="20"/>
                <w:szCs w:val="20"/>
                <w:lang w:val="fr-CA"/>
              </w:rPr>
            </w:pPr>
            <w:r w:rsidRPr="000864F2">
              <w:rPr>
                <w:rFonts w:cs="Times New Roman"/>
                <w:sz w:val="20"/>
                <w:szCs w:val="20"/>
                <w:lang w:val="fr-CA"/>
              </w:rPr>
              <w:t>3 février 2015</w:t>
            </w:r>
          </w:p>
          <w:p w:rsidR="000864F2" w:rsidRPr="000864F2" w:rsidRDefault="000864F2" w:rsidP="00E3796B">
            <w:pPr>
              <w:jc w:val="both"/>
              <w:rPr>
                <w:rFonts w:cs="Times New Roman"/>
                <w:sz w:val="20"/>
                <w:szCs w:val="20"/>
                <w:lang w:val="fr-CA"/>
              </w:rPr>
            </w:pPr>
            <w:r w:rsidRPr="000864F2">
              <w:rPr>
                <w:rFonts w:cs="Times New Roman"/>
                <w:sz w:val="20"/>
                <w:szCs w:val="20"/>
                <w:lang w:val="fr-CA"/>
              </w:rPr>
              <w:t>Cour suprême du Canada</w:t>
            </w:r>
          </w:p>
        </w:tc>
        <w:tc>
          <w:tcPr>
            <w:tcW w:w="243" w:type="pct"/>
          </w:tcPr>
          <w:p w:rsidR="000864F2" w:rsidRPr="000864F2" w:rsidRDefault="000864F2" w:rsidP="000864F2">
            <w:pPr>
              <w:jc w:val="both"/>
              <w:rPr>
                <w:rFonts w:cs="Times New Roman"/>
                <w:sz w:val="20"/>
                <w:szCs w:val="20"/>
                <w:lang w:val="fr-CA"/>
              </w:rPr>
            </w:pPr>
          </w:p>
        </w:tc>
        <w:tc>
          <w:tcPr>
            <w:tcW w:w="2330" w:type="pct"/>
          </w:tcPr>
          <w:p w:rsidR="000864F2" w:rsidRPr="000864F2" w:rsidRDefault="000864F2" w:rsidP="000864F2">
            <w:pPr>
              <w:jc w:val="both"/>
              <w:rPr>
                <w:rFonts w:cs="Times New Roman"/>
                <w:sz w:val="20"/>
                <w:szCs w:val="20"/>
                <w:lang w:val="fr-CA"/>
              </w:rPr>
            </w:pPr>
            <w:r w:rsidRPr="000864F2">
              <w:rPr>
                <w:rFonts w:cs="Times New Roman"/>
                <w:sz w:val="20"/>
                <w:szCs w:val="20"/>
                <w:lang w:val="fr-CA"/>
              </w:rPr>
              <w:t>Dépôt de la demande d’autorisation d’appel</w:t>
            </w:r>
          </w:p>
          <w:p w:rsidR="000864F2" w:rsidRPr="000864F2" w:rsidRDefault="000864F2" w:rsidP="000864F2">
            <w:pPr>
              <w:jc w:val="both"/>
              <w:rPr>
                <w:rFonts w:cs="Times New Roman"/>
                <w:sz w:val="20"/>
                <w:szCs w:val="20"/>
                <w:lang w:val="fr-CA"/>
              </w:rPr>
            </w:pPr>
          </w:p>
        </w:tc>
      </w:tr>
    </w:tbl>
    <w:p w:rsidR="00E3796B" w:rsidRPr="00DF17A1" w:rsidRDefault="00E3796B" w:rsidP="00E3796B">
      <w:pPr>
        <w:rPr>
          <w:sz w:val="20"/>
          <w:szCs w:val="20"/>
          <w:lang w:val="fr-CA"/>
        </w:rPr>
      </w:pPr>
    </w:p>
    <w:p w:rsidR="00E3796B" w:rsidRPr="00C50A5C" w:rsidRDefault="00A6108D" w:rsidP="00E3796B">
      <w:pPr>
        <w:rPr>
          <w:sz w:val="20"/>
          <w:szCs w:val="20"/>
        </w:rPr>
      </w:pPr>
      <w:r>
        <w:rPr>
          <w:sz w:val="20"/>
          <w:szCs w:val="20"/>
          <w:lang w:val="fr-CA"/>
        </w:rPr>
        <w:pict>
          <v:rect id="_x0000_i1049" style="width:2in;height:1pt" o:hrpct="0" o:hralign="center" o:hrstd="t" o:hrnoshade="t" o:hr="t" fillcolor="black [3213]" stroked="f"/>
        </w:pict>
      </w:r>
    </w:p>
    <w:p w:rsidR="00E3796B" w:rsidRDefault="00E3796B" w:rsidP="00E3796B">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3796B" w:rsidRPr="00A6108D" w:rsidTr="00E3796B">
        <w:trPr>
          <w:cantSplit/>
        </w:trPr>
        <w:tc>
          <w:tcPr>
            <w:tcW w:w="1458" w:type="dxa"/>
          </w:tcPr>
          <w:p w:rsidR="00E3796B" w:rsidRPr="00E3796B" w:rsidRDefault="00E3796B" w:rsidP="00E3796B">
            <w:pPr>
              <w:rPr>
                <w:sz w:val="20"/>
              </w:rPr>
            </w:pPr>
            <w:r w:rsidRPr="00E3796B">
              <w:rPr>
                <w:b/>
                <w:sz w:val="20"/>
                <w:lang w:val="fr-CA"/>
              </w:rPr>
              <w:t>36290</w:t>
            </w:r>
          </w:p>
          <w:p w:rsidR="00E3796B" w:rsidRPr="00E3796B" w:rsidRDefault="00E3796B" w:rsidP="00E3796B">
            <w:pPr>
              <w:rPr>
                <w:b/>
                <w:sz w:val="20"/>
                <w:lang w:val="fr-CA"/>
              </w:rPr>
            </w:pPr>
          </w:p>
        </w:tc>
        <w:tc>
          <w:tcPr>
            <w:tcW w:w="8118" w:type="dxa"/>
          </w:tcPr>
          <w:p w:rsidR="00E3796B" w:rsidRPr="00E3796B" w:rsidRDefault="00E3796B" w:rsidP="00E3796B">
            <w:pPr>
              <w:rPr>
                <w:sz w:val="20"/>
                <w:lang w:val="fr-CA"/>
              </w:rPr>
            </w:pPr>
            <w:r w:rsidRPr="00E3796B">
              <w:rPr>
                <w:b/>
                <w:sz w:val="20"/>
                <w:u w:val="single"/>
                <w:lang w:val="fr-CA"/>
              </w:rPr>
              <w:t>Procureur général du Canada c. Barreau du Québec</w:t>
            </w:r>
            <w:r w:rsidRPr="00E3796B">
              <w:rPr>
                <w:sz w:val="20"/>
                <w:lang w:val="fr-CA"/>
              </w:rPr>
              <w:t xml:space="preserve"> (Qc) (Civile) (Autorisation)</w:t>
            </w:r>
          </w:p>
          <w:p w:rsidR="00E3796B" w:rsidRPr="00E3796B" w:rsidRDefault="00E3796B" w:rsidP="00E3796B">
            <w:pPr>
              <w:rPr>
                <w:sz w:val="20"/>
                <w:lang w:val="fr-CA"/>
              </w:rPr>
            </w:pPr>
          </w:p>
        </w:tc>
      </w:tr>
      <w:tr w:rsidR="00E3796B" w:rsidRPr="00A6108D" w:rsidTr="00E3796B">
        <w:trPr>
          <w:cantSplit/>
        </w:trPr>
        <w:tc>
          <w:tcPr>
            <w:tcW w:w="1458" w:type="dxa"/>
          </w:tcPr>
          <w:p w:rsidR="00E3796B" w:rsidRPr="00E3796B" w:rsidRDefault="00E3796B" w:rsidP="00E3796B">
            <w:pPr>
              <w:rPr>
                <w:sz w:val="20"/>
              </w:rPr>
            </w:pPr>
            <w:r w:rsidRPr="00E3796B">
              <w:rPr>
                <w:sz w:val="20"/>
              </w:rPr>
              <w:t>Coram :</w:t>
            </w:r>
          </w:p>
        </w:tc>
        <w:tc>
          <w:tcPr>
            <w:tcW w:w="8118" w:type="dxa"/>
          </w:tcPr>
          <w:p w:rsidR="00E3796B" w:rsidRPr="00E3796B" w:rsidRDefault="00E3796B" w:rsidP="00E3796B">
            <w:pPr>
              <w:rPr>
                <w:sz w:val="20"/>
                <w:lang w:val="fr-CA"/>
              </w:rPr>
            </w:pPr>
            <w:r w:rsidRPr="00E3796B">
              <w:rPr>
                <w:sz w:val="20"/>
                <w:u w:val="single"/>
                <w:lang w:val="fr-CA"/>
              </w:rPr>
              <w:t>La juge en chef McLachlin et les juges Wagner et Gascon</w:t>
            </w:r>
          </w:p>
          <w:p w:rsidR="00E3796B" w:rsidRPr="00E3796B" w:rsidRDefault="00E3796B" w:rsidP="00E3796B">
            <w:pPr>
              <w:rPr>
                <w:sz w:val="20"/>
                <w:u w:val="single"/>
                <w:lang w:val="fr-CA"/>
              </w:rPr>
            </w:pPr>
          </w:p>
        </w:tc>
      </w:tr>
      <w:tr w:rsidR="00E3796B" w:rsidRPr="00E3796B" w:rsidTr="00E3796B">
        <w:trPr>
          <w:cantSplit/>
        </w:trPr>
        <w:tc>
          <w:tcPr>
            <w:tcW w:w="9576" w:type="dxa"/>
            <w:gridSpan w:val="2"/>
          </w:tcPr>
          <w:p w:rsidR="00E3796B" w:rsidRPr="00E3796B" w:rsidRDefault="00E3796B" w:rsidP="00E3796B">
            <w:pPr>
              <w:ind w:firstLine="720"/>
              <w:jc w:val="both"/>
              <w:rPr>
                <w:sz w:val="20"/>
                <w:lang w:val="fr-CA"/>
              </w:rPr>
            </w:pPr>
            <w:r w:rsidRPr="00E3796B">
              <w:rPr>
                <w:sz w:val="20"/>
                <w:lang w:val="fr-CA"/>
              </w:rPr>
              <w:t>La demande d’autorisation d’appel de l’arrêt de la Cour d’appel du Québec (Montréal), numéro 500-09-024462-145, 2014 QCCA 2234, daté du 4 décembre 2014, est rejetée avec dépens.</w:t>
            </w:r>
          </w:p>
          <w:p w:rsidR="00E3796B" w:rsidRPr="00E3796B" w:rsidRDefault="00E3796B" w:rsidP="00E3796B">
            <w:pPr>
              <w:jc w:val="both"/>
              <w:rPr>
                <w:sz w:val="20"/>
                <w:lang w:val="fr-CA"/>
              </w:rPr>
            </w:pPr>
          </w:p>
          <w:p w:rsidR="00E3796B" w:rsidRPr="00E3796B" w:rsidRDefault="00E3796B" w:rsidP="00E3796B">
            <w:pPr>
              <w:ind w:firstLine="720"/>
              <w:jc w:val="both"/>
              <w:rPr>
                <w:sz w:val="20"/>
              </w:rPr>
            </w:pPr>
            <w:r w:rsidRPr="00E3796B">
              <w:rPr>
                <w:sz w:val="20"/>
              </w:rPr>
              <w:t>The application for leave to appeal from the judgment of the Court of Appeal of Quebec (Montréal), Number 500-09-024462-145, 2014 QCCA 2234, dated December 4, 2014, is dismissed with costs.</w:t>
            </w:r>
          </w:p>
        </w:tc>
      </w:tr>
    </w:tbl>
    <w:p w:rsidR="00E3796B" w:rsidRPr="00E3796B" w:rsidRDefault="00E3796B" w:rsidP="00E3796B">
      <w:pPr>
        <w:rPr>
          <w:sz w:val="20"/>
          <w:szCs w:val="20"/>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C3EE4" w:rsidTr="000864F2">
        <w:tc>
          <w:tcPr>
            <w:tcW w:w="5000" w:type="pct"/>
            <w:gridSpan w:val="3"/>
          </w:tcPr>
          <w:p w:rsidR="000864F2" w:rsidRPr="00EC3EE4" w:rsidRDefault="000864F2" w:rsidP="000864F2">
            <w:pPr>
              <w:jc w:val="both"/>
              <w:rPr>
                <w:sz w:val="20"/>
              </w:rPr>
            </w:pPr>
            <w:r w:rsidRPr="00EC3EE4">
              <w:rPr>
                <w:sz w:val="20"/>
              </w:rPr>
              <w:t>Civil procedure – Parties – Standing – Public interest standing – Whether leave to appeal should be granted because of public importance of case itself, significant impact it may have on other cases and important issues it raises with respect to law on public interest standing.</w:t>
            </w:r>
          </w:p>
        </w:tc>
      </w:tr>
      <w:tr w:rsidR="000864F2" w:rsidRPr="00EC3EE4" w:rsidTr="000864F2">
        <w:tc>
          <w:tcPr>
            <w:tcW w:w="5000" w:type="pct"/>
            <w:gridSpan w:val="3"/>
          </w:tcPr>
          <w:p w:rsidR="000864F2" w:rsidRPr="00EC3EE4" w:rsidRDefault="000864F2" w:rsidP="000864F2">
            <w:pPr>
              <w:jc w:val="both"/>
              <w:rPr>
                <w:sz w:val="20"/>
              </w:rPr>
            </w:pPr>
          </w:p>
        </w:tc>
      </w:tr>
      <w:tr w:rsidR="000864F2" w:rsidRPr="00EC3EE4" w:rsidTr="000864F2">
        <w:tc>
          <w:tcPr>
            <w:tcW w:w="5000" w:type="pct"/>
            <w:gridSpan w:val="3"/>
          </w:tcPr>
          <w:p w:rsidR="000864F2" w:rsidRPr="00EC3EE4" w:rsidRDefault="000864F2" w:rsidP="000864F2">
            <w:pPr>
              <w:jc w:val="both"/>
              <w:rPr>
                <w:sz w:val="20"/>
              </w:rPr>
            </w:pPr>
            <w:r w:rsidRPr="00EC3EE4">
              <w:rPr>
                <w:sz w:val="20"/>
              </w:rPr>
              <w:t xml:space="preserve">On November 23, 2012, through a motion for a declaratory judgment, the Barreau du Québec (the Barreau) asked the Superior Court to determine the constitutionality of several provisions of the </w:t>
            </w:r>
            <w:r w:rsidRPr="00EC3EE4">
              <w:rPr>
                <w:i/>
                <w:sz w:val="20"/>
              </w:rPr>
              <w:t>Safe Streets and Communities Act</w:t>
            </w:r>
            <w:r w:rsidRPr="00EC3EE4">
              <w:rPr>
                <w:sz w:val="20"/>
              </w:rPr>
              <w:t>, S.C. 2012, c. 1, imposing minimum punishments of imprisonment in criminal cases.  The applicant, the Attorney General of Canada, moved to dismiss the Barreau’s motion on the ground that it did not have sufficient interest to bring those proceedings.</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May 1, 2014</w:t>
            </w:r>
          </w:p>
          <w:p w:rsidR="000864F2" w:rsidRPr="00EC3EE4" w:rsidRDefault="000864F2" w:rsidP="000864F2">
            <w:pPr>
              <w:jc w:val="both"/>
              <w:rPr>
                <w:sz w:val="20"/>
              </w:rPr>
            </w:pPr>
            <w:r w:rsidRPr="00EC3EE4">
              <w:rPr>
                <w:sz w:val="20"/>
              </w:rPr>
              <w:t>Quebec Superior Court</w:t>
            </w:r>
          </w:p>
          <w:p w:rsidR="000864F2" w:rsidRPr="00EC3EE4" w:rsidRDefault="000864F2" w:rsidP="000864F2">
            <w:pPr>
              <w:jc w:val="both"/>
              <w:rPr>
                <w:sz w:val="20"/>
              </w:rPr>
            </w:pPr>
            <w:r w:rsidRPr="00EC3EE4">
              <w:rPr>
                <w:sz w:val="20"/>
              </w:rPr>
              <w:t>(Roy J.)</w:t>
            </w:r>
          </w:p>
          <w:p w:rsidR="000864F2" w:rsidRPr="00EC3EE4" w:rsidRDefault="000864F2" w:rsidP="000864F2">
            <w:pPr>
              <w:jc w:val="both"/>
              <w:rPr>
                <w:sz w:val="20"/>
              </w:rPr>
            </w:pPr>
            <w:r w:rsidRPr="00EC3EE4">
              <w:rPr>
                <w:sz w:val="20"/>
              </w:rPr>
              <w:t>No. 500-17-074826-127</w:t>
            </w:r>
          </w:p>
          <w:p w:rsidR="000864F2" w:rsidRPr="00EC3EE4" w:rsidRDefault="00A6108D" w:rsidP="000864F2">
            <w:pPr>
              <w:jc w:val="both"/>
              <w:rPr>
                <w:sz w:val="20"/>
              </w:rPr>
            </w:pPr>
            <w:hyperlink r:id="rId36" w:history="1">
              <w:r w:rsidR="000864F2" w:rsidRPr="00E52530">
                <w:rPr>
                  <w:color w:val="0000FF" w:themeColor="hyperlink"/>
                  <w:sz w:val="20"/>
                  <w:u w:val="single"/>
                </w:rPr>
                <w:t>2014 QCCS 1863</w:t>
              </w:r>
            </w:hyperlink>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Applicant’s motion to dismiss dismissed</w:t>
            </w:r>
          </w:p>
          <w:p w:rsidR="000864F2" w:rsidRPr="00EC3EE4" w:rsidRDefault="000864F2" w:rsidP="000864F2">
            <w:pPr>
              <w:jc w:val="both"/>
              <w:rPr>
                <w:sz w:val="20"/>
              </w:rPr>
            </w:pPr>
          </w:p>
        </w:tc>
      </w:tr>
      <w:tr w:rsidR="000864F2" w:rsidRPr="00EC3EE4" w:rsidTr="00FF577B">
        <w:trPr>
          <w:cantSplit/>
        </w:trPr>
        <w:tc>
          <w:tcPr>
            <w:tcW w:w="2427" w:type="pct"/>
          </w:tcPr>
          <w:p w:rsidR="000864F2" w:rsidRPr="00EC3EE4" w:rsidRDefault="000864F2" w:rsidP="000864F2">
            <w:pPr>
              <w:jc w:val="both"/>
              <w:rPr>
                <w:sz w:val="20"/>
              </w:rPr>
            </w:pPr>
            <w:r w:rsidRPr="00EC3EE4">
              <w:rPr>
                <w:sz w:val="20"/>
              </w:rPr>
              <w:lastRenderedPageBreak/>
              <w:t>December 4, 2014</w:t>
            </w:r>
          </w:p>
          <w:p w:rsidR="000864F2" w:rsidRPr="00EC3EE4" w:rsidRDefault="000864F2" w:rsidP="000864F2">
            <w:pPr>
              <w:jc w:val="both"/>
              <w:rPr>
                <w:sz w:val="20"/>
              </w:rPr>
            </w:pPr>
            <w:r w:rsidRPr="00EC3EE4">
              <w:rPr>
                <w:sz w:val="20"/>
              </w:rPr>
              <w:t>Quebec Court of Appeal (Montréal)</w:t>
            </w:r>
          </w:p>
          <w:p w:rsidR="000864F2" w:rsidRPr="00EC3EE4" w:rsidRDefault="000864F2" w:rsidP="000864F2">
            <w:pPr>
              <w:jc w:val="both"/>
              <w:rPr>
                <w:sz w:val="20"/>
              </w:rPr>
            </w:pPr>
            <w:r w:rsidRPr="00EC3EE4">
              <w:rPr>
                <w:sz w:val="20"/>
              </w:rPr>
              <w:t>(Vézina, Savard and Vauclair JJ.A.)</w:t>
            </w:r>
          </w:p>
          <w:p w:rsidR="000864F2" w:rsidRPr="00EC3EE4" w:rsidRDefault="000864F2" w:rsidP="000864F2">
            <w:pPr>
              <w:jc w:val="both"/>
              <w:rPr>
                <w:sz w:val="20"/>
              </w:rPr>
            </w:pPr>
            <w:r w:rsidRPr="00EC3EE4">
              <w:rPr>
                <w:sz w:val="20"/>
              </w:rPr>
              <w:t>No. 500-09-024462-145</w:t>
            </w:r>
          </w:p>
          <w:p w:rsidR="000864F2" w:rsidRPr="00EC3EE4" w:rsidRDefault="00A6108D" w:rsidP="000864F2">
            <w:pPr>
              <w:jc w:val="both"/>
              <w:rPr>
                <w:sz w:val="20"/>
              </w:rPr>
            </w:pPr>
            <w:hyperlink r:id="rId37" w:history="1">
              <w:r w:rsidR="000864F2" w:rsidRPr="00E52530">
                <w:rPr>
                  <w:color w:val="0000FF" w:themeColor="hyperlink"/>
                  <w:sz w:val="20"/>
                  <w:u w:val="single"/>
                </w:rPr>
                <w:t>2014 QCCA 2234</w:t>
              </w:r>
            </w:hyperlink>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Appeal dismissed</w:t>
            </w:r>
          </w:p>
          <w:p w:rsidR="000864F2" w:rsidRPr="00EC3EE4" w:rsidRDefault="000864F2" w:rsidP="000864F2">
            <w:pPr>
              <w:jc w:val="both"/>
              <w:rPr>
                <w:sz w:val="20"/>
              </w:rPr>
            </w:pPr>
          </w:p>
        </w:tc>
      </w:tr>
      <w:tr w:rsidR="000864F2" w:rsidRPr="00EC3EE4" w:rsidTr="00FF577B">
        <w:trPr>
          <w:cantSplit/>
        </w:trPr>
        <w:tc>
          <w:tcPr>
            <w:tcW w:w="2427" w:type="pct"/>
          </w:tcPr>
          <w:p w:rsidR="000864F2" w:rsidRPr="00EC3EE4" w:rsidRDefault="000864F2" w:rsidP="000864F2">
            <w:pPr>
              <w:jc w:val="both"/>
              <w:rPr>
                <w:sz w:val="20"/>
              </w:rPr>
            </w:pPr>
            <w:r w:rsidRPr="00EC3EE4">
              <w:rPr>
                <w:sz w:val="20"/>
              </w:rPr>
              <w:t>February 2, 2015</w:t>
            </w:r>
          </w:p>
          <w:p w:rsidR="000864F2" w:rsidRPr="00EC3EE4" w:rsidRDefault="000864F2" w:rsidP="00E3796B">
            <w:pPr>
              <w:jc w:val="both"/>
              <w:rPr>
                <w:sz w:val="20"/>
              </w:rPr>
            </w:pPr>
            <w:r w:rsidRPr="00EC3EE4">
              <w:rPr>
                <w:sz w:val="20"/>
              </w:rPr>
              <w:t>Supreme Court of Canada</w:t>
            </w: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Application for leave to appeal filed</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50"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EC3EE4" w:rsidRDefault="000864F2" w:rsidP="000864F2">
            <w:pPr>
              <w:jc w:val="both"/>
              <w:rPr>
                <w:sz w:val="20"/>
                <w:lang w:val="fr-CA"/>
              </w:rPr>
            </w:pPr>
            <w:r w:rsidRPr="00EC3EE4">
              <w:rPr>
                <w:sz w:val="20"/>
                <w:lang w:val="fr-CA"/>
              </w:rPr>
              <w:t>Procédure civile – Parties – Qualité pour agir – Qualité pour agir dans l’intérêt public – Y a-t-il lieu d’accorder l’autorisation d’appel en raison de l’importance de l’affaire elle-même pour le public, des importants effets qu'elle peut avoir dans d'autres litiges, et des importantes questions qu’elle soulève concernant le droit relatif à la qualité pour agir dans l'intérêt public?</w:t>
            </w:r>
          </w:p>
        </w:tc>
      </w:tr>
      <w:tr w:rsidR="000864F2" w:rsidRPr="00A6108D" w:rsidTr="000864F2">
        <w:tc>
          <w:tcPr>
            <w:tcW w:w="5000" w:type="pct"/>
            <w:gridSpan w:val="3"/>
          </w:tcPr>
          <w:p w:rsidR="000864F2" w:rsidRPr="00EC3EE4" w:rsidRDefault="000864F2" w:rsidP="000864F2">
            <w:pPr>
              <w:jc w:val="both"/>
              <w:rPr>
                <w:sz w:val="20"/>
                <w:lang w:val="fr-CA"/>
              </w:rPr>
            </w:pPr>
          </w:p>
        </w:tc>
      </w:tr>
      <w:tr w:rsidR="000864F2" w:rsidRPr="00A6108D" w:rsidTr="000864F2">
        <w:tc>
          <w:tcPr>
            <w:tcW w:w="5000" w:type="pct"/>
            <w:gridSpan w:val="3"/>
          </w:tcPr>
          <w:p w:rsidR="000864F2" w:rsidRPr="00EC3EE4" w:rsidRDefault="000864F2" w:rsidP="000864F2">
            <w:pPr>
              <w:jc w:val="both"/>
              <w:rPr>
                <w:sz w:val="20"/>
                <w:lang w:val="fr-CA"/>
              </w:rPr>
            </w:pPr>
            <w:r w:rsidRPr="00EC3EE4">
              <w:rPr>
                <w:sz w:val="20"/>
                <w:lang w:val="fr-CA"/>
              </w:rPr>
              <w:t xml:space="preserve">Le 23 novembre 2012, par le biais d’une requête pour jugement déclaratoire, le Barreau du Québec (le Barreau) a demandé à la Cour supérieure de statuer sur la constitutionnalité de plusieurs dispositions de la </w:t>
            </w:r>
            <w:r w:rsidRPr="00EC3EE4">
              <w:rPr>
                <w:i/>
                <w:sz w:val="20"/>
                <w:lang w:val="fr-CA"/>
              </w:rPr>
              <w:t>Loi sur la sécurité des rues et des communautés</w:t>
            </w:r>
            <w:r w:rsidRPr="00EC3EE4">
              <w:rPr>
                <w:sz w:val="20"/>
                <w:lang w:val="fr-CA"/>
              </w:rPr>
              <w:t>, L.C. 2012, c. 1, lesquelles imposent des peines minimales d’emprisonnement en matière criminelle.  Le demandeur, à savoir le Procureur général du Canada, conteste la recevabilité de la requête du Barreau au motif que ce dernier n’a pas l’intérêt suffisant pour entreprendre ce recours.</w:t>
            </w:r>
          </w:p>
          <w:p w:rsidR="000864F2" w:rsidRPr="00EC3EE4" w:rsidRDefault="000864F2" w:rsidP="000864F2">
            <w:pPr>
              <w:jc w:val="both"/>
              <w:rPr>
                <w:sz w:val="20"/>
                <w:lang w:val="fr-CA"/>
              </w:rPr>
            </w:pPr>
          </w:p>
        </w:tc>
      </w:tr>
      <w:tr w:rsidR="000864F2" w:rsidRPr="00A6108D" w:rsidTr="000864F2">
        <w:tc>
          <w:tcPr>
            <w:tcW w:w="2427" w:type="pct"/>
          </w:tcPr>
          <w:p w:rsidR="000864F2" w:rsidRPr="00EC3EE4" w:rsidRDefault="000864F2" w:rsidP="000864F2">
            <w:pPr>
              <w:jc w:val="both"/>
              <w:rPr>
                <w:sz w:val="20"/>
                <w:lang w:val="fr-CA"/>
              </w:rPr>
            </w:pPr>
            <w:r w:rsidRPr="00EC3EE4">
              <w:rPr>
                <w:sz w:val="20"/>
                <w:lang w:val="fr-CA"/>
              </w:rPr>
              <w:t>Le 1 mai 2014</w:t>
            </w:r>
          </w:p>
          <w:p w:rsidR="000864F2" w:rsidRPr="00EC3EE4" w:rsidRDefault="000864F2" w:rsidP="000864F2">
            <w:pPr>
              <w:jc w:val="both"/>
              <w:rPr>
                <w:sz w:val="20"/>
                <w:lang w:val="fr-CA"/>
              </w:rPr>
            </w:pPr>
            <w:r w:rsidRPr="00EC3EE4">
              <w:rPr>
                <w:sz w:val="20"/>
                <w:lang w:val="fr-CA"/>
              </w:rPr>
              <w:t>Cour supérieure du Québec</w:t>
            </w:r>
          </w:p>
          <w:p w:rsidR="000864F2" w:rsidRPr="00EC3EE4" w:rsidRDefault="000864F2" w:rsidP="000864F2">
            <w:pPr>
              <w:jc w:val="both"/>
              <w:rPr>
                <w:sz w:val="20"/>
                <w:lang w:val="fr-CA"/>
              </w:rPr>
            </w:pPr>
            <w:r w:rsidRPr="00EC3EE4">
              <w:rPr>
                <w:sz w:val="20"/>
                <w:lang w:val="fr-CA"/>
              </w:rPr>
              <w:t>(Le juge Roy)</w:t>
            </w:r>
          </w:p>
          <w:p w:rsidR="000864F2" w:rsidRPr="00EC3EE4" w:rsidRDefault="000864F2" w:rsidP="000864F2">
            <w:pPr>
              <w:jc w:val="both"/>
              <w:rPr>
                <w:sz w:val="20"/>
                <w:lang w:val="fr-CA"/>
              </w:rPr>
            </w:pPr>
            <w:r w:rsidRPr="00EC3EE4">
              <w:rPr>
                <w:sz w:val="20"/>
                <w:lang w:val="fr-CA"/>
              </w:rPr>
              <w:t>No. 500-17-074826-127</w:t>
            </w:r>
          </w:p>
          <w:p w:rsidR="000864F2" w:rsidRPr="00EC3EE4" w:rsidRDefault="00A6108D" w:rsidP="000864F2">
            <w:pPr>
              <w:jc w:val="both"/>
              <w:rPr>
                <w:sz w:val="20"/>
                <w:lang w:val="fr-CA"/>
              </w:rPr>
            </w:pPr>
            <w:hyperlink r:id="rId38" w:history="1">
              <w:r w:rsidR="000864F2" w:rsidRPr="00E52530">
                <w:rPr>
                  <w:color w:val="0000FF" w:themeColor="hyperlink"/>
                  <w:sz w:val="20"/>
                  <w:u w:val="single"/>
                  <w:lang w:val="fr-CA"/>
                </w:rPr>
                <w:t>2014 QCCS 1863</w:t>
              </w:r>
            </w:hyperlink>
          </w:p>
          <w:p w:rsidR="000864F2" w:rsidRPr="00EC3EE4" w:rsidRDefault="000864F2" w:rsidP="000864F2">
            <w:pPr>
              <w:jc w:val="both"/>
              <w:rPr>
                <w:sz w:val="20"/>
                <w:lang w:val="fr-CA"/>
              </w:rPr>
            </w:pP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Requête en irrecevabilité du demandeur rejetée.</w:t>
            </w:r>
          </w:p>
          <w:p w:rsidR="000864F2" w:rsidRPr="00EC3EE4" w:rsidRDefault="000864F2" w:rsidP="000864F2">
            <w:pPr>
              <w:jc w:val="both"/>
              <w:rPr>
                <w:sz w:val="20"/>
                <w:lang w:val="fr-CA"/>
              </w:rPr>
            </w:pPr>
          </w:p>
        </w:tc>
      </w:tr>
    </w:tbl>
    <w:p w:rsidR="00932694" w:rsidRPr="00DF17A1" w:rsidRDefault="00932694">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C3EE4" w:rsidTr="000864F2">
        <w:tc>
          <w:tcPr>
            <w:tcW w:w="2427" w:type="pct"/>
          </w:tcPr>
          <w:p w:rsidR="000864F2" w:rsidRPr="00EC3EE4" w:rsidRDefault="000864F2" w:rsidP="000864F2">
            <w:pPr>
              <w:jc w:val="both"/>
              <w:rPr>
                <w:sz w:val="20"/>
                <w:lang w:val="fr-CA"/>
              </w:rPr>
            </w:pPr>
            <w:r w:rsidRPr="00EC3EE4">
              <w:rPr>
                <w:sz w:val="20"/>
                <w:lang w:val="fr-CA"/>
              </w:rPr>
              <w:t>Le 4 décembre 2014</w:t>
            </w:r>
          </w:p>
          <w:p w:rsidR="000864F2" w:rsidRPr="00EC3EE4" w:rsidRDefault="000864F2" w:rsidP="000864F2">
            <w:pPr>
              <w:jc w:val="both"/>
              <w:rPr>
                <w:sz w:val="20"/>
                <w:lang w:val="fr-CA"/>
              </w:rPr>
            </w:pPr>
            <w:r w:rsidRPr="00EC3EE4">
              <w:rPr>
                <w:sz w:val="20"/>
                <w:lang w:val="fr-CA"/>
              </w:rPr>
              <w:t>Cour d’appel du Québec (Montréal)</w:t>
            </w:r>
          </w:p>
          <w:p w:rsidR="000864F2" w:rsidRPr="00EC3EE4" w:rsidRDefault="000864F2" w:rsidP="000864F2">
            <w:pPr>
              <w:jc w:val="both"/>
              <w:rPr>
                <w:sz w:val="20"/>
                <w:lang w:val="fr-CA"/>
              </w:rPr>
            </w:pPr>
            <w:r w:rsidRPr="00EC3EE4">
              <w:rPr>
                <w:sz w:val="20"/>
                <w:lang w:val="fr-CA"/>
              </w:rPr>
              <w:t>(Les juges Vézina, Savard et Vauclair)</w:t>
            </w:r>
          </w:p>
          <w:p w:rsidR="000864F2" w:rsidRPr="00EC3EE4" w:rsidRDefault="000864F2" w:rsidP="000864F2">
            <w:pPr>
              <w:jc w:val="both"/>
              <w:rPr>
                <w:sz w:val="20"/>
                <w:lang w:val="fr-CA"/>
              </w:rPr>
            </w:pPr>
            <w:r w:rsidRPr="00EC3EE4">
              <w:rPr>
                <w:sz w:val="20"/>
                <w:lang w:val="fr-CA"/>
              </w:rPr>
              <w:t>No. 500-09-024462-145</w:t>
            </w:r>
          </w:p>
          <w:p w:rsidR="000864F2" w:rsidRPr="00EC3EE4" w:rsidRDefault="00A6108D" w:rsidP="000864F2">
            <w:pPr>
              <w:jc w:val="both"/>
              <w:rPr>
                <w:sz w:val="20"/>
                <w:lang w:val="fr-CA"/>
              </w:rPr>
            </w:pPr>
            <w:hyperlink r:id="rId39" w:history="1">
              <w:r w:rsidR="000864F2" w:rsidRPr="00E52530">
                <w:rPr>
                  <w:color w:val="0000FF" w:themeColor="hyperlink"/>
                  <w:sz w:val="20"/>
                  <w:u w:val="single"/>
                  <w:lang w:val="fr-CA"/>
                </w:rPr>
                <w:t>2014 QCCA 2234</w:t>
              </w:r>
            </w:hyperlink>
          </w:p>
          <w:p w:rsidR="000864F2" w:rsidRPr="00EC3EE4" w:rsidRDefault="000864F2" w:rsidP="000864F2">
            <w:pPr>
              <w:jc w:val="both"/>
              <w:rPr>
                <w:sz w:val="20"/>
                <w:lang w:val="fr-CA"/>
              </w:rPr>
            </w:pP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Appel rejeté.</w:t>
            </w:r>
          </w:p>
          <w:p w:rsidR="000864F2" w:rsidRPr="00EC3EE4" w:rsidRDefault="000864F2" w:rsidP="000864F2">
            <w:pPr>
              <w:jc w:val="both"/>
              <w:rPr>
                <w:sz w:val="20"/>
                <w:lang w:val="fr-CA"/>
              </w:rPr>
            </w:pPr>
          </w:p>
        </w:tc>
      </w:tr>
      <w:tr w:rsidR="000864F2" w:rsidRPr="00EC3EE4" w:rsidTr="000864F2">
        <w:tc>
          <w:tcPr>
            <w:tcW w:w="2427" w:type="pct"/>
          </w:tcPr>
          <w:p w:rsidR="000864F2" w:rsidRPr="00EC3EE4" w:rsidRDefault="000864F2" w:rsidP="000864F2">
            <w:pPr>
              <w:jc w:val="both"/>
              <w:rPr>
                <w:sz w:val="20"/>
                <w:lang w:val="fr-CA"/>
              </w:rPr>
            </w:pPr>
            <w:r w:rsidRPr="00EC3EE4">
              <w:rPr>
                <w:sz w:val="20"/>
                <w:lang w:val="fr-CA"/>
              </w:rPr>
              <w:t>Le 2 février 2015</w:t>
            </w:r>
          </w:p>
          <w:p w:rsidR="000864F2" w:rsidRPr="00EC3EE4" w:rsidRDefault="000864F2" w:rsidP="008C3AA3">
            <w:pPr>
              <w:jc w:val="both"/>
              <w:rPr>
                <w:sz w:val="20"/>
                <w:lang w:val="fr-CA"/>
              </w:rPr>
            </w:pPr>
            <w:r w:rsidRPr="00EC3EE4">
              <w:rPr>
                <w:sz w:val="20"/>
                <w:lang w:val="fr-CA"/>
              </w:rPr>
              <w:t>Cour suprême du Canada</w:t>
            </w: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Demande d’autorisation d’appel déposée.</w:t>
            </w:r>
          </w:p>
        </w:tc>
      </w:tr>
    </w:tbl>
    <w:p w:rsidR="000864F2" w:rsidRPr="00EC3EE4" w:rsidRDefault="000864F2" w:rsidP="000864F2">
      <w:pPr>
        <w:jc w:val="both"/>
        <w:rPr>
          <w:sz w:val="20"/>
        </w:rPr>
      </w:pPr>
    </w:p>
    <w:p w:rsidR="00E3796B" w:rsidRPr="00C50A5C" w:rsidRDefault="00A6108D" w:rsidP="00E3796B">
      <w:pPr>
        <w:rPr>
          <w:sz w:val="20"/>
          <w:szCs w:val="20"/>
        </w:rPr>
      </w:pPr>
      <w:r>
        <w:rPr>
          <w:sz w:val="20"/>
          <w:szCs w:val="20"/>
          <w:lang w:val="fr-CA"/>
        </w:rPr>
        <w:pict>
          <v:rect id="_x0000_i1051" style="width:2in;height:1pt" o:hrpct="0" o:hralign="center" o:hrstd="t" o:hrnoshade="t" o:hr="t" fillcolor="black [3213]" stroked="f"/>
        </w:pict>
      </w:r>
    </w:p>
    <w:p w:rsidR="00E3796B" w:rsidRDefault="00E3796B" w:rsidP="00E3796B">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3AA3" w:rsidRPr="008C3AA3" w:rsidTr="008C3AA3">
        <w:trPr>
          <w:cantSplit/>
        </w:trPr>
        <w:tc>
          <w:tcPr>
            <w:tcW w:w="1458" w:type="dxa"/>
          </w:tcPr>
          <w:p w:rsidR="008C3AA3" w:rsidRPr="008C3AA3" w:rsidRDefault="008C3AA3" w:rsidP="008C3AA3">
            <w:pPr>
              <w:rPr>
                <w:sz w:val="20"/>
              </w:rPr>
            </w:pPr>
            <w:r w:rsidRPr="008C3AA3">
              <w:rPr>
                <w:b/>
                <w:sz w:val="20"/>
                <w:lang w:val="fr-CA"/>
              </w:rPr>
              <w:t>36315</w:t>
            </w:r>
          </w:p>
          <w:p w:rsidR="008C3AA3" w:rsidRPr="008C3AA3" w:rsidRDefault="008C3AA3" w:rsidP="008C3AA3">
            <w:pPr>
              <w:rPr>
                <w:b/>
                <w:sz w:val="20"/>
                <w:lang w:val="fr-CA"/>
              </w:rPr>
            </w:pPr>
          </w:p>
        </w:tc>
        <w:tc>
          <w:tcPr>
            <w:tcW w:w="8118" w:type="dxa"/>
          </w:tcPr>
          <w:p w:rsidR="008C3AA3" w:rsidRPr="008C3AA3" w:rsidRDefault="008C3AA3" w:rsidP="008C3AA3">
            <w:pPr>
              <w:rPr>
                <w:sz w:val="20"/>
              </w:rPr>
            </w:pPr>
            <w:r w:rsidRPr="008C3AA3">
              <w:rPr>
                <w:b/>
                <w:sz w:val="20"/>
                <w:u w:val="single"/>
                <w:lang w:val="en-US"/>
              </w:rPr>
              <w:t>World Bank Group v. Kevin Wallace, Zulfiquar Bhuiya</w:t>
            </w:r>
            <w:r w:rsidR="00524FB6">
              <w:rPr>
                <w:b/>
                <w:sz w:val="20"/>
                <w:u w:val="single"/>
                <w:lang w:val="en-US"/>
              </w:rPr>
              <w:t>n, Ramesh Shah, Mohammad Ismail and</w:t>
            </w:r>
            <w:r w:rsidRPr="008C3AA3">
              <w:rPr>
                <w:b/>
                <w:sz w:val="20"/>
                <w:u w:val="single"/>
                <w:lang w:val="en-US"/>
              </w:rPr>
              <w:t xml:space="preserve"> Her Majesty the Queen in Right of Canada</w:t>
            </w:r>
            <w:r w:rsidRPr="008C3AA3">
              <w:rPr>
                <w:sz w:val="20"/>
              </w:rPr>
              <w:t xml:space="preserve"> (Ont.) (Criminal) (By Leave)</w:t>
            </w:r>
          </w:p>
          <w:p w:rsidR="008C3AA3" w:rsidRPr="008C3AA3" w:rsidRDefault="008C3AA3" w:rsidP="008C3AA3">
            <w:pPr>
              <w:rPr>
                <w:sz w:val="20"/>
              </w:rPr>
            </w:pPr>
          </w:p>
        </w:tc>
      </w:tr>
      <w:tr w:rsidR="008C3AA3" w:rsidRPr="008C3AA3" w:rsidTr="008C3AA3">
        <w:trPr>
          <w:cantSplit/>
        </w:trPr>
        <w:tc>
          <w:tcPr>
            <w:tcW w:w="1458" w:type="dxa"/>
          </w:tcPr>
          <w:p w:rsidR="008C3AA3" w:rsidRPr="008C3AA3" w:rsidRDefault="008C3AA3" w:rsidP="008C3AA3">
            <w:pPr>
              <w:rPr>
                <w:sz w:val="20"/>
              </w:rPr>
            </w:pPr>
            <w:r w:rsidRPr="008C3AA3">
              <w:rPr>
                <w:sz w:val="20"/>
              </w:rPr>
              <w:t>Coram :</w:t>
            </w:r>
          </w:p>
        </w:tc>
        <w:tc>
          <w:tcPr>
            <w:tcW w:w="8118" w:type="dxa"/>
          </w:tcPr>
          <w:p w:rsidR="008C3AA3" w:rsidRPr="008C3AA3" w:rsidRDefault="008C3AA3" w:rsidP="008C3AA3">
            <w:pPr>
              <w:rPr>
                <w:sz w:val="20"/>
              </w:rPr>
            </w:pPr>
            <w:r w:rsidRPr="008C3AA3">
              <w:rPr>
                <w:sz w:val="20"/>
                <w:u w:val="single"/>
                <w:lang w:val="en-US"/>
              </w:rPr>
              <w:t>Rothstein, Cromwell and Moldaver JJ.</w:t>
            </w:r>
          </w:p>
          <w:p w:rsidR="008C3AA3" w:rsidRPr="008C3AA3" w:rsidRDefault="008C3AA3" w:rsidP="008C3AA3">
            <w:pPr>
              <w:rPr>
                <w:sz w:val="20"/>
                <w:u w:val="single"/>
              </w:rPr>
            </w:pPr>
          </w:p>
        </w:tc>
      </w:tr>
      <w:tr w:rsidR="008C3AA3" w:rsidRPr="00A6108D" w:rsidTr="008C3AA3">
        <w:trPr>
          <w:cantSplit/>
        </w:trPr>
        <w:tc>
          <w:tcPr>
            <w:tcW w:w="9576" w:type="dxa"/>
            <w:gridSpan w:val="2"/>
          </w:tcPr>
          <w:p w:rsidR="008C3AA3" w:rsidRPr="008C3AA3" w:rsidRDefault="008C3AA3" w:rsidP="008C3AA3">
            <w:pPr>
              <w:ind w:firstLine="720"/>
              <w:jc w:val="both"/>
              <w:rPr>
                <w:sz w:val="20"/>
              </w:rPr>
            </w:pPr>
            <w:r w:rsidRPr="008C3AA3">
              <w:rPr>
                <w:sz w:val="20"/>
              </w:rPr>
              <w:lastRenderedPageBreak/>
              <w:t>The motion to expedite the application for leave to appeal is granted. The application for leave to appeal from the judgment of the Ontario Superior Court of Justice, Number CR-13-90000727, 2014 ONSC 7449, dated December 23, 2014, is granted.</w:t>
            </w:r>
          </w:p>
          <w:p w:rsidR="008C3AA3" w:rsidRPr="008C3AA3" w:rsidRDefault="008C3AA3" w:rsidP="008C3AA3">
            <w:pPr>
              <w:jc w:val="both"/>
              <w:rPr>
                <w:sz w:val="20"/>
              </w:rPr>
            </w:pPr>
          </w:p>
          <w:p w:rsidR="008C3AA3" w:rsidRPr="008C3AA3" w:rsidRDefault="008C3AA3" w:rsidP="008C3AA3">
            <w:pPr>
              <w:ind w:firstLine="720"/>
              <w:jc w:val="both"/>
              <w:rPr>
                <w:sz w:val="20"/>
                <w:lang w:val="fr-CA"/>
              </w:rPr>
            </w:pPr>
            <w:r w:rsidRPr="008C3AA3">
              <w:rPr>
                <w:sz w:val="20"/>
                <w:lang w:val="fr-CA"/>
              </w:rPr>
              <w:t>La requête visant à accélérer la demande d’autorisation d’appel est accueillie. La demande d’autorisation d’appel de l’arrêt de la Cour supérieure de justice de l’Ontario, numéro CR-13-90000727, 2014 ONSC 7449, daté du le 23 décembre 2014, est accueillie.</w:t>
            </w:r>
          </w:p>
        </w:tc>
      </w:tr>
    </w:tbl>
    <w:p w:rsidR="00E3796B" w:rsidRPr="0016547E" w:rsidRDefault="00E3796B" w:rsidP="00E3796B">
      <w:pPr>
        <w:rPr>
          <w:sz w:val="20"/>
          <w:szCs w:val="20"/>
          <w:lang w:val="fr-CA"/>
        </w:rPr>
      </w:pPr>
    </w:p>
    <w:p w:rsidR="00E3796B" w:rsidRPr="001B157C" w:rsidRDefault="00E3796B" w:rsidP="00E3796B">
      <w:pPr>
        <w:rPr>
          <w:sz w:val="20"/>
          <w:szCs w:val="20"/>
          <w:u w:val="single"/>
        </w:rPr>
      </w:pPr>
      <w:r w:rsidRPr="001B157C">
        <w:rPr>
          <w:sz w:val="20"/>
          <w:szCs w:val="20"/>
          <w:u w:val="single"/>
        </w:rPr>
        <w:t>CASE SUMMARY</w:t>
      </w:r>
    </w:p>
    <w:p w:rsidR="000864F2" w:rsidRPr="00EC3EE4" w:rsidRDefault="000864F2" w:rsidP="000864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52530" w:rsidTr="000864F2">
        <w:tc>
          <w:tcPr>
            <w:tcW w:w="5000" w:type="pct"/>
            <w:gridSpan w:val="3"/>
          </w:tcPr>
          <w:p w:rsidR="000864F2" w:rsidRPr="00E52530" w:rsidRDefault="000864F2" w:rsidP="000864F2">
            <w:pPr>
              <w:jc w:val="both"/>
              <w:rPr>
                <w:sz w:val="20"/>
              </w:rPr>
            </w:pPr>
            <w:r w:rsidRPr="00E52530">
              <w:rPr>
                <w:sz w:val="20"/>
              </w:rPr>
              <w:t xml:space="preserve">Public international law – Jurisdictional Immunity – </w:t>
            </w:r>
            <w:r w:rsidRPr="00E52530">
              <w:rPr>
                <w:iCs/>
                <w:spacing w:val="-3"/>
                <w:sz w:val="20"/>
                <w:lang w:val="en-GB"/>
              </w:rPr>
              <w:t xml:space="preserve">Criminal law – Evidence – Accused charged with </w:t>
            </w:r>
            <w:r w:rsidRPr="00E52530">
              <w:rPr>
                <w:sz w:val="20"/>
              </w:rPr>
              <w:t xml:space="preserve">bribing foreign public officials </w:t>
            </w:r>
            <w:r w:rsidRPr="00E52530">
              <w:rPr>
                <w:iCs/>
                <w:spacing w:val="-3"/>
                <w:sz w:val="20"/>
                <w:lang w:val="en-GB"/>
              </w:rPr>
              <w:t xml:space="preserve">– Accused demanding production of internal documents of third party international organization – Interlocutory Order for production of records for court review under </w:t>
            </w:r>
            <w:r w:rsidRPr="00E52530">
              <w:rPr>
                <w:i/>
                <w:iCs/>
                <w:spacing w:val="-3"/>
                <w:sz w:val="20"/>
                <w:lang w:val="en-GB"/>
              </w:rPr>
              <w:t>R. v. O’Connor</w:t>
            </w:r>
            <w:r w:rsidRPr="00E52530">
              <w:rPr>
                <w:iCs/>
                <w:spacing w:val="-3"/>
                <w:sz w:val="20"/>
                <w:lang w:val="en-GB"/>
              </w:rPr>
              <w:t xml:space="preserve">, [1995] 4 S.C.R. 411 – Third party seeking to appeal interlocutory judgment – </w:t>
            </w:r>
            <w:r w:rsidRPr="00E52530">
              <w:rPr>
                <w:sz w:val="20"/>
              </w:rPr>
              <w:t>Whether there is any principled basis on which a Superior Court should assert jurisdiction to compel production of confidential records of international organizations neither resident in Canada nor attorning to Canadian jurisdiction – What is the scope and effect of statutory immunity for international organizations, conferred by Canadian law, in the context of criminal proceedings to which such international organizations are not a party – Whether the benefits/burdens doctrine has any application to the statutory immunity conferred on international organizations by Canadian law – Whether the immunity, when expressly reserved, can be waived implicitly by conduct rather than expressly – Whether the immunity is capable of being waived by the applicant’s officials, at what level and by what procedure – Does the onus of establishing “undue interference” fall on the applicant in order to maintain its immunity – Is it legally appropriate to equate the waiver of a private law privilege with circumstances giving rise to the loss of a public law immunity conferred by statute – Because the accused wish to bring a Garofoli Application to challenge the Information to Obtain, does that make the applicant’s internal deliberative documents producible.</w:t>
            </w:r>
          </w:p>
        </w:tc>
      </w:tr>
      <w:tr w:rsidR="000864F2" w:rsidRPr="00E52530" w:rsidTr="000864F2">
        <w:tc>
          <w:tcPr>
            <w:tcW w:w="5000" w:type="pct"/>
            <w:gridSpan w:val="3"/>
          </w:tcPr>
          <w:p w:rsidR="000864F2" w:rsidRPr="00E52530" w:rsidRDefault="000864F2" w:rsidP="000864F2">
            <w:pPr>
              <w:jc w:val="both"/>
              <w:rPr>
                <w:sz w:val="20"/>
              </w:rPr>
            </w:pPr>
          </w:p>
        </w:tc>
      </w:tr>
      <w:tr w:rsidR="000864F2" w:rsidRPr="00E52530" w:rsidTr="000864F2">
        <w:tc>
          <w:tcPr>
            <w:tcW w:w="5000" w:type="pct"/>
            <w:gridSpan w:val="3"/>
          </w:tcPr>
          <w:p w:rsidR="000864F2" w:rsidRPr="00E52530" w:rsidRDefault="000864F2" w:rsidP="000864F2">
            <w:pPr>
              <w:jc w:val="both"/>
              <w:rPr>
                <w:sz w:val="20"/>
              </w:rPr>
            </w:pPr>
            <w:r w:rsidRPr="00E52530">
              <w:rPr>
                <w:sz w:val="20"/>
              </w:rPr>
              <w:t xml:space="preserve">The individual respondents (the “accused”) are jointly charged with one count of bribing foreign public officials under the </w:t>
            </w:r>
            <w:r w:rsidRPr="00E52530">
              <w:rPr>
                <w:i/>
                <w:sz w:val="20"/>
              </w:rPr>
              <w:t>Corruption of Foreign Public Officials Act</w:t>
            </w:r>
            <w:r w:rsidRPr="00E52530">
              <w:rPr>
                <w:sz w:val="20"/>
              </w:rPr>
              <w:t xml:space="preserve">, S.C. 1998, c. 34, in relation to SNC-Lavalin’s bid for a construction supervision contract for the Padma Bridge in Bangladesh. In the course of their criminal proceeding, the accused brought an application for an order requiring the applicant third party to produce certain documents. The applicant had received information from tipsters about possible corruption involving SNC-Lavalin, and had approached the RCMP, providing it with information concerning the allegations. Two of the applicant’s employees subpoenaed by the defence did not appear before the court and the applicant took the position that it was not required to attend given its immunity from court process as an international organization. The defence’s application for an order requiring the production of documents by the applicant was granted in part by the Superior Court of Justice on the basis that the applicant had waived its immunity. The applicant was ordered </w:t>
            </w:r>
            <w:r w:rsidRPr="00E52530">
              <w:rPr>
                <w:iCs/>
                <w:spacing w:val="-3"/>
                <w:sz w:val="20"/>
                <w:lang w:val="en-GB"/>
              </w:rPr>
              <w:t xml:space="preserve">to produce certain records for court review in accordance with </w:t>
            </w:r>
            <w:r w:rsidRPr="00E52530">
              <w:rPr>
                <w:i/>
                <w:iCs/>
                <w:spacing w:val="-3"/>
                <w:sz w:val="20"/>
                <w:lang w:val="en-GB"/>
              </w:rPr>
              <w:t>R. v. O’Connor</w:t>
            </w:r>
            <w:r w:rsidRPr="00E52530">
              <w:rPr>
                <w:iCs/>
                <w:spacing w:val="-3"/>
                <w:sz w:val="20"/>
                <w:lang w:val="en-GB"/>
              </w:rPr>
              <w:t>, [1995] 4 S.C.R. 411.</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December 23, 2014</w:t>
            </w:r>
          </w:p>
          <w:p w:rsidR="000864F2" w:rsidRPr="00E52530" w:rsidRDefault="000864F2" w:rsidP="000864F2">
            <w:pPr>
              <w:jc w:val="both"/>
              <w:rPr>
                <w:sz w:val="20"/>
              </w:rPr>
            </w:pPr>
            <w:r w:rsidRPr="00E52530">
              <w:rPr>
                <w:sz w:val="20"/>
              </w:rPr>
              <w:t>Superior Court of Justice</w:t>
            </w:r>
          </w:p>
          <w:p w:rsidR="000864F2" w:rsidRPr="00E52530" w:rsidRDefault="000864F2" w:rsidP="000864F2">
            <w:pPr>
              <w:jc w:val="both"/>
              <w:rPr>
                <w:sz w:val="20"/>
              </w:rPr>
            </w:pPr>
            <w:r w:rsidRPr="00E52530">
              <w:rPr>
                <w:sz w:val="20"/>
              </w:rPr>
              <w:t>Nordheimer J.</w:t>
            </w:r>
          </w:p>
          <w:p w:rsidR="000864F2" w:rsidRPr="00E52530" w:rsidRDefault="000864F2" w:rsidP="000864F2">
            <w:pPr>
              <w:jc w:val="both"/>
              <w:rPr>
                <w:sz w:val="20"/>
              </w:rPr>
            </w:pPr>
            <w:r w:rsidRPr="00E52530">
              <w:rPr>
                <w:sz w:val="20"/>
              </w:rPr>
              <w:t>2014 ONSC 7449</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Application by individual respondents for an order requiring the production of documents by the applicant third party, granted in part</w:t>
            </w:r>
          </w:p>
        </w:tc>
      </w:tr>
      <w:tr w:rsidR="000864F2" w:rsidRPr="00E52530" w:rsidTr="000864F2">
        <w:tc>
          <w:tcPr>
            <w:tcW w:w="2427" w:type="pct"/>
          </w:tcPr>
          <w:p w:rsidR="000864F2" w:rsidRPr="00E52530" w:rsidRDefault="000864F2" w:rsidP="000864F2">
            <w:pPr>
              <w:jc w:val="both"/>
              <w:rPr>
                <w:sz w:val="20"/>
              </w:rPr>
            </w:pPr>
            <w:r w:rsidRPr="00E52530">
              <w:rPr>
                <w:sz w:val="20"/>
              </w:rPr>
              <w:t>February 26, 2015</w:t>
            </w:r>
          </w:p>
          <w:p w:rsidR="000864F2" w:rsidRPr="00E52530" w:rsidRDefault="000864F2" w:rsidP="000864F2">
            <w:pPr>
              <w:jc w:val="both"/>
              <w:rPr>
                <w:sz w:val="20"/>
              </w:rPr>
            </w:pPr>
            <w:r w:rsidRPr="00E52530">
              <w:rPr>
                <w:sz w:val="20"/>
              </w:rPr>
              <w:t>Supreme Court of Canada</w:t>
            </w: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Application for leave to appeal filed</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52"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E52530" w:rsidRDefault="000864F2" w:rsidP="000864F2">
            <w:pPr>
              <w:jc w:val="both"/>
              <w:rPr>
                <w:sz w:val="20"/>
                <w:lang w:val="fr-CA"/>
              </w:rPr>
            </w:pPr>
            <w:r w:rsidRPr="00E52530">
              <w:rPr>
                <w:sz w:val="20"/>
                <w:lang w:val="fr-CA"/>
              </w:rPr>
              <w:t>Droit international public – Immunité de juridiction – Droit criminel</w:t>
            </w:r>
            <w:r w:rsidRPr="00E52530">
              <w:rPr>
                <w:iCs/>
                <w:spacing w:val="-3"/>
                <w:sz w:val="20"/>
                <w:lang w:val="fr-CA"/>
              </w:rPr>
              <w:t xml:space="preserve"> – Preuve – Accusés inculpés d’avoir donné des </w:t>
            </w:r>
            <w:r w:rsidRPr="00E52530">
              <w:rPr>
                <w:iCs/>
                <w:spacing w:val="-3"/>
                <w:sz w:val="20"/>
                <w:lang w:val="fr-CA"/>
              </w:rPr>
              <w:lastRenderedPageBreak/>
              <w:t xml:space="preserve">pots-de-vin à des agents publics étrangers – Accusés exigeant la production de documents internes d’une organisation internationale tierce – Ordonnance interlocutoire de production de documents pour examen judiciaire suivant l’arrêt </w:t>
            </w:r>
            <w:r w:rsidRPr="00E52530">
              <w:rPr>
                <w:i/>
                <w:iCs/>
                <w:spacing w:val="-3"/>
                <w:sz w:val="20"/>
                <w:lang w:val="fr-CA"/>
              </w:rPr>
              <w:t>R. c. O’Connor</w:t>
            </w:r>
            <w:r w:rsidRPr="00E52530">
              <w:rPr>
                <w:iCs/>
                <w:spacing w:val="-3"/>
                <w:sz w:val="20"/>
                <w:lang w:val="fr-CA"/>
              </w:rPr>
              <w:t xml:space="preserve">, [1995] 4 R.C.S. 411 – Tierce partie cherchant à interjeter appel du jugement interlocutoire – Existe-t-il une raison de principe pour laquelle une cour supérieure devrait se déclarer compétente pour </w:t>
            </w:r>
            <w:r w:rsidRPr="00E52530">
              <w:rPr>
                <w:sz w:val="20"/>
                <w:lang w:val="fr-CA"/>
              </w:rPr>
              <w:t xml:space="preserve">exiger la production de documents confidentiels appartenant à des organisations internationales qui ne sont pas établies au Canada et n’ont pas non plus acquiescé à la compétence des tribunaux canadiens? – Quels sont l’étendue et l’effet de l’immunité légale accordée en droit canadien aux organisations internationales dans le contexte d’une instance criminelle à laquelle ces organisations ne sont pas parties? – La théorie des avantages et des inconvénients s’applique-t-elle à cette immunité? – Peut-on renoncer implicitement par sa conduite, plutôt qu’expressément, à une immunité accordée en termes exprès? – L’immunité est-elle susceptible de renonciation par les représentants du demandeur et, dans l’affirmative, quelle fonction doivent-ils occuper et quelle est la marche à suivre? – Incombe-t-il au demandeur d’établir une « ingérence injustifiée » pour conserver son immunité? – Convient-il, sur le plan juridique, d’assimiler la renonciation à un privilège de droit privé aux faits à l’origine de la perte d’une immunité de droit public accordée par la loi? – Comme les accusés souhaitent présenter une demande de type Garofoli pour contester la dénonciation, les procès-verbaux internes du demandeur peuvent-ils être produits? </w:t>
            </w:r>
          </w:p>
        </w:tc>
      </w:tr>
      <w:tr w:rsidR="000864F2" w:rsidRPr="00A6108D" w:rsidTr="000864F2">
        <w:tc>
          <w:tcPr>
            <w:tcW w:w="5000" w:type="pct"/>
            <w:gridSpan w:val="3"/>
          </w:tcPr>
          <w:p w:rsidR="000864F2" w:rsidRPr="00E52530" w:rsidRDefault="000864F2" w:rsidP="000864F2">
            <w:pPr>
              <w:jc w:val="both"/>
              <w:rPr>
                <w:sz w:val="20"/>
                <w:lang w:val="fr-CA"/>
              </w:rPr>
            </w:pPr>
          </w:p>
        </w:tc>
      </w:tr>
      <w:tr w:rsidR="000864F2" w:rsidRPr="00A6108D" w:rsidTr="000864F2">
        <w:tc>
          <w:tcPr>
            <w:tcW w:w="5000" w:type="pct"/>
            <w:gridSpan w:val="3"/>
          </w:tcPr>
          <w:p w:rsidR="000864F2" w:rsidRPr="00E52530" w:rsidRDefault="000864F2" w:rsidP="000864F2">
            <w:pPr>
              <w:jc w:val="both"/>
              <w:rPr>
                <w:sz w:val="20"/>
                <w:lang w:val="fr-CA"/>
              </w:rPr>
            </w:pPr>
            <w:r w:rsidRPr="00E52530">
              <w:rPr>
                <w:sz w:val="20"/>
                <w:lang w:val="fr-CA"/>
              </w:rPr>
              <w:t xml:space="preserve">Les particuliers intimés (les « accusés ») sont inculpés conjointement d’un chef de corruption d’agents publics étrangers en vertu de la </w:t>
            </w:r>
            <w:r w:rsidRPr="00E52530">
              <w:rPr>
                <w:i/>
                <w:sz w:val="20"/>
                <w:lang w:val="fr-CA"/>
              </w:rPr>
              <w:t>Loi sur les agents publics étrangers</w:t>
            </w:r>
            <w:r w:rsidRPr="00E52530">
              <w:rPr>
                <w:sz w:val="20"/>
                <w:lang w:val="fr-CA"/>
              </w:rPr>
              <w:t xml:space="preserve">, L.C. 1998, c. 34, relativement à la soumission de SNC-Lavalin en vue d’obtenir un contrat pour superviser la construction du pont Padma au Bangladesh. Durant leur procès criminel, les accusés ont demandé une ordonnance enjoignant au tiers demandeur de produire certains documents. Le demandeur avait reçu d’indicateurs des renseignements à propos d’une corruption potentielle impliquant SNC-Lavalin et s’était adressé à la GRC pour lui fournir de l’information au sujet des allégations. Deux des employés du demandeur assignés à témoigner par la défense n’ont pas comparu devant le tribunal et le demandeur a affirmé que ces derniers n’étaient pas tenus de se présenter compte tenu de l’immunité contre les procédures judiciaires dont il jouissait en tant qu’organisation internationale. La demande de la défense visant à obtenir une ordonnance enjoignant au demandeur de produire des documents a été accueillie en partie par la Cour supérieure de justice au motif que le demandeur avait renoncé à son immunité. La Cour supérieure de justice a ordonné au demandeur de produire certains documents pour examen judiciaire conformément à </w:t>
            </w:r>
            <w:r w:rsidRPr="00E52530">
              <w:rPr>
                <w:i/>
                <w:iCs/>
                <w:spacing w:val="-3"/>
                <w:sz w:val="20"/>
                <w:lang w:val="fr-CA"/>
              </w:rPr>
              <w:t>R. c. O’Connor</w:t>
            </w:r>
            <w:r w:rsidRPr="00E52530">
              <w:rPr>
                <w:iCs/>
                <w:spacing w:val="-3"/>
                <w:sz w:val="20"/>
                <w:lang w:val="fr-CA"/>
              </w:rPr>
              <w:t>, [1995] 4 R.C.S. 411.</w:t>
            </w:r>
          </w:p>
          <w:p w:rsidR="000864F2" w:rsidRPr="00E52530" w:rsidRDefault="000864F2" w:rsidP="000864F2">
            <w:pPr>
              <w:jc w:val="both"/>
              <w:rPr>
                <w:sz w:val="20"/>
                <w:lang w:val="fr-CA"/>
              </w:rPr>
            </w:pPr>
          </w:p>
        </w:tc>
      </w:tr>
      <w:tr w:rsidR="000864F2" w:rsidRPr="00A6108D" w:rsidTr="000864F2">
        <w:tc>
          <w:tcPr>
            <w:tcW w:w="2427" w:type="pct"/>
          </w:tcPr>
          <w:p w:rsidR="000864F2" w:rsidRPr="00E52530" w:rsidRDefault="000864F2" w:rsidP="000864F2">
            <w:pPr>
              <w:jc w:val="both"/>
              <w:rPr>
                <w:sz w:val="20"/>
                <w:lang w:val="fr-CA"/>
              </w:rPr>
            </w:pPr>
            <w:r w:rsidRPr="00E52530">
              <w:rPr>
                <w:sz w:val="20"/>
                <w:lang w:val="fr-CA"/>
              </w:rPr>
              <w:t>23 décembre 2014</w:t>
            </w:r>
          </w:p>
          <w:p w:rsidR="000864F2" w:rsidRPr="00E52530" w:rsidRDefault="000864F2" w:rsidP="000864F2">
            <w:pPr>
              <w:jc w:val="both"/>
              <w:rPr>
                <w:sz w:val="20"/>
                <w:lang w:val="fr-CA"/>
              </w:rPr>
            </w:pPr>
            <w:r w:rsidRPr="00E52530">
              <w:rPr>
                <w:sz w:val="20"/>
                <w:lang w:val="fr-CA"/>
              </w:rPr>
              <w:t>Cour supérieure de justice</w:t>
            </w:r>
          </w:p>
          <w:p w:rsidR="000864F2" w:rsidRPr="00E52530" w:rsidRDefault="000864F2" w:rsidP="000864F2">
            <w:pPr>
              <w:jc w:val="both"/>
              <w:rPr>
                <w:sz w:val="20"/>
                <w:lang w:val="fr-CA"/>
              </w:rPr>
            </w:pPr>
            <w:r w:rsidRPr="00E52530">
              <w:rPr>
                <w:sz w:val="20"/>
                <w:lang w:val="fr-CA"/>
              </w:rPr>
              <w:t xml:space="preserve">Juge Nordheimer </w:t>
            </w:r>
          </w:p>
          <w:p w:rsidR="000864F2" w:rsidRPr="00E52530" w:rsidRDefault="000864F2" w:rsidP="000864F2">
            <w:pPr>
              <w:jc w:val="both"/>
              <w:rPr>
                <w:sz w:val="20"/>
              </w:rPr>
            </w:pPr>
            <w:r w:rsidRPr="00E52530">
              <w:rPr>
                <w:sz w:val="20"/>
              </w:rPr>
              <w:t>2014 ONSC 7449</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lang w:val="fr-CA"/>
              </w:rPr>
            </w:pPr>
            <w:r w:rsidRPr="00E52530">
              <w:rPr>
                <w:sz w:val="20"/>
                <w:lang w:val="fr-CA"/>
              </w:rPr>
              <w:t xml:space="preserve">Demande des particuliers intimés en vue d’obtenir une ordonnance enjoignant au tiers demandeur de produire des documents, accueillie en partie </w:t>
            </w:r>
          </w:p>
        </w:tc>
      </w:tr>
      <w:tr w:rsidR="000864F2" w:rsidRPr="00A6108D" w:rsidTr="000864F2">
        <w:trPr>
          <w:trHeight w:val="603"/>
        </w:trPr>
        <w:tc>
          <w:tcPr>
            <w:tcW w:w="2427" w:type="pct"/>
          </w:tcPr>
          <w:p w:rsidR="000864F2" w:rsidRPr="00E52530" w:rsidRDefault="000864F2" w:rsidP="000864F2">
            <w:pPr>
              <w:jc w:val="both"/>
              <w:rPr>
                <w:sz w:val="20"/>
                <w:lang w:val="fr-CA"/>
              </w:rPr>
            </w:pPr>
            <w:r w:rsidRPr="00E52530">
              <w:rPr>
                <w:sz w:val="20"/>
                <w:lang w:val="fr-CA"/>
              </w:rPr>
              <w:t>26 février 2015</w:t>
            </w:r>
          </w:p>
          <w:p w:rsidR="000864F2" w:rsidRPr="00E52530" w:rsidRDefault="000864F2" w:rsidP="000864F2">
            <w:pPr>
              <w:jc w:val="both"/>
              <w:rPr>
                <w:sz w:val="20"/>
                <w:lang w:val="fr-CA"/>
              </w:rPr>
            </w:pPr>
            <w:r w:rsidRPr="00E52530">
              <w:rPr>
                <w:sz w:val="20"/>
                <w:lang w:val="fr-CA"/>
              </w:rPr>
              <w:t>Cour suprême du Canada</w:t>
            </w: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 xml:space="preserve">Dépôt de la demande d’autorisation d’appel </w:t>
            </w:r>
          </w:p>
        </w:tc>
      </w:tr>
    </w:tbl>
    <w:p w:rsidR="00E3796B" w:rsidRPr="00DF17A1" w:rsidRDefault="00E3796B" w:rsidP="00E3796B">
      <w:pPr>
        <w:rPr>
          <w:sz w:val="20"/>
          <w:szCs w:val="20"/>
          <w:lang w:val="fr-CA"/>
        </w:rPr>
      </w:pPr>
    </w:p>
    <w:p w:rsidR="00E3796B" w:rsidRPr="00C50A5C" w:rsidRDefault="00A6108D" w:rsidP="00E3796B">
      <w:pPr>
        <w:rPr>
          <w:sz w:val="20"/>
          <w:szCs w:val="20"/>
        </w:rPr>
      </w:pPr>
      <w:r>
        <w:rPr>
          <w:sz w:val="20"/>
          <w:szCs w:val="20"/>
          <w:lang w:val="fr-CA"/>
        </w:rPr>
        <w:pict>
          <v:rect id="_x0000_i1053" style="width:2in;height:1pt" o:hrpct="0" o:hralign="center" o:hrstd="t" o:hrnoshade="t" o:hr="t" fillcolor="black [3213]" stroked="f"/>
        </w:pict>
      </w:r>
    </w:p>
    <w:p w:rsidR="00E3796B" w:rsidRDefault="00E3796B" w:rsidP="00E3796B">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3AA3" w:rsidRPr="008C3AA3" w:rsidTr="008C3AA3">
        <w:trPr>
          <w:cantSplit/>
        </w:trPr>
        <w:tc>
          <w:tcPr>
            <w:tcW w:w="1458" w:type="dxa"/>
          </w:tcPr>
          <w:p w:rsidR="008C3AA3" w:rsidRPr="008C3AA3" w:rsidRDefault="008C3AA3" w:rsidP="008C3AA3">
            <w:pPr>
              <w:rPr>
                <w:sz w:val="20"/>
              </w:rPr>
            </w:pPr>
            <w:r w:rsidRPr="008C3AA3">
              <w:rPr>
                <w:b/>
                <w:sz w:val="20"/>
                <w:lang w:val="fr-CA"/>
              </w:rPr>
              <w:t>36343</w:t>
            </w:r>
          </w:p>
          <w:p w:rsidR="008C3AA3" w:rsidRPr="008C3AA3" w:rsidRDefault="008C3AA3" w:rsidP="008C3AA3">
            <w:pPr>
              <w:rPr>
                <w:b/>
                <w:sz w:val="20"/>
                <w:lang w:val="fr-CA"/>
              </w:rPr>
            </w:pPr>
          </w:p>
        </w:tc>
        <w:tc>
          <w:tcPr>
            <w:tcW w:w="8118" w:type="dxa"/>
          </w:tcPr>
          <w:p w:rsidR="008C3AA3" w:rsidRPr="008C3AA3" w:rsidRDefault="008C3AA3" w:rsidP="008C3AA3">
            <w:pPr>
              <w:rPr>
                <w:sz w:val="20"/>
              </w:rPr>
            </w:pPr>
            <w:r w:rsidRPr="008C3AA3">
              <w:rPr>
                <w:b/>
                <w:sz w:val="20"/>
                <w:u w:val="single"/>
                <w:lang w:val="en-US"/>
              </w:rPr>
              <w:t>Amexon Development Inc. v. 1465152 Ontario Limited</w:t>
            </w:r>
            <w:r w:rsidRPr="008C3AA3">
              <w:rPr>
                <w:sz w:val="20"/>
              </w:rPr>
              <w:t xml:space="preserve"> (Ont.) (Civil) (By Leave)</w:t>
            </w:r>
          </w:p>
          <w:p w:rsidR="008C3AA3" w:rsidRPr="008C3AA3" w:rsidRDefault="008C3AA3" w:rsidP="008C3AA3">
            <w:pPr>
              <w:rPr>
                <w:sz w:val="20"/>
              </w:rPr>
            </w:pPr>
          </w:p>
        </w:tc>
      </w:tr>
      <w:tr w:rsidR="008C3AA3" w:rsidRPr="008C3AA3" w:rsidTr="008C3AA3">
        <w:trPr>
          <w:cantSplit/>
        </w:trPr>
        <w:tc>
          <w:tcPr>
            <w:tcW w:w="1458" w:type="dxa"/>
          </w:tcPr>
          <w:p w:rsidR="008C3AA3" w:rsidRPr="008C3AA3" w:rsidRDefault="008C3AA3" w:rsidP="008C3AA3">
            <w:pPr>
              <w:rPr>
                <w:sz w:val="20"/>
              </w:rPr>
            </w:pPr>
            <w:r w:rsidRPr="008C3AA3">
              <w:rPr>
                <w:sz w:val="20"/>
              </w:rPr>
              <w:t>Coram :</w:t>
            </w:r>
          </w:p>
        </w:tc>
        <w:tc>
          <w:tcPr>
            <w:tcW w:w="8118" w:type="dxa"/>
          </w:tcPr>
          <w:p w:rsidR="008C3AA3" w:rsidRPr="008C3AA3" w:rsidRDefault="008C3AA3" w:rsidP="008C3AA3">
            <w:pPr>
              <w:rPr>
                <w:sz w:val="20"/>
              </w:rPr>
            </w:pPr>
            <w:r w:rsidRPr="008C3AA3">
              <w:rPr>
                <w:sz w:val="20"/>
                <w:u w:val="single"/>
                <w:lang w:val="en-US"/>
              </w:rPr>
              <w:t>Rothstein, Cromwell and Moldaver JJ.</w:t>
            </w:r>
          </w:p>
          <w:p w:rsidR="008C3AA3" w:rsidRPr="008C3AA3" w:rsidRDefault="008C3AA3" w:rsidP="008C3AA3">
            <w:pPr>
              <w:rPr>
                <w:sz w:val="20"/>
                <w:u w:val="single"/>
              </w:rPr>
            </w:pPr>
          </w:p>
        </w:tc>
      </w:tr>
      <w:tr w:rsidR="008C3AA3" w:rsidRPr="00A6108D" w:rsidTr="008C3AA3">
        <w:trPr>
          <w:cantSplit/>
        </w:trPr>
        <w:tc>
          <w:tcPr>
            <w:tcW w:w="9576" w:type="dxa"/>
            <w:gridSpan w:val="2"/>
          </w:tcPr>
          <w:p w:rsidR="008C3AA3" w:rsidRPr="008C3AA3" w:rsidRDefault="008C3AA3" w:rsidP="008C3AA3">
            <w:pPr>
              <w:ind w:firstLine="720"/>
              <w:jc w:val="both"/>
              <w:rPr>
                <w:sz w:val="20"/>
              </w:rPr>
            </w:pPr>
            <w:r w:rsidRPr="008C3AA3">
              <w:rPr>
                <w:sz w:val="20"/>
              </w:rPr>
              <w:t>The motion for an extension of time to serve and file the application for leave to appeal is granted. The application for leave to appeal from the judgment of the Court of Appeal for Ontario, Number C59083, 2015 ONCA 86, dated February 6, 2015, is dismissed with costs.</w:t>
            </w:r>
          </w:p>
          <w:p w:rsidR="008C3AA3" w:rsidRPr="008C3AA3" w:rsidRDefault="008C3AA3" w:rsidP="008C3AA3">
            <w:pPr>
              <w:jc w:val="both"/>
              <w:rPr>
                <w:sz w:val="20"/>
              </w:rPr>
            </w:pPr>
          </w:p>
          <w:p w:rsidR="008C3AA3" w:rsidRPr="008C3AA3" w:rsidRDefault="008C3AA3" w:rsidP="008C3AA3">
            <w:pPr>
              <w:ind w:firstLine="720"/>
              <w:jc w:val="both"/>
              <w:rPr>
                <w:sz w:val="20"/>
                <w:lang w:val="fr-CA"/>
              </w:rPr>
            </w:pPr>
            <w:r w:rsidRPr="008C3AA3">
              <w:rPr>
                <w:sz w:val="20"/>
                <w:lang w:val="fr-CA"/>
              </w:rPr>
              <w:t>La requête en prorogation du délai de signification et de dépôt de la demande d’autorisation d’appel est accueillie. La demande d’autorisation d’appel de l’arrêt de la Cour d’appel de l’Ontario, numéro C59083, 2015 ONCA 86, daté du 6 février 2015, est rejetée avec dépens.</w:t>
            </w:r>
          </w:p>
        </w:tc>
      </w:tr>
    </w:tbl>
    <w:p w:rsidR="00E3796B" w:rsidRPr="0016547E" w:rsidRDefault="00E3796B" w:rsidP="00E3796B">
      <w:pPr>
        <w:rPr>
          <w:sz w:val="20"/>
          <w:szCs w:val="20"/>
          <w:lang w:val="fr-CA"/>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52530" w:rsidTr="000864F2">
        <w:tc>
          <w:tcPr>
            <w:tcW w:w="5000" w:type="pct"/>
            <w:gridSpan w:val="3"/>
          </w:tcPr>
          <w:p w:rsidR="000864F2" w:rsidRPr="00E52530" w:rsidRDefault="000864F2" w:rsidP="000864F2">
            <w:pPr>
              <w:jc w:val="both"/>
              <w:rPr>
                <w:sz w:val="20"/>
              </w:rPr>
            </w:pPr>
            <w:r w:rsidRPr="00E52530">
              <w:rPr>
                <w:bCs/>
                <w:sz w:val="20"/>
              </w:rPr>
              <w:t xml:space="preserve">Leases — Landlord and tenant — Landlord and owner of building seeking to terminate commercial tenancy in order to proceed with demolition of building </w:t>
            </w:r>
            <w:r w:rsidRPr="00E52530">
              <w:rPr>
                <w:sz w:val="20"/>
              </w:rPr>
              <w:t xml:space="preserve">— </w:t>
            </w:r>
            <w:r w:rsidRPr="00E52530">
              <w:rPr>
                <w:bCs/>
                <w:sz w:val="20"/>
              </w:rPr>
              <w:t xml:space="preserve">Are the rules relating to injunctions different when interference with a proprietary or property interest is involved? </w:t>
            </w:r>
            <w:r w:rsidRPr="00E52530">
              <w:rPr>
                <w:sz w:val="20"/>
              </w:rPr>
              <w:t xml:space="preserve">— </w:t>
            </w:r>
            <w:r w:rsidRPr="00E52530">
              <w:rPr>
                <w:bCs/>
                <w:sz w:val="20"/>
              </w:rPr>
              <w:t xml:space="preserve"> Should a court lend its assistance to what amounts in equity to extortionate conduct? </w:t>
            </w:r>
            <w:r w:rsidRPr="00E52530">
              <w:rPr>
                <w:sz w:val="20"/>
              </w:rPr>
              <w:t xml:space="preserve">— </w:t>
            </w:r>
            <w:r w:rsidRPr="00E52530">
              <w:rPr>
                <w:bCs/>
                <w:sz w:val="20"/>
              </w:rPr>
              <w:t>Are injunctions subject to the principle of proportionality?</w:t>
            </w:r>
            <w:r w:rsidRPr="00E52530">
              <w:rPr>
                <w:sz w:val="20"/>
              </w:rPr>
              <w:t xml:space="preserve"> — </w:t>
            </w:r>
            <w:r w:rsidRPr="00E52530">
              <w:rPr>
                <w:bCs/>
                <w:sz w:val="20"/>
              </w:rPr>
              <w:t>Even if a principle of law is generally applicable, should the court consider the nature of the result that would follow in applying that principle in light of the facts and circumstances of the case?</w:t>
            </w:r>
            <w:r w:rsidRPr="00E52530">
              <w:rPr>
                <w:sz w:val="20"/>
              </w:rPr>
              <w:t xml:space="preserve"> — </w:t>
            </w:r>
            <w:r w:rsidRPr="00E52530">
              <w:rPr>
                <w:bCs/>
                <w:sz w:val="20"/>
              </w:rPr>
              <w:t>In what circumstances is a breach of contract permissible on the basis of economic efficiency?</w:t>
            </w:r>
            <w:r w:rsidRPr="00E52530">
              <w:rPr>
                <w:sz w:val="20"/>
              </w:rPr>
              <w:t xml:space="preserve"> — </w:t>
            </w:r>
            <w:r w:rsidRPr="00E52530">
              <w:rPr>
                <w:bCs/>
                <w:sz w:val="20"/>
              </w:rPr>
              <w:t>Does the doctrine of fundamental breach of contract survive, in disguised form, for leases?</w:t>
            </w:r>
          </w:p>
        </w:tc>
      </w:tr>
      <w:tr w:rsidR="000864F2" w:rsidRPr="00E52530" w:rsidTr="000864F2">
        <w:tc>
          <w:tcPr>
            <w:tcW w:w="5000" w:type="pct"/>
            <w:gridSpan w:val="3"/>
          </w:tcPr>
          <w:p w:rsidR="000864F2" w:rsidRPr="00E52530" w:rsidRDefault="000864F2" w:rsidP="000864F2">
            <w:pPr>
              <w:jc w:val="both"/>
              <w:rPr>
                <w:sz w:val="20"/>
              </w:rPr>
            </w:pPr>
          </w:p>
        </w:tc>
      </w:tr>
      <w:tr w:rsidR="000864F2" w:rsidRPr="00E52530" w:rsidTr="000864F2">
        <w:tc>
          <w:tcPr>
            <w:tcW w:w="5000" w:type="pct"/>
            <w:gridSpan w:val="3"/>
          </w:tcPr>
          <w:p w:rsidR="000864F2" w:rsidRPr="00E52530" w:rsidRDefault="000864F2" w:rsidP="000864F2">
            <w:pPr>
              <w:jc w:val="both"/>
              <w:rPr>
                <w:sz w:val="20"/>
              </w:rPr>
            </w:pPr>
            <w:r w:rsidRPr="00E52530">
              <w:rPr>
                <w:sz w:val="20"/>
              </w:rPr>
              <w:t>The applicant, Amexon Developments Inc. (“Amexon”) is the owner and landlord of leased premises located in a large commercial building that it wishes to demolish and redevelop. The respondent, 1465152 Ontario Limited, (the “tenant) is the management company of a law firm that leased its offices from Amexon. The tenant originally entered into the lease with an effective date of April 1, 2000.  The lease did not contain a demolition clause.  That lease was amended and renewed in 2007 for a further term of five years, ending March 31, 2012.  Amexon acquired the property in 2008. The lease was amended in October, 2012 and the term was extended until March, 31, 2016. Amexon later wished to demolish and redevelop the property and was able to negotiate lease termination agreements with all of its tenants with the exception of the respondent tenant. Amexon offered to relocate the law firm into a similar premises in an adjoining building, also owned by Amexon, and to pay compensation. When the negotiations between the parties failed to conclude in a mutually satisfactory agreement, Amexon served the tenant with a Notice to Vacate on February 28, 2014 by August 31, 2014, following which Amexon indicated that it would turn off all services to the building. The tenant applied for a declaration that the Notice to Vacate was void and of no force and effect and for an injunction precluding Amexon from re-entering the premises and terminating services and utilities.</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June 27, 2014</w:t>
            </w:r>
          </w:p>
          <w:p w:rsidR="000864F2" w:rsidRPr="00E52530" w:rsidRDefault="000864F2" w:rsidP="000864F2">
            <w:pPr>
              <w:jc w:val="both"/>
              <w:rPr>
                <w:sz w:val="20"/>
              </w:rPr>
            </w:pPr>
            <w:r w:rsidRPr="00E52530">
              <w:rPr>
                <w:sz w:val="20"/>
              </w:rPr>
              <w:t>Ontario Superior Court of Justice</w:t>
            </w:r>
          </w:p>
          <w:p w:rsidR="000864F2" w:rsidRPr="00E52530" w:rsidRDefault="000864F2" w:rsidP="000864F2">
            <w:pPr>
              <w:jc w:val="both"/>
              <w:rPr>
                <w:sz w:val="20"/>
              </w:rPr>
            </w:pPr>
            <w:r w:rsidRPr="00E52530">
              <w:rPr>
                <w:sz w:val="20"/>
              </w:rPr>
              <w:t>(Myers J.)</w:t>
            </w:r>
          </w:p>
          <w:p w:rsidR="000864F2" w:rsidRPr="00E52530" w:rsidRDefault="000864F2" w:rsidP="000864F2">
            <w:pPr>
              <w:jc w:val="both"/>
              <w:rPr>
                <w:sz w:val="20"/>
              </w:rPr>
            </w:pPr>
            <w:r w:rsidRPr="00E52530">
              <w:rPr>
                <w:sz w:val="20"/>
              </w:rPr>
              <w:t>Unreported</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 xml:space="preserve">Declaration that respondent’s Notice to Vacate void and of no from </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February 6, 2015</w:t>
            </w:r>
          </w:p>
          <w:p w:rsidR="000864F2" w:rsidRPr="00E52530" w:rsidRDefault="000864F2" w:rsidP="000864F2">
            <w:pPr>
              <w:jc w:val="both"/>
              <w:rPr>
                <w:sz w:val="20"/>
              </w:rPr>
            </w:pPr>
            <w:r w:rsidRPr="00E52530">
              <w:rPr>
                <w:sz w:val="20"/>
              </w:rPr>
              <w:t>Court of Appeal for Ontario</w:t>
            </w:r>
          </w:p>
          <w:p w:rsidR="000864F2" w:rsidRPr="00E52530" w:rsidRDefault="000864F2" w:rsidP="000864F2">
            <w:pPr>
              <w:jc w:val="both"/>
              <w:rPr>
                <w:sz w:val="20"/>
              </w:rPr>
            </w:pPr>
            <w:r w:rsidRPr="00E52530">
              <w:rPr>
                <w:sz w:val="20"/>
              </w:rPr>
              <w:t xml:space="preserve">(Hoy A.C.J.O., Brown and van Rensburg </w:t>
            </w:r>
          </w:p>
          <w:p w:rsidR="000864F2" w:rsidRPr="00E52530" w:rsidRDefault="000864F2" w:rsidP="000864F2">
            <w:pPr>
              <w:jc w:val="both"/>
              <w:rPr>
                <w:sz w:val="20"/>
              </w:rPr>
            </w:pPr>
            <w:r w:rsidRPr="00E52530">
              <w:rPr>
                <w:sz w:val="20"/>
              </w:rPr>
              <w:t>JJ.A.))</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Applicant’s appeal dismissed</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March 16, 2015</w:t>
            </w:r>
          </w:p>
          <w:p w:rsidR="000864F2" w:rsidRPr="00E52530" w:rsidRDefault="000864F2" w:rsidP="000864F2">
            <w:pPr>
              <w:jc w:val="both"/>
              <w:rPr>
                <w:sz w:val="20"/>
              </w:rPr>
            </w:pPr>
            <w:r w:rsidRPr="00E52530">
              <w:rPr>
                <w:sz w:val="20"/>
              </w:rPr>
              <w:t>Supreme Court of Canada</w:t>
            </w: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Application for leave to appeal filed</w:t>
            </w:r>
          </w:p>
          <w:p w:rsidR="000864F2" w:rsidRPr="00E52530" w:rsidRDefault="000864F2" w:rsidP="000864F2">
            <w:pPr>
              <w:jc w:val="both"/>
              <w:rPr>
                <w:sz w:val="20"/>
              </w:rPr>
            </w:pP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54"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0864F2" w:rsidRDefault="000864F2" w:rsidP="000864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E52530" w:rsidRDefault="000864F2" w:rsidP="000864F2">
            <w:pPr>
              <w:jc w:val="both"/>
              <w:rPr>
                <w:sz w:val="20"/>
                <w:lang w:val="fr-CA"/>
              </w:rPr>
            </w:pPr>
            <w:r w:rsidRPr="00E52530">
              <w:rPr>
                <w:bCs/>
                <w:sz w:val="20"/>
                <w:lang w:val="fr-CA"/>
              </w:rPr>
              <w:t xml:space="preserve">Baux — Locateur et locataire — Tentative par le locateur propriétaire d’un immeuble de résilier un bail commercial en vue de démolir l’immeuble — Les règles relatives aux injonctions diffèrent-elles en cas d’atteinte à un intérêt propriétal ou de propriété? — Un tribunal devrait-il prêter son concours à ce qui constitue de l’extorsion en </w:t>
            </w:r>
            <w:r w:rsidRPr="00E52530">
              <w:rPr>
                <w:bCs/>
                <w:i/>
                <w:sz w:val="20"/>
                <w:lang w:val="fr-CA"/>
              </w:rPr>
              <w:t>equity</w:t>
            </w:r>
            <w:r w:rsidRPr="00E52530">
              <w:rPr>
                <w:bCs/>
                <w:sz w:val="20"/>
                <w:lang w:val="fr-CA"/>
              </w:rPr>
              <w:t>? — Le principe de la proportionnalité s’applique-t-il aux injonctions?</w:t>
            </w:r>
            <w:r w:rsidRPr="00E52530">
              <w:rPr>
                <w:sz w:val="20"/>
                <w:lang w:val="fr-CA"/>
              </w:rPr>
              <w:t xml:space="preserve"> — L</w:t>
            </w:r>
            <w:r w:rsidRPr="00E52530">
              <w:rPr>
                <w:bCs/>
                <w:sz w:val="20"/>
                <w:lang w:val="fr-CA"/>
              </w:rPr>
              <w:t>e tribunal devrait-il, même si un p</w:t>
            </w:r>
            <w:r w:rsidRPr="00E52530">
              <w:rPr>
                <w:sz w:val="20"/>
                <w:lang w:val="fr-CA"/>
              </w:rPr>
              <w:t>rincipe de droit est généralement applicable</w:t>
            </w:r>
            <w:r w:rsidRPr="00E52530">
              <w:rPr>
                <w:bCs/>
                <w:sz w:val="20"/>
                <w:lang w:val="fr-CA"/>
              </w:rPr>
              <w:t>, tenir compte de la nature des conséquences de l’application de ce principe à la lumière des faits et des circonstances de l’espèce?</w:t>
            </w:r>
            <w:r w:rsidRPr="00E52530">
              <w:rPr>
                <w:sz w:val="20"/>
                <w:lang w:val="fr-CA"/>
              </w:rPr>
              <w:t xml:space="preserve"> — </w:t>
            </w:r>
            <w:r w:rsidRPr="00E52530">
              <w:rPr>
                <w:bCs/>
                <w:sz w:val="20"/>
                <w:lang w:val="fr-CA"/>
              </w:rPr>
              <w:t>Dans quelles circonstances une inexécution de contrat fondée sur des motifs d’efficience économique est-elle acceptable?</w:t>
            </w:r>
            <w:r w:rsidRPr="00E52530">
              <w:rPr>
                <w:sz w:val="20"/>
                <w:lang w:val="fr-CA"/>
              </w:rPr>
              <w:t xml:space="preserve"> — La doctrine </w:t>
            </w:r>
            <w:r w:rsidRPr="00E52530">
              <w:rPr>
                <w:bCs/>
                <w:sz w:val="20"/>
                <w:lang w:val="fr-CA"/>
              </w:rPr>
              <w:t>de l’inexécution fondamentale d’un contrat survit-elle, sous forme déguisée, à l’égard des baux?</w:t>
            </w:r>
          </w:p>
        </w:tc>
      </w:tr>
      <w:tr w:rsidR="000864F2" w:rsidRPr="00A6108D" w:rsidTr="000864F2">
        <w:tc>
          <w:tcPr>
            <w:tcW w:w="5000" w:type="pct"/>
            <w:gridSpan w:val="3"/>
          </w:tcPr>
          <w:p w:rsidR="000864F2" w:rsidRPr="00E52530" w:rsidRDefault="000864F2" w:rsidP="000864F2">
            <w:pPr>
              <w:jc w:val="both"/>
              <w:rPr>
                <w:sz w:val="20"/>
                <w:lang w:val="fr-CA"/>
              </w:rPr>
            </w:pPr>
          </w:p>
        </w:tc>
      </w:tr>
      <w:tr w:rsidR="000864F2" w:rsidRPr="00A6108D" w:rsidTr="000864F2">
        <w:tc>
          <w:tcPr>
            <w:tcW w:w="5000" w:type="pct"/>
            <w:gridSpan w:val="3"/>
          </w:tcPr>
          <w:p w:rsidR="000864F2" w:rsidRPr="00E52530" w:rsidRDefault="000864F2" w:rsidP="000864F2">
            <w:pPr>
              <w:jc w:val="both"/>
              <w:rPr>
                <w:sz w:val="20"/>
                <w:lang w:val="fr-CA"/>
              </w:rPr>
            </w:pPr>
            <w:r w:rsidRPr="00E52530">
              <w:rPr>
                <w:sz w:val="20"/>
                <w:lang w:val="fr-CA"/>
              </w:rPr>
              <w:t>La demanderesse, Amexon Developments Inc. (« Amexon »), est la propriétaire et la locatrice de locaux situés dans un grand immeuble commercial qu’elle souhaite démolir et réaménager. L’intimée, 1465152 Ontario Limited (la « locatrice »), est la société de gestion d’un cabinet d’avocats qui louait ses bureaux d’Amexon. La locataire a initialement conclu un bail dont la date d’entrée en vigueur était le 1</w:t>
            </w:r>
            <w:r w:rsidRPr="00E52530">
              <w:rPr>
                <w:sz w:val="20"/>
                <w:vertAlign w:val="superscript"/>
                <w:lang w:val="fr-CA"/>
              </w:rPr>
              <w:t>er</w:t>
            </w:r>
            <w:r w:rsidRPr="00E52530">
              <w:rPr>
                <w:sz w:val="20"/>
                <w:lang w:val="fr-CA"/>
              </w:rPr>
              <w:t> avril 2000. Le bail en question ne comportait pas de clause de démolition. Ce bail a été modifié et renouvelé en 2007 pour une durée additionnelle de cinq ans, et prenait fin le 31 mars 2012. Amexon a acquis la propriété en 2008. Le bail a été modifié en octobre 2012 et sa durée a été prolongée jusqu’au 31 mars 2016. Amexon a voulu par la suite démolir et réaménager la propriété, et a réussi à négocier des ententes de résiliation avec tous ses locataires à l’exception de l’intimée. La demanderesse a offert de relocaliser le cabinet d’avocats dans des locaux semblables situés dans un immeuble adjacent dont elle était également propriétaire, et de lui verser une indemnité. Les négociations entre les parties n’ayant pas donné lieu à la conclusion d’une entente mutuellement satisfaisante, Amexon a, le 28 février 2014, signifié à la locataire un avis d’expulsion lui intimant de quitter les lieux au plus tard le 31 août 2014, après quoi elle interromprait tous les services à l’immeuble. La locataire a sollicité un jugement déclarant inopérant l’avis d’expulsion ainsi qu’une injonction interdisant à Amexon de retourner dans les locaux et de mettre fin aux services et services publics.</w:t>
            </w:r>
          </w:p>
          <w:p w:rsidR="000864F2" w:rsidRPr="00E52530" w:rsidRDefault="000864F2" w:rsidP="000864F2">
            <w:pPr>
              <w:jc w:val="both"/>
              <w:rPr>
                <w:sz w:val="20"/>
                <w:lang w:val="fr-CA"/>
              </w:rPr>
            </w:pPr>
          </w:p>
        </w:tc>
      </w:tr>
      <w:tr w:rsidR="000864F2" w:rsidRPr="00A6108D" w:rsidTr="000864F2">
        <w:tc>
          <w:tcPr>
            <w:tcW w:w="2427" w:type="pct"/>
          </w:tcPr>
          <w:p w:rsidR="000864F2" w:rsidRPr="00E52530" w:rsidRDefault="000864F2" w:rsidP="000864F2">
            <w:pPr>
              <w:jc w:val="both"/>
              <w:rPr>
                <w:sz w:val="20"/>
                <w:lang w:val="fr-CA"/>
              </w:rPr>
            </w:pPr>
            <w:r w:rsidRPr="00E52530">
              <w:rPr>
                <w:sz w:val="20"/>
                <w:lang w:val="fr-CA"/>
              </w:rPr>
              <w:t>27 juin 2014</w:t>
            </w:r>
          </w:p>
          <w:p w:rsidR="000864F2" w:rsidRPr="00E52530" w:rsidRDefault="000864F2" w:rsidP="000864F2">
            <w:pPr>
              <w:jc w:val="both"/>
              <w:rPr>
                <w:sz w:val="20"/>
                <w:lang w:val="fr-CA"/>
              </w:rPr>
            </w:pPr>
            <w:r w:rsidRPr="00E52530">
              <w:rPr>
                <w:sz w:val="20"/>
                <w:lang w:val="fr-CA"/>
              </w:rPr>
              <w:t xml:space="preserve">Cour supérieure de justice de l’Ontario </w:t>
            </w:r>
          </w:p>
          <w:p w:rsidR="000864F2" w:rsidRPr="00E52530" w:rsidRDefault="000864F2" w:rsidP="000864F2">
            <w:pPr>
              <w:jc w:val="both"/>
              <w:rPr>
                <w:sz w:val="20"/>
                <w:lang w:val="fr-CA"/>
              </w:rPr>
            </w:pPr>
            <w:r w:rsidRPr="00E52530">
              <w:rPr>
                <w:sz w:val="20"/>
                <w:lang w:val="fr-CA"/>
              </w:rPr>
              <w:t>(Juge Myers)</w:t>
            </w:r>
          </w:p>
          <w:p w:rsidR="000864F2" w:rsidRPr="00E52530" w:rsidRDefault="000864F2" w:rsidP="000864F2">
            <w:pPr>
              <w:jc w:val="both"/>
              <w:rPr>
                <w:sz w:val="20"/>
                <w:lang w:val="fr-CA"/>
              </w:rPr>
            </w:pPr>
            <w:r w:rsidRPr="00E52530">
              <w:rPr>
                <w:sz w:val="20"/>
                <w:lang w:val="fr-CA"/>
              </w:rPr>
              <w:t>Non publié</w:t>
            </w:r>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Jugement déclarant inopérant l’avis d’expulsion de l’intimée</w:t>
            </w:r>
          </w:p>
          <w:p w:rsidR="000864F2" w:rsidRPr="00E52530" w:rsidRDefault="000864F2" w:rsidP="000864F2">
            <w:pPr>
              <w:jc w:val="both"/>
              <w:rPr>
                <w:sz w:val="20"/>
                <w:lang w:val="fr-CA"/>
              </w:rPr>
            </w:pPr>
          </w:p>
        </w:tc>
      </w:tr>
      <w:tr w:rsidR="000864F2" w:rsidRPr="00A6108D" w:rsidTr="000864F2">
        <w:tc>
          <w:tcPr>
            <w:tcW w:w="2427" w:type="pct"/>
          </w:tcPr>
          <w:p w:rsidR="000864F2" w:rsidRPr="00E52530" w:rsidRDefault="000864F2" w:rsidP="000864F2">
            <w:pPr>
              <w:jc w:val="both"/>
              <w:rPr>
                <w:sz w:val="20"/>
                <w:lang w:val="fr-CA"/>
              </w:rPr>
            </w:pPr>
            <w:r w:rsidRPr="00E52530">
              <w:rPr>
                <w:sz w:val="20"/>
                <w:lang w:val="fr-CA"/>
              </w:rPr>
              <w:t>6 février 2015</w:t>
            </w:r>
          </w:p>
          <w:p w:rsidR="000864F2" w:rsidRPr="00E52530" w:rsidRDefault="000864F2" w:rsidP="000864F2">
            <w:pPr>
              <w:jc w:val="both"/>
              <w:rPr>
                <w:sz w:val="20"/>
                <w:lang w:val="fr-CA"/>
              </w:rPr>
            </w:pPr>
            <w:r w:rsidRPr="00E52530">
              <w:rPr>
                <w:sz w:val="20"/>
                <w:lang w:val="fr-CA"/>
              </w:rPr>
              <w:t>Cour d’appel de l’Ontario</w:t>
            </w:r>
          </w:p>
          <w:p w:rsidR="000864F2" w:rsidRPr="00E52530" w:rsidRDefault="000864F2" w:rsidP="000864F2">
            <w:pPr>
              <w:jc w:val="both"/>
              <w:rPr>
                <w:sz w:val="20"/>
                <w:lang w:val="fr-CA"/>
              </w:rPr>
            </w:pPr>
            <w:r w:rsidRPr="00E52530">
              <w:rPr>
                <w:sz w:val="20"/>
                <w:lang w:val="fr-CA"/>
              </w:rPr>
              <w:t>(Juge en chef adjoint Hoy, juges Brown et van Rensburg)</w:t>
            </w:r>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 xml:space="preserve">Rejet de l’appel de la demanderesse </w:t>
            </w:r>
          </w:p>
          <w:p w:rsidR="000864F2" w:rsidRPr="00E52530" w:rsidRDefault="000864F2" w:rsidP="000864F2">
            <w:pPr>
              <w:jc w:val="both"/>
              <w:rPr>
                <w:sz w:val="20"/>
                <w:lang w:val="fr-CA"/>
              </w:rPr>
            </w:pPr>
          </w:p>
        </w:tc>
      </w:tr>
      <w:tr w:rsidR="000864F2" w:rsidRPr="00A6108D" w:rsidTr="000864F2">
        <w:tc>
          <w:tcPr>
            <w:tcW w:w="2427" w:type="pct"/>
          </w:tcPr>
          <w:p w:rsidR="000864F2" w:rsidRPr="00E52530" w:rsidRDefault="000864F2" w:rsidP="000864F2">
            <w:pPr>
              <w:jc w:val="both"/>
              <w:rPr>
                <w:sz w:val="20"/>
                <w:lang w:val="fr-CA"/>
              </w:rPr>
            </w:pPr>
            <w:r w:rsidRPr="00E52530">
              <w:rPr>
                <w:sz w:val="20"/>
                <w:lang w:val="fr-CA"/>
              </w:rPr>
              <w:t>16 mars 2015</w:t>
            </w:r>
          </w:p>
          <w:p w:rsidR="000864F2" w:rsidRPr="00E52530" w:rsidRDefault="000864F2" w:rsidP="000864F2">
            <w:pPr>
              <w:jc w:val="both"/>
              <w:rPr>
                <w:sz w:val="20"/>
                <w:lang w:val="fr-CA"/>
              </w:rPr>
            </w:pPr>
            <w:r w:rsidRPr="00E52530">
              <w:rPr>
                <w:sz w:val="20"/>
                <w:lang w:val="fr-CA"/>
              </w:rPr>
              <w:t>Cour suprême du Canada</w:t>
            </w: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Dépôt de la demande d’autorisation d’appel</w:t>
            </w:r>
          </w:p>
          <w:p w:rsidR="000864F2" w:rsidRPr="00E52530" w:rsidRDefault="000864F2" w:rsidP="000864F2">
            <w:pPr>
              <w:jc w:val="both"/>
              <w:rPr>
                <w:sz w:val="20"/>
                <w:lang w:val="fr-CA"/>
              </w:rPr>
            </w:pPr>
          </w:p>
        </w:tc>
      </w:tr>
    </w:tbl>
    <w:p w:rsidR="00E3796B" w:rsidRPr="00DF17A1" w:rsidRDefault="00E3796B" w:rsidP="00E3796B">
      <w:pPr>
        <w:rPr>
          <w:sz w:val="20"/>
          <w:szCs w:val="20"/>
          <w:lang w:val="fr-CA"/>
        </w:rPr>
      </w:pPr>
    </w:p>
    <w:p w:rsidR="00E3796B" w:rsidRPr="00C50A5C" w:rsidRDefault="00A6108D" w:rsidP="00E3796B">
      <w:pPr>
        <w:rPr>
          <w:sz w:val="20"/>
          <w:szCs w:val="20"/>
        </w:rPr>
      </w:pPr>
      <w:r>
        <w:rPr>
          <w:sz w:val="20"/>
          <w:szCs w:val="20"/>
          <w:lang w:val="fr-CA"/>
        </w:rPr>
        <w:pict>
          <v:rect id="_x0000_i1055" style="width:2in;height:1pt" o:hrpct="0" o:hralign="center" o:hrstd="t" o:hrnoshade="t" o:hr="t" fillcolor="black [3213]" stroked="f"/>
        </w:pict>
      </w:r>
    </w:p>
    <w:p w:rsidR="00E3796B" w:rsidRDefault="00E3796B" w:rsidP="00E3796B">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3AA3" w:rsidRPr="008C3AA3" w:rsidTr="008C3AA3">
        <w:trPr>
          <w:cantSplit/>
        </w:trPr>
        <w:tc>
          <w:tcPr>
            <w:tcW w:w="1458" w:type="dxa"/>
          </w:tcPr>
          <w:p w:rsidR="008C3AA3" w:rsidRPr="008C3AA3" w:rsidRDefault="008C3AA3" w:rsidP="008C3AA3">
            <w:pPr>
              <w:rPr>
                <w:sz w:val="20"/>
              </w:rPr>
            </w:pPr>
            <w:r w:rsidRPr="008C3AA3">
              <w:rPr>
                <w:b/>
                <w:sz w:val="20"/>
                <w:lang w:val="fr-CA"/>
              </w:rPr>
              <w:t>36344</w:t>
            </w:r>
          </w:p>
          <w:p w:rsidR="008C3AA3" w:rsidRPr="008C3AA3" w:rsidRDefault="008C3AA3" w:rsidP="008C3AA3">
            <w:pPr>
              <w:rPr>
                <w:b/>
                <w:sz w:val="20"/>
                <w:lang w:val="fr-CA"/>
              </w:rPr>
            </w:pPr>
          </w:p>
        </w:tc>
        <w:tc>
          <w:tcPr>
            <w:tcW w:w="8118" w:type="dxa"/>
          </w:tcPr>
          <w:p w:rsidR="008C3AA3" w:rsidRPr="008C3AA3" w:rsidRDefault="008C3AA3" w:rsidP="008C3AA3">
            <w:pPr>
              <w:rPr>
                <w:sz w:val="20"/>
              </w:rPr>
            </w:pPr>
            <w:r w:rsidRPr="008C3AA3">
              <w:rPr>
                <w:b/>
                <w:sz w:val="20"/>
                <w:u w:val="single"/>
                <w:lang w:val="en-US"/>
              </w:rPr>
              <w:t>Michael Panula v. Attorney General of Canada</w:t>
            </w:r>
            <w:r w:rsidRPr="008C3AA3">
              <w:rPr>
                <w:sz w:val="20"/>
              </w:rPr>
              <w:t xml:space="preserve"> (F</w:t>
            </w:r>
            <w:r w:rsidR="00FF577B">
              <w:rPr>
                <w:sz w:val="20"/>
              </w:rPr>
              <w:t>.</w:t>
            </w:r>
            <w:r w:rsidRPr="008C3AA3">
              <w:rPr>
                <w:sz w:val="20"/>
              </w:rPr>
              <w:t>C</w:t>
            </w:r>
            <w:r w:rsidR="00FF577B">
              <w:rPr>
                <w:sz w:val="20"/>
              </w:rPr>
              <w:t>.</w:t>
            </w:r>
            <w:r w:rsidRPr="008C3AA3">
              <w:rPr>
                <w:sz w:val="20"/>
              </w:rPr>
              <w:t>) (Civil) (By Leave)</w:t>
            </w:r>
          </w:p>
          <w:p w:rsidR="008C3AA3" w:rsidRPr="008C3AA3" w:rsidRDefault="008C3AA3" w:rsidP="008C3AA3">
            <w:pPr>
              <w:rPr>
                <w:sz w:val="20"/>
              </w:rPr>
            </w:pPr>
          </w:p>
        </w:tc>
      </w:tr>
      <w:tr w:rsidR="008C3AA3" w:rsidRPr="008C3AA3" w:rsidTr="008C3AA3">
        <w:trPr>
          <w:cantSplit/>
        </w:trPr>
        <w:tc>
          <w:tcPr>
            <w:tcW w:w="1458" w:type="dxa"/>
          </w:tcPr>
          <w:p w:rsidR="008C3AA3" w:rsidRPr="008C3AA3" w:rsidRDefault="008C3AA3" w:rsidP="008C3AA3">
            <w:pPr>
              <w:rPr>
                <w:sz w:val="20"/>
              </w:rPr>
            </w:pPr>
            <w:r w:rsidRPr="008C3AA3">
              <w:rPr>
                <w:sz w:val="20"/>
              </w:rPr>
              <w:t>Coram :</w:t>
            </w:r>
          </w:p>
        </w:tc>
        <w:tc>
          <w:tcPr>
            <w:tcW w:w="8118" w:type="dxa"/>
          </w:tcPr>
          <w:p w:rsidR="008C3AA3" w:rsidRPr="008C3AA3" w:rsidRDefault="008C3AA3" w:rsidP="008C3AA3">
            <w:pPr>
              <w:rPr>
                <w:sz w:val="20"/>
              </w:rPr>
            </w:pPr>
            <w:r w:rsidRPr="008C3AA3">
              <w:rPr>
                <w:sz w:val="20"/>
                <w:u w:val="single"/>
                <w:lang w:val="en-US"/>
              </w:rPr>
              <w:t>Rothstein, Cromwell and Moldaver JJ.</w:t>
            </w:r>
          </w:p>
          <w:p w:rsidR="008C3AA3" w:rsidRPr="008C3AA3" w:rsidRDefault="008C3AA3" w:rsidP="008C3AA3">
            <w:pPr>
              <w:rPr>
                <w:sz w:val="20"/>
                <w:u w:val="single"/>
              </w:rPr>
            </w:pPr>
          </w:p>
        </w:tc>
      </w:tr>
      <w:tr w:rsidR="008C3AA3" w:rsidRPr="00A6108D" w:rsidTr="008C3AA3">
        <w:trPr>
          <w:cantSplit/>
        </w:trPr>
        <w:tc>
          <w:tcPr>
            <w:tcW w:w="9576" w:type="dxa"/>
            <w:gridSpan w:val="2"/>
          </w:tcPr>
          <w:p w:rsidR="008C3AA3" w:rsidRPr="008C3AA3" w:rsidRDefault="008C3AA3" w:rsidP="008C3AA3">
            <w:pPr>
              <w:ind w:firstLine="720"/>
              <w:jc w:val="both"/>
              <w:rPr>
                <w:sz w:val="20"/>
              </w:rPr>
            </w:pPr>
            <w:r w:rsidRPr="008C3AA3">
              <w:rPr>
                <w:sz w:val="20"/>
              </w:rPr>
              <w:t>The application for leave to appeal from the judgment of the Federal Court of Appeal, Number A-162-14, 2015 FCA 7, dated January 14, 2015, is dismissed with costs.</w:t>
            </w:r>
          </w:p>
          <w:p w:rsidR="008C3AA3" w:rsidRPr="008C3AA3" w:rsidRDefault="008C3AA3" w:rsidP="008C3AA3">
            <w:pPr>
              <w:jc w:val="both"/>
              <w:rPr>
                <w:sz w:val="20"/>
              </w:rPr>
            </w:pPr>
          </w:p>
          <w:p w:rsidR="008C3AA3" w:rsidRPr="008C3AA3" w:rsidRDefault="008C3AA3" w:rsidP="008C3AA3">
            <w:pPr>
              <w:ind w:firstLine="720"/>
              <w:jc w:val="both"/>
              <w:rPr>
                <w:sz w:val="20"/>
                <w:lang w:val="fr-CA"/>
              </w:rPr>
            </w:pPr>
            <w:r w:rsidRPr="008C3AA3">
              <w:rPr>
                <w:sz w:val="20"/>
                <w:lang w:val="fr-CA"/>
              </w:rPr>
              <w:t>La demande d’autorisation d’appel de l’arrêt de la Cour d’appel fédérale, numéro A-162-14, 2015 FCA 7, daté du 14 janvier 2015, est rejetée avec dépens.</w:t>
            </w:r>
          </w:p>
        </w:tc>
      </w:tr>
    </w:tbl>
    <w:p w:rsidR="00E3796B" w:rsidRPr="0016547E" w:rsidRDefault="00E3796B" w:rsidP="00E3796B">
      <w:pPr>
        <w:rPr>
          <w:sz w:val="20"/>
          <w:szCs w:val="20"/>
          <w:lang w:val="fr-CA"/>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52530" w:rsidTr="000864F2">
        <w:tc>
          <w:tcPr>
            <w:tcW w:w="5000" w:type="pct"/>
            <w:gridSpan w:val="3"/>
          </w:tcPr>
          <w:p w:rsidR="000864F2" w:rsidRPr="00E52530" w:rsidRDefault="000864F2" w:rsidP="000864F2">
            <w:pPr>
              <w:jc w:val="both"/>
              <w:rPr>
                <w:sz w:val="20"/>
              </w:rPr>
            </w:pPr>
            <w:r w:rsidRPr="00E52530">
              <w:rPr>
                <w:sz w:val="20"/>
              </w:rPr>
              <w:t>Administrative law — Judicial review — Application for judicial review dismissed — Appeal and motion for reconsideration dismissed — Whether the lower courts erred in their reasoning and decisions in dismissing applicant’s judicial review and subsequent appeal from Canadian Human Rights Commission’s decision to not deal with his complaint.</w:t>
            </w:r>
          </w:p>
        </w:tc>
      </w:tr>
      <w:tr w:rsidR="000864F2" w:rsidRPr="00E52530" w:rsidTr="000864F2">
        <w:tc>
          <w:tcPr>
            <w:tcW w:w="5000" w:type="pct"/>
            <w:gridSpan w:val="3"/>
          </w:tcPr>
          <w:p w:rsidR="000864F2" w:rsidRPr="00E52530" w:rsidRDefault="000864F2" w:rsidP="000864F2">
            <w:pPr>
              <w:jc w:val="both"/>
              <w:rPr>
                <w:sz w:val="20"/>
              </w:rPr>
            </w:pPr>
          </w:p>
        </w:tc>
      </w:tr>
      <w:tr w:rsidR="000864F2" w:rsidRPr="00E52530" w:rsidTr="000864F2">
        <w:tc>
          <w:tcPr>
            <w:tcW w:w="5000" w:type="pct"/>
            <w:gridSpan w:val="3"/>
          </w:tcPr>
          <w:p w:rsidR="000864F2" w:rsidRPr="00E52530" w:rsidRDefault="000864F2" w:rsidP="000864F2">
            <w:pPr>
              <w:jc w:val="both"/>
              <w:rPr>
                <w:sz w:val="20"/>
              </w:rPr>
            </w:pPr>
            <w:r w:rsidRPr="00E52530">
              <w:rPr>
                <w:sz w:val="20"/>
              </w:rPr>
              <w:t xml:space="preserve">The applicant brought a complaint to the Canadian Human Rights Commission alleging discrimination against his former employer. The Commission decided not to deal with the applicant’s complaint. The applicant brought an </w:t>
            </w:r>
            <w:r w:rsidRPr="00E52530">
              <w:rPr>
                <w:sz w:val="20"/>
              </w:rPr>
              <w:lastRenderedPageBreak/>
              <w:t xml:space="preserve">application for judicial review to the Federal Court which was dismissed. The applicant appealed that decision to the Federal Court of Appeal. The appeal and subsequent motion for reconsideration were both dismissed. </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lastRenderedPageBreak/>
              <w:t>February 24, 2014</w:t>
            </w:r>
          </w:p>
          <w:p w:rsidR="000864F2" w:rsidRPr="00E52530" w:rsidRDefault="000864F2" w:rsidP="000864F2">
            <w:pPr>
              <w:jc w:val="both"/>
              <w:rPr>
                <w:sz w:val="20"/>
              </w:rPr>
            </w:pPr>
            <w:r w:rsidRPr="00E52530">
              <w:rPr>
                <w:sz w:val="20"/>
              </w:rPr>
              <w:t>Federal Court</w:t>
            </w:r>
          </w:p>
          <w:p w:rsidR="000864F2" w:rsidRPr="00E52530" w:rsidRDefault="000864F2" w:rsidP="000864F2">
            <w:pPr>
              <w:jc w:val="both"/>
              <w:rPr>
                <w:sz w:val="20"/>
              </w:rPr>
            </w:pPr>
            <w:r w:rsidRPr="00E52530">
              <w:rPr>
                <w:sz w:val="20"/>
              </w:rPr>
              <w:t>(McVeigh J.)</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 xml:space="preserve">Application for judicial review of Canadian Human Rights Commission decision not to deal with complaint, dismissed. </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January 14, 2015</w:t>
            </w:r>
          </w:p>
          <w:p w:rsidR="000864F2" w:rsidRPr="00E52530" w:rsidRDefault="000864F2" w:rsidP="000864F2">
            <w:pPr>
              <w:jc w:val="both"/>
              <w:rPr>
                <w:sz w:val="20"/>
              </w:rPr>
            </w:pPr>
            <w:r w:rsidRPr="00E52530">
              <w:rPr>
                <w:sz w:val="20"/>
              </w:rPr>
              <w:t>Federal Court of Appeal</w:t>
            </w:r>
          </w:p>
          <w:p w:rsidR="000864F2" w:rsidRPr="00E52530" w:rsidRDefault="000864F2" w:rsidP="000864F2">
            <w:pPr>
              <w:jc w:val="both"/>
              <w:rPr>
                <w:sz w:val="20"/>
              </w:rPr>
            </w:pPr>
            <w:r w:rsidRPr="00E52530">
              <w:rPr>
                <w:sz w:val="20"/>
              </w:rPr>
              <w:t>(Dawson, Stratas and Boivin JJ.A.)</w:t>
            </w:r>
          </w:p>
          <w:p w:rsidR="000864F2" w:rsidRPr="00E52530" w:rsidRDefault="00A6108D" w:rsidP="000864F2">
            <w:pPr>
              <w:jc w:val="both"/>
              <w:rPr>
                <w:sz w:val="20"/>
              </w:rPr>
            </w:pPr>
            <w:hyperlink r:id="rId40" w:history="1">
              <w:r w:rsidR="000864F2" w:rsidRPr="00E52530">
                <w:rPr>
                  <w:color w:val="0000FF" w:themeColor="hyperlink"/>
                  <w:sz w:val="20"/>
                  <w:u w:val="single"/>
                </w:rPr>
                <w:t>2015 FCA 7</w:t>
              </w:r>
            </w:hyperlink>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Appeal dismissed.</w:t>
            </w:r>
          </w:p>
          <w:p w:rsidR="000864F2" w:rsidRPr="00E52530" w:rsidRDefault="000864F2" w:rsidP="000864F2">
            <w:pPr>
              <w:jc w:val="both"/>
              <w:rPr>
                <w:sz w:val="20"/>
              </w:rPr>
            </w:pPr>
          </w:p>
        </w:tc>
      </w:tr>
      <w:tr w:rsidR="000864F2" w:rsidRPr="00E52530" w:rsidTr="000864F2">
        <w:tc>
          <w:tcPr>
            <w:tcW w:w="2427" w:type="pct"/>
          </w:tcPr>
          <w:p w:rsidR="000864F2" w:rsidRPr="00E52530" w:rsidRDefault="000864F2" w:rsidP="000864F2">
            <w:pPr>
              <w:jc w:val="both"/>
              <w:rPr>
                <w:sz w:val="20"/>
              </w:rPr>
            </w:pPr>
            <w:r w:rsidRPr="00E52530">
              <w:rPr>
                <w:sz w:val="20"/>
              </w:rPr>
              <w:t>February 26, 2015</w:t>
            </w:r>
          </w:p>
          <w:p w:rsidR="000864F2" w:rsidRPr="00E52530" w:rsidRDefault="000864F2" w:rsidP="000864F2">
            <w:pPr>
              <w:jc w:val="both"/>
              <w:rPr>
                <w:sz w:val="20"/>
              </w:rPr>
            </w:pPr>
            <w:r w:rsidRPr="00E52530">
              <w:rPr>
                <w:sz w:val="20"/>
              </w:rPr>
              <w:t>Federal Court of Appeal</w:t>
            </w:r>
          </w:p>
          <w:p w:rsidR="000864F2" w:rsidRPr="00E52530" w:rsidRDefault="000864F2" w:rsidP="000864F2">
            <w:pPr>
              <w:jc w:val="both"/>
              <w:rPr>
                <w:sz w:val="20"/>
              </w:rPr>
            </w:pPr>
            <w:r w:rsidRPr="00E52530">
              <w:rPr>
                <w:sz w:val="20"/>
              </w:rPr>
              <w:t>(Dawson, Stratas and Boivin JJ.A.)</w:t>
            </w:r>
          </w:p>
          <w:p w:rsidR="000864F2" w:rsidRPr="00E52530" w:rsidRDefault="000864F2" w:rsidP="000864F2">
            <w:pPr>
              <w:jc w:val="both"/>
              <w:rPr>
                <w:sz w:val="20"/>
              </w:rPr>
            </w:pPr>
            <w:r w:rsidRPr="00E52530">
              <w:rPr>
                <w:sz w:val="20"/>
              </w:rPr>
              <w:t>File No.: A-162-14</w:t>
            </w:r>
          </w:p>
          <w:p w:rsidR="000864F2" w:rsidRPr="00E52530" w:rsidRDefault="000864F2" w:rsidP="000864F2">
            <w:pPr>
              <w:jc w:val="both"/>
              <w:rPr>
                <w:sz w:val="20"/>
              </w:rPr>
            </w:pP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Motion for reconsideration dismissed.</w:t>
            </w:r>
          </w:p>
        </w:tc>
      </w:tr>
      <w:tr w:rsidR="000864F2" w:rsidRPr="00E52530" w:rsidTr="000864F2">
        <w:tc>
          <w:tcPr>
            <w:tcW w:w="2427" w:type="pct"/>
          </w:tcPr>
          <w:p w:rsidR="000864F2" w:rsidRPr="00E52530" w:rsidRDefault="000864F2" w:rsidP="000864F2">
            <w:pPr>
              <w:jc w:val="both"/>
              <w:rPr>
                <w:sz w:val="20"/>
              </w:rPr>
            </w:pPr>
            <w:r w:rsidRPr="00E52530">
              <w:rPr>
                <w:sz w:val="20"/>
              </w:rPr>
              <w:t>March 16, 2015</w:t>
            </w:r>
          </w:p>
          <w:p w:rsidR="000864F2" w:rsidRPr="00E52530" w:rsidRDefault="000864F2" w:rsidP="000864F2">
            <w:pPr>
              <w:jc w:val="both"/>
              <w:rPr>
                <w:sz w:val="20"/>
              </w:rPr>
            </w:pPr>
            <w:r w:rsidRPr="00E52530">
              <w:rPr>
                <w:sz w:val="20"/>
              </w:rPr>
              <w:t>Supreme Court of Canada</w:t>
            </w:r>
          </w:p>
        </w:tc>
        <w:tc>
          <w:tcPr>
            <w:tcW w:w="243" w:type="pct"/>
          </w:tcPr>
          <w:p w:rsidR="000864F2" w:rsidRPr="00E52530" w:rsidRDefault="000864F2" w:rsidP="000864F2">
            <w:pPr>
              <w:jc w:val="both"/>
              <w:rPr>
                <w:sz w:val="20"/>
              </w:rPr>
            </w:pPr>
          </w:p>
        </w:tc>
        <w:tc>
          <w:tcPr>
            <w:tcW w:w="2330" w:type="pct"/>
          </w:tcPr>
          <w:p w:rsidR="000864F2" w:rsidRPr="00E52530" w:rsidRDefault="000864F2" w:rsidP="000864F2">
            <w:pPr>
              <w:jc w:val="both"/>
              <w:rPr>
                <w:sz w:val="20"/>
              </w:rPr>
            </w:pPr>
            <w:r w:rsidRPr="00E52530">
              <w:rPr>
                <w:sz w:val="20"/>
              </w:rPr>
              <w:t>Application for leave to appeal filed.</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56"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0864F2" w:rsidRPr="00A6108D" w:rsidTr="000864F2">
        <w:tc>
          <w:tcPr>
            <w:tcW w:w="5000" w:type="pct"/>
          </w:tcPr>
          <w:p w:rsidR="000864F2" w:rsidRPr="00E52530" w:rsidRDefault="000864F2" w:rsidP="000864F2">
            <w:pPr>
              <w:jc w:val="both"/>
              <w:rPr>
                <w:sz w:val="20"/>
                <w:lang w:val="fr-CA"/>
              </w:rPr>
            </w:pPr>
            <w:r w:rsidRPr="00E52530">
              <w:rPr>
                <w:sz w:val="20"/>
                <w:lang w:val="fr-CA"/>
              </w:rPr>
              <w:t>Droit administratif — Contrôle judiciaire — Demande de contrôle judiciaire rejetée — Appel et requête en réexamen rejetés — Les juridictions inférieures ont-elles commis une erreur dans leur raisonnement et dans leur décision en rejetant la demande de contrôle judiciaire et l’appel subséquent de la décision de la Commission canadienne des droits de la personne de ne pas statuer sur la plainte du demandeur?</w:t>
            </w:r>
          </w:p>
        </w:tc>
      </w:tr>
      <w:tr w:rsidR="000864F2" w:rsidRPr="00A6108D" w:rsidTr="000864F2">
        <w:tc>
          <w:tcPr>
            <w:tcW w:w="5000" w:type="pct"/>
          </w:tcPr>
          <w:p w:rsidR="000864F2" w:rsidRPr="00E52530" w:rsidRDefault="000864F2" w:rsidP="000864F2">
            <w:pPr>
              <w:jc w:val="both"/>
              <w:rPr>
                <w:sz w:val="20"/>
                <w:lang w:val="fr-CA"/>
              </w:rPr>
            </w:pPr>
          </w:p>
        </w:tc>
      </w:tr>
    </w:tbl>
    <w:p w:rsidR="00932694" w:rsidRPr="00DF17A1" w:rsidRDefault="00932694">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A6108D" w:rsidTr="000864F2">
        <w:tc>
          <w:tcPr>
            <w:tcW w:w="5000" w:type="pct"/>
            <w:gridSpan w:val="3"/>
          </w:tcPr>
          <w:p w:rsidR="000864F2" w:rsidRPr="00E52530" w:rsidRDefault="000864F2" w:rsidP="000864F2">
            <w:pPr>
              <w:jc w:val="both"/>
              <w:rPr>
                <w:sz w:val="20"/>
                <w:lang w:val="fr-CA"/>
              </w:rPr>
            </w:pPr>
            <w:r w:rsidRPr="00E52530">
              <w:rPr>
                <w:sz w:val="20"/>
                <w:lang w:val="fr-CA"/>
              </w:rPr>
              <w:t xml:space="preserve">Le demandeur a déposé une plainte auprès de la Commission canadienne des droits de la personne, alléguant avoir fait l’objet de discrimination par son ancien employeur. La Commission a décidé de ne pas statuer sur sa plainte. Le demandeur a présenté une demande de contrôle judiciaire à la Cour fédérale, demande qui a été rejetée. Il a ensuite interjeté appel de cette décision à la Cour d’appel fédérale. L’appel et la requête subséquente en réexamen ont tous les deux été rejetés. </w:t>
            </w:r>
          </w:p>
          <w:p w:rsidR="000864F2" w:rsidRPr="00E52530" w:rsidRDefault="000864F2" w:rsidP="000864F2">
            <w:pPr>
              <w:jc w:val="both"/>
              <w:rPr>
                <w:sz w:val="20"/>
                <w:lang w:val="fr-CA"/>
              </w:rPr>
            </w:pPr>
          </w:p>
        </w:tc>
      </w:tr>
      <w:tr w:rsidR="000864F2" w:rsidRPr="00E20C1D" w:rsidTr="000864F2">
        <w:tc>
          <w:tcPr>
            <w:tcW w:w="2427" w:type="pct"/>
          </w:tcPr>
          <w:p w:rsidR="000864F2" w:rsidRPr="00E52530" w:rsidRDefault="000864F2" w:rsidP="000864F2">
            <w:pPr>
              <w:jc w:val="both"/>
              <w:rPr>
                <w:sz w:val="20"/>
                <w:lang w:val="fr-CA"/>
              </w:rPr>
            </w:pPr>
            <w:r w:rsidRPr="00E52530">
              <w:rPr>
                <w:sz w:val="20"/>
                <w:lang w:val="fr-CA"/>
              </w:rPr>
              <w:t>24 février 2014</w:t>
            </w:r>
          </w:p>
          <w:p w:rsidR="000864F2" w:rsidRPr="00E52530" w:rsidRDefault="000864F2" w:rsidP="000864F2">
            <w:pPr>
              <w:jc w:val="both"/>
              <w:rPr>
                <w:sz w:val="20"/>
                <w:lang w:val="fr-CA"/>
              </w:rPr>
            </w:pPr>
            <w:r w:rsidRPr="00E52530">
              <w:rPr>
                <w:sz w:val="20"/>
                <w:lang w:val="fr-CA"/>
              </w:rPr>
              <w:t>Cour fédérale</w:t>
            </w:r>
          </w:p>
          <w:p w:rsidR="000864F2" w:rsidRPr="00E52530" w:rsidRDefault="000864F2" w:rsidP="000864F2">
            <w:pPr>
              <w:jc w:val="both"/>
              <w:rPr>
                <w:sz w:val="20"/>
                <w:lang w:val="fr-CA"/>
              </w:rPr>
            </w:pPr>
            <w:r w:rsidRPr="00E52530">
              <w:rPr>
                <w:sz w:val="20"/>
                <w:lang w:val="fr-CA"/>
              </w:rPr>
              <w:t>(Juge McVeigh)</w:t>
            </w:r>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Rejet de la demande de contrôle judiciaire  de la décision de la Commission canadienne des droits de la personne de ne pas statuer sur la plainte.</w:t>
            </w:r>
          </w:p>
          <w:p w:rsidR="000864F2" w:rsidRPr="00E52530" w:rsidRDefault="000864F2" w:rsidP="000864F2">
            <w:pPr>
              <w:jc w:val="both"/>
              <w:rPr>
                <w:sz w:val="20"/>
                <w:lang w:val="fr-CA"/>
              </w:rPr>
            </w:pPr>
          </w:p>
        </w:tc>
      </w:tr>
      <w:tr w:rsidR="000864F2" w:rsidRPr="00E52530" w:rsidTr="000864F2">
        <w:tc>
          <w:tcPr>
            <w:tcW w:w="2427" w:type="pct"/>
          </w:tcPr>
          <w:p w:rsidR="000864F2" w:rsidRPr="00E52530" w:rsidRDefault="000864F2" w:rsidP="000864F2">
            <w:pPr>
              <w:jc w:val="both"/>
              <w:rPr>
                <w:sz w:val="20"/>
                <w:lang w:val="fr-CA"/>
              </w:rPr>
            </w:pPr>
            <w:r w:rsidRPr="00E52530">
              <w:rPr>
                <w:sz w:val="20"/>
                <w:lang w:val="fr-CA"/>
              </w:rPr>
              <w:t>14 janvier 2015</w:t>
            </w:r>
          </w:p>
          <w:p w:rsidR="000864F2" w:rsidRPr="00E52530" w:rsidRDefault="000864F2" w:rsidP="000864F2">
            <w:pPr>
              <w:jc w:val="both"/>
              <w:rPr>
                <w:sz w:val="20"/>
                <w:lang w:val="fr-CA"/>
              </w:rPr>
            </w:pPr>
            <w:r w:rsidRPr="00E52530">
              <w:rPr>
                <w:sz w:val="20"/>
                <w:lang w:val="fr-CA"/>
              </w:rPr>
              <w:t>Cour d’appel fédérale</w:t>
            </w:r>
          </w:p>
          <w:p w:rsidR="000864F2" w:rsidRPr="00E52530" w:rsidRDefault="000864F2" w:rsidP="000864F2">
            <w:pPr>
              <w:jc w:val="both"/>
              <w:rPr>
                <w:sz w:val="20"/>
                <w:lang w:val="fr-CA"/>
              </w:rPr>
            </w:pPr>
            <w:r w:rsidRPr="00E52530">
              <w:rPr>
                <w:sz w:val="20"/>
                <w:lang w:val="fr-CA"/>
              </w:rPr>
              <w:t>(Juges Dawson, Stratas et Boivin)</w:t>
            </w:r>
          </w:p>
          <w:p w:rsidR="000864F2" w:rsidRPr="00E52530" w:rsidRDefault="00A6108D" w:rsidP="000864F2">
            <w:pPr>
              <w:jc w:val="both"/>
              <w:rPr>
                <w:sz w:val="20"/>
                <w:lang w:val="fr-CA"/>
              </w:rPr>
            </w:pPr>
            <w:hyperlink r:id="rId41" w:history="1">
              <w:r w:rsidR="000864F2" w:rsidRPr="00E52530">
                <w:rPr>
                  <w:color w:val="0000FF" w:themeColor="hyperlink"/>
                  <w:sz w:val="20"/>
                  <w:u w:val="single"/>
                  <w:lang w:val="fr-CA"/>
                </w:rPr>
                <w:t>2015 CAF 7</w:t>
              </w:r>
            </w:hyperlink>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Rejet de l’appel.</w:t>
            </w:r>
          </w:p>
          <w:p w:rsidR="000864F2" w:rsidRPr="00E52530" w:rsidRDefault="000864F2" w:rsidP="000864F2">
            <w:pPr>
              <w:jc w:val="both"/>
              <w:rPr>
                <w:sz w:val="20"/>
                <w:lang w:val="fr-CA"/>
              </w:rPr>
            </w:pPr>
          </w:p>
        </w:tc>
      </w:tr>
      <w:tr w:rsidR="000864F2" w:rsidRPr="00E20C1D" w:rsidTr="000864F2">
        <w:tc>
          <w:tcPr>
            <w:tcW w:w="2427" w:type="pct"/>
          </w:tcPr>
          <w:p w:rsidR="000864F2" w:rsidRPr="00E52530" w:rsidRDefault="000864F2" w:rsidP="000864F2">
            <w:pPr>
              <w:jc w:val="both"/>
              <w:rPr>
                <w:sz w:val="20"/>
                <w:lang w:val="fr-CA"/>
              </w:rPr>
            </w:pPr>
            <w:r w:rsidRPr="00E52530">
              <w:rPr>
                <w:sz w:val="20"/>
                <w:lang w:val="fr-CA"/>
              </w:rPr>
              <w:t>26 février 2015</w:t>
            </w:r>
          </w:p>
          <w:p w:rsidR="000864F2" w:rsidRPr="00E52530" w:rsidRDefault="000864F2" w:rsidP="000864F2">
            <w:pPr>
              <w:jc w:val="both"/>
              <w:rPr>
                <w:sz w:val="20"/>
                <w:lang w:val="fr-CA"/>
              </w:rPr>
            </w:pPr>
            <w:r w:rsidRPr="00E52530">
              <w:rPr>
                <w:sz w:val="20"/>
                <w:lang w:val="fr-CA"/>
              </w:rPr>
              <w:t>Cour d’appel fédérale</w:t>
            </w:r>
          </w:p>
          <w:p w:rsidR="000864F2" w:rsidRPr="00E52530" w:rsidRDefault="000864F2" w:rsidP="000864F2">
            <w:pPr>
              <w:jc w:val="both"/>
              <w:rPr>
                <w:sz w:val="20"/>
                <w:lang w:val="fr-CA"/>
              </w:rPr>
            </w:pPr>
            <w:r w:rsidRPr="00E52530">
              <w:rPr>
                <w:sz w:val="20"/>
                <w:lang w:val="fr-CA"/>
              </w:rPr>
              <w:t>(Juges Dawson, Stratas et Boivin)</w:t>
            </w:r>
          </w:p>
          <w:p w:rsidR="000864F2" w:rsidRPr="00E52530" w:rsidRDefault="000864F2" w:rsidP="000864F2">
            <w:pPr>
              <w:jc w:val="both"/>
              <w:rPr>
                <w:sz w:val="20"/>
                <w:lang w:val="fr-CA"/>
              </w:rPr>
            </w:pPr>
            <w:r w:rsidRPr="00E52530">
              <w:rPr>
                <w:sz w:val="20"/>
                <w:lang w:val="fr-CA"/>
              </w:rPr>
              <w:t>N</w:t>
            </w:r>
            <w:r w:rsidRPr="00E52530">
              <w:rPr>
                <w:sz w:val="20"/>
                <w:vertAlign w:val="superscript"/>
                <w:lang w:val="fr-CA"/>
              </w:rPr>
              <w:t>o</w:t>
            </w:r>
            <w:r w:rsidRPr="00E52530">
              <w:rPr>
                <w:sz w:val="20"/>
                <w:lang w:val="fr-CA"/>
              </w:rPr>
              <w:t xml:space="preserve"> du greffe : A-162-14</w:t>
            </w:r>
          </w:p>
          <w:p w:rsidR="000864F2" w:rsidRPr="00E52530" w:rsidRDefault="000864F2" w:rsidP="000864F2">
            <w:pPr>
              <w:jc w:val="both"/>
              <w:rPr>
                <w:sz w:val="20"/>
                <w:lang w:val="fr-CA"/>
              </w:rPr>
            </w:pP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Rejet de la requête en réexamen.</w:t>
            </w:r>
          </w:p>
        </w:tc>
      </w:tr>
      <w:tr w:rsidR="000864F2" w:rsidRPr="00E20C1D" w:rsidTr="000864F2">
        <w:tc>
          <w:tcPr>
            <w:tcW w:w="2427" w:type="pct"/>
          </w:tcPr>
          <w:p w:rsidR="000864F2" w:rsidRPr="00E52530" w:rsidRDefault="000864F2" w:rsidP="000864F2">
            <w:pPr>
              <w:jc w:val="both"/>
              <w:rPr>
                <w:sz w:val="20"/>
                <w:lang w:val="fr-CA"/>
              </w:rPr>
            </w:pPr>
            <w:r w:rsidRPr="00E52530">
              <w:rPr>
                <w:sz w:val="20"/>
                <w:lang w:val="fr-CA"/>
              </w:rPr>
              <w:lastRenderedPageBreak/>
              <w:t>16 mars 2015</w:t>
            </w:r>
          </w:p>
          <w:p w:rsidR="000864F2" w:rsidRPr="00E52530" w:rsidRDefault="000864F2" w:rsidP="000864F2">
            <w:pPr>
              <w:jc w:val="both"/>
              <w:rPr>
                <w:sz w:val="20"/>
                <w:lang w:val="fr-CA"/>
              </w:rPr>
            </w:pPr>
            <w:r w:rsidRPr="00E52530">
              <w:rPr>
                <w:sz w:val="20"/>
                <w:lang w:val="fr-CA"/>
              </w:rPr>
              <w:t>Cour suprême du Canada</w:t>
            </w:r>
          </w:p>
        </w:tc>
        <w:tc>
          <w:tcPr>
            <w:tcW w:w="243" w:type="pct"/>
          </w:tcPr>
          <w:p w:rsidR="000864F2" w:rsidRPr="00E52530" w:rsidRDefault="000864F2" w:rsidP="000864F2">
            <w:pPr>
              <w:jc w:val="both"/>
              <w:rPr>
                <w:sz w:val="20"/>
                <w:lang w:val="fr-CA"/>
              </w:rPr>
            </w:pPr>
          </w:p>
        </w:tc>
        <w:tc>
          <w:tcPr>
            <w:tcW w:w="2330" w:type="pct"/>
          </w:tcPr>
          <w:p w:rsidR="000864F2" w:rsidRPr="00E52530" w:rsidRDefault="000864F2" w:rsidP="000864F2">
            <w:pPr>
              <w:jc w:val="both"/>
              <w:rPr>
                <w:sz w:val="20"/>
                <w:lang w:val="fr-CA"/>
              </w:rPr>
            </w:pPr>
            <w:r w:rsidRPr="00E52530">
              <w:rPr>
                <w:sz w:val="20"/>
                <w:lang w:val="fr-CA"/>
              </w:rPr>
              <w:t>Dépôt de la demande d’autorisation d’appel.</w:t>
            </w:r>
          </w:p>
        </w:tc>
      </w:tr>
    </w:tbl>
    <w:p w:rsidR="008C3AA3" w:rsidRPr="00DF17A1" w:rsidRDefault="008C3AA3" w:rsidP="008C3AA3">
      <w:pPr>
        <w:rPr>
          <w:sz w:val="20"/>
          <w:szCs w:val="20"/>
          <w:lang w:val="fr-CA"/>
        </w:rPr>
      </w:pPr>
    </w:p>
    <w:p w:rsidR="008C3AA3" w:rsidRPr="00C50A5C" w:rsidRDefault="00A6108D" w:rsidP="008C3AA3">
      <w:pPr>
        <w:rPr>
          <w:sz w:val="20"/>
          <w:szCs w:val="20"/>
        </w:rPr>
      </w:pPr>
      <w:r>
        <w:rPr>
          <w:sz w:val="20"/>
          <w:szCs w:val="20"/>
          <w:lang w:val="fr-CA"/>
        </w:rPr>
        <w:pict>
          <v:rect id="_x0000_i1057" style="width:2in;height:1pt" o:hrpct="0" o:hralign="center" o:hrstd="t" o:hrnoshade="t" o:hr="t" fillcolor="black [3213]" stroked="f"/>
        </w:pict>
      </w:r>
    </w:p>
    <w:p w:rsidR="008C3AA3" w:rsidRDefault="008C3AA3" w:rsidP="008C3AA3">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3AA3" w:rsidRPr="00E20C1D" w:rsidTr="008C3AA3">
        <w:trPr>
          <w:cantSplit/>
        </w:trPr>
        <w:tc>
          <w:tcPr>
            <w:tcW w:w="1458" w:type="dxa"/>
          </w:tcPr>
          <w:p w:rsidR="008C3AA3" w:rsidRPr="008C3AA3" w:rsidRDefault="008C3AA3" w:rsidP="008C3AA3">
            <w:pPr>
              <w:rPr>
                <w:sz w:val="20"/>
              </w:rPr>
            </w:pPr>
            <w:r w:rsidRPr="008C3AA3">
              <w:rPr>
                <w:b/>
                <w:sz w:val="20"/>
                <w:lang w:val="fr-CA"/>
              </w:rPr>
              <w:t>36345</w:t>
            </w:r>
          </w:p>
          <w:p w:rsidR="008C3AA3" w:rsidRPr="008C3AA3" w:rsidRDefault="008C3AA3" w:rsidP="008C3AA3">
            <w:pPr>
              <w:rPr>
                <w:b/>
                <w:sz w:val="20"/>
                <w:lang w:val="fr-CA"/>
              </w:rPr>
            </w:pPr>
          </w:p>
        </w:tc>
        <w:tc>
          <w:tcPr>
            <w:tcW w:w="8118" w:type="dxa"/>
          </w:tcPr>
          <w:p w:rsidR="008C3AA3" w:rsidRPr="008C3AA3" w:rsidRDefault="008C3AA3" w:rsidP="008C3AA3">
            <w:pPr>
              <w:rPr>
                <w:sz w:val="20"/>
                <w:lang w:val="fr-CA"/>
              </w:rPr>
            </w:pPr>
            <w:r w:rsidRPr="008C3AA3">
              <w:rPr>
                <w:b/>
                <w:sz w:val="20"/>
                <w:u w:val="single"/>
                <w:lang w:val="fr-CA"/>
              </w:rPr>
              <w:t>Jacques Laperrière c. Sa Majesté la Reine</w:t>
            </w:r>
            <w:r w:rsidRPr="008C3AA3">
              <w:rPr>
                <w:sz w:val="20"/>
                <w:lang w:val="fr-CA"/>
              </w:rPr>
              <w:t xml:space="preserve"> (Qc) (Criminelle) (Autorisation)</w:t>
            </w:r>
          </w:p>
          <w:p w:rsidR="008C3AA3" w:rsidRPr="008C3AA3" w:rsidRDefault="008C3AA3" w:rsidP="008C3AA3">
            <w:pPr>
              <w:rPr>
                <w:sz w:val="20"/>
                <w:lang w:val="fr-CA"/>
              </w:rPr>
            </w:pPr>
          </w:p>
        </w:tc>
      </w:tr>
      <w:tr w:rsidR="008C3AA3" w:rsidRPr="00E20C1D" w:rsidTr="008C3AA3">
        <w:trPr>
          <w:cantSplit/>
        </w:trPr>
        <w:tc>
          <w:tcPr>
            <w:tcW w:w="1458" w:type="dxa"/>
          </w:tcPr>
          <w:p w:rsidR="008C3AA3" w:rsidRPr="008C3AA3" w:rsidRDefault="008C3AA3" w:rsidP="008C3AA3">
            <w:pPr>
              <w:rPr>
                <w:sz w:val="20"/>
              </w:rPr>
            </w:pPr>
            <w:r w:rsidRPr="008C3AA3">
              <w:rPr>
                <w:sz w:val="20"/>
              </w:rPr>
              <w:t>Coram :</w:t>
            </w:r>
          </w:p>
        </w:tc>
        <w:tc>
          <w:tcPr>
            <w:tcW w:w="8118" w:type="dxa"/>
          </w:tcPr>
          <w:p w:rsidR="008C3AA3" w:rsidRPr="008C3AA3" w:rsidRDefault="008C3AA3" w:rsidP="008C3AA3">
            <w:pPr>
              <w:rPr>
                <w:sz w:val="20"/>
                <w:lang w:val="fr-CA"/>
              </w:rPr>
            </w:pPr>
            <w:r w:rsidRPr="008C3AA3">
              <w:rPr>
                <w:sz w:val="20"/>
                <w:u w:val="single"/>
                <w:lang w:val="fr-CA"/>
              </w:rPr>
              <w:t>La juge en chef McLachlin et les juges Wagner et Gascon</w:t>
            </w:r>
          </w:p>
          <w:p w:rsidR="008C3AA3" w:rsidRPr="008C3AA3" w:rsidRDefault="008C3AA3" w:rsidP="008C3AA3">
            <w:pPr>
              <w:rPr>
                <w:sz w:val="20"/>
                <w:u w:val="single"/>
                <w:lang w:val="fr-CA"/>
              </w:rPr>
            </w:pPr>
          </w:p>
        </w:tc>
      </w:tr>
      <w:tr w:rsidR="008C3AA3" w:rsidRPr="008C3AA3" w:rsidTr="008C3AA3">
        <w:trPr>
          <w:cantSplit/>
        </w:trPr>
        <w:tc>
          <w:tcPr>
            <w:tcW w:w="9576" w:type="dxa"/>
            <w:gridSpan w:val="2"/>
          </w:tcPr>
          <w:p w:rsidR="008C3AA3" w:rsidRPr="008C3AA3" w:rsidRDefault="008C3AA3" w:rsidP="008C3AA3">
            <w:pPr>
              <w:ind w:firstLine="720"/>
              <w:jc w:val="both"/>
              <w:rPr>
                <w:sz w:val="20"/>
                <w:lang w:val="fr-CA"/>
              </w:rPr>
            </w:pPr>
            <w:r w:rsidRPr="008C3AA3">
              <w:rPr>
                <w:sz w:val="20"/>
                <w:lang w:val="fr-CA"/>
              </w:rPr>
              <w:t>La requête en prorogation du délai de signification et de dépôt de la demande d’autorisation d’appel est accueillie.  La demande d’autorisation d’appel de l’arrêt de la Cour d’appel du Québec (Québec), numéro 200-10-002899-123, 2014 QCCA 1159, daté du 6 juin 2014, est rejetée.</w:t>
            </w:r>
          </w:p>
          <w:p w:rsidR="008C3AA3" w:rsidRPr="008C3AA3" w:rsidRDefault="008C3AA3" w:rsidP="008C3AA3">
            <w:pPr>
              <w:jc w:val="both"/>
              <w:rPr>
                <w:sz w:val="20"/>
                <w:lang w:val="fr-CA"/>
              </w:rPr>
            </w:pPr>
          </w:p>
          <w:p w:rsidR="008C3AA3" w:rsidRPr="008C3AA3" w:rsidRDefault="008C3AA3" w:rsidP="008C3AA3">
            <w:pPr>
              <w:ind w:firstLine="720"/>
              <w:jc w:val="both"/>
              <w:rPr>
                <w:sz w:val="20"/>
              </w:rPr>
            </w:pPr>
            <w:r w:rsidRPr="008C3AA3">
              <w:rPr>
                <w:sz w:val="20"/>
              </w:rPr>
              <w:t>The motion for an extension of time to serve and file the application for leave to appeal is granted.  The application for leave to appeal from the judgment of the Court of Appeal of Quebec (Quebec), Number 200-10-002899-123, 2014 QCCA 1159, dated June 6, 2014, is dismissed.</w:t>
            </w:r>
          </w:p>
        </w:tc>
      </w:tr>
    </w:tbl>
    <w:p w:rsidR="008C3AA3" w:rsidRPr="008C3AA3" w:rsidRDefault="008C3AA3" w:rsidP="008C3AA3">
      <w:pPr>
        <w:rPr>
          <w:sz w:val="20"/>
          <w:szCs w:val="20"/>
        </w:rPr>
      </w:pPr>
    </w:p>
    <w:p w:rsidR="008C3AA3" w:rsidRPr="001B157C" w:rsidRDefault="008C3AA3" w:rsidP="008C3AA3">
      <w:pPr>
        <w:rPr>
          <w:sz w:val="20"/>
          <w:szCs w:val="20"/>
          <w:u w:val="single"/>
        </w:rPr>
      </w:pPr>
      <w:r w:rsidRPr="001B157C">
        <w:rPr>
          <w:sz w:val="20"/>
          <w:szCs w:val="20"/>
          <w:u w:val="single"/>
        </w:rPr>
        <w:t>CASE SUMMARY</w:t>
      </w:r>
    </w:p>
    <w:p w:rsidR="000864F2" w:rsidRPr="00EC3EE4" w:rsidRDefault="000864F2" w:rsidP="000864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C3EE4" w:rsidTr="000864F2">
        <w:tc>
          <w:tcPr>
            <w:tcW w:w="5000" w:type="pct"/>
            <w:gridSpan w:val="3"/>
          </w:tcPr>
          <w:p w:rsidR="000864F2" w:rsidRPr="00EC3EE4" w:rsidRDefault="000864F2" w:rsidP="000864F2">
            <w:pPr>
              <w:jc w:val="both"/>
              <w:rPr>
                <w:sz w:val="20"/>
              </w:rPr>
            </w:pPr>
            <w:r w:rsidRPr="00EC3EE4">
              <w:rPr>
                <w:sz w:val="20"/>
              </w:rPr>
              <w:t>Criminal law — Charge to jury — Whether Court of Appeal erred in law in finding that trial judge had not made error in charge to jury.</w:t>
            </w:r>
          </w:p>
        </w:tc>
      </w:tr>
      <w:tr w:rsidR="000864F2" w:rsidRPr="00EC3EE4" w:rsidTr="000864F2">
        <w:tc>
          <w:tcPr>
            <w:tcW w:w="5000" w:type="pct"/>
            <w:gridSpan w:val="3"/>
          </w:tcPr>
          <w:p w:rsidR="000864F2" w:rsidRPr="00EC3EE4" w:rsidRDefault="000864F2" w:rsidP="000864F2">
            <w:pPr>
              <w:jc w:val="both"/>
              <w:rPr>
                <w:sz w:val="20"/>
              </w:rPr>
            </w:pPr>
          </w:p>
        </w:tc>
      </w:tr>
      <w:tr w:rsidR="000864F2" w:rsidRPr="00EC3EE4" w:rsidTr="000864F2">
        <w:tc>
          <w:tcPr>
            <w:tcW w:w="5000" w:type="pct"/>
            <w:gridSpan w:val="3"/>
          </w:tcPr>
          <w:p w:rsidR="000864F2" w:rsidRPr="00EC3EE4" w:rsidRDefault="000864F2" w:rsidP="000864F2">
            <w:pPr>
              <w:jc w:val="both"/>
              <w:rPr>
                <w:sz w:val="20"/>
              </w:rPr>
            </w:pPr>
            <w:r w:rsidRPr="00EC3EE4">
              <w:rPr>
                <w:sz w:val="20"/>
              </w:rPr>
              <w:t xml:space="preserve">The applicant, who suffers from paranoid schizophrenia, was convicted of second degree murder in a jury trial. He appealed his conviction, alleging, </w:t>
            </w:r>
            <w:r w:rsidRPr="00EC3EE4">
              <w:rPr>
                <w:i/>
                <w:sz w:val="20"/>
              </w:rPr>
              <w:t>inter alia</w:t>
            </w:r>
            <w:r w:rsidRPr="00EC3EE4">
              <w:rPr>
                <w:sz w:val="20"/>
              </w:rPr>
              <w:t>, that in instructing the jurors the judge had erred in defining “mental disorder” in relation to the concept of not being criminally responsible and in refusing to put the defence of provocation to the jury.</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November 23, 2012</w:t>
            </w:r>
          </w:p>
          <w:p w:rsidR="000864F2" w:rsidRPr="00EC3EE4" w:rsidRDefault="000864F2" w:rsidP="000864F2">
            <w:pPr>
              <w:jc w:val="both"/>
              <w:rPr>
                <w:sz w:val="20"/>
              </w:rPr>
            </w:pPr>
            <w:r w:rsidRPr="00EC3EE4">
              <w:rPr>
                <w:sz w:val="20"/>
              </w:rPr>
              <w:t>Quebec Superior Court</w:t>
            </w:r>
          </w:p>
          <w:p w:rsidR="000864F2" w:rsidRPr="00EC3EE4" w:rsidRDefault="000864F2" w:rsidP="000864F2">
            <w:pPr>
              <w:jc w:val="both"/>
              <w:rPr>
                <w:sz w:val="20"/>
              </w:rPr>
            </w:pPr>
            <w:r w:rsidRPr="00EC3EE4">
              <w:rPr>
                <w:sz w:val="20"/>
              </w:rPr>
              <w:t>(Levesque J.)</w:t>
            </w:r>
          </w:p>
          <w:p w:rsidR="000864F2" w:rsidRPr="00EC3EE4" w:rsidRDefault="000864F2" w:rsidP="000864F2">
            <w:pPr>
              <w:jc w:val="both"/>
              <w:rPr>
                <w:sz w:val="20"/>
              </w:rPr>
            </w:pPr>
            <w:r w:rsidRPr="00EC3EE4">
              <w:rPr>
                <w:sz w:val="20"/>
              </w:rPr>
              <w:t>File No. 400-01-056545-098</w:t>
            </w:r>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Applicant convicted by jury of second degree murder</w:t>
            </w:r>
          </w:p>
        </w:tc>
      </w:tr>
      <w:tr w:rsidR="000864F2" w:rsidRPr="00EC3EE4" w:rsidTr="000864F2">
        <w:tc>
          <w:tcPr>
            <w:tcW w:w="2427" w:type="pct"/>
          </w:tcPr>
          <w:p w:rsidR="000864F2" w:rsidRPr="00EC3EE4" w:rsidRDefault="000864F2" w:rsidP="000864F2">
            <w:pPr>
              <w:jc w:val="both"/>
              <w:rPr>
                <w:sz w:val="20"/>
              </w:rPr>
            </w:pPr>
            <w:r w:rsidRPr="00EC3EE4">
              <w:rPr>
                <w:sz w:val="20"/>
              </w:rPr>
              <w:t>June 6, 2014</w:t>
            </w:r>
          </w:p>
          <w:p w:rsidR="000864F2" w:rsidRPr="00EC3EE4" w:rsidRDefault="000864F2" w:rsidP="000864F2">
            <w:pPr>
              <w:jc w:val="both"/>
              <w:rPr>
                <w:sz w:val="20"/>
              </w:rPr>
            </w:pPr>
            <w:r w:rsidRPr="00EC3EE4">
              <w:rPr>
                <w:sz w:val="20"/>
              </w:rPr>
              <w:t>Quebec Court of Appeal (Québec)</w:t>
            </w:r>
          </w:p>
          <w:p w:rsidR="000864F2" w:rsidRPr="00EC3EE4" w:rsidRDefault="000864F2" w:rsidP="000864F2">
            <w:pPr>
              <w:jc w:val="both"/>
              <w:rPr>
                <w:sz w:val="20"/>
              </w:rPr>
            </w:pPr>
            <w:r w:rsidRPr="00EC3EE4">
              <w:rPr>
                <w:sz w:val="20"/>
              </w:rPr>
              <w:t>(Morin, Gagnon and Gagnon JJ.A.)</w:t>
            </w:r>
          </w:p>
          <w:p w:rsidR="000864F2" w:rsidRPr="00EC3EE4" w:rsidRDefault="00A6108D" w:rsidP="000864F2">
            <w:pPr>
              <w:jc w:val="both"/>
              <w:rPr>
                <w:sz w:val="20"/>
              </w:rPr>
            </w:pPr>
            <w:hyperlink r:id="rId42" w:history="1">
              <w:r w:rsidR="000864F2" w:rsidRPr="00E52530">
                <w:rPr>
                  <w:color w:val="0000FF" w:themeColor="hyperlink"/>
                  <w:sz w:val="20"/>
                  <w:u w:val="single"/>
                </w:rPr>
                <w:t>2014 QCCA 1159</w:t>
              </w:r>
            </w:hyperlink>
          </w:p>
          <w:p w:rsidR="000864F2" w:rsidRPr="00EC3EE4" w:rsidRDefault="000864F2" w:rsidP="000864F2">
            <w:pPr>
              <w:jc w:val="both"/>
              <w:rPr>
                <w:sz w:val="20"/>
              </w:rPr>
            </w:pPr>
            <w:r w:rsidRPr="00EC3EE4">
              <w:rPr>
                <w:sz w:val="20"/>
              </w:rPr>
              <w:t>File No. 200-10-002899-123</w:t>
            </w:r>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Appeal from conviction dismissed</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March 17, 2015</w:t>
            </w:r>
          </w:p>
          <w:p w:rsidR="000864F2" w:rsidRPr="00EC3EE4" w:rsidRDefault="000864F2" w:rsidP="008C3AA3">
            <w:pPr>
              <w:jc w:val="both"/>
              <w:rPr>
                <w:sz w:val="20"/>
              </w:rPr>
            </w:pPr>
            <w:r w:rsidRPr="00EC3EE4">
              <w:rPr>
                <w:sz w:val="20"/>
              </w:rPr>
              <w:t>Supreme Court of Canada</w:t>
            </w: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 xml:space="preserve">Motion to extend time to serve and file application for leave to appeal and application for leave to appeal filed </w:t>
            </w: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58"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20C1D" w:rsidTr="000864F2">
        <w:tc>
          <w:tcPr>
            <w:tcW w:w="5000" w:type="pct"/>
            <w:gridSpan w:val="3"/>
          </w:tcPr>
          <w:p w:rsidR="000864F2" w:rsidRPr="00EC3EE4" w:rsidRDefault="000864F2" w:rsidP="000864F2">
            <w:pPr>
              <w:jc w:val="both"/>
              <w:rPr>
                <w:sz w:val="20"/>
                <w:lang w:val="fr-CA"/>
              </w:rPr>
            </w:pPr>
            <w:r w:rsidRPr="00EC3EE4">
              <w:rPr>
                <w:sz w:val="20"/>
                <w:lang w:val="fr-CA"/>
              </w:rPr>
              <w:t>Droit criminel — Exposé au jury — Cour d’appel a-t-elle erré en droit concluant que juge de procès n’avait pas commis d’erreur dans son exposé du jury?</w:t>
            </w:r>
          </w:p>
        </w:tc>
      </w:tr>
      <w:tr w:rsidR="000864F2" w:rsidRPr="00E20C1D" w:rsidTr="000864F2">
        <w:tc>
          <w:tcPr>
            <w:tcW w:w="5000" w:type="pct"/>
            <w:gridSpan w:val="3"/>
          </w:tcPr>
          <w:p w:rsidR="000864F2" w:rsidRPr="00EC3EE4" w:rsidRDefault="000864F2" w:rsidP="000864F2">
            <w:pPr>
              <w:jc w:val="both"/>
              <w:rPr>
                <w:sz w:val="20"/>
                <w:lang w:val="fr-CA"/>
              </w:rPr>
            </w:pPr>
          </w:p>
        </w:tc>
      </w:tr>
      <w:tr w:rsidR="000864F2" w:rsidRPr="00E20C1D" w:rsidTr="000864F2">
        <w:tc>
          <w:tcPr>
            <w:tcW w:w="5000" w:type="pct"/>
            <w:gridSpan w:val="3"/>
          </w:tcPr>
          <w:p w:rsidR="000864F2" w:rsidRPr="00EC3EE4" w:rsidRDefault="000864F2" w:rsidP="000864F2">
            <w:pPr>
              <w:jc w:val="both"/>
              <w:rPr>
                <w:sz w:val="20"/>
                <w:lang w:val="fr-CA"/>
              </w:rPr>
            </w:pPr>
            <w:r w:rsidRPr="00EC3EE4">
              <w:rPr>
                <w:sz w:val="20"/>
                <w:lang w:val="fr-CA"/>
              </w:rPr>
              <w:lastRenderedPageBreak/>
              <w:t xml:space="preserve">Le demandeur, qui souffre de schizophrénie paranoïde, a été reconnu coupable de meurtre non prémédité dans le cadre d’un procès devant jury. Il a porté sa condamnation en appel alléguant que le juge avait, entre autres, commis une erreur dans ses directives aux jurés en définissant « troubles mentaux » relativement à la notion de la non-responsabilité criminelle et en refusant de soumettre au jury le moyen de défense de la provocation. </w:t>
            </w:r>
          </w:p>
          <w:p w:rsidR="000864F2" w:rsidRPr="00EC3EE4" w:rsidRDefault="000864F2" w:rsidP="000864F2">
            <w:pPr>
              <w:jc w:val="both"/>
              <w:rPr>
                <w:sz w:val="20"/>
                <w:lang w:val="fr-CA"/>
              </w:rPr>
            </w:pPr>
          </w:p>
        </w:tc>
      </w:tr>
      <w:tr w:rsidR="000864F2" w:rsidRPr="00E20C1D" w:rsidTr="000864F2">
        <w:tc>
          <w:tcPr>
            <w:tcW w:w="2427" w:type="pct"/>
          </w:tcPr>
          <w:p w:rsidR="000864F2" w:rsidRPr="00EC3EE4" w:rsidRDefault="000864F2" w:rsidP="000864F2">
            <w:pPr>
              <w:jc w:val="both"/>
              <w:rPr>
                <w:sz w:val="20"/>
                <w:lang w:val="fr-CA"/>
              </w:rPr>
            </w:pPr>
            <w:r w:rsidRPr="00EC3EE4">
              <w:rPr>
                <w:sz w:val="20"/>
                <w:lang w:val="fr-CA"/>
              </w:rPr>
              <w:t>Le 23 novembre 2012</w:t>
            </w:r>
          </w:p>
          <w:p w:rsidR="000864F2" w:rsidRPr="00EC3EE4" w:rsidRDefault="000864F2" w:rsidP="000864F2">
            <w:pPr>
              <w:jc w:val="both"/>
              <w:rPr>
                <w:sz w:val="20"/>
                <w:lang w:val="fr-CA"/>
              </w:rPr>
            </w:pPr>
            <w:r w:rsidRPr="00EC3EE4">
              <w:rPr>
                <w:sz w:val="20"/>
                <w:lang w:val="fr-CA"/>
              </w:rPr>
              <w:t>Cour supérieure du Québec</w:t>
            </w:r>
          </w:p>
          <w:p w:rsidR="000864F2" w:rsidRPr="00EC3EE4" w:rsidRDefault="000864F2" w:rsidP="000864F2">
            <w:pPr>
              <w:jc w:val="both"/>
              <w:rPr>
                <w:sz w:val="20"/>
                <w:lang w:val="fr-CA"/>
              </w:rPr>
            </w:pPr>
            <w:r w:rsidRPr="00EC3EE4">
              <w:rPr>
                <w:sz w:val="20"/>
                <w:lang w:val="fr-CA"/>
              </w:rPr>
              <w:t>(Le juge Levesque)</w:t>
            </w:r>
          </w:p>
          <w:p w:rsidR="000864F2" w:rsidRPr="00EC3EE4" w:rsidRDefault="000864F2" w:rsidP="000864F2">
            <w:pPr>
              <w:jc w:val="both"/>
              <w:rPr>
                <w:sz w:val="20"/>
                <w:lang w:val="fr-CA"/>
              </w:rPr>
            </w:pPr>
            <w:r w:rsidRPr="00EC3EE4">
              <w:rPr>
                <w:sz w:val="20"/>
                <w:lang w:val="fr-CA"/>
              </w:rPr>
              <w:t>No. de dossier 400-01-056545-098</w:t>
            </w:r>
          </w:p>
          <w:p w:rsidR="000864F2" w:rsidRPr="00EC3EE4" w:rsidRDefault="000864F2" w:rsidP="000864F2">
            <w:pPr>
              <w:jc w:val="both"/>
              <w:rPr>
                <w:sz w:val="20"/>
                <w:lang w:val="fr-CA"/>
              </w:rPr>
            </w:pP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Demandeur reconnu coupable de meurtre non prémédité, par jury</w:t>
            </w:r>
          </w:p>
        </w:tc>
      </w:tr>
      <w:tr w:rsidR="000864F2" w:rsidRPr="00EC3EE4" w:rsidTr="000864F2">
        <w:tc>
          <w:tcPr>
            <w:tcW w:w="2427" w:type="pct"/>
          </w:tcPr>
          <w:p w:rsidR="000864F2" w:rsidRPr="00EC3EE4" w:rsidRDefault="000864F2" w:rsidP="000864F2">
            <w:pPr>
              <w:jc w:val="both"/>
              <w:rPr>
                <w:sz w:val="20"/>
                <w:lang w:val="fr-CA"/>
              </w:rPr>
            </w:pPr>
            <w:r w:rsidRPr="00EC3EE4">
              <w:rPr>
                <w:sz w:val="20"/>
                <w:lang w:val="fr-CA"/>
              </w:rPr>
              <w:t>Le 6 juin 2014</w:t>
            </w:r>
          </w:p>
          <w:p w:rsidR="000864F2" w:rsidRPr="00EC3EE4" w:rsidRDefault="000864F2" w:rsidP="000864F2">
            <w:pPr>
              <w:jc w:val="both"/>
              <w:rPr>
                <w:sz w:val="20"/>
                <w:lang w:val="fr-CA"/>
              </w:rPr>
            </w:pPr>
            <w:r w:rsidRPr="00EC3EE4">
              <w:rPr>
                <w:sz w:val="20"/>
                <w:lang w:val="fr-CA"/>
              </w:rPr>
              <w:t>Cour d’appel du Québec (Québec)</w:t>
            </w:r>
          </w:p>
          <w:p w:rsidR="000864F2" w:rsidRPr="00EC3EE4" w:rsidRDefault="000864F2" w:rsidP="000864F2">
            <w:pPr>
              <w:jc w:val="both"/>
              <w:rPr>
                <w:sz w:val="20"/>
                <w:lang w:val="fr-CA"/>
              </w:rPr>
            </w:pPr>
            <w:r w:rsidRPr="00EC3EE4">
              <w:rPr>
                <w:sz w:val="20"/>
                <w:lang w:val="fr-CA"/>
              </w:rPr>
              <w:t>(Les juges Morin, Gagnon et Gagnon)</w:t>
            </w:r>
          </w:p>
          <w:p w:rsidR="000864F2" w:rsidRPr="00EC3EE4" w:rsidRDefault="00A6108D" w:rsidP="000864F2">
            <w:pPr>
              <w:jc w:val="both"/>
              <w:rPr>
                <w:sz w:val="20"/>
                <w:lang w:val="fr-CA"/>
              </w:rPr>
            </w:pPr>
            <w:hyperlink r:id="rId43" w:history="1">
              <w:r w:rsidR="000864F2" w:rsidRPr="00E52530">
                <w:rPr>
                  <w:color w:val="0000FF" w:themeColor="hyperlink"/>
                  <w:sz w:val="20"/>
                  <w:u w:val="single"/>
                  <w:lang w:val="fr-CA"/>
                </w:rPr>
                <w:t>2014 QCCA 1159</w:t>
              </w:r>
            </w:hyperlink>
          </w:p>
          <w:p w:rsidR="000864F2" w:rsidRPr="00EC3EE4" w:rsidRDefault="000864F2" w:rsidP="000864F2">
            <w:pPr>
              <w:jc w:val="both"/>
              <w:rPr>
                <w:sz w:val="20"/>
                <w:lang w:val="fr-CA"/>
              </w:rPr>
            </w:pPr>
            <w:r w:rsidRPr="00EC3EE4">
              <w:rPr>
                <w:sz w:val="20"/>
                <w:lang w:val="fr-CA"/>
              </w:rPr>
              <w:t>No. de dossier 200-10-002899-123</w:t>
            </w:r>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lang w:val="fr-CA"/>
              </w:rPr>
            </w:pPr>
            <w:r w:rsidRPr="00EC3EE4">
              <w:rPr>
                <w:sz w:val="20"/>
                <w:lang w:val="fr-CA"/>
              </w:rPr>
              <w:t>Appel de condamnation rejeté</w:t>
            </w:r>
          </w:p>
          <w:p w:rsidR="000864F2" w:rsidRPr="00EC3EE4" w:rsidRDefault="000864F2" w:rsidP="000864F2">
            <w:pPr>
              <w:jc w:val="both"/>
              <w:rPr>
                <w:sz w:val="20"/>
                <w:lang w:val="fr-CA"/>
              </w:rPr>
            </w:pPr>
          </w:p>
        </w:tc>
      </w:tr>
      <w:tr w:rsidR="000864F2" w:rsidRPr="00E20C1D" w:rsidTr="000864F2">
        <w:tc>
          <w:tcPr>
            <w:tcW w:w="2427" w:type="pct"/>
          </w:tcPr>
          <w:p w:rsidR="000864F2" w:rsidRPr="00EC3EE4" w:rsidRDefault="000864F2" w:rsidP="000864F2">
            <w:pPr>
              <w:jc w:val="both"/>
              <w:rPr>
                <w:sz w:val="20"/>
                <w:lang w:val="fr-CA"/>
              </w:rPr>
            </w:pPr>
            <w:r w:rsidRPr="00EC3EE4">
              <w:rPr>
                <w:sz w:val="20"/>
                <w:lang w:val="fr-CA"/>
              </w:rPr>
              <w:t>Le 17 mars 2015</w:t>
            </w:r>
          </w:p>
          <w:p w:rsidR="000864F2" w:rsidRPr="00EC3EE4" w:rsidRDefault="000864F2" w:rsidP="008C3AA3">
            <w:pPr>
              <w:jc w:val="both"/>
              <w:rPr>
                <w:sz w:val="20"/>
                <w:lang w:val="fr-CA"/>
              </w:rPr>
            </w:pPr>
            <w:r w:rsidRPr="00EC3EE4">
              <w:rPr>
                <w:sz w:val="20"/>
                <w:lang w:val="fr-CA"/>
              </w:rPr>
              <w:t>Cour suprême du Canada</w:t>
            </w: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 xml:space="preserve">Requête en prorogation du délai pour signifier et déposer une demande d’autorisation d’appel et demande d'autorisation d'appel, déposées </w:t>
            </w:r>
          </w:p>
        </w:tc>
      </w:tr>
    </w:tbl>
    <w:p w:rsidR="00E3796B" w:rsidRPr="00DF17A1" w:rsidRDefault="00E3796B" w:rsidP="00E3796B">
      <w:pPr>
        <w:rPr>
          <w:sz w:val="20"/>
          <w:szCs w:val="20"/>
          <w:lang w:val="fr-CA"/>
        </w:rPr>
      </w:pPr>
    </w:p>
    <w:p w:rsidR="00E3796B" w:rsidRPr="00C50A5C" w:rsidRDefault="00A6108D" w:rsidP="00E3796B">
      <w:pPr>
        <w:rPr>
          <w:sz w:val="20"/>
          <w:szCs w:val="20"/>
        </w:rPr>
      </w:pPr>
      <w:r>
        <w:rPr>
          <w:sz w:val="20"/>
          <w:szCs w:val="20"/>
          <w:lang w:val="fr-CA"/>
        </w:rPr>
        <w:pict>
          <v:rect id="_x0000_i1059" style="width:2in;height:1pt" o:hrpct="0" o:hralign="center" o:hrstd="t" o:hrnoshade="t" o:hr="t" fillcolor="black [3213]" stroked="f"/>
        </w:pict>
      </w:r>
    </w:p>
    <w:p w:rsidR="00E3796B" w:rsidRDefault="00E3796B" w:rsidP="00E3796B">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3AA3" w:rsidRPr="00E20C1D" w:rsidTr="008C3AA3">
        <w:trPr>
          <w:cantSplit/>
        </w:trPr>
        <w:tc>
          <w:tcPr>
            <w:tcW w:w="1458" w:type="dxa"/>
          </w:tcPr>
          <w:p w:rsidR="008C3AA3" w:rsidRPr="008C3AA3" w:rsidRDefault="008C3AA3" w:rsidP="008C3AA3">
            <w:pPr>
              <w:rPr>
                <w:sz w:val="20"/>
              </w:rPr>
            </w:pPr>
            <w:r w:rsidRPr="008C3AA3">
              <w:rPr>
                <w:b/>
                <w:sz w:val="20"/>
                <w:lang w:val="fr-CA"/>
              </w:rPr>
              <w:t>36391</w:t>
            </w:r>
          </w:p>
          <w:p w:rsidR="008C3AA3" w:rsidRPr="008C3AA3" w:rsidRDefault="008C3AA3" w:rsidP="008C3AA3">
            <w:pPr>
              <w:rPr>
                <w:b/>
                <w:sz w:val="20"/>
                <w:lang w:val="fr-CA"/>
              </w:rPr>
            </w:pPr>
          </w:p>
        </w:tc>
        <w:tc>
          <w:tcPr>
            <w:tcW w:w="8118" w:type="dxa"/>
          </w:tcPr>
          <w:p w:rsidR="008C3AA3" w:rsidRPr="008C3AA3" w:rsidRDefault="00524FB6" w:rsidP="008C3AA3">
            <w:pPr>
              <w:rPr>
                <w:sz w:val="20"/>
                <w:lang w:val="fr-CA"/>
              </w:rPr>
            </w:pPr>
            <w:r>
              <w:rPr>
                <w:b/>
                <w:sz w:val="20"/>
                <w:u w:val="single"/>
                <w:lang w:val="fr-CA"/>
              </w:rPr>
              <w:t>Roch Guimont et</w:t>
            </w:r>
            <w:r w:rsidR="008C3AA3" w:rsidRPr="008C3AA3">
              <w:rPr>
                <w:b/>
                <w:sz w:val="20"/>
                <w:u w:val="single"/>
                <w:lang w:val="fr-CA"/>
              </w:rPr>
              <w:t xml:space="preserve"> Constance Guimont c. Sa Majesté la Reine</w:t>
            </w:r>
            <w:r w:rsidR="008C3AA3" w:rsidRPr="008C3AA3">
              <w:rPr>
                <w:sz w:val="20"/>
                <w:lang w:val="fr-CA"/>
              </w:rPr>
              <w:t xml:space="preserve"> (Qc) (Criminelle) (Autorisation)</w:t>
            </w:r>
          </w:p>
          <w:p w:rsidR="008C3AA3" w:rsidRPr="008C3AA3" w:rsidRDefault="008C3AA3" w:rsidP="008C3AA3">
            <w:pPr>
              <w:rPr>
                <w:sz w:val="20"/>
                <w:lang w:val="fr-CA"/>
              </w:rPr>
            </w:pPr>
          </w:p>
        </w:tc>
      </w:tr>
      <w:tr w:rsidR="008C3AA3" w:rsidRPr="00E20C1D" w:rsidTr="008C3AA3">
        <w:trPr>
          <w:cantSplit/>
        </w:trPr>
        <w:tc>
          <w:tcPr>
            <w:tcW w:w="1458" w:type="dxa"/>
          </w:tcPr>
          <w:p w:rsidR="008C3AA3" w:rsidRPr="008C3AA3" w:rsidRDefault="008C3AA3" w:rsidP="008C3AA3">
            <w:pPr>
              <w:rPr>
                <w:sz w:val="20"/>
              </w:rPr>
            </w:pPr>
            <w:r w:rsidRPr="008C3AA3">
              <w:rPr>
                <w:sz w:val="20"/>
              </w:rPr>
              <w:t>Coram :</w:t>
            </w:r>
          </w:p>
        </w:tc>
        <w:tc>
          <w:tcPr>
            <w:tcW w:w="8118" w:type="dxa"/>
          </w:tcPr>
          <w:p w:rsidR="008C3AA3" w:rsidRPr="008C3AA3" w:rsidRDefault="008C3AA3" w:rsidP="008C3AA3">
            <w:pPr>
              <w:rPr>
                <w:sz w:val="20"/>
                <w:lang w:val="fr-CA"/>
              </w:rPr>
            </w:pPr>
            <w:r w:rsidRPr="008C3AA3">
              <w:rPr>
                <w:sz w:val="20"/>
                <w:u w:val="single"/>
                <w:lang w:val="fr-CA"/>
              </w:rPr>
              <w:t>La juge en chef McLachlin et les juges Wagner et Gascon</w:t>
            </w:r>
          </w:p>
          <w:p w:rsidR="008C3AA3" w:rsidRPr="008C3AA3" w:rsidRDefault="008C3AA3" w:rsidP="008C3AA3">
            <w:pPr>
              <w:rPr>
                <w:sz w:val="20"/>
                <w:u w:val="single"/>
                <w:lang w:val="fr-CA"/>
              </w:rPr>
            </w:pPr>
          </w:p>
        </w:tc>
      </w:tr>
      <w:tr w:rsidR="008C3AA3" w:rsidRPr="008C3AA3" w:rsidTr="008C3AA3">
        <w:trPr>
          <w:cantSplit/>
        </w:trPr>
        <w:tc>
          <w:tcPr>
            <w:tcW w:w="9576" w:type="dxa"/>
            <w:gridSpan w:val="2"/>
          </w:tcPr>
          <w:p w:rsidR="008C3AA3" w:rsidRPr="008C3AA3" w:rsidRDefault="008C3AA3" w:rsidP="008C3AA3">
            <w:pPr>
              <w:ind w:firstLine="720"/>
              <w:jc w:val="both"/>
              <w:rPr>
                <w:sz w:val="20"/>
                <w:lang w:val="fr-CA"/>
              </w:rPr>
            </w:pPr>
            <w:r w:rsidRPr="008C3AA3">
              <w:rPr>
                <w:sz w:val="20"/>
                <w:lang w:val="fr-CA"/>
              </w:rPr>
              <w:t>La demande d’autorisation d’appel de l’arrêt de la Cour d’appel du Québec (Québec), numéro 200-10-003123-150, 2015 QCCA 518, daté du 13 mars 2015, est rejetée.</w:t>
            </w:r>
          </w:p>
          <w:p w:rsidR="008C3AA3" w:rsidRPr="008C3AA3" w:rsidRDefault="008C3AA3" w:rsidP="008C3AA3">
            <w:pPr>
              <w:jc w:val="both"/>
              <w:rPr>
                <w:sz w:val="20"/>
                <w:lang w:val="fr-CA"/>
              </w:rPr>
            </w:pPr>
          </w:p>
          <w:p w:rsidR="008C3AA3" w:rsidRPr="008C3AA3" w:rsidRDefault="008C3AA3" w:rsidP="008C3AA3">
            <w:pPr>
              <w:ind w:firstLine="720"/>
              <w:jc w:val="both"/>
              <w:rPr>
                <w:sz w:val="20"/>
              </w:rPr>
            </w:pPr>
            <w:r w:rsidRPr="008C3AA3">
              <w:rPr>
                <w:sz w:val="20"/>
              </w:rPr>
              <w:t>The application for leave to appeal from the judgment of the Court of Appeal of Quebec (Quebec), Number 200-10-003123-150, 2015 QCCA 518, dated March 13, 2015, is dismissed.</w:t>
            </w:r>
          </w:p>
        </w:tc>
      </w:tr>
    </w:tbl>
    <w:p w:rsidR="00E3796B" w:rsidRPr="008C3AA3" w:rsidRDefault="00E3796B" w:rsidP="00E3796B">
      <w:pPr>
        <w:rPr>
          <w:sz w:val="20"/>
          <w:szCs w:val="20"/>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C3EE4" w:rsidTr="000864F2">
        <w:tc>
          <w:tcPr>
            <w:tcW w:w="5000" w:type="pct"/>
            <w:gridSpan w:val="3"/>
          </w:tcPr>
          <w:p w:rsidR="000864F2" w:rsidRPr="00EC3EE4" w:rsidRDefault="000864F2" w:rsidP="000864F2">
            <w:pPr>
              <w:jc w:val="both"/>
              <w:rPr>
                <w:sz w:val="20"/>
              </w:rPr>
            </w:pPr>
            <w:r w:rsidRPr="00EC3EE4">
              <w:rPr>
                <w:i/>
                <w:sz w:val="20"/>
              </w:rPr>
              <w:t xml:space="preserve">Charter of Rights and Freedoms </w:t>
            </w:r>
            <w:r w:rsidRPr="00EC3EE4">
              <w:rPr>
                <w:sz w:val="20"/>
              </w:rPr>
              <w:t>– Criminal law – Search and seizure – Remedy – Appeals – Leave to appeal – Interlocutory judgment – Whether Court of Appeal erred in law in finding that interlocutory judgment not subject to immediate appeal – Whether Superior Court erred in law in dismissing motion for illegal search and for stay of proceedings – Whether applicants raising question of public importance.</w:t>
            </w:r>
          </w:p>
        </w:tc>
      </w:tr>
      <w:tr w:rsidR="000864F2" w:rsidRPr="00EC3EE4" w:rsidTr="000864F2">
        <w:tc>
          <w:tcPr>
            <w:tcW w:w="5000" w:type="pct"/>
            <w:gridSpan w:val="3"/>
          </w:tcPr>
          <w:p w:rsidR="000864F2" w:rsidRPr="00EC3EE4" w:rsidRDefault="000864F2" w:rsidP="000864F2">
            <w:pPr>
              <w:jc w:val="both"/>
              <w:rPr>
                <w:sz w:val="20"/>
              </w:rPr>
            </w:pPr>
          </w:p>
        </w:tc>
      </w:tr>
      <w:tr w:rsidR="000864F2" w:rsidRPr="00EC3EE4" w:rsidTr="000864F2">
        <w:tc>
          <w:tcPr>
            <w:tcW w:w="5000" w:type="pct"/>
            <w:gridSpan w:val="3"/>
          </w:tcPr>
          <w:p w:rsidR="000864F2" w:rsidRPr="00EC3EE4" w:rsidRDefault="000864F2" w:rsidP="000864F2">
            <w:pPr>
              <w:jc w:val="both"/>
              <w:rPr>
                <w:sz w:val="20"/>
              </w:rPr>
            </w:pPr>
            <w:r w:rsidRPr="00EC3EE4">
              <w:rPr>
                <w:sz w:val="20"/>
              </w:rPr>
              <w:t>The applicants were charged with several offences under s. 45(1)(</w:t>
            </w:r>
            <w:r w:rsidRPr="00EC3EE4">
              <w:rPr>
                <w:i/>
                <w:sz w:val="20"/>
              </w:rPr>
              <w:t>b</w:t>
            </w:r>
            <w:r w:rsidRPr="00EC3EE4">
              <w:rPr>
                <w:sz w:val="20"/>
              </w:rPr>
              <w:t xml:space="preserve">) of the </w:t>
            </w:r>
            <w:r w:rsidRPr="00EC3EE4">
              <w:rPr>
                <w:i/>
                <w:sz w:val="20"/>
              </w:rPr>
              <w:t>Defence Production Act</w:t>
            </w:r>
            <w:r w:rsidRPr="00EC3EE4">
              <w:rPr>
                <w:sz w:val="20"/>
              </w:rPr>
              <w:t>, R.S.C. 1985, c. D</w:t>
            </w:r>
            <w:r w:rsidRPr="00EC3EE4">
              <w:rPr>
                <w:sz w:val="20"/>
              </w:rPr>
              <w:noBreakHyphen/>
              <w:t>1, for possessing a controlled good, namely third</w:t>
            </w:r>
            <w:r w:rsidRPr="00EC3EE4">
              <w:rPr>
                <w:sz w:val="20"/>
              </w:rPr>
              <w:noBreakHyphen/>
              <w:t xml:space="preserve">generation night vision goggles, without being registered or exempt from registration, contrary to s. 37 of that Act. They were also charged with several offences under s. 19(1) of the </w:t>
            </w:r>
            <w:r w:rsidRPr="00EC3EE4">
              <w:rPr>
                <w:i/>
                <w:sz w:val="20"/>
              </w:rPr>
              <w:t>Export and Import Permits Act</w:t>
            </w:r>
            <w:r w:rsidRPr="00EC3EE4">
              <w:rPr>
                <w:sz w:val="20"/>
              </w:rPr>
              <w:t>, R.S.C. 1985, c. E</w:t>
            </w:r>
            <w:r w:rsidRPr="00EC3EE4">
              <w:rPr>
                <w:sz w:val="20"/>
              </w:rPr>
              <w:noBreakHyphen/>
              <w:t>19, for exporting any goods or technology included in an Export Control List, namely a third</w:t>
            </w:r>
            <w:r w:rsidRPr="00EC3EE4">
              <w:rPr>
                <w:sz w:val="20"/>
              </w:rPr>
              <w:noBreakHyphen/>
              <w:t>generation image intensifier, without holding an export permit, contrary to s. 13 of that Act.</w:t>
            </w:r>
          </w:p>
          <w:p w:rsidR="000864F2" w:rsidRPr="00EC3EE4" w:rsidRDefault="000864F2" w:rsidP="000864F2">
            <w:pPr>
              <w:jc w:val="both"/>
              <w:rPr>
                <w:sz w:val="20"/>
              </w:rPr>
            </w:pPr>
          </w:p>
          <w:p w:rsidR="000864F2" w:rsidRPr="00EC3EE4" w:rsidRDefault="000864F2" w:rsidP="000864F2">
            <w:pPr>
              <w:jc w:val="both"/>
              <w:rPr>
                <w:sz w:val="20"/>
              </w:rPr>
            </w:pPr>
            <w:r w:rsidRPr="00EC3EE4">
              <w:rPr>
                <w:sz w:val="20"/>
              </w:rPr>
              <w:t>Before their trial, the applicants brought a motion for illegal search and for a stay of proceedings in the Superior Court.  The motion was dismissed.  The Court of Appeal then dismissed their application for leave to appeal and their application for certiorari.</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lastRenderedPageBreak/>
              <w:t>February 6, 2015</w:t>
            </w:r>
          </w:p>
          <w:p w:rsidR="000864F2" w:rsidRPr="00EC3EE4" w:rsidRDefault="000864F2" w:rsidP="000864F2">
            <w:pPr>
              <w:jc w:val="both"/>
              <w:rPr>
                <w:sz w:val="20"/>
              </w:rPr>
            </w:pPr>
            <w:r w:rsidRPr="00EC3EE4">
              <w:rPr>
                <w:sz w:val="20"/>
              </w:rPr>
              <w:t>Quebec Superior Court</w:t>
            </w:r>
          </w:p>
          <w:p w:rsidR="000864F2" w:rsidRPr="00EC3EE4" w:rsidRDefault="000864F2" w:rsidP="000864F2">
            <w:pPr>
              <w:jc w:val="both"/>
              <w:rPr>
                <w:sz w:val="20"/>
              </w:rPr>
            </w:pPr>
            <w:r w:rsidRPr="00EC3EE4">
              <w:rPr>
                <w:sz w:val="20"/>
              </w:rPr>
              <w:t>(Dionne J.)</w:t>
            </w:r>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Applicants’ motion for illegal search and for stay of proceedings dismissed</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March 13, 2015</w:t>
            </w:r>
          </w:p>
          <w:p w:rsidR="000864F2" w:rsidRPr="00EC3EE4" w:rsidRDefault="000864F2" w:rsidP="000864F2">
            <w:pPr>
              <w:jc w:val="both"/>
              <w:rPr>
                <w:sz w:val="20"/>
              </w:rPr>
            </w:pPr>
            <w:r w:rsidRPr="00EC3EE4">
              <w:rPr>
                <w:sz w:val="20"/>
              </w:rPr>
              <w:t>Quebec Court of Appeal (Québec)</w:t>
            </w:r>
          </w:p>
          <w:p w:rsidR="000864F2" w:rsidRPr="00EC3EE4" w:rsidRDefault="000864F2" w:rsidP="000864F2">
            <w:pPr>
              <w:jc w:val="both"/>
              <w:rPr>
                <w:sz w:val="20"/>
              </w:rPr>
            </w:pPr>
            <w:r w:rsidRPr="00EC3EE4">
              <w:rPr>
                <w:sz w:val="20"/>
              </w:rPr>
              <w:t>(Bélanger J.A.)</w:t>
            </w:r>
          </w:p>
          <w:p w:rsidR="000864F2" w:rsidRPr="00EC3EE4" w:rsidRDefault="00A6108D" w:rsidP="000864F2">
            <w:pPr>
              <w:jc w:val="both"/>
              <w:rPr>
                <w:sz w:val="20"/>
              </w:rPr>
            </w:pPr>
            <w:hyperlink r:id="rId44" w:history="1">
              <w:r w:rsidR="000864F2" w:rsidRPr="00E52530">
                <w:rPr>
                  <w:color w:val="0000FF" w:themeColor="hyperlink"/>
                  <w:sz w:val="20"/>
                  <w:u w:val="single"/>
                </w:rPr>
                <w:t>2015 QCCA 518</w:t>
              </w:r>
            </w:hyperlink>
          </w:p>
          <w:p w:rsidR="000864F2" w:rsidRPr="00EC3EE4" w:rsidRDefault="000864F2" w:rsidP="000864F2">
            <w:pPr>
              <w:jc w:val="both"/>
              <w:rPr>
                <w:sz w:val="20"/>
              </w:rPr>
            </w:pP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Motion for leave to appeal and motion for certiorari dismissed</w:t>
            </w:r>
          </w:p>
          <w:p w:rsidR="000864F2" w:rsidRPr="00EC3EE4" w:rsidRDefault="000864F2" w:rsidP="000864F2">
            <w:pPr>
              <w:jc w:val="both"/>
              <w:rPr>
                <w:sz w:val="20"/>
              </w:rPr>
            </w:pPr>
          </w:p>
        </w:tc>
      </w:tr>
      <w:tr w:rsidR="000864F2" w:rsidRPr="00EC3EE4" w:rsidTr="000864F2">
        <w:tc>
          <w:tcPr>
            <w:tcW w:w="2427" w:type="pct"/>
          </w:tcPr>
          <w:p w:rsidR="000864F2" w:rsidRPr="00EC3EE4" w:rsidRDefault="000864F2" w:rsidP="000864F2">
            <w:pPr>
              <w:jc w:val="both"/>
              <w:rPr>
                <w:sz w:val="20"/>
              </w:rPr>
            </w:pPr>
            <w:r w:rsidRPr="00EC3EE4">
              <w:rPr>
                <w:sz w:val="20"/>
              </w:rPr>
              <w:t>April 13, 2015</w:t>
            </w:r>
          </w:p>
          <w:p w:rsidR="000864F2" w:rsidRPr="00EC3EE4" w:rsidRDefault="000864F2" w:rsidP="000864F2">
            <w:pPr>
              <w:jc w:val="both"/>
              <w:rPr>
                <w:sz w:val="20"/>
              </w:rPr>
            </w:pPr>
            <w:r w:rsidRPr="00EC3EE4">
              <w:rPr>
                <w:sz w:val="20"/>
              </w:rPr>
              <w:t>Supreme Court of Canada</w:t>
            </w:r>
          </w:p>
        </w:tc>
        <w:tc>
          <w:tcPr>
            <w:tcW w:w="243" w:type="pct"/>
          </w:tcPr>
          <w:p w:rsidR="000864F2" w:rsidRPr="00EC3EE4" w:rsidRDefault="000864F2" w:rsidP="000864F2">
            <w:pPr>
              <w:jc w:val="both"/>
              <w:rPr>
                <w:sz w:val="20"/>
              </w:rPr>
            </w:pPr>
          </w:p>
        </w:tc>
        <w:tc>
          <w:tcPr>
            <w:tcW w:w="2330" w:type="pct"/>
          </w:tcPr>
          <w:p w:rsidR="000864F2" w:rsidRPr="00EC3EE4" w:rsidRDefault="000864F2" w:rsidP="000864F2">
            <w:pPr>
              <w:jc w:val="both"/>
              <w:rPr>
                <w:sz w:val="20"/>
              </w:rPr>
            </w:pPr>
            <w:r w:rsidRPr="00EC3EE4">
              <w:rPr>
                <w:sz w:val="20"/>
              </w:rPr>
              <w:t>Application for leave to appeal filed</w:t>
            </w:r>
          </w:p>
          <w:p w:rsidR="000864F2" w:rsidRPr="00EC3EE4" w:rsidRDefault="000864F2" w:rsidP="000864F2">
            <w:pPr>
              <w:jc w:val="both"/>
              <w:rPr>
                <w:sz w:val="20"/>
              </w:rPr>
            </w:pP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60"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64F2" w:rsidRPr="00E20C1D" w:rsidTr="000864F2">
        <w:tc>
          <w:tcPr>
            <w:tcW w:w="5000" w:type="pct"/>
            <w:gridSpan w:val="3"/>
          </w:tcPr>
          <w:p w:rsidR="000864F2" w:rsidRPr="00EC3EE4" w:rsidRDefault="000864F2" w:rsidP="000864F2">
            <w:pPr>
              <w:jc w:val="both"/>
              <w:rPr>
                <w:sz w:val="20"/>
                <w:lang w:val="fr-CA"/>
              </w:rPr>
            </w:pPr>
            <w:r w:rsidRPr="00EC3EE4">
              <w:rPr>
                <w:i/>
                <w:sz w:val="20"/>
                <w:lang w:val="fr-CA"/>
              </w:rPr>
              <w:t xml:space="preserve">Charte des droits et libertés </w:t>
            </w:r>
            <w:r w:rsidRPr="00EC3EE4">
              <w:rPr>
                <w:sz w:val="20"/>
                <w:lang w:val="fr-CA"/>
              </w:rPr>
              <w:t>– Droit criminel – Fouilles, perquisitions et saisies – Réparation – Appels – Permission d’appeler – Jugement interlocutoire – La Cour d’appel a-t-elle erré en droit en concluant qu’un jugement interlocutoire ne peut faire l’objet d’un appel immédiat? – La Cour supérieure a-t-elle erré en droit en rejetant la requête en perquisition illégale et en arrêt des procédures? – Les demandeurs soulèvent-ils une question d’importance pour le public?</w:t>
            </w:r>
          </w:p>
        </w:tc>
      </w:tr>
      <w:tr w:rsidR="000864F2" w:rsidRPr="00E20C1D" w:rsidTr="000864F2">
        <w:tc>
          <w:tcPr>
            <w:tcW w:w="5000" w:type="pct"/>
            <w:gridSpan w:val="3"/>
          </w:tcPr>
          <w:p w:rsidR="000864F2" w:rsidRPr="00EC3EE4" w:rsidRDefault="000864F2" w:rsidP="000864F2">
            <w:pPr>
              <w:jc w:val="both"/>
              <w:rPr>
                <w:sz w:val="20"/>
                <w:lang w:val="fr-CA"/>
              </w:rPr>
            </w:pPr>
          </w:p>
        </w:tc>
      </w:tr>
      <w:tr w:rsidR="000864F2" w:rsidRPr="00E20C1D" w:rsidTr="000864F2">
        <w:tc>
          <w:tcPr>
            <w:tcW w:w="5000" w:type="pct"/>
            <w:gridSpan w:val="3"/>
          </w:tcPr>
          <w:p w:rsidR="000864F2" w:rsidRPr="00EC3EE4" w:rsidRDefault="000864F2" w:rsidP="000864F2">
            <w:pPr>
              <w:jc w:val="both"/>
              <w:rPr>
                <w:sz w:val="20"/>
                <w:lang w:val="fr-CA"/>
              </w:rPr>
            </w:pPr>
            <w:r w:rsidRPr="00EC3EE4">
              <w:rPr>
                <w:sz w:val="20"/>
                <w:lang w:val="fr-CA"/>
              </w:rPr>
              <w:t>Les demandeurs sont accusés de plusieurs infractions prévues à l’art. 45(1)</w:t>
            </w:r>
            <w:r w:rsidRPr="00EC3EE4">
              <w:rPr>
                <w:i/>
                <w:sz w:val="20"/>
                <w:lang w:val="fr-CA"/>
              </w:rPr>
              <w:t>b</w:t>
            </w:r>
            <w:r w:rsidRPr="00EC3EE4">
              <w:rPr>
                <w:sz w:val="20"/>
                <w:lang w:val="fr-CA"/>
              </w:rPr>
              <w:t xml:space="preserve">) de la </w:t>
            </w:r>
            <w:r w:rsidRPr="00EC3EE4">
              <w:rPr>
                <w:i/>
                <w:sz w:val="20"/>
                <w:lang w:val="fr-CA"/>
              </w:rPr>
              <w:t>Loi sur la production de la défense</w:t>
            </w:r>
            <w:r w:rsidRPr="00EC3EE4">
              <w:rPr>
                <w:sz w:val="20"/>
                <w:lang w:val="fr-CA"/>
              </w:rPr>
              <w:t xml:space="preserve">, L.R.C. 1985, c. D-1, pour avoir eu en leur possession des marchandises contrôlées, soit des lunettes de vision de nuit de troisième génération, sans être inscrits ou exemptés d’inscription, contrairement à l’art. 37 de cette loi.  Ils sont également accusés de plusieurs infractions prévues à l’art. 19(1) de la </w:t>
            </w:r>
            <w:r w:rsidRPr="00EC3EE4">
              <w:rPr>
                <w:i/>
                <w:sz w:val="20"/>
                <w:lang w:val="fr-CA"/>
              </w:rPr>
              <w:t>Loi sur les licences d’importation et d’exportation</w:t>
            </w:r>
            <w:r w:rsidRPr="00EC3EE4">
              <w:rPr>
                <w:sz w:val="20"/>
                <w:lang w:val="fr-CA"/>
              </w:rPr>
              <w:t>, L.R.C. 1985, c. E-19, pour avoir exporté des marchandises ou des technologies figurant sur la liste des marchandises d’exportation contrôlée, à savoir un intensificateur d’image de troisième génération, sans détenir une licence d’exportation, contrairement à l’art. 13 de cette loi.</w:t>
            </w:r>
          </w:p>
          <w:p w:rsidR="000864F2" w:rsidRPr="00EC3EE4" w:rsidRDefault="000864F2" w:rsidP="000864F2">
            <w:pPr>
              <w:jc w:val="both"/>
              <w:rPr>
                <w:sz w:val="20"/>
                <w:lang w:val="fr-CA"/>
              </w:rPr>
            </w:pPr>
          </w:p>
          <w:p w:rsidR="000864F2" w:rsidRPr="00EC3EE4" w:rsidRDefault="000864F2" w:rsidP="000864F2">
            <w:pPr>
              <w:jc w:val="both"/>
              <w:rPr>
                <w:sz w:val="20"/>
                <w:lang w:val="fr-CA"/>
              </w:rPr>
            </w:pPr>
            <w:r w:rsidRPr="00EC3EE4">
              <w:rPr>
                <w:sz w:val="20"/>
                <w:lang w:val="fr-CA"/>
              </w:rPr>
              <w:t>Avant leur procès, les demandeurs ont présenté une requête en perquisition illégale et en arrêt des procédures devant la Cour supérieure.  La requête a été rejetée.  La Cour d’appel a ensuite rejeté leur demande d’autorisation d’appel et leur demande de certiorari.</w:t>
            </w:r>
          </w:p>
          <w:p w:rsidR="000864F2" w:rsidRPr="00EC3EE4" w:rsidRDefault="000864F2" w:rsidP="000864F2">
            <w:pPr>
              <w:jc w:val="both"/>
              <w:rPr>
                <w:sz w:val="20"/>
                <w:lang w:val="fr-CA"/>
              </w:rPr>
            </w:pPr>
          </w:p>
        </w:tc>
      </w:tr>
      <w:tr w:rsidR="000864F2" w:rsidRPr="00E20C1D" w:rsidTr="000864F2">
        <w:tc>
          <w:tcPr>
            <w:tcW w:w="2427" w:type="pct"/>
          </w:tcPr>
          <w:p w:rsidR="000864F2" w:rsidRPr="00EC3EE4" w:rsidRDefault="000864F2" w:rsidP="000864F2">
            <w:pPr>
              <w:jc w:val="both"/>
              <w:rPr>
                <w:sz w:val="20"/>
                <w:lang w:val="fr-CA"/>
              </w:rPr>
            </w:pPr>
            <w:r w:rsidRPr="00EC3EE4">
              <w:rPr>
                <w:sz w:val="20"/>
                <w:lang w:val="fr-CA"/>
              </w:rPr>
              <w:t>Le 6 février 2015</w:t>
            </w:r>
          </w:p>
          <w:p w:rsidR="000864F2" w:rsidRPr="00EC3EE4" w:rsidRDefault="000864F2" w:rsidP="000864F2">
            <w:pPr>
              <w:jc w:val="both"/>
              <w:rPr>
                <w:sz w:val="20"/>
                <w:lang w:val="fr-CA"/>
              </w:rPr>
            </w:pPr>
            <w:r w:rsidRPr="00EC3EE4">
              <w:rPr>
                <w:sz w:val="20"/>
                <w:lang w:val="fr-CA"/>
              </w:rPr>
              <w:t>Cour supérieure du Québec</w:t>
            </w:r>
          </w:p>
          <w:p w:rsidR="000864F2" w:rsidRPr="00EC3EE4" w:rsidRDefault="000864F2" w:rsidP="000864F2">
            <w:pPr>
              <w:jc w:val="both"/>
              <w:rPr>
                <w:sz w:val="20"/>
                <w:lang w:val="fr-CA"/>
              </w:rPr>
            </w:pPr>
            <w:r w:rsidRPr="00EC3EE4">
              <w:rPr>
                <w:sz w:val="20"/>
                <w:lang w:val="fr-CA"/>
              </w:rPr>
              <w:t>(Le juge Dionne)</w:t>
            </w:r>
          </w:p>
          <w:p w:rsidR="000864F2" w:rsidRPr="00EC3EE4" w:rsidRDefault="000864F2" w:rsidP="000864F2">
            <w:pPr>
              <w:jc w:val="both"/>
              <w:rPr>
                <w:sz w:val="20"/>
                <w:lang w:val="fr-CA"/>
              </w:rPr>
            </w:pP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Requête des demandeurs en perquisition illégale et en arrêt des procédures rejetée</w:t>
            </w:r>
          </w:p>
          <w:p w:rsidR="000864F2" w:rsidRPr="00EC3EE4" w:rsidRDefault="000864F2" w:rsidP="000864F2">
            <w:pPr>
              <w:jc w:val="both"/>
              <w:rPr>
                <w:sz w:val="20"/>
                <w:lang w:val="fr-CA"/>
              </w:rPr>
            </w:pPr>
          </w:p>
        </w:tc>
      </w:tr>
      <w:tr w:rsidR="000864F2" w:rsidRPr="00E20C1D" w:rsidTr="000864F2">
        <w:tc>
          <w:tcPr>
            <w:tcW w:w="2427" w:type="pct"/>
          </w:tcPr>
          <w:p w:rsidR="000864F2" w:rsidRPr="00EC3EE4" w:rsidRDefault="000864F2" w:rsidP="000864F2">
            <w:pPr>
              <w:jc w:val="both"/>
              <w:rPr>
                <w:sz w:val="20"/>
                <w:lang w:val="fr-CA"/>
              </w:rPr>
            </w:pPr>
            <w:r w:rsidRPr="00EC3EE4">
              <w:rPr>
                <w:sz w:val="20"/>
                <w:lang w:val="fr-CA"/>
              </w:rPr>
              <w:t>Le 13 mars 2015</w:t>
            </w:r>
          </w:p>
          <w:p w:rsidR="000864F2" w:rsidRPr="00EC3EE4" w:rsidRDefault="000864F2" w:rsidP="000864F2">
            <w:pPr>
              <w:jc w:val="both"/>
              <w:rPr>
                <w:sz w:val="20"/>
                <w:lang w:val="fr-CA"/>
              </w:rPr>
            </w:pPr>
            <w:r w:rsidRPr="00EC3EE4">
              <w:rPr>
                <w:sz w:val="20"/>
                <w:lang w:val="fr-CA"/>
              </w:rPr>
              <w:t>Cour d’appel du Québec (Québec)</w:t>
            </w:r>
          </w:p>
          <w:p w:rsidR="000864F2" w:rsidRPr="00EC3EE4" w:rsidRDefault="000864F2" w:rsidP="000864F2">
            <w:pPr>
              <w:jc w:val="both"/>
              <w:rPr>
                <w:sz w:val="20"/>
                <w:lang w:val="fr-CA"/>
              </w:rPr>
            </w:pPr>
            <w:r w:rsidRPr="00EC3EE4">
              <w:rPr>
                <w:sz w:val="20"/>
                <w:lang w:val="fr-CA"/>
              </w:rPr>
              <w:t>(La juge Bélanger)</w:t>
            </w:r>
          </w:p>
          <w:p w:rsidR="000864F2" w:rsidRPr="00EC3EE4" w:rsidRDefault="00A6108D" w:rsidP="000864F2">
            <w:pPr>
              <w:jc w:val="both"/>
              <w:rPr>
                <w:sz w:val="20"/>
                <w:lang w:val="fr-CA"/>
              </w:rPr>
            </w:pPr>
            <w:hyperlink r:id="rId45" w:history="1">
              <w:r w:rsidR="000864F2" w:rsidRPr="00E52530">
                <w:rPr>
                  <w:color w:val="0000FF" w:themeColor="hyperlink"/>
                  <w:sz w:val="20"/>
                  <w:u w:val="single"/>
                  <w:lang w:val="fr-CA"/>
                </w:rPr>
                <w:t>2015 QCCA 518</w:t>
              </w:r>
            </w:hyperlink>
          </w:p>
          <w:p w:rsidR="000864F2" w:rsidRPr="00EC3EE4" w:rsidRDefault="000864F2" w:rsidP="000864F2">
            <w:pPr>
              <w:jc w:val="both"/>
              <w:rPr>
                <w:sz w:val="20"/>
                <w:lang w:val="fr-CA"/>
              </w:rPr>
            </w:pP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Requête en demande d’autorisation d’appel et requête en demande de certiorari rejetées</w:t>
            </w:r>
          </w:p>
          <w:p w:rsidR="000864F2" w:rsidRPr="00EC3EE4" w:rsidRDefault="000864F2" w:rsidP="000864F2">
            <w:pPr>
              <w:jc w:val="both"/>
              <w:rPr>
                <w:sz w:val="20"/>
                <w:lang w:val="fr-CA"/>
              </w:rPr>
            </w:pPr>
          </w:p>
        </w:tc>
      </w:tr>
      <w:tr w:rsidR="000864F2" w:rsidRPr="00EC3EE4" w:rsidTr="000864F2">
        <w:tc>
          <w:tcPr>
            <w:tcW w:w="2427" w:type="pct"/>
          </w:tcPr>
          <w:p w:rsidR="000864F2" w:rsidRPr="00EC3EE4" w:rsidRDefault="000864F2" w:rsidP="000864F2">
            <w:pPr>
              <w:jc w:val="both"/>
              <w:rPr>
                <w:sz w:val="20"/>
                <w:lang w:val="fr-CA"/>
              </w:rPr>
            </w:pPr>
            <w:r w:rsidRPr="00EC3EE4">
              <w:rPr>
                <w:sz w:val="20"/>
                <w:lang w:val="fr-CA"/>
              </w:rPr>
              <w:t>Le 13 avril 2015</w:t>
            </w:r>
          </w:p>
          <w:p w:rsidR="000864F2" w:rsidRPr="00EC3EE4" w:rsidRDefault="000864F2" w:rsidP="000864F2">
            <w:pPr>
              <w:jc w:val="both"/>
              <w:rPr>
                <w:sz w:val="20"/>
                <w:lang w:val="fr-CA"/>
              </w:rPr>
            </w:pPr>
            <w:r w:rsidRPr="00EC3EE4">
              <w:rPr>
                <w:sz w:val="20"/>
                <w:lang w:val="fr-CA"/>
              </w:rPr>
              <w:t>Cour suprême du Canada</w:t>
            </w:r>
          </w:p>
        </w:tc>
        <w:tc>
          <w:tcPr>
            <w:tcW w:w="243" w:type="pct"/>
          </w:tcPr>
          <w:p w:rsidR="000864F2" w:rsidRPr="00EC3EE4" w:rsidRDefault="000864F2" w:rsidP="000864F2">
            <w:pPr>
              <w:jc w:val="both"/>
              <w:rPr>
                <w:sz w:val="20"/>
                <w:lang w:val="fr-CA"/>
              </w:rPr>
            </w:pPr>
          </w:p>
        </w:tc>
        <w:tc>
          <w:tcPr>
            <w:tcW w:w="2330" w:type="pct"/>
          </w:tcPr>
          <w:p w:rsidR="000864F2" w:rsidRPr="00EC3EE4" w:rsidRDefault="000864F2" w:rsidP="000864F2">
            <w:pPr>
              <w:jc w:val="both"/>
              <w:rPr>
                <w:sz w:val="20"/>
                <w:lang w:val="fr-CA"/>
              </w:rPr>
            </w:pPr>
            <w:r w:rsidRPr="00EC3EE4">
              <w:rPr>
                <w:sz w:val="20"/>
                <w:lang w:val="fr-CA"/>
              </w:rPr>
              <w:t>Demande d’autorisation d’appel déposée</w:t>
            </w:r>
          </w:p>
          <w:p w:rsidR="000864F2" w:rsidRPr="00EC3EE4" w:rsidRDefault="000864F2" w:rsidP="000864F2">
            <w:pPr>
              <w:jc w:val="both"/>
              <w:rPr>
                <w:sz w:val="20"/>
                <w:lang w:val="fr-CA"/>
              </w:rPr>
            </w:pPr>
          </w:p>
        </w:tc>
      </w:tr>
    </w:tbl>
    <w:p w:rsidR="00E3796B" w:rsidRDefault="00E3796B" w:rsidP="00E3796B">
      <w:pPr>
        <w:rPr>
          <w:sz w:val="20"/>
          <w:szCs w:val="20"/>
        </w:rPr>
      </w:pPr>
    </w:p>
    <w:p w:rsidR="00E3796B" w:rsidRPr="00C50A5C" w:rsidRDefault="00A6108D" w:rsidP="00E3796B">
      <w:pPr>
        <w:rPr>
          <w:sz w:val="20"/>
          <w:szCs w:val="20"/>
        </w:rPr>
      </w:pPr>
      <w:r>
        <w:rPr>
          <w:sz w:val="20"/>
          <w:szCs w:val="20"/>
          <w:lang w:val="fr-CA"/>
        </w:rPr>
        <w:pict>
          <v:rect id="_x0000_i1061" style="width:2in;height:1pt" o:hrpct="0" o:hralign="center" o:hrstd="t" o:hrnoshade="t" o:hr="t" fillcolor="black [3213]" stroked="f"/>
        </w:pict>
      </w:r>
    </w:p>
    <w:p w:rsidR="00FF577B" w:rsidRDefault="00FF577B">
      <w:pPr>
        <w:rPr>
          <w:sz w:val="20"/>
          <w:szCs w:val="20"/>
        </w:rPr>
      </w:pPr>
    </w:p>
    <w:p w:rsidR="00FF577B" w:rsidRDefault="00FF577B">
      <w:pPr>
        <w:rPr>
          <w:sz w:val="20"/>
          <w:szCs w:val="20"/>
        </w:rPr>
      </w:pPr>
      <w:r>
        <w:rPr>
          <w:sz w:val="20"/>
          <w:szCs w:val="20"/>
        </w:rPr>
        <w:br w:type="page"/>
      </w: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3AA3" w:rsidRPr="008C3AA3" w:rsidTr="008C3AA3">
        <w:trPr>
          <w:cantSplit/>
        </w:trPr>
        <w:tc>
          <w:tcPr>
            <w:tcW w:w="1458" w:type="dxa"/>
          </w:tcPr>
          <w:p w:rsidR="008C3AA3" w:rsidRPr="008C3AA3" w:rsidRDefault="008C3AA3" w:rsidP="008C3AA3">
            <w:pPr>
              <w:rPr>
                <w:sz w:val="20"/>
              </w:rPr>
            </w:pPr>
            <w:r w:rsidRPr="008C3AA3">
              <w:rPr>
                <w:b/>
                <w:sz w:val="20"/>
                <w:lang w:val="fr-CA"/>
              </w:rPr>
              <w:lastRenderedPageBreak/>
              <w:t>36406</w:t>
            </w:r>
          </w:p>
          <w:p w:rsidR="008C3AA3" w:rsidRPr="008C3AA3" w:rsidRDefault="008C3AA3" w:rsidP="008C3AA3">
            <w:pPr>
              <w:rPr>
                <w:b/>
                <w:sz w:val="20"/>
                <w:lang w:val="fr-CA"/>
              </w:rPr>
            </w:pPr>
          </w:p>
        </w:tc>
        <w:tc>
          <w:tcPr>
            <w:tcW w:w="8118" w:type="dxa"/>
          </w:tcPr>
          <w:p w:rsidR="008C3AA3" w:rsidRPr="008C3AA3" w:rsidRDefault="008C3AA3" w:rsidP="008C3AA3">
            <w:pPr>
              <w:rPr>
                <w:sz w:val="20"/>
              </w:rPr>
            </w:pPr>
            <w:r w:rsidRPr="008C3AA3">
              <w:rPr>
                <w:b/>
                <w:sz w:val="20"/>
                <w:u w:val="single"/>
                <w:lang w:val="en-US"/>
              </w:rPr>
              <w:t>Larry Peter Klippenstein v. Attorney General of Canada</w:t>
            </w:r>
            <w:r w:rsidRPr="008C3AA3">
              <w:rPr>
                <w:sz w:val="20"/>
              </w:rPr>
              <w:t xml:space="preserve"> (F</w:t>
            </w:r>
            <w:r w:rsidR="00FF577B">
              <w:rPr>
                <w:sz w:val="20"/>
              </w:rPr>
              <w:t>.</w:t>
            </w:r>
            <w:r w:rsidRPr="008C3AA3">
              <w:rPr>
                <w:sz w:val="20"/>
              </w:rPr>
              <w:t>C</w:t>
            </w:r>
            <w:r w:rsidR="00FF577B">
              <w:rPr>
                <w:sz w:val="20"/>
              </w:rPr>
              <w:t>.</w:t>
            </w:r>
            <w:r w:rsidRPr="008C3AA3">
              <w:rPr>
                <w:sz w:val="20"/>
              </w:rPr>
              <w:t>) (Civil) (By Leave)</w:t>
            </w:r>
          </w:p>
          <w:p w:rsidR="008C3AA3" w:rsidRPr="008C3AA3" w:rsidRDefault="008C3AA3" w:rsidP="008C3AA3">
            <w:pPr>
              <w:rPr>
                <w:sz w:val="20"/>
              </w:rPr>
            </w:pPr>
          </w:p>
        </w:tc>
      </w:tr>
      <w:tr w:rsidR="008C3AA3" w:rsidRPr="008C3AA3" w:rsidTr="008C3AA3">
        <w:trPr>
          <w:cantSplit/>
        </w:trPr>
        <w:tc>
          <w:tcPr>
            <w:tcW w:w="1458" w:type="dxa"/>
          </w:tcPr>
          <w:p w:rsidR="008C3AA3" w:rsidRPr="008C3AA3" w:rsidRDefault="008C3AA3" w:rsidP="008C3AA3">
            <w:pPr>
              <w:rPr>
                <w:sz w:val="20"/>
              </w:rPr>
            </w:pPr>
            <w:r w:rsidRPr="008C3AA3">
              <w:rPr>
                <w:sz w:val="20"/>
              </w:rPr>
              <w:t>Coram :</w:t>
            </w:r>
          </w:p>
        </w:tc>
        <w:tc>
          <w:tcPr>
            <w:tcW w:w="8118" w:type="dxa"/>
          </w:tcPr>
          <w:p w:rsidR="008C3AA3" w:rsidRPr="008C3AA3" w:rsidRDefault="008C3AA3" w:rsidP="008C3AA3">
            <w:pPr>
              <w:rPr>
                <w:sz w:val="20"/>
              </w:rPr>
            </w:pPr>
            <w:r w:rsidRPr="008C3AA3">
              <w:rPr>
                <w:sz w:val="20"/>
                <w:u w:val="single"/>
                <w:lang w:val="en-US"/>
              </w:rPr>
              <w:t>Rothstein, Cromwell and Moldaver JJ.</w:t>
            </w:r>
          </w:p>
          <w:p w:rsidR="008C3AA3" w:rsidRPr="008C3AA3" w:rsidRDefault="008C3AA3" w:rsidP="008C3AA3">
            <w:pPr>
              <w:rPr>
                <w:sz w:val="20"/>
                <w:u w:val="single"/>
              </w:rPr>
            </w:pPr>
          </w:p>
        </w:tc>
      </w:tr>
      <w:tr w:rsidR="008C3AA3" w:rsidRPr="00E20C1D" w:rsidTr="008C3AA3">
        <w:trPr>
          <w:cantSplit/>
        </w:trPr>
        <w:tc>
          <w:tcPr>
            <w:tcW w:w="9576" w:type="dxa"/>
            <w:gridSpan w:val="2"/>
          </w:tcPr>
          <w:p w:rsidR="008C3AA3" w:rsidRPr="008C3AA3" w:rsidRDefault="008C3AA3" w:rsidP="008C3AA3">
            <w:pPr>
              <w:ind w:firstLine="720"/>
              <w:jc w:val="both"/>
              <w:rPr>
                <w:sz w:val="20"/>
              </w:rPr>
            </w:pPr>
            <w:r w:rsidRPr="008C3AA3">
              <w:rPr>
                <w:sz w:val="20"/>
              </w:rPr>
              <w:t>The motion to seal the applicant’s application for leave to appeal and reply is granted. The application for leave to appeal from the judgment of the Federal Court of Appeal, Number A-503-14, dated February 27, 2015, is dismissed with costs.</w:t>
            </w:r>
          </w:p>
          <w:p w:rsidR="008C3AA3" w:rsidRPr="008C3AA3" w:rsidRDefault="008C3AA3" w:rsidP="008C3AA3">
            <w:pPr>
              <w:jc w:val="both"/>
              <w:rPr>
                <w:sz w:val="20"/>
              </w:rPr>
            </w:pPr>
          </w:p>
          <w:p w:rsidR="008C3AA3" w:rsidRPr="008C3AA3" w:rsidRDefault="008C3AA3" w:rsidP="008C3AA3">
            <w:pPr>
              <w:ind w:firstLine="720"/>
              <w:jc w:val="both"/>
              <w:rPr>
                <w:sz w:val="20"/>
                <w:lang w:val="fr-CA"/>
              </w:rPr>
            </w:pPr>
            <w:r w:rsidRPr="008C3AA3">
              <w:rPr>
                <w:sz w:val="20"/>
                <w:lang w:val="fr-CA"/>
              </w:rPr>
              <w:t>La requête pour mise sous scellés la demande d’autorisation d’appel et la réplique est accueillie. La demande d’autorisation d’appel de l’arrêt de la Cour d’appel fédérale, numéro A-503-14, daté du 27 février 2015, est rejetée avec dépens.</w:t>
            </w:r>
          </w:p>
        </w:tc>
      </w:tr>
    </w:tbl>
    <w:p w:rsidR="00E3796B" w:rsidRPr="0016547E" w:rsidRDefault="00E3796B" w:rsidP="00E3796B">
      <w:pPr>
        <w:rPr>
          <w:sz w:val="20"/>
          <w:szCs w:val="20"/>
          <w:lang w:val="fr-CA"/>
        </w:rPr>
      </w:pPr>
    </w:p>
    <w:p w:rsidR="00E3796B" w:rsidRPr="001B157C" w:rsidRDefault="00E3796B" w:rsidP="00E3796B">
      <w:pPr>
        <w:rPr>
          <w:sz w:val="20"/>
          <w:szCs w:val="20"/>
          <w:u w:val="single"/>
        </w:rPr>
      </w:pPr>
      <w:r w:rsidRPr="001B157C">
        <w:rPr>
          <w:sz w:val="20"/>
          <w:szCs w:val="20"/>
          <w:u w:val="single"/>
        </w:rPr>
        <w:t>CASE SUMMARY</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0AB4" w:rsidRPr="00390AB4" w:rsidTr="00C06356">
        <w:tc>
          <w:tcPr>
            <w:tcW w:w="5000" w:type="pct"/>
            <w:gridSpan w:val="3"/>
          </w:tcPr>
          <w:p w:rsidR="00390AB4" w:rsidRPr="00390AB4" w:rsidRDefault="00390AB4" w:rsidP="00390AB4">
            <w:pPr>
              <w:jc w:val="both"/>
              <w:rPr>
                <w:rFonts w:cs="Times New Roman"/>
                <w:sz w:val="20"/>
                <w:szCs w:val="20"/>
              </w:rPr>
            </w:pPr>
            <w:r w:rsidRPr="00390AB4">
              <w:rPr>
                <w:rFonts w:cs="Times New Roman"/>
                <w:i/>
                <w:sz w:val="20"/>
                <w:szCs w:val="20"/>
              </w:rPr>
              <w:t xml:space="preserve">Charter of Rights </w:t>
            </w:r>
            <w:r w:rsidRPr="00390AB4">
              <w:rPr>
                <w:rFonts w:cs="Times New Roman"/>
                <w:sz w:val="20"/>
                <w:szCs w:val="20"/>
                <w:lang w:val="en-US"/>
              </w:rPr>
              <w:t xml:space="preserve">— </w:t>
            </w:r>
            <w:r w:rsidRPr="00390AB4">
              <w:rPr>
                <w:rFonts w:cs="Times New Roman"/>
                <w:sz w:val="20"/>
                <w:szCs w:val="20"/>
              </w:rPr>
              <w:t xml:space="preserve">Freedom of religion </w:t>
            </w:r>
            <w:r w:rsidRPr="00390AB4">
              <w:rPr>
                <w:rFonts w:cs="Times New Roman"/>
                <w:sz w:val="20"/>
                <w:szCs w:val="20"/>
                <w:lang w:val="en-US"/>
              </w:rPr>
              <w:t xml:space="preserve">— </w:t>
            </w:r>
            <w:r w:rsidRPr="00390AB4">
              <w:rPr>
                <w:rFonts w:cs="Times New Roman"/>
                <w:sz w:val="20"/>
                <w:szCs w:val="20"/>
              </w:rPr>
              <w:t xml:space="preserve">Civil procedure </w:t>
            </w:r>
            <w:r w:rsidRPr="00390AB4">
              <w:rPr>
                <w:rFonts w:cs="Times New Roman"/>
                <w:sz w:val="20"/>
                <w:szCs w:val="20"/>
                <w:lang w:val="en-US"/>
              </w:rPr>
              <w:t xml:space="preserve">— </w:t>
            </w:r>
            <w:r w:rsidRPr="00390AB4">
              <w:rPr>
                <w:rFonts w:cs="Times New Roman"/>
                <w:sz w:val="20"/>
                <w:szCs w:val="20"/>
              </w:rPr>
              <w:t xml:space="preserve">Appeals </w:t>
            </w:r>
            <w:r w:rsidRPr="00390AB4">
              <w:rPr>
                <w:rFonts w:cs="Times New Roman"/>
                <w:sz w:val="20"/>
                <w:szCs w:val="20"/>
                <w:lang w:val="en-US"/>
              </w:rPr>
              <w:t xml:space="preserve">— </w:t>
            </w:r>
            <w:r w:rsidRPr="00390AB4">
              <w:rPr>
                <w:rFonts w:cs="Times New Roman"/>
                <w:sz w:val="20"/>
                <w:szCs w:val="20"/>
              </w:rPr>
              <w:t xml:space="preserve">– Applicant’s action dismissed </w:t>
            </w:r>
            <w:r w:rsidRPr="00390AB4">
              <w:rPr>
                <w:rFonts w:cs="Times New Roman"/>
                <w:sz w:val="20"/>
                <w:szCs w:val="20"/>
                <w:lang w:val="en-US"/>
              </w:rPr>
              <w:t xml:space="preserve">— </w:t>
            </w:r>
            <w:r w:rsidRPr="00390AB4">
              <w:rPr>
                <w:rFonts w:cs="Times New Roman"/>
                <w:sz w:val="20"/>
                <w:szCs w:val="20"/>
              </w:rPr>
              <w:t xml:space="preserve">Whether Federal Court of Appeal refused a statutory right of appeal from a decision that decided a point of law without a trial, decided a claim by a person under disability when that person was not properly represented as required by the </w:t>
            </w:r>
            <w:r w:rsidRPr="00390AB4">
              <w:rPr>
                <w:rFonts w:cs="Times New Roman"/>
                <w:i/>
                <w:sz w:val="20"/>
                <w:szCs w:val="20"/>
              </w:rPr>
              <w:t>Rules of Civil Procedure</w:t>
            </w:r>
            <w:r w:rsidRPr="00390AB4">
              <w:rPr>
                <w:rFonts w:cs="Times New Roman"/>
                <w:sz w:val="20"/>
                <w:szCs w:val="20"/>
              </w:rPr>
              <w:t xml:space="preserve"> and decided issues of law in contravention of existing statues and the constitution of Canada and terminated proceedings by means of a direction which exceeds the Federal Court’s jurisdiction.</w:t>
            </w:r>
          </w:p>
        </w:tc>
      </w:tr>
      <w:tr w:rsidR="00390AB4" w:rsidRPr="00390AB4" w:rsidTr="00C06356">
        <w:tc>
          <w:tcPr>
            <w:tcW w:w="5000" w:type="pct"/>
            <w:gridSpan w:val="3"/>
          </w:tcPr>
          <w:p w:rsidR="00390AB4" w:rsidRPr="00390AB4" w:rsidRDefault="00390AB4" w:rsidP="00390AB4">
            <w:pPr>
              <w:jc w:val="both"/>
              <w:rPr>
                <w:rFonts w:cs="Times New Roman"/>
                <w:sz w:val="20"/>
                <w:szCs w:val="20"/>
              </w:rPr>
            </w:pPr>
          </w:p>
        </w:tc>
      </w:tr>
      <w:tr w:rsidR="00390AB4" w:rsidRPr="00390AB4" w:rsidTr="00C06356">
        <w:tc>
          <w:tcPr>
            <w:tcW w:w="5000" w:type="pct"/>
            <w:gridSpan w:val="3"/>
          </w:tcPr>
          <w:p w:rsidR="00390AB4" w:rsidRPr="00390AB4" w:rsidRDefault="00390AB4" w:rsidP="00390AB4">
            <w:pPr>
              <w:jc w:val="both"/>
              <w:rPr>
                <w:rFonts w:cs="Times New Roman"/>
                <w:sz w:val="20"/>
                <w:szCs w:val="20"/>
              </w:rPr>
            </w:pPr>
            <w:r w:rsidRPr="00390AB4">
              <w:rPr>
                <w:rFonts w:cs="Times New Roman"/>
                <w:sz w:val="20"/>
                <w:szCs w:val="20"/>
              </w:rPr>
              <w:t>The Federal Court issued a direction on October 5, 2012 that Mr. Klippenstein wanted converted into an Order.</w:t>
            </w:r>
          </w:p>
          <w:p w:rsidR="00390AB4" w:rsidRPr="00390AB4" w:rsidRDefault="00390AB4" w:rsidP="00390AB4">
            <w:pPr>
              <w:jc w:val="both"/>
              <w:rPr>
                <w:rFonts w:cs="Times New Roman"/>
                <w:sz w:val="20"/>
                <w:szCs w:val="20"/>
              </w:rPr>
            </w:pPr>
          </w:p>
        </w:tc>
      </w:tr>
      <w:tr w:rsidR="00390AB4" w:rsidRPr="00390AB4" w:rsidTr="00C06356">
        <w:tc>
          <w:tcPr>
            <w:tcW w:w="2427" w:type="pct"/>
          </w:tcPr>
          <w:p w:rsidR="00390AB4" w:rsidRPr="00390AB4" w:rsidRDefault="00390AB4" w:rsidP="00390AB4">
            <w:pPr>
              <w:jc w:val="both"/>
              <w:rPr>
                <w:rFonts w:cs="Times New Roman"/>
                <w:sz w:val="20"/>
                <w:szCs w:val="20"/>
              </w:rPr>
            </w:pPr>
            <w:r w:rsidRPr="00390AB4">
              <w:rPr>
                <w:rFonts w:cs="Times New Roman"/>
                <w:sz w:val="20"/>
                <w:szCs w:val="20"/>
              </w:rPr>
              <w:t>November 4, 2014</w:t>
            </w:r>
          </w:p>
          <w:p w:rsidR="00390AB4" w:rsidRPr="00390AB4" w:rsidRDefault="00390AB4" w:rsidP="00390AB4">
            <w:pPr>
              <w:jc w:val="both"/>
              <w:rPr>
                <w:rFonts w:cs="Times New Roman"/>
                <w:sz w:val="20"/>
                <w:szCs w:val="20"/>
              </w:rPr>
            </w:pPr>
            <w:r w:rsidRPr="00390AB4">
              <w:rPr>
                <w:rFonts w:cs="Times New Roman"/>
                <w:sz w:val="20"/>
                <w:szCs w:val="20"/>
              </w:rPr>
              <w:t>Federal Court</w:t>
            </w:r>
          </w:p>
          <w:p w:rsidR="00390AB4" w:rsidRPr="00390AB4" w:rsidRDefault="00390AB4" w:rsidP="00390AB4">
            <w:pPr>
              <w:jc w:val="both"/>
              <w:rPr>
                <w:rFonts w:cs="Times New Roman"/>
                <w:sz w:val="20"/>
                <w:szCs w:val="20"/>
              </w:rPr>
            </w:pPr>
            <w:r w:rsidRPr="00390AB4">
              <w:rPr>
                <w:rFonts w:cs="Times New Roman"/>
                <w:sz w:val="20"/>
                <w:szCs w:val="20"/>
              </w:rPr>
              <w:t>(Gleason J.)</w:t>
            </w:r>
          </w:p>
          <w:p w:rsidR="00390AB4" w:rsidRPr="00390AB4" w:rsidRDefault="00390AB4" w:rsidP="00390AB4">
            <w:pPr>
              <w:jc w:val="both"/>
              <w:rPr>
                <w:rFonts w:cs="Times New Roman"/>
                <w:sz w:val="20"/>
                <w:szCs w:val="20"/>
              </w:rPr>
            </w:pPr>
            <w:r w:rsidRPr="00390AB4">
              <w:rPr>
                <w:rFonts w:cs="Times New Roman"/>
                <w:sz w:val="20"/>
                <w:szCs w:val="20"/>
              </w:rPr>
              <w:t>Unreported</w:t>
            </w:r>
          </w:p>
          <w:p w:rsidR="00390AB4" w:rsidRPr="00390AB4" w:rsidRDefault="00390AB4" w:rsidP="00390AB4">
            <w:pPr>
              <w:jc w:val="both"/>
              <w:rPr>
                <w:rFonts w:cs="Times New Roman"/>
                <w:sz w:val="20"/>
                <w:szCs w:val="20"/>
              </w:rPr>
            </w:pPr>
          </w:p>
        </w:tc>
        <w:tc>
          <w:tcPr>
            <w:tcW w:w="243" w:type="pct"/>
          </w:tcPr>
          <w:p w:rsidR="00390AB4" w:rsidRPr="00390AB4" w:rsidRDefault="00390AB4" w:rsidP="00390AB4">
            <w:pPr>
              <w:jc w:val="both"/>
              <w:rPr>
                <w:rFonts w:cs="Times New Roman"/>
                <w:sz w:val="20"/>
                <w:szCs w:val="20"/>
              </w:rPr>
            </w:pPr>
          </w:p>
        </w:tc>
        <w:tc>
          <w:tcPr>
            <w:tcW w:w="2330" w:type="pct"/>
          </w:tcPr>
          <w:p w:rsidR="00390AB4" w:rsidRPr="00390AB4" w:rsidRDefault="00390AB4" w:rsidP="00390AB4">
            <w:pPr>
              <w:jc w:val="both"/>
              <w:rPr>
                <w:rFonts w:cs="Times New Roman"/>
                <w:sz w:val="20"/>
                <w:szCs w:val="20"/>
              </w:rPr>
            </w:pPr>
            <w:r w:rsidRPr="00390AB4">
              <w:rPr>
                <w:rFonts w:cs="Times New Roman"/>
                <w:sz w:val="20"/>
                <w:szCs w:val="20"/>
              </w:rPr>
              <w:t>Applicant’s motion in letter form to have direction of October 5, 2012 converted into an order dismissed</w:t>
            </w:r>
          </w:p>
          <w:p w:rsidR="00390AB4" w:rsidRPr="00390AB4" w:rsidRDefault="00390AB4" w:rsidP="00390AB4">
            <w:pPr>
              <w:jc w:val="both"/>
              <w:rPr>
                <w:rFonts w:cs="Times New Roman"/>
                <w:sz w:val="20"/>
                <w:szCs w:val="20"/>
              </w:rPr>
            </w:pPr>
          </w:p>
        </w:tc>
      </w:tr>
      <w:tr w:rsidR="00390AB4" w:rsidRPr="00390AB4" w:rsidTr="00C06356">
        <w:tc>
          <w:tcPr>
            <w:tcW w:w="2427" w:type="pct"/>
          </w:tcPr>
          <w:p w:rsidR="00390AB4" w:rsidRPr="00390AB4" w:rsidRDefault="00390AB4" w:rsidP="00390AB4">
            <w:pPr>
              <w:jc w:val="both"/>
              <w:rPr>
                <w:rFonts w:cs="Times New Roman"/>
                <w:sz w:val="20"/>
                <w:szCs w:val="20"/>
              </w:rPr>
            </w:pPr>
            <w:r w:rsidRPr="00390AB4">
              <w:rPr>
                <w:rFonts w:cs="Times New Roman"/>
                <w:sz w:val="20"/>
                <w:szCs w:val="20"/>
              </w:rPr>
              <w:t>February 27, 2015</w:t>
            </w:r>
          </w:p>
          <w:p w:rsidR="00390AB4" w:rsidRPr="00390AB4" w:rsidRDefault="00390AB4" w:rsidP="00390AB4">
            <w:pPr>
              <w:jc w:val="both"/>
              <w:rPr>
                <w:rFonts w:cs="Times New Roman"/>
                <w:sz w:val="20"/>
                <w:szCs w:val="20"/>
              </w:rPr>
            </w:pPr>
            <w:r w:rsidRPr="00390AB4">
              <w:rPr>
                <w:rFonts w:cs="Times New Roman"/>
                <w:sz w:val="20"/>
                <w:szCs w:val="20"/>
              </w:rPr>
              <w:t>Federal Court of Appeal</w:t>
            </w:r>
          </w:p>
          <w:p w:rsidR="00390AB4" w:rsidRPr="00390AB4" w:rsidRDefault="00390AB4" w:rsidP="00390AB4">
            <w:pPr>
              <w:jc w:val="both"/>
              <w:rPr>
                <w:rFonts w:cs="Times New Roman"/>
                <w:sz w:val="20"/>
                <w:szCs w:val="20"/>
              </w:rPr>
            </w:pPr>
            <w:r w:rsidRPr="00390AB4">
              <w:rPr>
                <w:rFonts w:cs="Times New Roman"/>
                <w:sz w:val="20"/>
                <w:szCs w:val="20"/>
              </w:rPr>
              <w:t>(Dawson, Gauthier and Scott JJ.A.)</w:t>
            </w:r>
          </w:p>
          <w:p w:rsidR="00390AB4" w:rsidRPr="00390AB4" w:rsidRDefault="00390AB4" w:rsidP="00390AB4">
            <w:pPr>
              <w:jc w:val="both"/>
              <w:rPr>
                <w:rFonts w:cs="Times New Roman"/>
                <w:sz w:val="20"/>
                <w:szCs w:val="20"/>
              </w:rPr>
            </w:pPr>
          </w:p>
        </w:tc>
        <w:tc>
          <w:tcPr>
            <w:tcW w:w="243" w:type="pct"/>
          </w:tcPr>
          <w:p w:rsidR="00390AB4" w:rsidRPr="00390AB4" w:rsidRDefault="00390AB4" w:rsidP="00390AB4">
            <w:pPr>
              <w:jc w:val="both"/>
              <w:rPr>
                <w:rFonts w:cs="Times New Roman"/>
                <w:sz w:val="20"/>
                <w:szCs w:val="20"/>
              </w:rPr>
            </w:pPr>
          </w:p>
        </w:tc>
        <w:tc>
          <w:tcPr>
            <w:tcW w:w="2330" w:type="pct"/>
          </w:tcPr>
          <w:p w:rsidR="00390AB4" w:rsidRPr="00390AB4" w:rsidRDefault="00390AB4" w:rsidP="00390AB4">
            <w:pPr>
              <w:jc w:val="both"/>
              <w:rPr>
                <w:rFonts w:cs="Times New Roman"/>
                <w:sz w:val="20"/>
                <w:szCs w:val="20"/>
              </w:rPr>
            </w:pPr>
            <w:r w:rsidRPr="00390AB4">
              <w:rPr>
                <w:rFonts w:cs="Times New Roman"/>
                <w:sz w:val="20"/>
                <w:szCs w:val="20"/>
              </w:rPr>
              <w:t>Applicant’s appeal dismissed</w:t>
            </w:r>
          </w:p>
          <w:p w:rsidR="00390AB4" w:rsidRPr="00390AB4" w:rsidRDefault="00390AB4" w:rsidP="00390AB4">
            <w:pPr>
              <w:jc w:val="both"/>
              <w:rPr>
                <w:rFonts w:cs="Times New Roman"/>
                <w:sz w:val="20"/>
                <w:szCs w:val="20"/>
              </w:rPr>
            </w:pPr>
          </w:p>
        </w:tc>
      </w:tr>
      <w:tr w:rsidR="00390AB4" w:rsidRPr="00390AB4" w:rsidTr="00C06356">
        <w:tc>
          <w:tcPr>
            <w:tcW w:w="2427" w:type="pct"/>
          </w:tcPr>
          <w:p w:rsidR="00390AB4" w:rsidRPr="00390AB4" w:rsidRDefault="00390AB4" w:rsidP="00390AB4">
            <w:pPr>
              <w:jc w:val="both"/>
              <w:rPr>
                <w:rFonts w:cs="Times New Roman"/>
                <w:sz w:val="20"/>
                <w:szCs w:val="20"/>
              </w:rPr>
            </w:pPr>
            <w:r w:rsidRPr="00390AB4">
              <w:rPr>
                <w:rFonts w:cs="Times New Roman"/>
                <w:sz w:val="20"/>
                <w:szCs w:val="20"/>
              </w:rPr>
              <w:t>April 23, 2015</w:t>
            </w:r>
          </w:p>
          <w:p w:rsidR="00390AB4" w:rsidRPr="00390AB4" w:rsidRDefault="00390AB4" w:rsidP="00390AB4">
            <w:pPr>
              <w:jc w:val="both"/>
              <w:rPr>
                <w:rFonts w:cs="Times New Roman"/>
                <w:sz w:val="20"/>
                <w:szCs w:val="20"/>
              </w:rPr>
            </w:pPr>
            <w:r w:rsidRPr="00390AB4">
              <w:rPr>
                <w:rFonts w:cs="Times New Roman"/>
                <w:sz w:val="20"/>
                <w:szCs w:val="20"/>
              </w:rPr>
              <w:t>Supreme Court of Canada</w:t>
            </w:r>
          </w:p>
        </w:tc>
        <w:tc>
          <w:tcPr>
            <w:tcW w:w="243" w:type="pct"/>
          </w:tcPr>
          <w:p w:rsidR="00390AB4" w:rsidRPr="00390AB4" w:rsidRDefault="00390AB4" w:rsidP="00390AB4">
            <w:pPr>
              <w:jc w:val="both"/>
              <w:rPr>
                <w:rFonts w:cs="Times New Roman"/>
                <w:sz w:val="20"/>
                <w:szCs w:val="20"/>
              </w:rPr>
            </w:pPr>
          </w:p>
        </w:tc>
        <w:tc>
          <w:tcPr>
            <w:tcW w:w="2330" w:type="pct"/>
          </w:tcPr>
          <w:p w:rsidR="00390AB4" w:rsidRPr="00390AB4" w:rsidRDefault="00390AB4" w:rsidP="00390AB4">
            <w:pPr>
              <w:jc w:val="both"/>
              <w:rPr>
                <w:rFonts w:cs="Times New Roman"/>
                <w:sz w:val="20"/>
                <w:szCs w:val="20"/>
              </w:rPr>
            </w:pPr>
            <w:r w:rsidRPr="00390AB4">
              <w:rPr>
                <w:rFonts w:cs="Times New Roman"/>
                <w:sz w:val="20"/>
                <w:szCs w:val="20"/>
              </w:rPr>
              <w:t>Application for leave to appeal filed</w:t>
            </w:r>
          </w:p>
          <w:p w:rsidR="00390AB4" w:rsidRPr="00390AB4" w:rsidRDefault="00390AB4" w:rsidP="00390AB4">
            <w:pPr>
              <w:jc w:val="both"/>
              <w:rPr>
                <w:rFonts w:cs="Times New Roman"/>
                <w:sz w:val="20"/>
                <w:szCs w:val="20"/>
              </w:rPr>
            </w:pPr>
          </w:p>
        </w:tc>
      </w:tr>
    </w:tbl>
    <w:p w:rsidR="00390AB4" w:rsidRPr="00390AB4" w:rsidRDefault="00390AB4" w:rsidP="00390AB4">
      <w:pPr>
        <w:jc w:val="both"/>
        <w:rPr>
          <w:rFonts w:cs="Times New Roman"/>
          <w:sz w:val="20"/>
          <w:szCs w:val="20"/>
        </w:rPr>
      </w:pPr>
    </w:p>
    <w:p w:rsidR="00E3796B" w:rsidRPr="00C50A5C" w:rsidRDefault="00A6108D" w:rsidP="00E3796B">
      <w:pPr>
        <w:rPr>
          <w:sz w:val="20"/>
          <w:szCs w:val="20"/>
        </w:rPr>
      </w:pPr>
      <w:r>
        <w:rPr>
          <w:sz w:val="20"/>
          <w:szCs w:val="20"/>
          <w:lang w:val="fr-CA"/>
        </w:rPr>
        <w:pict>
          <v:rect id="_x0000_i1062" style="width:2in;height:1pt" o:hrpct="0" o:hralign="center" o:hrstd="t" o:hrnoshade="t" o:hr="t" fillcolor="black [3213]" stroked="f"/>
        </w:pict>
      </w:r>
    </w:p>
    <w:p w:rsidR="00E3796B" w:rsidRDefault="00E3796B" w:rsidP="00E3796B">
      <w:pPr>
        <w:rPr>
          <w:sz w:val="20"/>
          <w:szCs w:val="20"/>
        </w:rPr>
      </w:pPr>
    </w:p>
    <w:p w:rsidR="00E3796B" w:rsidRPr="001B157C" w:rsidRDefault="00E3796B" w:rsidP="00E3796B">
      <w:pPr>
        <w:rPr>
          <w:sz w:val="20"/>
          <w:szCs w:val="20"/>
          <w:u w:val="single"/>
          <w:lang w:val="fr-CA"/>
        </w:rPr>
      </w:pPr>
      <w:r w:rsidRPr="001B157C">
        <w:rPr>
          <w:sz w:val="20"/>
          <w:szCs w:val="20"/>
          <w:u w:val="single"/>
          <w:lang w:val="fr-CA"/>
        </w:rPr>
        <w:t>RÉSUMÉ DE L’AFFAIRE</w:t>
      </w:r>
    </w:p>
    <w:p w:rsidR="00E3796B" w:rsidRDefault="00E3796B" w:rsidP="00E3796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0AB4" w:rsidRPr="00E20C1D" w:rsidTr="00C06356">
        <w:tc>
          <w:tcPr>
            <w:tcW w:w="5000" w:type="pct"/>
            <w:gridSpan w:val="3"/>
          </w:tcPr>
          <w:p w:rsidR="00390AB4" w:rsidRPr="00390AB4" w:rsidRDefault="00390AB4" w:rsidP="00390AB4">
            <w:pPr>
              <w:jc w:val="both"/>
              <w:rPr>
                <w:rFonts w:cs="Times New Roman"/>
                <w:sz w:val="20"/>
                <w:szCs w:val="20"/>
                <w:lang w:val="fr-CA"/>
              </w:rPr>
            </w:pPr>
            <w:r w:rsidRPr="00390AB4">
              <w:rPr>
                <w:rFonts w:cs="Times New Roman"/>
                <w:i/>
                <w:sz w:val="20"/>
                <w:szCs w:val="20"/>
                <w:lang w:val="fr-CA"/>
              </w:rPr>
              <w:t xml:space="preserve">Charte des droits </w:t>
            </w:r>
            <w:r w:rsidRPr="00390AB4">
              <w:rPr>
                <w:rFonts w:cs="Times New Roman"/>
                <w:sz w:val="20"/>
                <w:szCs w:val="20"/>
                <w:lang w:val="fr-CA"/>
              </w:rPr>
              <w:t>— Liberté de religion — Procédure civile — Appels — Rejet de l’action du demandeur — La Cour d’appel fédérale a-t-elle refusé d’accorder un droit d’appel prévu par la loi contre une décision dans laquelle on a statué sans procès sur une question de droit, s’est-elle prononcée sur une demande présentée par une personne qui souffrait d’une incapacité et qui n’était pas dûment représentée conformément aux exigences des règles de procédure civile, et la décision visée par l’appel a-t-elle statué sur des questions de droit en contravention des lois existantes et de la Constitution canadienne et mis fin à l’affaire au moyen d’une directive excédant la compétence de la Cour fédérale?</w:t>
            </w:r>
          </w:p>
        </w:tc>
      </w:tr>
      <w:tr w:rsidR="00390AB4" w:rsidRPr="00E20C1D" w:rsidTr="00C06356">
        <w:tc>
          <w:tcPr>
            <w:tcW w:w="5000" w:type="pct"/>
            <w:gridSpan w:val="3"/>
          </w:tcPr>
          <w:p w:rsidR="00390AB4" w:rsidRPr="00390AB4" w:rsidRDefault="00390AB4" w:rsidP="00390AB4">
            <w:pPr>
              <w:jc w:val="both"/>
              <w:rPr>
                <w:rFonts w:cs="Times New Roman"/>
                <w:sz w:val="20"/>
                <w:szCs w:val="20"/>
                <w:lang w:val="fr-CA"/>
              </w:rPr>
            </w:pPr>
          </w:p>
        </w:tc>
      </w:tr>
      <w:tr w:rsidR="00390AB4" w:rsidRPr="00E20C1D" w:rsidTr="00C06356">
        <w:tc>
          <w:tcPr>
            <w:tcW w:w="5000" w:type="pct"/>
            <w:gridSpan w:val="3"/>
          </w:tcPr>
          <w:p w:rsidR="00390AB4" w:rsidRPr="00390AB4" w:rsidRDefault="00390AB4" w:rsidP="00390AB4">
            <w:pPr>
              <w:jc w:val="both"/>
              <w:rPr>
                <w:rFonts w:cs="Times New Roman"/>
                <w:sz w:val="20"/>
                <w:szCs w:val="20"/>
                <w:lang w:val="fr-CA"/>
              </w:rPr>
            </w:pPr>
            <w:r w:rsidRPr="00390AB4">
              <w:rPr>
                <w:rFonts w:cs="Times New Roman"/>
                <w:sz w:val="20"/>
                <w:szCs w:val="20"/>
                <w:lang w:val="fr-CA"/>
              </w:rPr>
              <w:t>Le 5 octobre 2012, la Cour fédérale a formulé une directive que M. Klippenstein a voulu faire convertir en ordonnance.</w:t>
            </w:r>
          </w:p>
          <w:p w:rsidR="00390AB4" w:rsidRPr="00390AB4" w:rsidRDefault="00390AB4" w:rsidP="00390AB4">
            <w:pPr>
              <w:jc w:val="both"/>
              <w:rPr>
                <w:rFonts w:cs="Times New Roman"/>
                <w:sz w:val="20"/>
                <w:szCs w:val="20"/>
                <w:lang w:val="fr-CA"/>
              </w:rPr>
            </w:pPr>
          </w:p>
        </w:tc>
      </w:tr>
      <w:tr w:rsidR="00390AB4" w:rsidRPr="00E20C1D" w:rsidTr="00FF577B">
        <w:trPr>
          <w:cantSplit/>
        </w:trPr>
        <w:tc>
          <w:tcPr>
            <w:tcW w:w="2427" w:type="pct"/>
          </w:tcPr>
          <w:p w:rsidR="00390AB4" w:rsidRPr="00390AB4" w:rsidRDefault="00390AB4" w:rsidP="00390AB4">
            <w:pPr>
              <w:jc w:val="both"/>
              <w:rPr>
                <w:rFonts w:cs="Times New Roman"/>
                <w:sz w:val="20"/>
                <w:szCs w:val="20"/>
                <w:lang w:val="fr-CA"/>
              </w:rPr>
            </w:pPr>
            <w:r w:rsidRPr="00390AB4">
              <w:rPr>
                <w:rFonts w:cs="Times New Roman"/>
                <w:sz w:val="20"/>
                <w:szCs w:val="20"/>
                <w:lang w:val="fr-CA"/>
              </w:rPr>
              <w:lastRenderedPageBreak/>
              <w:t>4 novembre 2014</w:t>
            </w:r>
          </w:p>
          <w:p w:rsidR="00390AB4" w:rsidRPr="00390AB4" w:rsidRDefault="00390AB4" w:rsidP="00390AB4">
            <w:pPr>
              <w:jc w:val="both"/>
              <w:rPr>
                <w:rFonts w:cs="Times New Roman"/>
                <w:sz w:val="20"/>
                <w:szCs w:val="20"/>
                <w:lang w:val="fr-CA"/>
              </w:rPr>
            </w:pPr>
            <w:r w:rsidRPr="00390AB4">
              <w:rPr>
                <w:rFonts w:cs="Times New Roman"/>
                <w:sz w:val="20"/>
                <w:szCs w:val="20"/>
                <w:lang w:val="fr-CA"/>
              </w:rPr>
              <w:t>Cour fédérale</w:t>
            </w:r>
          </w:p>
          <w:p w:rsidR="00390AB4" w:rsidRPr="00390AB4" w:rsidRDefault="00390AB4" w:rsidP="00390AB4">
            <w:pPr>
              <w:jc w:val="both"/>
              <w:rPr>
                <w:rFonts w:cs="Times New Roman"/>
                <w:sz w:val="20"/>
                <w:szCs w:val="20"/>
                <w:lang w:val="fr-CA"/>
              </w:rPr>
            </w:pPr>
            <w:r w:rsidRPr="00390AB4">
              <w:rPr>
                <w:rFonts w:cs="Times New Roman"/>
                <w:sz w:val="20"/>
                <w:szCs w:val="20"/>
                <w:lang w:val="fr-CA"/>
              </w:rPr>
              <w:t>(Juge Gleason)</w:t>
            </w:r>
          </w:p>
          <w:p w:rsidR="00390AB4" w:rsidRPr="00390AB4" w:rsidRDefault="00390AB4" w:rsidP="00390AB4">
            <w:pPr>
              <w:jc w:val="both"/>
              <w:rPr>
                <w:rFonts w:cs="Times New Roman"/>
                <w:sz w:val="20"/>
                <w:szCs w:val="20"/>
                <w:lang w:val="fr-CA"/>
              </w:rPr>
            </w:pPr>
            <w:r w:rsidRPr="00390AB4">
              <w:rPr>
                <w:rFonts w:cs="Times New Roman"/>
                <w:sz w:val="20"/>
                <w:szCs w:val="20"/>
                <w:lang w:val="fr-CA"/>
              </w:rPr>
              <w:t>Non publié</w:t>
            </w:r>
          </w:p>
          <w:p w:rsidR="00390AB4" w:rsidRPr="00390AB4" w:rsidRDefault="00390AB4" w:rsidP="00390AB4">
            <w:pPr>
              <w:jc w:val="both"/>
              <w:rPr>
                <w:rFonts w:cs="Times New Roman"/>
                <w:sz w:val="20"/>
                <w:szCs w:val="20"/>
                <w:lang w:val="fr-CA"/>
              </w:rPr>
            </w:pPr>
          </w:p>
        </w:tc>
        <w:tc>
          <w:tcPr>
            <w:tcW w:w="243" w:type="pct"/>
          </w:tcPr>
          <w:p w:rsidR="00390AB4" w:rsidRPr="00390AB4" w:rsidRDefault="00390AB4" w:rsidP="00390AB4">
            <w:pPr>
              <w:jc w:val="both"/>
              <w:rPr>
                <w:rFonts w:cs="Times New Roman"/>
                <w:sz w:val="20"/>
                <w:szCs w:val="20"/>
                <w:lang w:val="fr-CA"/>
              </w:rPr>
            </w:pPr>
          </w:p>
        </w:tc>
        <w:tc>
          <w:tcPr>
            <w:tcW w:w="2330" w:type="pct"/>
          </w:tcPr>
          <w:p w:rsidR="00390AB4" w:rsidRPr="00390AB4" w:rsidRDefault="00390AB4" w:rsidP="00390AB4">
            <w:pPr>
              <w:jc w:val="both"/>
              <w:rPr>
                <w:rFonts w:cs="Times New Roman"/>
                <w:sz w:val="20"/>
                <w:szCs w:val="20"/>
                <w:lang w:val="fr-CA"/>
              </w:rPr>
            </w:pPr>
            <w:r w:rsidRPr="00390AB4">
              <w:rPr>
                <w:rFonts w:cs="Times New Roman"/>
                <w:sz w:val="20"/>
                <w:szCs w:val="20"/>
                <w:lang w:val="fr-CA"/>
              </w:rPr>
              <w:t xml:space="preserve">Rejet de la requête présentée par le demandeur sous forme de lettre en vue de faire convertir en ordonnance la directive du 5 octobre 2012 </w:t>
            </w:r>
          </w:p>
          <w:p w:rsidR="00390AB4" w:rsidRPr="00390AB4" w:rsidRDefault="00390AB4" w:rsidP="00390AB4">
            <w:pPr>
              <w:jc w:val="both"/>
              <w:rPr>
                <w:rFonts w:cs="Times New Roman"/>
                <w:sz w:val="20"/>
                <w:szCs w:val="20"/>
                <w:lang w:val="fr-CA"/>
              </w:rPr>
            </w:pPr>
          </w:p>
        </w:tc>
      </w:tr>
      <w:tr w:rsidR="00390AB4" w:rsidRPr="00390AB4" w:rsidTr="00FF577B">
        <w:trPr>
          <w:cantSplit/>
        </w:trPr>
        <w:tc>
          <w:tcPr>
            <w:tcW w:w="2427" w:type="pct"/>
          </w:tcPr>
          <w:p w:rsidR="00390AB4" w:rsidRPr="00390AB4" w:rsidRDefault="00390AB4" w:rsidP="00390AB4">
            <w:pPr>
              <w:jc w:val="both"/>
              <w:rPr>
                <w:rFonts w:cs="Times New Roman"/>
                <w:sz w:val="20"/>
                <w:szCs w:val="20"/>
                <w:lang w:val="fr-CA"/>
              </w:rPr>
            </w:pPr>
            <w:r w:rsidRPr="00390AB4">
              <w:rPr>
                <w:rFonts w:cs="Times New Roman"/>
                <w:sz w:val="20"/>
                <w:szCs w:val="20"/>
                <w:lang w:val="fr-CA"/>
              </w:rPr>
              <w:t>27 février 2015</w:t>
            </w:r>
          </w:p>
          <w:p w:rsidR="00390AB4" w:rsidRPr="00390AB4" w:rsidRDefault="00390AB4" w:rsidP="00390AB4">
            <w:pPr>
              <w:jc w:val="both"/>
              <w:rPr>
                <w:rFonts w:cs="Times New Roman"/>
                <w:sz w:val="20"/>
                <w:szCs w:val="20"/>
                <w:lang w:val="fr-CA"/>
              </w:rPr>
            </w:pPr>
            <w:r w:rsidRPr="00390AB4">
              <w:rPr>
                <w:rFonts w:cs="Times New Roman"/>
                <w:sz w:val="20"/>
                <w:szCs w:val="20"/>
                <w:lang w:val="fr-CA"/>
              </w:rPr>
              <w:t>Cour d’appel fédérale</w:t>
            </w:r>
          </w:p>
          <w:p w:rsidR="00390AB4" w:rsidRPr="00390AB4" w:rsidRDefault="00390AB4" w:rsidP="00390AB4">
            <w:pPr>
              <w:jc w:val="both"/>
              <w:rPr>
                <w:rFonts w:cs="Times New Roman"/>
                <w:sz w:val="20"/>
                <w:szCs w:val="20"/>
                <w:lang w:val="fr-CA"/>
              </w:rPr>
            </w:pPr>
            <w:r w:rsidRPr="00390AB4">
              <w:rPr>
                <w:rFonts w:cs="Times New Roman"/>
                <w:sz w:val="20"/>
                <w:szCs w:val="20"/>
                <w:lang w:val="fr-CA"/>
              </w:rPr>
              <w:t>(Juges Dawson, Gauthier et Scott)</w:t>
            </w:r>
          </w:p>
          <w:p w:rsidR="00390AB4" w:rsidRPr="00390AB4" w:rsidRDefault="00390AB4" w:rsidP="00390AB4">
            <w:pPr>
              <w:jc w:val="both"/>
              <w:rPr>
                <w:rFonts w:cs="Times New Roman"/>
                <w:sz w:val="20"/>
                <w:szCs w:val="20"/>
                <w:lang w:val="fr-CA"/>
              </w:rPr>
            </w:pPr>
          </w:p>
        </w:tc>
        <w:tc>
          <w:tcPr>
            <w:tcW w:w="243" w:type="pct"/>
          </w:tcPr>
          <w:p w:rsidR="00390AB4" w:rsidRPr="00390AB4" w:rsidRDefault="00390AB4" w:rsidP="00390AB4">
            <w:pPr>
              <w:jc w:val="both"/>
              <w:rPr>
                <w:rFonts w:cs="Times New Roman"/>
                <w:sz w:val="20"/>
                <w:szCs w:val="20"/>
                <w:lang w:val="fr-CA"/>
              </w:rPr>
            </w:pPr>
          </w:p>
        </w:tc>
        <w:tc>
          <w:tcPr>
            <w:tcW w:w="2330" w:type="pct"/>
          </w:tcPr>
          <w:p w:rsidR="00390AB4" w:rsidRPr="00390AB4" w:rsidRDefault="00390AB4" w:rsidP="00390AB4">
            <w:pPr>
              <w:jc w:val="both"/>
              <w:rPr>
                <w:rFonts w:cs="Times New Roman"/>
                <w:sz w:val="20"/>
                <w:szCs w:val="20"/>
                <w:lang w:val="fr-CA"/>
              </w:rPr>
            </w:pPr>
            <w:r w:rsidRPr="00390AB4">
              <w:rPr>
                <w:rFonts w:cs="Times New Roman"/>
                <w:sz w:val="20"/>
                <w:szCs w:val="20"/>
                <w:lang w:val="fr-CA"/>
              </w:rPr>
              <w:t>Rejet de l’appel du demandeur</w:t>
            </w:r>
          </w:p>
          <w:p w:rsidR="00390AB4" w:rsidRPr="00390AB4" w:rsidRDefault="00390AB4" w:rsidP="00390AB4">
            <w:pPr>
              <w:jc w:val="both"/>
              <w:rPr>
                <w:rFonts w:cs="Times New Roman"/>
                <w:sz w:val="20"/>
                <w:szCs w:val="20"/>
                <w:lang w:val="fr-CA"/>
              </w:rPr>
            </w:pPr>
          </w:p>
        </w:tc>
      </w:tr>
      <w:tr w:rsidR="00390AB4" w:rsidRPr="00E20C1D" w:rsidTr="00FF577B">
        <w:trPr>
          <w:cantSplit/>
        </w:trPr>
        <w:tc>
          <w:tcPr>
            <w:tcW w:w="2427" w:type="pct"/>
          </w:tcPr>
          <w:p w:rsidR="00390AB4" w:rsidRPr="00390AB4" w:rsidRDefault="00390AB4" w:rsidP="00390AB4">
            <w:pPr>
              <w:jc w:val="both"/>
              <w:rPr>
                <w:rFonts w:cs="Times New Roman"/>
                <w:sz w:val="20"/>
                <w:szCs w:val="20"/>
                <w:lang w:val="fr-CA"/>
              </w:rPr>
            </w:pPr>
            <w:r w:rsidRPr="00390AB4">
              <w:rPr>
                <w:rFonts w:cs="Times New Roman"/>
                <w:sz w:val="20"/>
                <w:szCs w:val="20"/>
                <w:lang w:val="fr-CA"/>
              </w:rPr>
              <w:t>23 avril 2015</w:t>
            </w:r>
          </w:p>
          <w:p w:rsidR="00390AB4" w:rsidRPr="00390AB4" w:rsidRDefault="00390AB4" w:rsidP="00390AB4">
            <w:pPr>
              <w:jc w:val="both"/>
              <w:rPr>
                <w:rFonts w:cs="Times New Roman"/>
                <w:sz w:val="20"/>
                <w:szCs w:val="20"/>
                <w:lang w:val="fr-CA"/>
              </w:rPr>
            </w:pPr>
            <w:r w:rsidRPr="00390AB4">
              <w:rPr>
                <w:rFonts w:cs="Times New Roman"/>
                <w:sz w:val="20"/>
                <w:szCs w:val="20"/>
                <w:lang w:val="fr-CA"/>
              </w:rPr>
              <w:t>Cour suprême du Canada</w:t>
            </w:r>
          </w:p>
        </w:tc>
        <w:tc>
          <w:tcPr>
            <w:tcW w:w="243" w:type="pct"/>
          </w:tcPr>
          <w:p w:rsidR="00390AB4" w:rsidRPr="00390AB4" w:rsidRDefault="00390AB4" w:rsidP="00390AB4">
            <w:pPr>
              <w:jc w:val="both"/>
              <w:rPr>
                <w:rFonts w:cs="Times New Roman"/>
                <w:sz w:val="20"/>
                <w:szCs w:val="20"/>
                <w:lang w:val="fr-CA"/>
              </w:rPr>
            </w:pPr>
          </w:p>
        </w:tc>
        <w:tc>
          <w:tcPr>
            <w:tcW w:w="2330" w:type="pct"/>
          </w:tcPr>
          <w:p w:rsidR="00390AB4" w:rsidRPr="00390AB4" w:rsidRDefault="00390AB4" w:rsidP="00390AB4">
            <w:pPr>
              <w:jc w:val="both"/>
              <w:rPr>
                <w:rFonts w:cs="Times New Roman"/>
                <w:sz w:val="20"/>
                <w:szCs w:val="20"/>
                <w:lang w:val="fr-CA"/>
              </w:rPr>
            </w:pPr>
            <w:r w:rsidRPr="00390AB4">
              <w:rPr>
                <w:rFonts w:cs="Times New Roman"/>
                <w:sz w:val="20"/>
                <w:szCs w:val="20"/>
                <w:lang w:val="fr-CA"/>
              </w:rPr>
              <w:t>Dépôt de la demande d’autorisation d’appel</w:t>
            </w:r>
          </w:p>
        </w:tc>
      </w:tr>
    </w:tbl>
    <w:p w:rsidR="00390AB4" w:rsidRPr="00390AB4" w:rsidRDefault="00390AB4" w:rsidP="00390AB4">
      <w:pPr>
        <w:jc w:val="both"/>
        <w:rPr>
          <w:rFonts w:cs="Times New Roman"/>
          <w:sz w:val="20"/>
          <w:szCs w:val="20"/>
          <w:lang w:val="fr-CA"/>
        </w:rPr>
      </w:pPr>
    </w:p>
    <w:p w:rsidR="000E2959" w:rsidRDefault="00A6108D" w:rsidP="000E2959">
      <w:pPr>
        <w:rPr>
          <w:sz w:val="20"/>
          <w:szCs w:val="20"/>
        </w:rPr>
      </w:pPr>
      <w:r>
        <w:rPr>
          <w:sz w:val="20"/>
          <w:szCs w:val="20"/>
          <w:lang w:val="fr-CA"/>
        </w:rPr>
        <w:pict>
          <v:rect id="_x0000_i1063" style="width:2in;height:1pt" o:hrpct="0" o:hralign="center" o:hrstd="t" o:hrnoshade="t" o:hr="t" fillcolor="black [3213]" stroked="f"/>
        </w:pict>
      </w:r>
    </w:p>
    <w:p w:rsidR="000E2959" w:rsidRDefault="000E2959"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457B3" w:rsidRPr="009457B3" w:rsidRDefault="009457B3" w:rsidP="009457B3">
      <w:pPr>
        <w:tabs>
          <w:tab w:val="left" w:pos="-1440"/>
          <w:tab w:val="left" w:pos="-720"/>
        </w:tabs>
        <w:jc w:val="both"/>
        <w:rPr>
          <w:rFonts w:eastAsia="Times New Roman" w:cs="Times New Roman"/>
          <w:sz w:val="20"/>
          <w:szCs w:val="20"/>
          <w:lang w:val="fr-CA" w:eastAsia="en-CA"/>
        </w:rPr>
      </w:pPr>
      <w:r w:rsidRPr="009457B3">
        <w:rPr>
          <w:rFonts w:eastAsia="Times New Roman" w:cs="Times New Roman"/>
          <w:sz w:val="20"/>
          <w:szCs w:val="20"/>
          <w:lang w:val="fr-CA" w:eastAsia="en-CA"/>
        </w:rPr>
        <w:t>25.06.2015</w:t>
      </w:r>
    </w:p>
    <w:p w:rsidR="009457B3" w:rsidRPr="009457B3" w:rsidRDefault="009457B3" w:rsidP="009457B3">
      <w:pPr>
        <w:tabs>
          <w:tab w:val="left" w:pos="-1440"/>
          <w:tab w:val="left" w:pos="-720"/>
        </w:tabs>
        <w:jc w:val="both"/>
        <w:rPr>
          <w:rFonts w:eastAsia="Times New Roman" w:cs="Times New Roman"/>
          <w:sz w:val="20"/>
          <w:szCs w:val="20"/>
          <w:lang w:val="fr-CA" w:eastAsia="en-CA"/>
        </w:rPr>
      </w:pPr>
    </w:p>
    <w:p w:rsidR="009457B3" w:rsidRPr="009457B3" w:rsidRDefault="009457B3" w:rsidP="009457B3">
      <w:pPr>
        <w:tabs>
          <w:tab w:val="left" w:pos="-1440"/>
          <w:tab w:val="left" w:pos="-720"/>
        </w:tabs>
        <w:jc w:val="both"/>
        <w:rPr>
          <w:rFonts w:eastAsia="Times New Roman" w:cs="Times New Roman"/>
          <w:sz w:val="20"/>
          <w:szCs w:val="20"/>
          <w:lang w:val="fr-CA" w:eastAsia="en-CA"/>
        </w:rPr>
      </w:pPr>
      <w:r w:rsidRPr="009457B3">
        <w:rPr>
          <w:rFonts w:eastAsia="Times New Roman" w:cs="Times New Roman"/>
          <w:sz w:val="20"/>
          <w:szCs w:val="20"/>
          <w:lang w:val="fr-CA" w:eastAsia="en-CA"/>
        </w:rPr>
        <w:t>Before / Devant :   THE CHIEF JUSTICE / LA JUGE EN CHEF</w:t>
      </w:r>
    </w:p>
    <w:p w:rsidR="009457B3" w:rsidRPr="009457B3" w:rsidRDefault="009457B3" w:rsidP="009457B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57B3" w:rsidRPr="00E20C1D" w:rsidTr="009457B3">
        <w:tc>
          <w:tcPr>
            <w:tcW w:w="4338" w:type="dxa"/>
          </w:tcPr>
          <w:p w:rsidR="009457B3" w:rsidRPr="009457B3" w:rsidRDefault="0063405A" w:rsidP="009457B3">
            <w:pPr>
              <w:tabs>
                <w:tab w:val="left" w:pos="-1440"/>
                <w:tab w:val="left" w:pos="-720"/>
              </w:tabs>
              <w:jc w:val="both"/>
              <w:rPr>
                <w:b/>
              </w:rPr>
            </w:pPr>
            <w:r w:rsidRPr="009457B3">
              <w:rPr>
                <w:lang w:val="en-US"/>
              </w:rPr>
              <w:fldChar w:fldCharType="begin"/>
            </w:r>
            <w:r w:rsidR="009457B3" w:rsidRPr="009457B3">
              <w:rPr>
                <w:lang w:val="en-US"/>
              </w:rPr>
              <w:instrText xml:space="preserve"> SEQ CHAPTER \h \r 1</w:instrText>
            </w:r>
            <w:r w:rsidRPr="009457B3">
              <w:rPr>
                <w:lang w:val="en-US"/>
              </w:rPr>
              <w:fldChar w:fldCharType="end"/>
            </w:r>
            <w:r w:rsidR="009457B3" w:rsidRPr="009457B3">
              <w:rPr>
                <w:b/>
                <w:bCs/>
                <w:lang w:val="en-US"/>
              </w:rPr>
              <w:t>Motion to state constitutional questions</w:t>
            </w:r>
          </w:p>
        </w:tc>
        <w:tc>
          <w:tcPr>
            <w:tcW w:w="1170" w:type="dxa"/>
          </w:tcPr>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p>
        </w:tc>
        <w:tc>
          <w:tcPr>
            <w:tcW w:w="4327" w:type="dxa"/>
          </w:tcPr>
          <w:p w:rsidR="009457B3" w:rsidRPr="009457B3" w:rsidRDefault="0063405A" w:rsidP="009457B3">
            <w:pPr>
              <w:tabs>
                <w:tab w:val="left" w:pos="-1440"/>
                <w:tab w:val="left" w:pos="-720"/>
              </w:tabs>
              <w:jc w:val="both"/>
              <w:rPr>
                <w:lang w:val="fr-CA"/>
              </w:rPr>
            </w:pPr>
            <w:r w:rsidRPr="009457B3">
              <w:rPr>
                <w:lang w:val="en-US"/>
              </w:rPr>
              <w:fldChar w:fldCharType="begin"/>
            </w:r>
            <w:r w:rsidR="009457B3" w:rsidRPr="009457B3">
              <w:rPr>
                <w:lang w:val="fr-CA"/>
              </w:rPr>
              <w:instrText xml:space="preserve"> SEQ CHAPTER \h \r 1</w:instrText>
            </w:r>
            <w:r w:rsidRPr="009457B3">
              <w:rPr>
                <w:lang w:val="en-US"/>
              </w:rPr>
              <w:fldChar w:fldCharType="end"/>
            </w:r>
            <w:r w:rsidR="009457B3" w:rsidRPr="009457B3">
              <w:rPr>
                <w:b/>
                <w:bCs/>
                <w:lang w:val="fr-CA"/>
              </w:rPr>
              <w:t>Requête en formulation de questions constitutionnelles</w:t>
            </w:r>
            <w:r w:rsidRPr="009457B3">
              <w:rPr>
                <w:lang w:val="en-US"/>
              </w:rPr>
              <w:fldChar w:fldCharType="begin"/>
            </w:r>
            <w:r w:rsidR="009457B3" w:rsidRPr="009457B3">
              <w:rPr>
                <w:lang w:val="fr-CA"/>
              </w:rPr>
              <w:instrText xml:space="preserve"> SEQ CHAPTER \h \r 1</w:instrText>
            </w:r>
            <w:r w:rsidRPr="009457B3">
              <w:rPr>
                <w:lang w:val="en-US"/>
              </w:rPr>
              <w:fldChar w:fldCharType="end"/>
            </w:r>
            <w:r w:rsidRPr="009457B3">
              <w:rPr>
                <w:lang w:val="en-US"/>
              </w:rPr>
              <w:fldChar w:fldCharType="begin"/>
            </w:r>
            <w:r w:rsidR="009457B3" w:rsidRPr="009457B3">
              <w:rPr>
                <w:lang w:val="fr-CA"/>
              </w:rPr>
              <w:instrText xml:space="preserve"> SEQ CHAPTER \h \r 1</w:instrText>
            </w:r>
            <w:r w:rsidRPr="009457B3">
              <w:rPr>
                <w:lang w:val="en-US"/>
              </w:rPr>
              <w:fldChar w:fldCharType="end"/>
            </w:r>
            <w:r w:rsidRPr="009457B3">
              <w:rPr>
                <w:lang w:val="en-US"/>
              </w:rPr>
              <w:fldChar w:fldCharType="begin"/>
            </w:r>
            <w:r w:rsidR="009457B3" w:rsidRPr="009457B3">
              <w:rPr>
                <w:lang w:val="fr-CA"/>
              </w:rPr>
              <w:instrText xml:space="preserve"> SEQ CHAPTER \h \r 1</w:instrText>
            </w:r>
            <w:r w:rsidRPr="009457B3">
              <w:rPr>
                <w:lang w:val="en-US"/>
              </w:rPr>
              <w:fldChar w:fldCharType="end"/>
            </w:r>
          </w:p>
        </w:tc>
      </w:tr>
      <w:tr w:rsidR="009457B3" w:rsidRPr="009457B3" w:rsidTr="009457B3">
        <w:tc>
          <w:tcPr>
            <w:tcW w:w="4338" w:type="dxa"/>
          </w:tcPr>
          <w:p w:rsidR="009457B3" w:rsidRPr="009457B3" w:rsidRDefault="009457B3" w:rsidP="009457B3">
            <w:pPr>
              <w:tabs>
                <w:tab w:val="left" w:pos="-1440"/>
                <w:tab w:val="left" w:pos="-720"/>
              </w:tabs>
              <w:jc w:val="both"/>
            </w:pPr>
            <w:r w:rsidRPr="009457B3">
              <w:t>Joseph Ryan Lloyd</w:t>
            </w:r>
          </w:p>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r w:rsidRPr="009457B3">
              <w:tab/>
              <w:t>v. (35982)</w:t>
            </w:r>
          </w:p>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r w:rsidRPr="009457B3">
              <w:t>Her Majesty the Queen (Crim.) (B.C.)</w:t>
            </w:r>
          </w:p>
        </w:tc>
        <w:tc>
          <w:tcPr>
            <w:tcW w:w="1170" w:type="dxa"/>
          </w:tcPr>
          <w:p w:rsidR="009457B3" w:rsidRPr="009457B3" w:rsidRDefault="009457B3" w:rsidP="009457B3">
            <w:pPr>
              <w:tabs>
                <w:tab w:val="left" w:pos="-1440"/>
                <w:tab w:val="left" w:pos="-720"/>
              </w:tabs>
              <w:jc w:val="both"/>
            </w:pPr>
          </w:p>
        </w:tc>
        <w:tc>
          <w:tcPr>
            <w:tcW w:w="4327" w:type="dxa"/>
          </w:tcPr>
          <w:p w:rsidR="009457B3" w:rsidRPr="009457B3" w:rsidRDefault="009457B3" w:rsidP="009457B3">
            <w:pPr>
              <w:tabs>
                <w:tab w:val="left" w:pos="-1440"/>
                <w:tab w:val="left" w:pos="-720"/>
              </w:tabs>
              <w:jc w:val="both"/>
            </w:pPr>
          </w:p>
        </w:tc>
      </w:tr>
    </w:tbl>
    <w:p w:rsidR="009457B3" w:rsidRPr="009457B3" w:rsidRDefault="009457B3" w:rsidP="009457B3">
      <w:pPr>
        <w:tabs>
          <w:tab w:val="left" w:pos="-1440"/>
          <w:tab w:val="left" w:pos="-720"/>
        </w:tabs>
        <w:jc w:val="both"/>
        <w:rPr>
          <w:rFonts w:eastAsia="Times New Roman" w:cs="Times New Roman"/>
          <w:sz w:val="20"/>
          <w:szCs w:val="20"/>
          <w:lang w:eastAsia="en-CA"/>
        </w:rPr>
      </w:pPr>
    </w:p>
    <w:p w:rsidR="009457B3" w:rsidRPr="009457B3" w:rsidRDefault="009457B3" w:rsidP="009457B3">
      <w:pPr>
        <w:tabs>
          <w:tab w:val="left" w:pos="-1440"/>
          <w:tab w:val="left" w:pos="-720"/>
        </w:tabs>
        <w:jc w:val="both"/>
        <w:rPr>
          <w:rFonts w:eastAsia="Times New Roman" w:cs="Times New Roman"/>
          <w:b/>
          <w:sz w:val="20"/>
          <w:szCs w:val="20"/>
          <w:lang w:eastAsia="en-CA"/>
        </w:rPr>
      </w:pPr>
      <w:r w:rsidRPr="009457B3">
        <w:rPr>
          <w:rFonts w:eastAsia="Times New Roman" w:cs="Times New Roman"/>
          <w:b/>
          <w:sz w:val="20"/>
          <w:szCs w:val="20"/>
          <w:lang w:eastAsia="en-CA"/>
        </w:rPr>
        <w:t>GRANTED / ACCORDÉE</w:t>
      </w:r>
    </w:p>
    <w:p w:rsidR="009457B3" w:rsidRPr="009457B3" w:rsidRDefault="009457B3" w:rsidP="009457B3">
      <w:pPr>
        <w:tabs>
          <w:tab w:val="left" w:pos="-1440"/>
          <w:tab w:val="left" w:pos="-720"/>
        </w:tabs>
        <w:jc w:val="both"/>
        <w:rPr>
          <w:rFonts w:eastAsia="Times New Roman" w:cs="Times New Roman"/>
          <w:sz w:val="20"/>
          <w:szCs w:val="20"/>
          <w:lang w:eastAsia="en-CA"/>
        </w:rPr>
      </w:pPr>
    </w:p>
    <w:p w:rsidR="009457B3" w:rsidRPr="009457B3" w:rsidRDefault="009457B3" w:rsidP="009457B3">
      <w:pPr>
        <w:autoSpaceDE w:val="0"/>
        <w:autoSpaceDN w:val="0"/>
        <w:adjustRightInd w:val="0"/>
        <w:jc w:val="both"/>
        <w:rPr>
          <w:rFonts w:eastAsiaTheme="minorEastAsia" w:cs="Times New Roman"/>
          <w:sz w:val="20"/>
          <w:szCs w:val="20"/>
          <w:lang w:val="en-US"/>
        </w:rPr>
      </w:pPr>
      <w:r w:rsidRPr="009457B3">
        <w:rPr>
          <w:rFonts w:eastAsiaTheme="minorEastAsia" w:cs="Times New Roman"/>
          <w:b/>
          <w:bCs/>
          <w:sz w:val="20"/>
          <w:szCs w:val="20"/>
          <w:lang w:val="en-US"/>
        </w:rPr>
        <w:t>UPON APPLICATION</w:t>
      </w:r>
      <w:r w:rsidRPr="009457B3">
        <w:rPr>
          <w:rFonts w:eastAsiaTheme="minorEastAsia" w:cs="Times New Roman"/>
          <w:sz w:val="20"/>
          <w:szCs w:val="20"/>
          <w:lang w:val="en-US"/>
        </w:rPr>
        <w:t xml:space="preserve"> by the appellant </w:t>
      </w:r>
      <w:r w:rsidR="0063405A" w:rsidRPr="009457B3">
        <w:rPr>
          <w:rFonts w:eastAsiaTheme="minorEastAsia" w:cs="Times New Roman"/>
          <w:sz w:val="20"/>
          <w:szCs w:val="20"/>
        </w:rPr>
        <w:fldChar w:fldCharType="begin"/>
      </w:r>
      <w:r w:rsidRPr="009457B3">
        <w:rPr>
          <w:rFonts w:eastAsiaTheme="minorEastAsia" w:cs="Times New Roman"/>
          <w:sz w:val="20"/>
          <w:szCs w:val="20"/>
        </w:rPr>
        <w:instrText xml:space="preserve"> SEQ CHAPTER \h \r 1</w:instrText>
      </w:r>
      <w:r w:rsidR="0063405A" w:rsidRPr="009457B3">
        <w:rPr>
          <w:rFonts w:eastAsiaTheme="minorEastAsia" w:cs="Times New Roman"/>
          <w:sz w:val="20"/>
          <w:szCs w:val="20"/>
        </w:rPr>
        <w:fldChar w:fldCharType="end"/>
      </w:r>
      <w:r w:rsidRPr="009457B3">
        <w:rPr>
          <w:rFonts w:eastAsiaTheme="minorEastAsia" w:cs="Times New Roman"/>
          <w:sz w:val="20"/>
          <w:szCs w:val="20"/>
        </w:rPr>
        <w:t xml:space="preserve">for an order stating constitutional questions </w:t>
      </w:r>
      <w:r w:rsidRPr="009457B3">
        <w:rPr>
          <w:rFonts w:eastAsiaTheme="minorEastAsia" w:cs="Times New Roman"/>
          <w:sz w:val="20"/>
          <w:szCs w:val="20"/>
          <w:lang w:val="en-US"/>
        </w:rPr>
        <w:t>in the above appeal;</w:t>
      </w:r>
    </w:p>
    <w:p w:rsidR="009457B3" w:rsidRPr="009457B3" w:rsidRDefault="009457B3" w:rsidP="009457B3">
      <w:pPr>
        <w:autoSpaceDE w:val="0"/>
        <w:autoSpaceDN w:val="0"/>
        <w:adjustRightInd w:val="0"/>
        <w:jc w:val="both"/>
        <w:rPr>
          <w:rFonts w:eastAsiaTheme="minorEastAsia" w:cs="Times New Roman"/>
          <w:sz w:val="20"/>
          <w:szCs w:val="20"/>
          <w:lang w:val="en-US"/>
        </w:rPr>
      </w:pPr>
    </w:p>
    <w:p w:rsidR="009457B3" w:rsidRPr="009457B3" w:rsidRDefault="009457B3" w:rsidP="009457B3">
      <w:pPr>
        <w:autoSpaceDE w:val="0"/>
        <w:autoSpaceDN w:val="0"/>
        <w:adjustRightInd w:val="0"/>
        <w:jc w:val="both"/>
        <w:rPr>
          <w:rFonts w:eastAsiaTheme="minorEastAsia" w:cs="Times New Roman"/>
          <w:sz w:val="20"/>
          <w:szCs w:val="20"/>
          <w:lang w:val="en-US"/>
        </w:rPr>
      </w:pPr>
      <w:r w:rsidRPr="009457B3">
        <w:rPr>
          <w:rFonts w:eastAsiaTheme="minorEastAsia" w:cs="Times New Roman"/>
          <w:b/>
          <w:bCs/>
          <w:sz w:val="20"/>
          <w:szCs w:val="20"/>
          <w:lang w:val="en-US"/>
        </w:rPr>
        <w:t>AND THE MATERIAL FILED</w:t>
      </w:r>
      <w:r w:rsidRPr="009457B3">
        <w:rPr>
          <w:rFonts w:eastAsiaTheme="minorEastAsia" w:cs="Times New Roman"/>
          <w:sz w:val="20"/>
          <w:szCs w:val="20"/>
          <w:lang w:val="en-US"/>
        </w:rPr>
        <w:t xml:space="preserve"> having been read;</w:t>
      </w:r>
    </w:p>
    <w:p w:rsidR="009457B3" w:rsidRPr="009457B3" w:rsidRDefault="009457B3" w:rsidP="009457B3">
      <w:pPr>
        <w:autoSpaceDE w:val="0"/>
        <w:autoSpaceDN w:val="0"/>
        <w:adjustRightInd w:val="0"/>
        <w:jc w:val="both"/>
        <w:rPr>
          <w:rFonts w:eastAsiaTheme="minorEastAsia" w:cs="Times New Roman"/>
          <w:sz w:val="20"/>
          <w:szCs w:val="20"/>
          <w:lang w:val="en-US"/>
        </w:rPr>
      </w:pPr>
    </w:p>
    <w:p w:rsidR="009457B3" w:rsidRPr="009457B3" w:rsidRDefault="009457B3" w:rsidP="009457B3">
      <w:pPr>
        <w:autoSpaceDE w:val="0"/>
        <w:autoSpaceDN w:val="0"/>
        <w:adjustRightInd w:val="0"/>
        <w:jc w:val="both"/>
        <w:rPr>
          <w:rFonts w:eastAsiaTheme="minorEastAsia" w:cs="Times New Roman"/>
          <w:bCs/>
          <w:sz w:val="20"/>
          <w:szCs w:val="20"/>
          <w:lang w:val="en-US"/>
        </w:rPr>
      </w:pPr>
      <w:r w:rsidRPr="009457B3">
        <w:rPr>
          <w:rFonts w:eastAsiaTheme="minorEastAsia" w:cs="Times New Roman"/>
          <w:b/>
          <w:bCs/>
          <w:sz w:val="20"/>
          <w:szCs w:val="20"/>
          <w:lang w:val="en-US"/>
        </w:rPr>
        <w:t>IT IS HEREBY ORDERED THAT THE CONSTITUTIONAL QUESTIONS BE STATED AS FOLLOWS:</w:t>
      </w:r>
    </w:p>
    <w:p w:rsidR="009457B3" w:rsidRPr="009457B3" w:rsidRDefault="009457B3" w:rsidP="009457B3">
      <w:pPr>
        <w:autoSpaceDE w:val="0"/>
        <w:autoSpaceDN w:val="0"/>
        <w:adjustRightInd w:val="0"/>
        <w:jc w:val="both"/>
        <w:rPr>
          <w:rFonts w:eastAsiaTheme="minorEastAsia" w:cs="Times New Roman"/>
          <w:bCs/>
          <w:sz w:val="20"/>
          <w:szCs w:val="20"/>
          <w:lang w:val="en-US"/>
        </w:rPr>
      </w:pPr>
    </w:p>
    <w:p w:rsidR="009457B3" w:rsidRPr="009457B3" w:rsidRDefault="009457B3" w:rsidP="009457B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lang w:val="en-US"/>
        </w:rPr>
      </w:pPr>
      <w:r w:rsidRPr="009457B3">
        <w:rPr>
          <w:rFonts w:eastAsiaTheme="minorEastAsia" w:cs="Times New Roman"/>
          <w:color w:val="1A1A1A"/>
          <w:sz w:val="20"/>
          <w:szCs w:val="20"/>
          <w:lang w:val="en-US"/>
        </w:rPr>
        <w:t>Does s. 5(3)(</w:t>
      </w:r>
      <w:r w:rsidRPr="009457B3">
        <w:rPr>
          <w:rFonts w:eastAsiaTheme="minorEastAsia" w:cs="Times New Roman"/>
          <w:i/>
          <w:color w:val="1A1A1A"/>
          <w:sz w:val="20"/>
          <w:szCs w:val="20"/>
          <w:lang w:val="en-US"/>
        </w:rPr>
        <w:t>a</w:t>
      </w:r>
      <w:r w:rsidRPr="009457B3">
        <w:rPr>
          <w:rFonts w:eastAsiaTheme="minorEastAsia" w:cs="Times New Roman"/>
          <w:color w:val="1A1A1A"/>
          <w:sz w:val="20"/>
          <w:szCs w:val="20"/>
          <w:lang w:val="en-US"/>
        </w:rPr>
        <w:t xml:space="preserve">)(i)(D) of the </w:t>
      </w:r>
      <w:r w:rsidRPr="009457B3">
        <w:rPr>
          <w:rFonts w:eastAsiaTheme="minorEastAsia" w:cs="Times New Roman"/>
          <w:i/>
          <w:color w:val="1A1A1A"/>
          <w:sz w:val="20"/>
          <w:szCs w:val="20"/>
          <w:lang w:val="en-US"/>
        </w:rPr>
        <w:t>Controlled Drugs and Substances Act</w:t>
      </w:r>
      <w:r w:rsidRPr="009457B3">
        <w:rPr>
          <w:rFonts w:eastAsiaTheme="minorEastAsia" w:cs="Times New Roman"/>
          <w:color w:val="1A1A1A"/>
          <w:sz w:val="20"/>
          <w:szCs w:val="20"/>
          <w:lang w:val="en-US"/>
        </w:rPr>
        <w:t xml:space="preserve">, S.C. 1996, c. 19, infringe s. 7 of the </w:t>
      </w:r>
      <w:r w:rsidRPr="009457B3">
        <w:rPr>
          <w:rFonts w:eastAsiaTheme="minorEastAsia" w:cs="Times New Roman"/>
          <w:i/>
          <w:color w:val="1A1A1A"/>
          <w:sz w:val="20"/>
          <w:szCs w:val="20"/>
          <w:lang w:val="en-US"/>
        </w:rPr>
        <w:t>Canadian Charter of Rights and Freedoms</w:t>
      </w:r>
      <w:r w:rsidRPr="009457B3">
        <w:rPr>
          <w:rFonts w:eastAsiaTheme="minorEastAsia" w:cs="Times New Roman"/>
          <w:color w:val="1A1A1A"/>
          <w:sz w:val="20"/>
          <w:szCs w:val="20"/>
          <w:lang w:val="en-US"/>
        </w:rPr>
        <w:t>?</w:t>
      </w:r>
    </w:p>
    <w:p w:rsidR="009457B3" w:rsidRPr="009457B3" w:rsidRDefault="009457B3" w:rsidP="009457B3">
      <w:pPr>
        <w:autoSpaceDE w:val="0"/>
        <w:autoSpaceDN w:val="0"/>
        <w:adjustRightInd w:val="0"/>
        <w:ind w:left="1066"/>
        <w:contextualSpacing/>
        <w:rPr>
          <w:rFonts w:eastAsiaTheme="minorEastAsia" w:cs="Times New Roman"/>
          <w:color w:val="1A1A1A"/>
          <w:sz w:val="20"/>
          <w:szCs w:val="20"/>
          <w:lang w:val="en-US"/>
        </w:rPr>
      </w:pPr>
    </w:p>
    <w:p w:rsidR="009457B3" w:rsidRPr="009457B3" w:rsidRDefault="009457B3" w:rsidP="009457B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lang w:val="en-US"/>
        </w:rPr>
      </w:pPr>
      <w:r w:rsidRPr="009457B3">
        <w:rPr>
          <w:rFonts w:eastAsiaTheme="minorEastAsia" w:cs="Times New Roman"/>
          <w:color w:val="1A1A1A"/>
          <w:sz w:val="20"/>
          <w:szCs w:val="20"/>
          <w:lang w:val="en-US"/>
        </w:rPr>
        <w:t xml:space="preserve">If so, is the infringement a reasonable limit prescribed by law as can be demonstrably justified in a free and democratic society under s. 1 of the </w:t>
      </w:r>
      <w:r w:rsidRPr="009457B3">
        <w:rPr>
          <w:rFonts w:eastAsiaTheme="minorEastAsia" w:cs="Times New Roman"/>
          <w:i/>
          <w:color w:val="1A1A1A"/>
          <w:sz w:val="20"/>
          <w:szCs w:val="20"/>
          <w:lang w:val="en-US"/>
        </w:rPr>
        <w:t>Canadian Charter of Rights and Freedoms</w:t>
      </w:r>
      <w:r w:rsidRPr="009457B3">
        <w:rPr>
          <w:rFonts w:eastAsiaTheme="minorEastAsia" w:cs="Times New Roman"/>
          <w:color w:val="1A1A1A"/>
          <w:sz w:val="20"/>
          <w:szCs w:val="20"/>
          <w:lang w:val="en-US"/>
        </w:rPr>
        <w:t>?</w:t>
      </w:r>
    </w:p>
    <w:p w:rsidR="009457B3" w:rsidRPr="009457B3" w:rsidRDefault="009457B3" w:rsidP="009457B3">
      <w:pPr>
        <w:autoSpaceDE w:val="0"/>
        <w:autoSpaceDN w:val="0"/>
        <w:adjustRightInd w:val="0"/>
        <w:ind w:left="1066"/>
        <w:contextualSpacing/>
        <w:rPr>
          <w:rFonts w:eastAsiaTheme="minorEastAsia" w:cs="Times New Roman"/>
          <w:color w:val="1A1A1A"/>
          <w:sz w:val="20"/>
          <w:szCs w:val="20"/>
          <w:lang w:val="en-US"/>
        </w:rPr>
      </w:pPr>
    </w:p>
    <w:p w:rsidR="009457B3" w:rsidRPr="009457B3" w:rsidRDefault="009457B3" w:rsidP="009457B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lang w:val="en-US"/>
        </w:rPr>
      </w:pPr>
      <w:r w:rsidRPr="009457B3">
        <w:rPr>
          <w:rFonts w:eastAsiaTheme="minorEastAsia" w:cs="Times New Roman"/>
          <w:color w:val="1A1A1A"/>
          <w:sz w:val="20"/>
          <w:szCs w:val="20"/>
          <w:lang w:val="en-US"/>
        </w:rPr>
        <w:t>Does s. 5(3)(</w:t>
      </w:r>
      <w:r w:rsidRPr="009457B3">
        <w:rPr>
          <w:rFonts w:eastAsiaTheme="minorEastAsia" w:cs="Times New Roman"/>
          <w:i/>
          <w:color w:val="1A1A1A"/>
          <w:sz w:val="20"/>
          <w:szCs w:val="20"/>
          <w:lang w:val="en-US"/>
        </w:rPr>
        <w:t>a</w:t>
      </w:r>
      <w:r w:rsidRPr="009457B3">
        <w:rPr>
          <w:rFonts w:eastAsiaTheme="minorEastAsia" w:cs="Times New Roman"/>
          <w:color w:val="1A1A1A"/>
          <w:sz w:val="20"/>
          <w:szCs w:val="20"/>
          <w:lang w:val="en-US"/>
        </w:rPr>
        <w:t xml:space="preserve">)(i)(D) of the </w:t>
      </w:r>
      <w:r w:rsidRPr="009457B3">
        <w:rPr>
          <w:rFonts w:eastAsiaTheme="minorEastAsia" w:cs="Times New Roman"/>
          <w:i/>
          <w:color w:val="1A1A1A"/>
          <w:sz w:val="20"/>
          <w:szCs w:val="20"/>
          <w:lang w:val="en-US"/>
        </w:rPr>
        <w:t>Controlled Drugs and Substances</w:t>
      </w:r>
      <w:r w:rsidRPr="009457B3">
        <w:rPr>
          <w:rFonts w:eastAsiaTheme="minorEastAsia" w:cs="Times New Roman"/>
          <w:color w:val="1A1A1A"/>
          <w:sz w:val="20"/>
          <w:szCs w:val="20"/>
          <w:lang w:val="en-US"/>
        </w:rPr>
        <w:t xml:space="preserve"> Act, S.C. 1996, c. 19, infringe s. 12 of the </w:t>
      </w:r>
      <w:r w:rsidRPr="009457B3">
        <w:rPr>
          <w:rFonts w:eastAsiaTheme="minorEastAsia" w:cs="Times New Roman"/>
          <w:i/>
          <w:color w:val="1A1A1A"/>
          <w:sz w:val="20"/>
          <w:szCs w:val="20"/>
          <w:lang w:val="en-US"/>
        </w:rPr>
        <w:t>Canadian Charter of Rights and Freedoms</w:t>
      </w:r>
      <w:r w:rsidRPr="009457B3">
        <w:rPr>
          <w:rFonts w:eastAsiaTheme="minorEastAsia" w:cs="Times New Roman"/>
          <w:color w:val="1A1A1A"/>
          <w:sz w:val="20"/>
          <w:szCs w:val="20"/>
          <w:lang w:val="en-US"/>
        </w:rPr>
        <w:t>?</w:t>
      </w:r>
    </w:p>
    <w:p w:rsidR="009457B3" w:rsidRPr="009457B3" w:rsidRDefault="009457B3" w:rsidP="009457B3">
      <w:pPr>
        <w:autoSpaceDE w:val="0"/>
        <w:autoSpaceDN w:val="0"/>
        <w:adjustRightInd w:val="0"/>
        <w:ind w:left="1066"/>
        <w:contextualSpacing/>
        <w:rPr>
          <w:rFonts w:eastAsiaTheme="minorEastAsia" w:cs="Times New Roman"/>
          <w:color w:val="1A1A1A"/>
          <w:sz w:val="20"/>
          <w:szCs w:val="20"/>
          <w:lang w:val="en-US"/>
        </w:rPr>
      </w:pPr>
    </w:p>
    <w:p w:rsidR="009457B3" w:rsidRPr="009457B3" w:rsidRDefault="009457B3" w:rsidP="009457B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color w:val="1A1A1A"/>
          <w:sz w:val="20"/>
          <w:szCs w:val="20"/>
          <w:lang w:val="en-US"/>
        </w:rPr>
      </w:pPr>
      <w:r w:rsidRPr="009457B3">
        <w:rPr>
          <w:rFonts w:eastAsiaTheme="minorEastAsia" w:cs="Times New Roman"/>
          <w:color w:val="1A1A1A"/>
          <w:sz w:val="20"/>
          <w:szCs w:val="20"/>
          <w:lang w:val="en-US"/>
        </w:rPr>
        <w:t xml:space="preserve">If so, is the infringement a reasonable limit prescribed by law as can be demonstrably justified in a free and democratic society under s. 1 of the </w:t>
      </w:r>
      <w:r w:rsidRPr="009457B3">
        <w:rPr>
          <w:rFonts w:eastAsiaTheme="minorEastAsia" w:cs="Times New Roman"/>
          <w:i/>
          <w:color w:val="1A1A1A"/>
          <w:sz w:val="20"/>
          <w:szCs w:val="20"/>
          <w:lang w:val="en-US"/>
        </w:rPr>
        <w:t>Canadian Charter of Rights and Freedoms</w:t>
      </w:r>
      <w:r w:rsidRPr="009457B3">
        <w:rPr>
          <w:rFonts w:eastAsiaTheme="minorEastAsia" w:cs="Times New Roman"/>
          <w:color w:val="1A1A1A"/>
          <w:sz w:val="20"/>
          <w:szCs w:val="20"/>
          <w:lang w:val="en-US"/>
        </w:rPr>
        <w:t>?</w:t>
      </w:r>
    </w:p>
    <w:p w:rsidR="009457B3" w:rsidRPr="009457B3" w:rsidRDefault="009457B3" w:rsidP="009457B3">
      <w:pPr>
        <w:autoSpaceDE w:val="0"/>
        <w:autoSpaceDN w:val="0"/>
        <w:adjustRightInd w:val="0"/>
        <w:ind w:left="720"/>
        <w:contextualSpacing/>
        <w:rPr>
          <w:rFonts w:eastAsiaTheme="minorEastAsia" w:cs="Times New Roman"/>
          <w:b/>
          <w:bCs/>
          <w:sz w:val="20"/>
          <w:szCs w:val="20"/>
        </w:rPr>
      </w:pP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9457B3">
        <w:rPr>
          <w:rFonts w:eastAsiaTheme="minorEastAsia" w:cs="Times New Roman"/>
          <w:sz w:val="20"/>
          <w:szCs w:val="20"/>
          <w:lang w:val="en-US"/>
        </w:rPr>
        <w:t xml:space="preserve">Any attorney general who intervenes pursuant to para. 61(4) of the </w:t>
      </w:r>
      <w:r w:rsidRPr="009457B3">
        <w:rPr>
          <w:rFonts w:eastAsiaTheme="minorEastAsia" w:cs="Times New Roman"/>
          <w:i/>
          <w:sz w:val="20"/>
          <w:szCs w:val="20"/>
          <w:lang w:val="en-US"/>
        </w:rPr>
        <w:t>Rules of the Supreme Court of Canada</w:t>
      </w:r>
      <w:r w:rsidRPr="009457B3">
        <w:rPr>
          <w:rFonts w:eastAsiaTheme="minorEastAsia" w:cs="Times New Roman"/>
          <w:sz w:val="20"/>
          <w:szCs w:val="20"/>
          <w:lang w:val="en-US"/>
        </w:rPr>
        <w:t xml:space="preserve"> shall pay the appellant and respondent the costs of any additional disbursements they incur as a result of the intervention.</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9457B3">
        <w:rPr>
          <w:rFonts w:eastAsiaTheme="minorEastAsia" w:cs="Times New Roman"/>
          <w:b/>
          <w:sz w:val="20"/>
          <w:szCs w:val="20"/>
          <w:lang w:val="en-US"/>
        </w:rPr>
        <w:t>IT IS HEREBY FURTHER ORDERED THAT:</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457B3" w:rsidRPr="009457B3" w:rsidRDefault="009457B3" w:rsidP="009457B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9457B3">
        <w:rPr>
          <w:rFonts w:eastAsiaTheme="minorEastAsia" w:cs="Times New Roman"/>
          <w:sz w:val="20"/>
          <w:szCs w:val="20"/>
          <w:lang w:val="en-US"/>
        </w:rPr>
        <w:t xml:space="preserve">Any attorney general wishing to intervene pursuant to para. 61(4) of the </w:t>
      </w:r>
      <w:r w:rsidRPr="009457B3">
        <w:rPr>
          <w:rFonts w:eastAsiaTheme="minorEastAsia" w:cs="Times New Roman"/>
          <w:i/>
          <w:sz w:val="20"/>
          <w:szCs w:val="20"/>
          <w:lang w:val="en-US"/>
        </w:rPr>
        <w:t>Rules of the Supreme Court of Canada</w:t>
      </w:r>
      <w:r w:rsidRPr="009457B3">
        <w:rPr>
          <w:rFonts w:eastAsiaTheme="minorEastAsia" w:cs="Times New Roman"/>
          <w:sz w:val="20"/>
          <w:szCs w:val="20"/>
          <w:lang w:val="en-US"/>
        </w:rPr>
        <w:t xml:space="preserve"> shall serve and file their factum and book of authorities on or before December 23, 2015.</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9457B3" w:rsidRPr="009457B3" w:rsidRDefault="009457B3" w:rsidP="009457B3">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en-US"/>
        </w:rPr>
      </w:pPr>
      <w:r w:rsidRPr="009457B3">
        <w:rPr>
          <w:rFonts w:eastAsiaTheme="minorEastAsia" w:cs="Times New Roman"/>
          <w:bCs/>
          <w:sz w:val="20"/>
          <w:szCs w:val="20"/>
          <w:lang w:val="en-US"/>
        </w:rPr>
        <w:t xml:space="preserve">Any interveners granted leave to intervene under Rule 59 of the </w:t>
      </w:r>
      <w:r w:rsidRPr="009457B3">
        <w:rPr>
          <w:rFonts w:eastAsiaTheme="minorEastAsia" w:cs="Times New Roman"/>
          <w:bCs/>
          <w:i/>
          <w:sz w:val="20"/>
          <w:szCs w:val="20"/>
          <w:lang w:val="en-US"/>
        </w:rPr>
        <w:t>Rules of the Supreme Court of Canada</w:t>
      </w:r>
      <w:r w:rsidRPr="009457B3">
        <w:rPr>
          <w:rFonts w:eastAsiaTheme="minorEastAsia" w:cs="Times New Roman"/>
          <w:bCs/>
          <w:sz w:val="20"/>
          <w:szCs w:val="20"/>
          <w:lang w:val="en-US"/>
        </w:rPr>
        <w:t xml:space="preserve"> shall file and serve their factums and books of authorities on or before December 23, 2015.</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en-US"/>
        </w:rPr>
      </w:pPr>
    </w:p>
    <w:p w:rsidR="009457B3" w:rsidRPr="009457B3" w:rsidRDefault="009457B3" w:rsidP="009457B3">
      <w:pPr>
        <w:autoSpaceDE w:val="0"/>
        <w:autoSpaceDN w:val="0"/>
        <w:adjustRightInd w:val="0"/>
        <w:jc w:val="both"/>
        <w:rPr>
          <w:rFonts w:eastAsiaTheme="minorEastAsia" w:cs="Times New Roman"/>
          <w:bCs/>
          <w:sz w:val="20"/>
          <w:szCs w:val="20"/>
          <w:lang w:val="en-US"/>
        </w:rPr>
      </w:pPr>
    </w:p>
    <w:p w:rsidR="009457B3" w:rsidRPr="009457B3" w:rsidRDefault="009457B3" w:rsidP="009457B3">
      <w:pPr>
        <w:autoSpaceDE w:val="0"/>
        <w:autoSpaceDN w:val="0"/>
        <w:adjustRightInd w:val="0"/>
        <w:jc w:val="both"/>
        <w:rPr>
          <w:rFonts w:eastAsiaTheme="minorEastAsia" w:cs="Times New Roman"/>
          <w:bCs/>
          <w:sz w:val="20"/>
          <w:szCs w:val="20"/>
          <w:lang w:val="en-US"/>
        </w:rPr>
      </w:pPr>
    </w:p>
    <w:p w:rsidR="009457B3" w:rsidRPr="009457B3" w:rsidRDefault="009457B3" w:rsidP="009457B3">
      <w:pPr>
        <w:autoSpaceDE w:val="0"/>
        <w:autoSpaceDN w:val="0"/>
        <w:adjustRightInd w:val="0"/>
        <w:jc w:val="both"/>
        <w:rPr>
          <w:rFonts w:eastAsiaTheme="minorEastAsia" w:cs="Times New Roman"/>
          <w:sz w:val="20"/>
          <w:szCs w:val="20"/>
          <w:lang w:val="fr-CA"/>
        </w:rPr>
      </w:pPr>
      <w:r w:rsidRPr="009457B3">
        <w:rPr>
          <w:rFonts w:eastAsiaTheme="minorEastAsia" w:cs="Times New Roman"/>
          <w:b/>
          <w:bCs/>
          <w:sz w:val="20"/>
          <w:szCs w:val="20"/>
          <w:lang w:val="fr-CA"/>
        </w:rPr>
        <w:t>À LA SUITE DE LA DEMANDE</w:t>
      </w:r>
      <w:r w:rsidRPr="009457B3">
        <w:rPr>
          <w:rFonts w:eastAsiaTheme="minorEastAsia" w:cs="Times New Roman"/>
          <w:sz w:val="20"/>
          <w:szCs w:val="20"/>
          <w:lang w:val="fr-CA"/>
        </w:rPr>
        <w:t xml:space="preserve"> de l’appelant visant à obtenir la formulation des questions constitutionnelles dans l’appel susmentionné;</w:t>
      </w:r>
    </w:p>
    <w:p w:rsidR="009457B3" w:rsidRPr="009457B3" w:rsidRDefault="009457B3" w:rsidP="009457B3">
      <w:pPr>
        <w:autoSpaceDE w:val="0"/>
        <w:autoSpaceDN w:val="0"/>
        <w:adjustRightInd w:val="0"/>
        <w:rPr>
          <w:rFonts w:eastAsiaTheme="minorEastAsia" w:cs="Times New Roman"/>
          <w:sz w:val="20"/>
          <w:szCs w:val="20"/>
          <w:lang w:val="fr-CA"/>
        </w:rPr>
      </w:pPr>
    </w:p>
    <w:p w:rsidR="009457B3" w:rsidRPr="009457B3" w:rsidRDefault="009457B3" w:rsidP="009457B3">
      <w:pPr>
        <w:autoSpaceDE w:val="0"/>
        <w:autoSpaceDN w:val="0"/>
        <w:adjustRightInd w:val="0"/>
        <w:rPr>
          <w:rFonts w:eastAsiaTheme="minorEastAsia" w:cs="Times New Roman"/>
          <w:sz w:val="20"/>
          <w:szCs w:val="20"/>
          <w:lang w:val="fr-CA"/>
        </w:rPr>
      </w:pPr>
      <w:r w:rsidRPr="009457B3">
        <w:rPr>
          <w:rFonts w:eastAsiaTheme="minorEastAsia" w:cs="Times New Roman"/>
          <w:b/>
          <w:bCs/>
          <w:sz w:val="20"/>
          <w:szCs w:val="20"/>
          <w:lang w:val="fr-CA"/>
        </w:rPr>
        <w:t>ET APRÈS AVOIR LU</w:t>
      </w:r>
      <w:r w:rsidRPr="009457B3">
        <w:rPr>
          <w:rFonts w:eastAsiaTheme="minorEastAsia" w:cs="Times New Roman"/>
          <w:sz w:val="20"/>
          <w:szCs w:val="20"/>
          <w:lang w:val="fr-CA"/>
        </w:rPr>
        <w:t xml:space="preserve"> la documentation déposée,</w:t>
      </w:r>
    </w:p>
    <w:p w:rsidR="009457B3" w:rsidRPr="009457B3" w:rsidRDefault="009457B3" w:rsidP="009457B3">
      <w:pPr>
        <w:autoSpaceDE w:val="0"/>
        <w:autoSpaceDN w:val="0"/>
        <w:adjustRightInd w:val="0"/>
        <w:rPr>
          <w:rFonts w:eastAsiaTheme="minorEastAsia" w:cs="Times New Roman"/>
          <w:sz w:val="20"/>
          <w:szCs w:val="20"/>
          <w:lang w:val="fr-CA"/>
        </w:rPr>
      </w:pPr>
    </w:p>
    <w:p w:rsidR="009457B3" w:rsidRPr="009457B3" w:rsidRDefault="009457B3" w:rsidP="009457B3">
      <w:pPr>
        <w:autoSpaceDE w:val="0"/>
        <w:autoSpaceDN w:val="0"/>
        <w:adjustRightInd w:val="0"/>
        <w:rPr>
          <w:rFonts w:eastAsiaTheme="minorEastAsia" w:cs="Times New Roman"/>
          <w:b/>
          <w:bCs/>
          <w:sz w:val="20"/>
          <w:szCs w:val="20"/>
          <w:lang w:val="fr-CA"/>
        </w:rPr>
      </w:pPr>
      <w:r w:rsidRPr="009457B3">
        <w:rPr>
          <w:rFonts w:eastAsiaTheme="minorEastAsia" w:cs="Times New Roman"/>
          <w:b/>
          <w:bCs/>
          <w:sz w:val="20"/>
          <w:szCs w:val="20"/>
          <w:lang w:val="fr-CA"/>
        </w:rPr>
        <w:t>LES QUESTIONS CONSTITUTIONNELLES SUIVANTES SONT FORMULÉES :</w:t>
      </w:r>
    </w:p>
    <w:p w:rsidR="009457B3" w:rsidRPr="009457B3" w:rsidRDefault="009457B3" w:rsidP="009457B3">
      <w:pPr>
        <w:autoSpaceDE w:val="0"/>
        <w:autoSpaceDN w:val="0"/>
        <w:adjustRightInd w:val="0"/>
        <w:rPr>
          <w:rFonts w:eastAsiaTheme="minorEastAsia" w:cs="Times New Roman"/>
          <w:b/>
          <w:bCs/>
          <w:sz w:val="20"/>
          <w:szCs w:val="20"/>
          <w:lang w:val="fr-CA"/>
        </w:rPr>
      </w:pPr>
    </w:p>
    <w:p w:rsidR="009457B3" w:rsidRPr="009457B3" w:rsidRDefault="009457B3" w:rsidP="009457B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CA"/>
        </w:rPr>
      </w:pPr>
      <w:r w:rsidRPr="009457B3">
        <w:rPr>
          <w:rFonts w:cs="Times New Roman"/>
          <w:color w:val="1A1A1A"/>
          <w:sz w:val="20"/>
          <w:szCs w:val="20"/>
          <w:lang w:val="fr-CA"/>
        </w:rPr>
        <w:t>La division 5(3)</w:t>
      </w:r>
      <w:r w:rsidRPr="009457B3">
        <w:rPr>
          <w:rFonts w:cs="Times New Roman"/>
          <w:i/>
          <w:color w:val="1A1A1A"/>
          <w:sz w:val="20"/>
          <w:szCs w:val="20"/>
          <w:lang w:val="fr-CA"/>
        </w:rPr>
        <w:t>a</w:t>
      </w:r>
      <w:r w:rsidRPr="009457B3">
        <w:rPr>
          <w:rFonts w:cs="Times New Roman"/>
          <w:color w:val="1A1A1A"/>
          <w:sz w:val="20"/>
          <w:szCs w:val="20"/>
          <w:lang w:val="fr-CA"/>
        </w:rPr>
        <w:t xml:space="preserve">)(i)(D) de la </w:t>
      </w:r>
      <w:r w:rsidRPr="009457B3">
        <w:rPr>
          <w:rFonts w:cs="Times New Roman"/>
          <w:i/>
          <w:color w:val="1A1A1A"/>
          <w:sz w:val="20"/>
          <w:szCs w:val="20"/>
          <w:lang w:val="fr-CA"/>
        </w:rPr>
        <w:t>Loi réglementant certaines drogues et autres substances</w:t>
      </w:r>
      <w:r w:rsidRPr="009457B3">
        <w:rPr>
          <w:rFonts w:cs="Times New Roman"/>
          <w:color w:val="1A1A1A"/>
          <w:sz w:val="20"/>
          <w:szCs w:val="20"/>
          <w:lang w:val="fr-CA"/>
        </w:rPr>
        <w:t>, L.C. 1996, c. 19, porte-</w:t>
      </w:r>
      <w:r w:rsidRPr="009457B3">
        <w:rPr>
          <w:rFonts w:cs="Times New Roman"/>
          <w:color w:val="1A1A1A"/>
          <w:sz w:val="20"/>
          <w:szCs w:val="20"/>
          <w:lang w:val="fr-CA"/>
        </w:rPr>
        <w:lastRenderedPageBreak/>
        <w:t xml:space="preserve">t-elle atteinte à un droit garanti par l’art. 7 de la </w:t>
      </w:r>
      <w:r w:rsidRPr="009457B3">
        <w:rPr>
          <w:rFonts w:cs="Times New Roman"/>
          <w:i/>
          <w:color w:val="1A1A1A"/>
          <w:sz w:val="20"/>
          <w:szCs w:val="20"/>
          <w:lang w:val="fr-CA"/>
        </w:rPr>
        <w:t>Charte canadienne des droits et libertés</w:t>
      </w:r>
      <w:r w:rsidRPr="009457B3">
        <w:rPr>
          <w:rFonts w:cs="Times New Roman"/>
          <w:color w:val="1A1A1A"/>
          <w:sz w:val="20"/>
          <w:szCs w:val="20"/>
          <w:lang w:val="fr-CA"/>
        </w:rPr>
        <w:t>?</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color w:val="1A1A1A"/>
          <w:sz w:val="20"/>
          <w:szCs w:val="20"/>
          <w:lang w:val="fr-CA"/>
        </w:rPr>
      </w:pPr>
    </w:p>
    <w:p w:rsidR="009457B3" w:rsidRPr="009457B3" w:rsidRDefault="009457B3" w:rsidP="009457B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CA"/>
        </w:rPr>
      </w:pPr>
      <w:r w:rsidRPr="009457B3">
        <w:rPr>
          <w:rFonts w:cs="Times New Roman"/>
          <w:color w:val="1A1A1A"/>
          <w:sz w:val="20"/>
          <w:szCs w:val="20"/>
          <w:lang w:val="fr-CA"/>
        </w:rPr>
        <w:t xml:space="preserve">Dans l’affirmative, </w:t>
      </w:r>
      <w:r w:rsidRPr="009457B3">
        <w:rPr>
          <w:rFonts w:cs="Times New Roman"/>
          <w:sz w:val="20"/>
          <w:szCs w:val="20"/>
          <w:lang w:val="fr-CA"/>
        </w:rPr>
        <w:t xml:space="preserve">s’agit-il d’une atteinte portée par une règle de droit dans des limites qui sont raisonnables et dont la justification peut se démontrer dans le cadre d’une société libre et démocratique suivant l’article premier de la </w:t>
      </w:r>
      <w:r w:rsidRPr="009457B3">
        <w:rPr>
          <w:rFonts w:cs="Times New Roman"/>
          <w:i/>
          <w:sz w:val="20"/>
          <w:szCs w:val="20"/>
          <w:lang w:val="fr-CA"/>
        </w:rPr>
        <w:t>Charte canadienne des droits et libertés</w:t>
      </w:r>
      <w:r w:rsidRPr="009457B3">
        <w:rPr>
          <w:rFonts w:cs="Times New Roman"/>
          <w:sz w:val="20"/>
          <w:szCs w:val="20"/>
          <w:lang w:val="fr-CA"/>
        </w:rPr>
        <w:t>?</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90"/>
        <w:contextualSpacing/>
        <w:jc w:val="both"/>
        <w:rPr>
          <w:rFonts w:eastAsiaTheme="minorEastAsia" w:cs="Times New Roman"/>
          <w:color w:val="1A1A1A"/>
          <w:sz w:val="20"/>
          <w:szCs w:val="20"/>
          <w:lang w:val="fr-CA"/>
        </w:rPr>
      </w:pPr>
    </w:p>
    <w:p w:rsidR="009457B3" w:rsidRPr="009457B3" w:rsidRDefault="009457B3" w:rsidP="009457B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color w:val="1A1A1A"/>
          <w:sz w:val="20"/>
          <w:szCs w:val="20"/>
          <w:lang w:val="fr-CA"/>
        </w:rPr>
      </w:pPr>
      <w:r w:rsidRPr="009457B3">
        <w:rPr>
          <w:rFonts w:cs="Times New Roman"/>
          <w:color w:val="1A1A1A"/>
          <w:sz w:val="20"/>
          <w:szCs w:val="20"/>
          <w:lang w:val="fr-CA"/>
        </w:rPr>
        <w:t>La division 5(3)</w:t>
      </w:r>
      <w:r w:rsidRPr="009457B3">
        <w:rPr>
          <w:rFonts w:cs="Times New Roman"/>
          <w:i/>
          <w:color w:val="1A1A1A"/>
          <w:sz w:val="20"/>
          <w:szCs w:val="20"/>
          <w:lang w:val="fr-CA"/>
        </w:rPr>
        <w:t>a</w:t>
      </w:r>
      <w:r w:rsidRPr="009457B3">
        <w:rPr>
          <w:rFonts w:cs="Times New Roman"/>
          <w:color w:val="1A1A1A"/>
          <w:sz w:val="20"/>
          <w:szCs w:val="20"/>
          <w:lang w:val="fr-CA"/>
        </w:rPr>
        <w:t xml:space="preserve">)(i)(D) de la </w:t>
      </w:r>
      <w:r w:rsidRPr="009457B3">
        <w:rPr>
          <w:rFonts w:cs="Times New Roman"/>
          <w:i/>
          <w:color w:val="1A1A1A"/>
          <w:sz w:val="20"/>
          <w:szCs w:val="20"/>
          <w:lang w:val="fr-CA"/>
        </w:rPr>
        <w:t>Loi réglementant certaines drogues et autres substances</w:t>
      </w:r>
      <w:r w:rsidRPr="009457B3">
        <w:rPr>
          <w:rFonts w:cs="Times New Roman"/>
          <w:color w:val="1A1A1A"/>
          <w:sz w:val="20"/>
          <w:szCs w:val="20"/>
          <w:lang w:val="fr-CA"/>
        </w:rPr>
        <w:t xml:space="preserve">, L.C. 1996, c. 19, porte-t-elle atteinte à un droit garanti par l’art. 12 de la </w:t>
      </w:r>
      <w:r w:rsidRPr="009457B3">
        <w:rPr>
          <w:rFonts w:cs="Times New Roman"/>
          <w:i/>
          <w:color w:val="1A1A1A"/>
          <w:sz w:val="20"/>
          <w:szCs w:val="20"/>
          <w:lang w:val="fr-CA"/>
        </w:rPr>
        <w:t>Charte canadienne des droits et libertés</w:t>
      </w:r>
      <w:r w:rsidRPr="009457B3">
        <w:rPr>
          <w:rFonts w:cs="Times New Roman"/>
          <w:color w:val="1A1A1A"/>
          <w:sz w:val="20"/>
          <w:szCs w:val="20"/>
          <w:lang w:val="fr-CA"/>
        </w:rPr>
        <w:t>?</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color w:val="1A1A1A"/>
          <w:sz w:val="20"/>
          <w:szCs w:val="20"/>
          <w:lang w:val="fr-CA"/>
        </w:rPr>
      </w:pPr>
    </w:p>
    <w:p w:rsidR="009457B3" w:rsidRPr="009457B3" w:rsidRDefault="009457B3" w:rsidP="009457B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457B3">
        <w:rPr>
          <w:rFonts w:cs="Times New Roman"/>
          <w:color w:val="1A1A1A"/>
          <w:sz w:val="20"/>
          <w:szCs w:val="20"/>
          <w:lang w:val="fr-CA"/>
        </w:rPr>
        <w:t xml:space="preserve">Dans l’affirmative, </w:t>
      </w:r>
      <w:r w:rsidRPr="009457B3">
        <w:rPr>
          <w:rFonts w:cs="Times New Roman"/>
          <w:sz w:val="20"/>
          <w:szCs w:val="20"/>
          <w:lang w:val="fr-CA"/>
        </w:rPr>
        <w:t xml:space="preserve">s’agit-il d’une atteinte portée par une règle de droit dans des limites qui sont raisonnables et dont la justification peut se démontrer dans le cadre d’une société libre et démocratique suivant l’article premier de la </w:t>
      </w:r>
      <w:r w:rsidRPr="009457B3">
        <w:rPr>
          <w:rFonts w:cs="Times New Roman"/>
          <w:i/>
          <w:sz w:val="20"/>
          <w:szCs w:val="20"/>
          <w:lang w:val="fr-CA"/>
        </w:rPr>
        <w:t>Charte canadienne des droits et libertés</w:t>
      </w:r>
      <w:r w:rsidRPr="009457B3">
        <w:rPr>
          <w:rFonts w:cs="Times New Roman"/>
          <w:sz w:val="20"/>
          <w:szCs w:val="20"/>
          <w:lang w:val="fr-CA"/>
        </w:rPr>
        <w:t xml:space="preserve">? </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9457B3">
        <w:rPr>
          <w:rFonts w:eastAsiaTheme="minorEastAsia" w:cs="Times New Roman"/>
          <w:sz w:val="20"/>
          <w:szCs w:val="20"/>
          <w:lang w:val="fr-CA"/>
        </w:rPr>
        <w:t>T</w:t>
      </w:r>
      <w:r w:rsidRPr="009457B3">
        <w:rPr>
          <w:rFonts w:eastAsiaTheme="minorEastAsia" w:cs="Times New Roman"/>
          <w:sz w:val="20"/>
          <w:szCs w:val="20"/>
          <w:lang w:val="fr-FR"/>
        </w:rPr>
        <w:t xml:space="preserve">out procureur général qui interviendra en vertu du par. 61(4) des </w:t>
      </w:r>
      <w:r w:rsidRPr="009457B3">
        <w:rPr>
          <w:rFonts w:eastAsiaTheme="minorEastAsia" w:cs="Times New Roman"/>
          <w:i/>
          <w:iCs/>
          <w:sz w:val="20"/>
          <w:szCs w:val="20"/>
          <w:lang w:val="fr-FR"/>
        </w:rPr>
        <w:t>Règles de la Cour suprême du Canada</w:t>
      </w:r>
      <w:r w:rsidRPr="009457B3">
        <w:rPr>
          <w:rFonts w:eastAsiaTheme="minorEastAsia" w:cs="Times New Roman"/>
          <w:sz w:val="20"/>
          <w:szCs w:val="20"/>
          <w:lang w:val="fr-FR"/>
        </w:rPr>
        <w:t xml:space="preserve"> sera tenu de payer à l’appelant et à l’intimée les dépens supplémentaires résultant de son intervention.</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r w:rsidRPr="009457B3">
        <w:rPr>
          <w:rFonts w:eastAsiaTheme="minorEastAsia" w:cs="Times New Roman"/>
          <w:b/>
          <w:sz w:val="20"/>
          <w:szCs w:val="20"/>
          <w:lang w:val="fr-CA"/>
        </w:rPr>
        <w:t>IL EST EN OUTRE ORDONNÉ CE QUI SUIT :</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p>
    <w:p w:rsidR="009457B3" w:rsidRPr="009457B3" w:rsidRDefault="009457B3" w:rsidP="009457B3">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9457B3">
        <w:rPr>
          <w:rFonts w:eastAsiaTheme="minorEastAsia" w:cs="Times New Roman"/>
          <w:sz w:val="20"/>
          <w:szCs w:val="20"/>
          <w:lang w:val="fr-CA"/>
        </w:rPr>
        <w:t xml:space="preserve">Tout procureur général qui interviendra en vertu du par. 61(4) des </w:t>
      </w:r>
      <w:r w:rsidRPr="009457B3">
        <w:rPr>
          <w:rFonts w:eastAsiaTheme="minorEastAsia" w:cs="Times New Roman"/>
          <w:i/>
          <w:sz w:val="20"/>
          <w:szCs w:val="20"/>
          <w:lang w:val="fr-CA"/>
        </w:rPr>
        <w:t>Règles de la Cour suprême du Canada</w:t>
      </w:r>
      <w:r w:rsidRPr="009457B3">
        <w:rPr>
          <w:rFonts w:eastAsiaTheme="minorEastAsia" w:cs="Times New Roman"/>
          <w:sz w:val="20"/>
          <w:szCs w:val="20"/>
          <w:lang w:val="fr-CA"/>
        </w:rPr>
        <w:t xml:space="preserve"> devra signifier et déposer son mémoire et son recueil de sources au plus tard le 23 décembre 2015.</w:t>
      </w:r>
    </w:p>
    <w:p w:rsidR="009457B3" w:rsidRPr="009457B3" w:rsidRDefault="009457B3" w:rsidP="00945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9457B3" w:rsidRPr="009457B3" w:rsidRDefault="009457B3" w:rsidP="009457B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9457B3">
        <w:rPr>
          <w:rFonts w:eastAsiaTheme="minorEastAsia" w:cs="Times New Roman"/>
          <w:bCs/>
          <w:sz w:val="20"/>
          <w:szCs w:val="20"/>
          <w:lang w:val="fr-CA"/>
        </w:rPr>
        <w:t xml:space="preserve">Les intervenants qui seront autorisés à intervenir en application de l’art. 59 des </w:t>
      </w:r>
      <w:r w:rsidRPr="009457B3">
        <w:rPr>
          <w:rFonts w:eastAsiaTheme="minorEastAsia" w:cs="Times New Roman"/>
          <w:bCs/>
          <w:i/>
          <w:sz w:val="20"/>
          <w:szCs w:val="20"/>
          <w:lang w:val="fr-CA"/>
        </w:rPr>
        <w:t>Règles de la Cour suprême du Canada</w:t>
      </w:r>
      <w:r w:rsidRPr="009457B3">
        <w:rPr>
          <w:rFonts w:eastAsiaTheme="minorEastAsia" w:cs="Times New Roman"/>
          <w:bCs/>
          <w:sz w:val="20"/>
          <w:szCs w:val="20"/>
          <w:lang w:val="fr-CA"/>
        </w:rPr>
        <w:t xml:space="preserve"> devront signifier et déposer leurs mémoires et recueils de sources au plus tard le 23 décembre 2015.</w:t>
      </w:r>
    </w:p>
    <w:p w:rsidR="009457B3" w:rsidRPr="009457B3" w:rsidRDefault="009457B3" w:rsidP="009457B3">
      <w:pPr>
        <w:tabs>
          <w:tab w:val="left" w:pos="-1440"/>
          <w:tab w:val="left" w:pos="-720"/>
        </w:tabs>
        <w:jc w:val="both"/>
        <w:rPr>
          <w:rFonts w:eastAsia="Times New Roman" w:cs="Times New Roman"/>
          <w:sz w:val="20"/>
          <w:szCs w:val="20"/>
          <w:lang w:val="fr-CA" w:eastAsia="en-CA"/>
        </w:rPr>
      </w:pPr>
    </w:p>
    <w:p w:rsidR="009457B3" w:rsidRPr="009457B3" w:rsidRDefault="00A6108D" w:rsidP="009457B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9457B3" w:rsidRPr="009457B3" w:rsidRDefault="009457B3" w:rsidP="009457B3">
      <w:pPr>
        <w:tabs>
          <w:tab w:val="left" w:pos="-1440"/>
          <w:tab w:val="left" w:pos="-720"/>
        </w:tabs>
        <w:jc w:val="both"/>
        <w:rPr>
          <w:rFonts w:eastAsia="Times New Roman" w:cs="Times New Roman"/>
          <w:sz w:val="20"/>
          <w:szCs w:val="20"/>
          <w:lang w:val="fr-CA" w:eastAsia="en-CA"/>
        </w:rPr>
      </w:pPr>
    </w:p>
    <w:p w:rsidR="009457B3" w:rsidRPr="009457B3" w:rsidRDefault="009457B3" w:rsidP="009457B3">
      <w:pPr>
        <w:tabs>
          <w:tab w:val="left" w:pos="-1440"/>
          <w:tab w:val="left" w:pos="-720"/>
        </w:tabs>
        <w:jc w:val="both"/>
        <w:rPr>
          <w:rFonts w:eastAsia="Times New Roman" w:cs="Times New Roman"/>
          <w:sz w:val="20"/>
          <w:szCs w:val="20"/>
          <w:lang w:val="fr-CA" w:eastAsia="en-CA"/>
        </w:rPr>
      </w:pPr>
      <w:r w:rsidRPr="009457B3">
        <w:rPr>
          <w:rFonts w:eastAsia="Times New Roman" w:cs="Times New Roman"/>
          <w:sz w:val="20"/>
          <w:szCs w:val="20"/>
          <w:lang w:val="fr-CA" w:eastAsia="en-CA"/>
        </w:rPr>
        <w:t>25.06.2015</w:t>
      </w:r>
    </w:p>
    <w:p w:rsidR="009457B3" w:rsidRPr="009457B3" w:rsidRDefault="009457B3" w:rsidP="009457B3">
      <w:pPr>
        <w:tabs>
          <w:tab w:val="left" w:pos="-1440"/>
          <w:tab w:val="left" w:pos="-720"/>
        </w:tabs>
        <w:jc w:val="both"/>
        <w:rPr>
          <w:rFonts w:eastAsia="Times New Roman" w:cs="Times New Roman"/>
          <w:sz w:val="20"/>
          <w:szCs w:val="20"/>
          <w:lang w:val="fr-CA" w:eastAsia="en-CA"/>
        </w:rPr>
      </w:pPr>
    </w:p>
    <w:p w:rsidR="009457B3" w:rsidRPr="009457B3" w:rsidRDefault="009457B3" w:rsidP="009457B3">
      <w:pPr>
        <w:tabs>
          <w:tab w:val="left" w:pos="-1440"/>
          <w:tab w:val="left" w:pos="-720"/>
        </w:tabs>
        <w:jc w:val="both"/>
        <w:rPr>
          <w:rFonts w:eastAsia="Times New Roman" w:cs="Times New Roman"/>
          <w:sz w:val="20"/>
          <w:szCs w:val="20"/>
          <w:lang w:val="fr-CA" w:eastAsia="en-CA"/>
        </w:rPr>
      </w:pPr>
      <w:r w:rsidRPr="009457B3">
        <w:rPr>
          <w:rFonts w:eastAsia="Times New Roman" w:cs="Times New Roman"/>
          <w:sz w:val="20"/>
          <w:szCs w:val="20"/>
          <w:lang w:val="fr-CA" w:eastAsia="en-CA"/>
        </w:rPr>
        <w:t>Before / Devant :   THE CHIEF JUSTICE / LA JUGE EN CHEF</w:t>
      </w:r>
    </w:p>
    <w:p w:rsidR="009457B3" w:rsidRPr="009457B3" w:rsidRDefault="009457B3" w:rsidP="009457B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457B3" w:rsidRPr="00E20C1D" w:rsidTr="009457B3">
        <w:tc>
          <w:tcPr>
            <w:tcW w:w="4338" w:type="dxa"/>
          </w:tcPr>
          <w:p w:rsidR="009457B3" w:rsidRPr="009457B3" w:rsidRDefault="0063405A" w:rsidP="009457B3">
            <w:pPr>
              <w:tabs>
                <w:tab w:val="left" w:pos="-1440"/>
                <w:tab w:val="left" w:pos="-720"/>
              </w:tabs>
              <w:jc w:val="both"/>
              <w:rPr>
                <w:b/>
              </w:rPr>
            </w:pPr>
            <w:r w:rsidRPr="009457B3">
              <w:rPr>
                <w:lang w:val="en-US"/>
              </w:rPr>
              <w:fldChar w:fldCharType="begin"/>
            </w:r>
            <w:r w:rsidR="009457B3" w:rsidRPr="009457B3">
              <w:rPr>
                <w:lang w:val="en-US"/>
              </w:rPr>
              <w:instrText xml:space="preserve"> SEQ CHAPTER \h \r 1</w:instrText>
            </w:r>
            <w:r w:rsidRPr="009457B3">
              <w:rPr>
                <w:lang w:val="en-US"/>
              </w:rPr>
              <w:fldChar w:fldCharType="end"/>
            </w:r>
            <w:r w:rsidR="009457B3" w:rsidRPr="009457B3">
              <w:rPr>
                <w:b/>
                <w:bCs/>
                <w:lang w:val="en-US"/>
              </w:rPr>
              <w:t xml:space="preserve">Motion to state </w:t>
            </w:r>
            <w:r w:rsidR="00DF17A1">
              <w:rPr>
                <w:b/>
                <w:bCs/>
                <w:lang w:val="en-US"/>
              </w:rPr>
              <w:t xml:space="preserve">a </w:t>
            </w:r>
            <w:r w:rsidR="009457B3" w:rsidRPr="009457B3">
              <w:rPr>
                <w:b/>
                <w:bCs/>
                <w:lang w:val="en-US"/>
              </w:rPr>
              <w:t>constitutional question</w:t>
            </w:r>
          </w:p>
        </w:tc>
        <w:tc>
          <w:tcPr>
            <w:tcW w:w="1170" w:type="dxa"/>
          </w:tcPr>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p>
        </w:tc>
        <w:tc>
          <w:tcPr>
            <w:tcW w:w="4327" w:type="dxa"/>
          </w:tcPr>
          <w:p w:rsidR="009457B3" w:rsidRPr="009457B3" w:rsidRDefault="0063405A" w:rsidP="00DF17A1">
            <w:pPr>
              <w:tabs>
                <w:tab w:val="left" w:pos="-1440"/>
                <w:tab w:val="left" w:pos="-720"/>
              </w:tabs>
              <w:jc w:val="both"/>
              <w:rPr>
                <w:lang w:val="fr-CA"/>
              </w:rPr>
            </w:pPr>
            <w:r w:rsidRPr="009457B3">
              <w:rPr>
                <w:lang w:val="en-US"/>
              </w:rPr>
              <w:fldChar w:fldCharType="begin"/>
            </w:r>
            <w:r w:rsidR="009457B3" w:rsidRPr="009457B3">
              <w:rPr>
                <w:lang w:val="fr-CA"/>
              </w:rPr>
              <w:instrText xml:space="preserve"> SEQ CHAPTER \h \r 1</w:instrText>
            </w:r>
            <w:r w:rsidRPr="009457B3">
              <w:rPr>
                <w:lang w:val="en-US"/>
              </w:rPr>
              <w:fldChar w:fldCharType="end"/>
            </w:r>
            <w:r w:rsidR="009457B3" w:rsidRPr="009457B3">
              <w:rPr>
                <w:b/>
                <w:bCs/>
                <w:lang w:val="fr-CA"/>
              </w:rPr>
              <w:t>Requête en formulation d</w:t>
            </w:r>
            <w:r w:rsidR="00DF17A1">
              <w:rPr>
                <w:b/>
                <w:bCs/>
                <w:lang w:val="fr-CA"/>
              </w:rPr>
              <w:t xml:space="preserve">’une question </w:t>
            </w:r>
            <w:r w:rsidR="009457B3" w:rsidRPr="009457B3">
              <w:rPr>
                <w:b/>
                <w:bCs/>
                <w:lang w:val="fr-CA"/>
              </w:rPr>
              <w:t>constitutionnelle</w:t>
            </w:r>
            <w:r w:rsidRPr="009457B3">
              <w:rPr>
                <w:lang w:val="en-US"/>
              </w:rPr>
              <w:fldChar w:fldCharType="begin"/>
            </w:r>
            <w:r w:rsidR="009457B3" w:rsidRPr="009457B3">
              <w:rPr>
                <w:lang w:val="fr-CA"/>
              </w:rPr>
              <w:instrText xml:space="preserve"> SEQ CHAPTER \h \r 1</w:instrText>
            </w:r>
            <w:r w:rsidRPr="009457B3">
              <w:rPr>
                <w:lang w:val="en-US"/>
              </w:rPr>
              <w:fldChar w:fldCharType="end"/>
            </w:r>
            <w:r w:rsidRPr="009457B3">
              <w:rPr>
                <w:lang w:val="en-US"/>
              </w:rPr>
              <w:fldChar w:fldCharType="begin"/>
            </w:r>
            <w:r w:rsidR="009457B3" w:rsidRPr="009457B3">
              <w:rPr>
                <w:lang w:val="fr-CA"/>
              </w:rPr>
              <w:instrText xml:space="preserve"> SEQ CHAPTER \h \r 1</w:instrText>
            </w:r>
            <w:r w:rsidRPr="009457B3">
              <w:rPr>
                <w:lang w:val="en-US"/>
              </w:rPr>
              <w:fldChar w:fldCharType="end"/>
            </w:r>
            <w:r w:rsidRPr="009457B3">
              <w:rPr>
                <w:lang w:val="en-US"/>
              </w:rPr>
              <w:fldChar w:fldCharType="begin"/>
            </w:r>
            <w:r w:rsidR="009457B3" w:rsidRPr="009457B3">
              <w:rPr>
                <w:lang w:val="fr-CA"/>
              </w:rPr>
              <w:instrText xml:space="preserve"> SEQ CHAPTER \h \r 1</w:instrText>
            </w:r>
            <w:r w:rsidRPr="009457B3">
              <w:rPr>
                <w:lang w:val="en-US"/>
              </w:rPr>
              <w:fldChar w:fldCharType="end"/>
            </w:r>
          </w:p>
        </w:tc>
      </w:tr>
      <w:tr w:rsidR="009457B3" w:rsidRPr="009457B3" w:rsidTr="009457B3">
        <w:tc>
          <w:tcPr>
            <w:tcW w:w="4338" w:type="dxa"/>
          </w:tcPr>
          <w:p w:rsidR="009457B3" w:rsidRPr="009457B3" w:rsidRDefault="009457B3" w:rsidP="009457B3">
            <w:pPr>
              <w:tabs>
                <w:tab w:val="left" w:pos="-1440"/>
                <w:tab w:val="left" w:pos="-720"/>
              </w:tabs>
              <w:jc w:val="both"/>
            </w:pPr>
            <w:r w:rsidRPr="009457B3">
              <w:t>Jessica Ernst</w:t>
            </w:r>
          </w:p>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r w:rsidRPr="009457B3">
              <w:tab/>
              <w:t>v. (36167)</w:t>
            </w:r>
          </w:p>
          <w:p w:rsidR="009457B3" w:rsidRPr="009457B3" w:rsidRDefault="009457B3" w:rsidP="009457B3">
            <w:pPr>
              <w:tabs>
                <w:tab w:val="left" w:pos="-1440"/>
                <w:tab w:val="left" w:pos="-720"/>
              </w:tabs>
              <w:jc w:val="both"/>
            </w:pPr>
          </w:p>
          <w:p w:rsidR="009457B3" w:rsidRPr="009457B3" w:rsidRDefault="009457B3" w:rsidP="009457B3">
            <w:pPr>
              <w:tabs>
                <w:tab w:val="left" w:pos="-1440"/>
                <w:tab w:val="left" w:pos="-720"/>
              </w:tabs>
              <w:jc w:val="both"/>
            </w:pPr>
            <w:r w:rsidRPr="009457B3">
              <w:t>Alberta Energy Regulator (Alta.)</w:t>
            </w:r>
          </w:p>
        </w:tc>
        <w:tc>
          <w:tcPr>
            <w:tcW w:w="1170" w:type="dxa"/>
          </w:tcPr>
          <w:p w:rsidR="009457B3" w:rsidRPr="009457B3" w:rsidRDefault="009457B3" w:rsidP="009457B3">
            <w:pPr>
              <w:tabs>
                <w:tab w:val="left" w:pos="-1440"/>
                <w:tab w:val="left" w:pos="-720"/>
              </w:tabs>
              <w:jc w:val="both"/>
            </w:pPr>
          </w:p>
        </w:tc>
        <w:tc>
          <w:tcPr>
            <w:tcW w:w="4327" w:type="dxa"/>
          </w:tcPr>
          <w:p w:rsidR="009457B3" w:rsidRPr="009457B3" w:rsidRDefault="009457B3" w:rsidP="009457B3">
            <w:pPr>
              <w:tabs>
                <w:tab w:val="left" w:pos="-1440"/>
                <w:tab w:val="left" w:pos="-720"/>
              </w:tabs>
              <w:jc w:val="both"/>
            </w:pPr>
          </w:p>
        </w:tc>
      </w:tr>
    </w:tbl>
    <w:p w:rsidR="009457B3" w:rsidRPr="009457B3" w:rsidRDefault="009457B3" w:rsidP="009457B3">
      <w:pPr>
        <w:tabs>
          <w:tab w:val="left" w:pos="-1440"/>
          <w:tab w:val="left" w:pos="-720"/>
        </w:tabs>
        <w:jc w:val="both"/>
        <w:rPr>
          <w:rFonts w:eastAsia="Times New Roman" w:cs="Times New Roman"/>
          <w:sz w:val="20"/>
          <w:szCs w:val="20"/>
          <w:lang w:eastAsia="en-CA"/>
        </w:rPr>
      </w:pPr>
    </w:p>
    <w:p w:rsidR="009457B3" w:rsidRPr="009457B3" w:rsidRDefault="009457B3" w:rsidP="009457B3">
      <w:pPr>
        <w:tabs>
          <w:tab w:val="left" w:pos="-1440"/>
          <w:tab w:val="left" w:pos="-720"/>
        </w:tabs>
        <w:jc w:val="both"/>
        <w:rPr>
          <w:rFonts w:eastAsia="Times New Roman" w:cs="Times New Roman"/>
          <w:b/>
          <w:sz w:val="20"/>
          <w:szCs w:val="20"/>
          <w:lang w:eastAsia="en-CA"/>
        </w:rPr>
      </w:pPr>
      <w:r w:rsidRPr="009457B3">
        <w:rPr>
          <w:rFonts w:eastAsia="Times New Roman" w:cs="Times New Roman"/>
          <w:b/>
          <w:sz w:val="20"/>
          <w:szCs w:val="20"/>
          <w:lang w:eastAsia="en-CA"/>
        </w:rPr>
        <w:t>GRANTED / ACCORDÉE</w:t>
      </w:r>
    </w:p>
    <w:p w:rsidR="009457B3" w:rsidRPr="009457B3" w:rsidRDefault="009457B3" w:rsidP="009457B3">
      <w:pPr>
        <w:tabs>
          <w:tab w:val="left" w:pos="-1440"/>
          <w:tab w:val="left" w:pos="-720"/>
        </w:tabs>
        <w:jc w:val="both"/>
        <w:rPr>
          <w:rFonts w:eastAsia="Times New Roman" w:cs="Times New Roman"/>
          <w:sz w:val="20"/>
          <w:szCs w:val="20"/>
          <w:lang w:eastAsia="en-CA"/>
        </w:rPr>
      </w:pPr>
    </w:p>
    <w:p w:rsidR="009457B3" w:rsidRPr="009457B3" w:rsidRDefault="009457B3" w:rsidP="009457B3">
      <w:pPr>
        <w:jc w:val="both"/>
        <w:rPr>
          <w:rFonts w:eastAsia="Times New Roman" w:cs="Times New Roman"/>
          <w:sz w:val="20"/>
          <w:szCs w:val="20"/>
          <w:lang w:val="en-US" w:eastAsia="en-CA"/>
        </w:rPr>
      </w:pPr>
      <w:r w:rsidRPr="009457B3">
        <w:rPr>
          <w:rFonts w:eastAsia="Times New Roman" w:cs="Times New Roman"/>
          <w:b/>
          <w:bCs/>
          <w:sz w:val="20"/>
          <w:szCs w:val="20"/>
          <w:lang w:val="en-US" w:eastAsia="en-CA"/>
        </w:rPr>
        <w:t>UPON APPLICATION</w:t>
      </w:r>
      <w:r w:rsidRPr="009457B3">
        <w:rPr>
          <w:rFonts w:eastAsia="Times New Roman" w:cs="Times New Roman"/>
          <w:sz w:val="20"/>
          <w:szCs w:val="20"/>
          <w:lang w:val="en-US" w:eastAsia="en-CA"/>
        </w:rPr>
        <w:t xml:space="preserve"> by the appellant </w:t>
      </w:r>
      <w:r w:rsidR="0063405A" w:rsidRPr="009457B3">
        <w:rPr>
          <w:rFonts w:eastAsia="Times New Roman" w:cs="Times New Roman"/>
          <w:sz w:val="20"/>
          <w:szCs w:val="20"/>
          <w:lang w:eastAsia="en-CA"/>
        </w:rPr>
        <w:fldChar w:fldCharType="begin"/>
      </w:r>
      <w:r w:rsidRPr="009457B3">
        <w:rPr>
          <w:rFonts w:eastAsia="Times New Roman" w:cs="Times New Roman"/>
          <w:sz w:val="20"/>
          <w:szCs w:val="20"/>
          <w:lang w:eastAsia="en-CA"/>
        </w:rPr>
        <w:instrText xml:space="preserve"> SEQ CHAPTER \h \r 1</w:instrText>
      </w:r>
      <w:r w:rsidR="0063405A" w:rsidRPr="009457B3">
        <w:rPr>
          <w:rFonts w:eastAsia="Times New Roman" w:cs="Times New Roman"/>
          <w:sz w:val="20"/>
          <w:szCs w:val="20"/>
          <w:lang w:eastAsia="en-CA"/>
        </w:rPr>
        <w:fldChar w:fldCharType="end"/>
      </w:r>
      <w:r w:rsidRPr="009457B3">
        <w:rPr>
          <w:rFonts w:eastAsia="Times New Roman" w:cs="Times New Roman"/>
          <w:sz w:val="20"/>
          <w:szCs w:val="20"/>
          <w:lang w:eastAsia="en-CA"/>
        </w:rPr>
        <w:t xml:space="preserve">for an order stating constitutional questions </w:t>
      </w:r>
      <w:r w:rsidRPr="009457B3">
        <w:rPr>
          <w:rFonts w:eastAsia="Times New Roman" w:cs="Times New Roman"/>
          <w:sz w:val="20"/>
          <w:szCs w:val="20"/>
          <w:lang w:val="en-US" w:eastAsia="en-CA"/>
        </w:rPr>
        <w:t>in the above appeal;</w:t>
      </w:r>
    </w:p>
    <w:p w:rsidR="009457B3" w:rsidRPr="009457B3" w:rsidRDefault="009457B3" w:rsidP="009457B3">
      <w:pPr>
        <w:jc w:val="both"/>
        <w:rPr>
          <w:rFonts w:eastAsia="Times New Roman" w:cs="Times New Roman"/>
          <w:sz w:val="20"/>
          <w:szCs w:val="20"/>
          <w:lang w:val="en-US" w:eastAsia="en-CA"/>
        </w:rPr>
      </w:pPr>
    </w:p>
    <w:p w:rsidR="009457B3" w:rsidRPr="009457B3" w:rsidRDefault="009457B3" w:rsidP="009457B3">
      <w:pPr>
        <w:jc w:val="both"/>
        <w:rPr>
          <w:rFonts w:eastAsia="Times New Roman" w:cs="Times New Roman"/>
          <w:sz w:val="20"/>
          <w:szCs w:val="20"/>
          <w:lang w:val="en-US" w:eastAsia="en-CA"/>
        </w:rPr>
      </w:pPr>
      <w:r w:rsidRPr="009457B3">
        <w:rPr>
          <w:rFonts w:eastAsia="Times New Roman" w:cs="Times New Roman"/>
          <w:b/>
          <w:bCs/>
          <w:sz w:val="20"/>
          <w:szCs w:val="20"/>
          <w:lang w:val="en-US" w:eastAsia="en-CA"/>
        </w:rPr>
        <w:t>AND THE MATERIAL FILED</w:t>
      </w:r>
      <w:r w:rsidRPr="009457B3">
        <w:rPr>
          <w:rFonts w:eastAsia="Times New Roman" w:cs="Times New Roman"/>
          <w:sz w:val="20"/>
          <w:szCs w:val="20"/>
          <w:lang w:val="en-US" w:eastAsia="en-CA"/>
        </w:rPr>
        <w:t xml:space="preserve"> having been read;</w:t>
      </w:r>
    </w:p>
    <w:p w:rsidR="009457B3" w:rsidRPr="009457B3" w:rsidRDefault="009457B3" w:rsidP="009457B3">
      <w:pPr>
        <w:jc w:val="both"/>
        <w:rPr>
          <w:rFonts w:eastAsia="Times New Roman" w:cs="Times New Roman"/>
          <w:sz w:val="20"/>
          <w:szCs w:val="20"/>
          <w:lang w:val="en-US" w:eastAsia="en-CA"/>
        </w:rPr>
      </w:pPr>
    </w:p>
    <w:p w:rsidR="009457B3" w:rsidRPr="009457B3" w:rsidRDefault="009457B3" w:rsidP="009457B3">
      <w:pPr>
        <w:jc w:val="both"/>
        <w:rPr>
          <w:rFonts w:eastAsia="Times New Roman" w:cs="Times New Roman"/>
          <w:bCs/>
          <w:sz w:val="20"/>
          <w:szCs w:val="20"/>
          <w:lang w:val="en-US" w:eastAsia="en-CA"/>
        </w:rPr>
      </w:pPr>
      <w:r w:rsidRPr="009457B3">
        <w:rPr>
          <w:rFonts w:eastAsia="Times New Roman" w:cs="Times New Roman"/>
          <w:b/>
          <w:bCs/>
          <w:sz w:val="20"/>
          <w:szCs w:val="20"/>
          <w:lang w:val="en-US" w:eastAsia="en-CA"/>
        </w:rPr>
        <w:t>IT IS HEREBY ORDERED THAT THE CONSTITUTIONAL QUESTION BE STATED AS FOLLOWS:</w:t>
      </w:r>
    </w:p>
    <w:p w:rsidR="009457B3" w:rsidRPr="009457B3" w:rsidRDefault="009457B3" w:rsidP="009457B3">
      <w:pPr>
        <w:jc w:val="both"/>
        <w:rPr>
          <w:rFonts w:eastAsia="Times New Roman" w:cs="Times New Roman"/>
          <w:bCs/>
          <w:sz w:val="20"/>
          <w:szCs w:val="20"/>
          <w:lang w:val="en-US" w:eastAsia="en-CA"/>
        </w:rPr>
      </w:pPr>
    </w:p>
    <w:p w:rsidR="009457B3" w:rsidRPr="009457B3" w:rsidRDefault="009457B3" w:rsidP="009457B3">
      <w:pPr>
        <w:numPr>
          <w:ilvl w:val="0"/>
          <w:numId w:val="13"/>
        </w:numPr>
        <w:autoSpaceDE w:val="0"/>
        <w:autoSpaceDN w:val="0"/>
        <w:adjustRightInd w:val="0"/>
        <w:contextualSpacing/>
        <w:jc w:val="both"/>
        <w:rPr>
          <w:rFonts w:cs="Times New Roman"/>
          <w:color w:val="1A1A1A"/>
          <w:sz w:val="20"/>
          <w:szCs w:val="20"/>
        </w:rPr>
      </w:pPr>
      <w:r w:rsidRPr="009457B3">
        <w:rPr>
          <w:rFonts w:cs="Times New Roman"/>
          <w:color w:val="1A1A1A"/>
          <w:sz w:val="20"/>
          <w:szCs w:val="20"/>
        </w:rPr>
        <w:t xml:space="preserve">Is s. 43 of the </w:t>
      </w:r>
      <w:r w:rsidRPr="009457B3">
        <w:rPr>
          <w:rFonts w:cs="Times New Roman"/>
          <w:i/>
          <w:color w:val="1A1A1A"/>
          <w:sz w:val="20"/>
          <w:szCs w:val="20"/>
        </w:rPr>
        <w:t>Energy Resources Conservation Act</w:t>
      </w:r>
      <w:r w:rsidRPr="009457B3">
        <w:rPr>
          <w:rFonts w:cs="Times New Roman"/>
          <w:color w:val="1A1A1A"/>
          <w:sz w:val="20"/>
          <w:szCs w:val="20"/>
        </w:rPr>
        <w:t xml:space="preserve">, R.S.A. 2000, c. E-10 constitutionally inapplicable or inoperable to the extent that it bars a claim against the regulator for a breach of s. 2(b) of the </w:t>
      </w:r>
      <w:r w:rsidRPr="009457B3">
        <w:rPr>
          <w:rFonts w:cs="Times New Roman"/>
          <w:i/>
          <w:color w:val="1A1A1A"/>
          <w:sz w:val="20"/>
          <w:szCs w:val="20"/>
        </w:rPr>
        <w:t>Canadian Charter of Rights and Freedoms</w:t>
      </w:r>
      <w:r w:rsidRPr="009457B3">
        <w:rPr>
          <w:rFonts w:cs="Times New Roman"/>
          <w:color w:val="1A1A1A"/>
          <w:sz w:val="20"/>
          <w:szCs w:val="20"/>
        </w:rPr>
        <w:t xml:space="preserve"> and an application for a remedy under s. 24(1) of the </w:t>
      </w:r>
      <w:r w:rsidRPr="009457B3">
        <w:rPr>
          <w:rFonts w:cs="Times New Roman"/>
          <w:i/>
          <w:color w:val="1A1A1A"/>
          <w:sz w:val="20"/>
          <w:szCs w:val="20"/>
        </w:rPr>
        <w:t>Charter</w:t>
      </w:r>
      <w:r w:rsidRPr="009457B3">
        <w:rPr>
          <w:rFonts w:cs="Times New Roman"/>
          <w:color w:val="1A1A1A"/>
          <w:sz w:val="20"/>
          <w:szCs w:val="20"/>
        </w:rPr>
        <w:t>?</w:t>
      </w:r>
    </w:p>
    <w:p w:rsidR="009457B3" w:rsidRPr="009457B3" w:rsidRDefault="009457B3" w:rsidP="009457B3">
      <w:pPr>
        <w:ind w:left="720"/>
        <w:contextualSpacing/>
        <w:jc w:val="both"/>
        <w:rPr>
          <w:rFonts w:cs="Times New Roman"/>
          <w:b/>
          <w:bCs/>
          <w:sz w:val="20"/>
          <w:szCs w:val="20"/>
        </w:rPr>
      </w:pPr>
    </w:p>
    <w:p w:rsidR="009457B3" w:rsidRPr="009457B3" w:rsidRDefault="009457B3" w:rsidP="009457B3">
      <w:pPr>
        <w:jc w:val="both"/>
        <w:rPr>
          <w:rFonts w:eastAsia="Times New Roman" w:cs="Times New Roman"/>
          <w:sz w:val="20"/>
          <w:szCs w:val="20"/>
          <w:lang w:val="en-US" w:eastAsia="en-CA"/>
        </w:rPr>
      </w:pPr>
      <w:r w:rsidRPr="009457B3">
        <w:rPr>
          <w:rFonts w:eastAsia="Times New Roman" w:cs="Times New Roman"/>
          <w:sz w:val="20"/>
          <w:szCs w:val="20"/>
          <w:lang w:val="en-US" w:eastAsia="en-CA"/>
        </w:rPr>
        <w:t xml:space="preserve">Any attorney general who intervenes pursuant to par. 61(4) of the </w:t>
      </w:r>
      <w:r w:rsidRPr="009457B3">
        <w:rPr>
          <w:rFonts w:eastAsia="Times New Roman" w:cs="Times New Roman"/>
          <w:i/>
          <w:sz w:val="20"/>
          <w:szCs w:val="20"/>
          <w:lang w:val="en-US" w:eastAsia="en-CA"/>
        </w:rPr>
        <w:t>Rules of the Supreme Court of Canada</w:t>
      </w:r>
      <w:r w:rsidRPr="009457B3">
        <w:rPr>
          <w:rFonts w:eastAsia="Times New Roman" w:cs="Times New Roman"/>
          <w:sz w:val="20"/>
          <w:szCs w:val="20"/>
          <w:lang w:val="en-US" w:eastAsia="en-CA"/>
        </w:rPr>
        <w:t xml:space="preserve"> shall pay the appellant and respondent the costs of any additional disbursements they incur as a result of the intervention.</w:t>
      </w:r>
    </w:p>
    <w:p w:rsidR="009457B3" w:rsidRPr="009457B3" w:rsidRDefault="009457B3" w:rsidP="009457B3">
      <w:pPr>
        <w:jc w:val="both"/>
        <w:rPr>
          <w:rFonts w:eastAsia="Times New Roman" w:cs="Times New Roman"/>
          <w:sz w:val="20"/>
          <w:szCs w:val="20"/>
          <w:lang w:val="en-US" w:eastAsia="en-CA"/>
        </w:rPr>
      </w:pPr>
    </w:p>
    <w:p w:rsidR="00FF577B" w:rsidRDefault="00FF577B">
      <w:pPr>
        <w:rPr>
          <w:rFonts w:eastAsia="Times New Roman" w:cs="Times New Roman"/>
          <w:b/>
          <w:sz w:val="20"/>
          <w:szCs w:val="20"/>
          <w:lang w:val="en-US" w:eastAsia="en-CA"/>
        </w:rPr>
      </w:pPr>
      <w:r>
        <w:rPr>
          <w:rFonts w:eastAsia="Times New Roman" w:cs="Times New Roman"/>
          <w:b/>
          <w:sz w:val="20"/>
          <w:szCs w:val="20"/>
          <w:lang w:val="en-US" w:eastAsia="en-CA"/>
        </w:rPr>
        <w:br w:type="page"/>
      </w:r>
    </w:p>
    <w:p w:rsidR="009457B3" w:rsidRPr="009457B3" w:rsidRDefault="009457B3" w:rsidP="009457B3">
      <w:pPr>
        <w:jc w:val="both"/>
        <w:rPr>
          <w:rFonts w:eastAsia="Times New Roman" w:cs="Times New Roman"/>
          <w:sz w:val="20"/>
          <w:szCs w:val="20"/>
          <w:lang w:val="en-US" w:eastAsia="en-CA"/>
        </w:rPr>
      </w:pPr>
      <w:r w:rsidRPr="009457B3">
        <w:rPr>
          <w:rFonts w:eastAsia="Times New Roman" w:cs="Times New Roman"/>
          <w:b/>
          <w:sz w:val="20"/>
          <w:szCs w:val="20"/>
          <w:lang w:val="en-US" w:eastAsia="en-CA"/>
        </w:rPr>
        <w:lastRenderedPageBreak/>
        <w:t>IT IS HEREBY FURTHER ORDERED THAT:</w:t>
      </w:r>
    </w:p>
    <w:p w:rsidR="009457B3" w:rsidRPr="009457B3" w:rsidRDefault="009457B3" w:rsidP="009457B3">
      <w:pPr>
        <w:jc w:val="both"/>
        <w:rPr>
          <w:rFonts w:eastAsia="Times New Roman" w:cs="Times New Roman"/>
          <w:sz w:val="20"/>
          <w:szCs w:val="20"/>
          <w:lang w:val="en-US" w:eastAsia="en-CA"/>
        </w:rPr>
      </w:pPr>
    </w:p>
    <w:p w:rsidR="009457B3" w:rsidRPr="009457B3" w:rsidRDefault="009457B3" w:rsidP="009457B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457B3">
        <w:rPr>
          <w:rFonts w:cs="Times New Roman"/>
          <w:sz w:val="20"/>
          <w:szCs w:val="20"/>
        </w:rPr>
        <w:t xml:space="preserve">Any attorney general wishing to intervene pursuant to par. 61(4) of the </w:t>
      </w:r>
      <w:r w:rsidRPr="009457B3">
        <w:rPr>
          <w:rFonts w:cs="Times New Roman"/>
          <w:i/>
          <w:sz w:val="20"/>
          <w:szCs w:val="20"/>
        </w:rPr>
        <w:t>Rules of the Supreme Court of Canada</w:t>
      </w:r>
      <w:r w:rsidRPr="009457B3">
        <w:rPr>
          <w:rFonts w:cs="Times New Roman"/>
          <w:sz w:val="20"/>
          <w:szCs w:val="20"/>
        </w:rPr>
        <w:t xml:space="preserve"> shall serve and file their factum and book of authorities on or before December 23, 2015.</w:t>
      </w:r>
    </w:p>
    <w:p w:rsidR="009457B3" w:rsidRPr="009457B3" w:rsidRDefault="009457B3" w:rsidP="009457B3">
      <w:pPr>
        <w:jc w:val="both"/>
        <w:rPr>
          <w:rFonts w:eastAsia="Times New Roman" w:cs="Times New Roman"/>
          <w:sz w:val="20"/>
          <w:szCs w:val="20"/>
          <w:lang w:val="en-US" w:eastAsia="en-CA"/>
        </w:rPr>
      </w:pPr>
    </w:p>
    <w:p w:rsidR="009457B3" w:rsidRPr="009457B3" w:rsidRDefault="009457B3" w:rsidP="009457B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457B3">
        <w:rPr>
          <w:rFonts w:cs="Times New Roman"/>
          <w:sz w:val="20"/>
          <w:szCs w:val="20"/>
        </w:rPr>
        <w:t xml:space="preserve">Any interveners granted leave to intervene under Rule 59 of the </w:t>
      </w:r>
      <w:r w:rsidRPr="009457B3">
        <w:rPr>
          <w:rFonts w:cs="Times New Roman"/>
          <w:i/>
          <w:sz w:val="20"/>
          <w:szCs w:val="20"/>
        </w:rPr>
        <w:t>Rules of the Supreme Court of Canada</w:t>
      </w:r>
      <w:r w:rsidRPr="009457B3">
        <w:rPr>
          <w:rFonts w:cs="Times New Roman"/>
          <w:sz w:val="20"/>
          <w:szCs w:val="20"/>
        </w:rPr>
        <w:t xml:space="preserve"> shall file and serve their factums and books of authorities on or before December 23, 2015.</w:t>
      </w:r>
    </w:p>
    <w:p w:rsidR="009457B3" w:rsidRPr="009457B3" w:rsidRDefault="009457B3" w:rsidP="009457B3">
      <w:pPr>
        <w:jc w:val="both"/>
        <w:rPr>
          <w:rFonts w:eastAsia="Times New Roman" w:cs="Times New Roman"/>
          <w:bCs/>
          <w:sz w:val="20"/>
          <w:szCs w:val="20"/>
          <w:lang w:val="en-US" w:eastAsia="en-CA"/>
        </w:rPr>
      </w:pPr>
    </w:p>
    <w:p w:rsidR="009457B3" w:rsidRPr="009457B3" w:rsidRDefault="009457B3" w:rsidP="009457B3">
      <w:pPr>
        <w:jc w:val="both"/>
        <w:rPr>
          <w:rFonts w:eastAsia="Times New Roman" w:cs="Times New Roman"/>
          <w:bCs/>
          <w:sz w:val="20"/>
          <w:szCs w:val="20"/>
          <w:lang w:val="en-US" w:eastAsia="en-CA"/>
        </w:rPr>
      </w:pPr>
    </w:p>
    <w:p w:rsidR="009457B3" w:rsidRPr="009457B3" w:rsidRDefault="009457B3" w:rsidP="009457B3">
      <w:pPr>
        <w:jc w:val="both"/>
        <w:rPr>
          <w:rFonts w:eastAsia="Times New Roman" w:cs="Times New Roman"/>
          <w:bCs/>
          <w:sz w:val="20"/>
          <w:szCs w:val="20"/>
          <w:lang w:val="en-US" w:eastAsia="en-CA"/>
        </w:rPr>
      </w:pPr>
    </w:p>
    <w:p w:rsidR="009457B3" w:rsidRPr="009457B3" w:rsidRDefault="009457B3" w:rsidP="009457B3">
      <w:pPr>
        <w:jc w:val="both"/>
        <w:rPr>
          <w:rFonts w:eastAsia="Times New Roman" w:cs="Times New Roman"/>
          <w:sz w:val="20"/>
          <w:szCs w:val="20"/>
          <w:lang w:val="fr-CA" w:eastAsia="en-CA"/>
        </w:rPr>
      </w:pPr>
      <w:r w:rsidRPr="009457B3">
        <w:rPr>
          <w:rFonts w:eastAsia="Times New Roman" w:cs="Times New Roman"/>
          <w:b/>
          <w:bCs/>
          <w:sz w:val="20"/>
          <w:szCs w:val="20"/>
          <w:lang w:val="fr-CA" w:eastAsia="en-CA"/>
        </w:rPr>
        <w:t>À LA SUITE DE LA DEMANDE</w:t>
      </w:r>
      <w:r w:rsidRPr="009457B3">
        <w:rPr>
          <w:rFonts w:eastAsia="Times New Roman" w:cs="Times New Roman"/>
          <w:sz w:val="20"/>
          <w:szCs w:val="20"/>
          <w:lang w:val="fr-CA" w:eastAsia="en-CA"/>
        </w:rPr>
        <w:t xml:space="preserve"> de l’appelante visant à obtenir la formulation de questions constitutionnelles dans l’appel susmentionné;</w:t>
      </w:r>
    </w:p>
    <w:p w:rsidR="009457B3" w:rsidRPr="009457B3" w:rsidRDefault="009457B3" w:rsidP="009457B3">
      <w:pPr>
        <w:jc w:val="both"/>
        <w:rPr>
          <w:rFonts w:eastAsia="Times New Roman" w:cs="Times New Roman"/>
          <w:sz w:val="20"/>
          <w:szCs w:val="20"/>
          <w:lang w:val="fr-CA" w:eastAsia="en-CA"/>
        </w:rPr>
      </w:pPr>
    </w:p>
    <w:p w:rsidR="009457B3" w:rsidRPr="009457B3" w:rsidRDefault="009457B3" w:rsidP="009457B3">
      <w:pPr>
        <w:jc w:val="both"/>
        <w:rPr>
          <w:rFonts w:eastAsia="Times New Roman" w:cs="Times New Roman"/>
          <w:sz w:val="20"/>
          <w:szCs w:val="20"/>
          <w:lang w:val="fr-CA" w:eastAsia="en-CA"/>
        </w:rPr>
      </w:pPr>
      <w:r w:rsidRPr="009457B3">
        <w:rPr>
          <w:rFonts w:eastAsia="Times New Roman" w:cs="Times New Roman"/>
          <w:b/>
          <w:bCs/>
          <w:sz w:val="20"/>
          <w:szCs w:val="20"/>
          <w:lang w:val="fr-CA" w:eastAsia="en-CA"/>
        </w:rPr>
        <w:t>ET APRÈS AVOIR LU</w:t>
      </w:r>
      <w:r w:rsidRPr="009457B3">
        <w:rPr>
          <w:rFonts w:eastAsia="Times New Roman" w:cs="Times New Roman"/>
          <w:sz w:val="20"/>
          <w:szCs w:val="20"/>
          <w:lang w:val="fr-CA" w:eastAsia="en-CA"/>
        </w:rPr>
        <w:t xml:space="preserve"> la documentation déposée,</w:t>
      </w:r>
    </w:p>
    <w:p w:rsidR="009457B3" w:rsidRPr="009457B3" w:rsidRDefault="009457B3" w:rsidP="009457B3">
      <w:pPr>
        <w:jc w:val="both"/>
        <w:rPr>
          <w:rFonts w:eastAsia="Times New Roman" w:cs="Times New Roman"/>
          <w:sz w:val="20"/>
          <w:szCs w:val="20"/>
          <w:lang w:val="fr-CA" w:eastAsia="en-CA"/>
        </w:rPr>
      </w:pPr>
    </w:p>
    <w:p w:rsidR="009457B3" w:rsidRPr="009457B3" w:rsidRDefault="009457B3" w:rsidP="009457B3">
      <w:pPr>
        <w:jc w:val="both"/>
        <w:rPr>
          <w:rFonts w:eastAsia="Times New Roman" w:cs="Times New Roman"/>
          <w:b/>
          <w:bCs/>
          <w:sz w:val="20"/>
          <w:szCs w:val="20"/>
          <w:lang w:val="fr-CA" w:eastAsia="en-CA"/>
        </w:rPr>
      </w:pPr>
      <w:r w:rsidRPr="009457B3">
        <w:rPr>
          <w:rFonts w:eastAsia="Times New Roman" w:cs="Times New Roman"/>
          <w:b/>
          <w:bCs/>
          <w:sz w:val="20"/>
          <w:szCs w:val="20"/>
          <w:lang w:val="fr-CA" w:eastAsia="en-CA"/>
        </w:rPr>
        <w:t>LA QUESTION CONSTITUTIONNELLE SUIVANTE EST FORMULÉE :</w:t>
      </w:r>
    </w:p>
    <w:p w:rsidR="009457B3" w:rsidRPr="009457B3" w:rsidRDefault="009457B3" w:rsidP="009457B3">
      <w:pPr>
        <w:jc w:val="both"/>
        <w:rPr>
          <w:rFonts w:eastAsia="Times New Roman" w:cs="Times New Roman"/>
          <w:b/>
          <w:bCs/>
          <w:sz w:val="20"/>
          <w:szCs w:val="20"/>
          <w:lang w:val="fr-CA" w:eastAsia="en-CA"/>
        </w:rPr>
      </w:pPr>
    </w:p>
    <w:p w:rsidR="009457B3" w:rsidRPr="009457B3" w:rsidRDefault="009457B3" w:rsidP="009457B3">
      <w:pPr>
        <w:numPr>
          <w:ilvl w:val="0"/>
          <w:numId w:val="16"/>
        </w:numPr>
        <w:contextualSpacing/>
        <w:jc w:val="both"/>
        <w:rPr>
          <w:rFonts w:cs="Times New Roman"/>
          <w:color w:val="1A1A1A"/>
          <w:sz w:val="20"/>
          <w:szCs w:val="20"/>
          <w:lang w:val="fr-CA"/>
        </w:rPr>
      </w:pPr>
      <w:r w:rsidRPr="009457B3">
        <w:rPr>
          <w:rFonts w:cs="Times New Roman"/>
          <w:color w:val="1A1A1A"/>
          <w:sz w:val="20"/>
          <w:szCs w:val="20"/>
          <w:lang w:val="fr-CA"/>
        </w:rPr>
        <w:t xml:space="preserve">L’article 43 de la loi intitulée </w:t>
      </w:r>
      <w:r w:rsidRPr="009457B3">
        <w:rPr>
          <w:rFonts w:cs="Times New Roman"/>
          <w:i/>
          <w:color w:val="1A1A1A"/>
          <w:sz w:val="20"/>
          <w:szCs w:val="20"/>
          <w:lang w:val="fr-CA"/>
        </w:rPr>
        <w:t>Energy Resources Conservation Act</w:t>
      </w:r>
      <w:r w:rsidRPr="009457B3">
        <w:rPr>
          <w:rFonts w:cs="Times New Roman"/>
          <w:color w:val="1A1A1A"/>
          <w:sz w:val="20"/>
          <w:szCs w:val="20"/>
          <w:lang w:val="fr-CA"/>
        </w:rPr>
        <w:t>, R.S.A. 2000, c. E-10, est-il inapplicable ou inopérant du point de vue constitutionnel en ce qu’il fait obstacle à la présentation d’une action contre l’organisme de réglementation pour violation de l’al. 2</w:t>
      </w:r>
      <w:r w:rsidRPr="009457B3">
        <w:rPr>
          <w:rFonts w:cs="Times New Roman"/>
          <w:i/>
          <w:color w:val="1A1A1A"/>
          <w:sz w:val="20"/>
          <w:szCs w:val="20"/>
          <w:lang w:val="fr-CA"/>
        </w:rPr>
        <w:t>b</w:t>
      </w:r>
      <w:r w:rsidRPr="009457B3">
        <w:rPr>
          <w:rFonts w:cs="Times New Roman"/>
          <w:color w:val="1A1A1A"/>
          <w:sz w:val="20"/>
          <w:szCs w:val="20"/>
          <w:lang w:val="fr-CA"/>
        </w:rPr>
        <w:t xml:space="preserve">) de la </w:t>
      </w:r>
      <w:r w:rsidRPr="009457B3">
        <w:rPr>
          <w:rFonts w:cs="Times New Roman"/>
          <w:i/>
          <w:color w:val="1A1A1A"/>
          <w:sz w:val="20"/>
          <w:szCs w:val="20"/>
          <w:lang w:val="fr-CA"/>
        </w:rPr>
        <w:t>Charte canadienne des droits et libertés</w:t>
      </w:r>
      <w:r w:rsidRPr="009457B3">
        <w:rPr>
          <w:rFonts w:cs="Times New Roman"/>
          <w:color w:val="1A1A1A"/>
          <w:sz w:val="20"/>
          <w:szCs w:val="20"/>
          <w:lang w:val="fr-CA"/>
        </w:rPr>
        <w:t xml:space="preserve">, ainsi qu’à la présentation d’une demande de réparation fondée sur le par. 24(1) de la </w:t>
      </w:r>
      <w:r w:rsidRPr="009457B3">
        <w:rPr>
          <w:rFonts w:cs="Times New Roman"/>
          <w:i/>
          <w:color w:val="1A1A1A"/>
          <w:sz w:val="20"/>
          <w:szCs w:val="20"/>
          <w:lang w:val="fr-CA"/>
        </w:rPr>
        <w:t>Charte</w:t>
      </w:r>
      <w:r w:rsidRPr="009457B3">
        <w:rPr>
          <w:rFonts w:cs="Times New Roman"/>
          <w:color w:val="1A1A1A"/>
          <w:sz w:val="20"/>
          <w:szCs w:val="20"/>
          <w:lang w:val="fr-CA"/>
        </w:rPr>
        <w:t>?</w:t>
      </w:r>
    </w:p>
    <w:p w:rsidR="009457B3" w:rsidRPr="009457B3" w:rsidRDefault="009457B3" w:rsidP="009457B3">
      <w:pPr>
        <w:ind w:left="720"/>
        <w:contextualSpacing/>
        <w:jc w:val="both"/>
        <w:rPr>
          <w:rFonts w:cs="Times New Roman"/>
          <w:sz w:val="20"/>
          <w:szCs w:val="20"/>
          <w:lang w:val="fr-CA"/>
        </w:rPr>
      </w:pPr>
    </w:p>
    <w:p w:rsidR="009457B3" w:rsidRPr="009457B3" w:rsidRDefault="009457B3" w:rsidP="009457B3">
      <w:pPr>
        <w:jc w:val="both"/>
        <w:rPr>
          <w:rFonts w:eastAsia="Times New Roman" w:cs="Times New Roman"/>
          <w:sz w:val="20"/>
          <w:szCs w:val="20"/>
          <w:lang w:val="fr-FR" w:eastAsia="en-CA"/>
        </w:rPr>
      </w:pPr>
      <w:r w:rsidRPr="009457B3">
        <w:rPr>
          <w:rFonts w:eastAsia="Times New Roman" w:cs="Times New Roman"/>
          <w:sz w:val="20"/>
          <w:szCs w:val="20"/>
          <w:lang w:val="fr-CA" w:eastAsia="en-CA"/>
        </w:rPr>
        <w:t>T</w:t>
      </w:r>
      <w:r w:rsidRPr="009457B3">
        <w:rPr>
          <w:rFonts w:eastAsia="Times New Roman" w:cs="Times New Roman"/>
          <w:sz w:val="20"/>
          <w:szCs w:val="20"/>
          <w:lang w:val="fr-FR" w:eastAsia="en-CA"/>
        </w:rPr>
        <w:t xml:space="preserve">out procureur général qui interviendra en vertu du par. 61(4) des </w:t>
      </w:r>
      <w:r w:rsidRPr="009457B3">
        <w:rPr>
          <w:rFonts w:eastAsia="Times New Roman" w:cs="Times New Roman"/>
          <w:i/>
          <w:iCs/>
          <w:sz w:val="20"/>
          <w:szCs w:val="20"/>
          <w:lang w:val="fr-FR" w:eastAsia="en-CA"/>
        </w:rPr>
        <w:t>Règles de la Cour suprême du Canada</w:t>
      </w:r>
      <w:r w:rsidRPr="009457B3">
        <w:rPr>
          <w:rFonts w:eastAsia="Times New Roman" w:cs="Times New Roman"/>
          <w:sz w:val="20"/>
          <w:szCs w:val="20"/>
          <w:lang w:val="fr-FR" w:eastAsia="en-CA"/>
        </w:rPr>
        <w:t xml:space="preserve"> sera tenu de payer à l’appelante et à l’intimé les dépens supplémentaires résultant de son intervention.</w:t>
      </w:r>
    </w:p>
    <w:p w:rsidR="009457B3" w:rsidRPr="009457B3" w:rsidRDefault="009457B3" w:rsidP="009457B3">
      <w:pPr>
        <w:jc w:val="both"/>
        <w:rPr>
          <w:rFonts w:eastAsia="Times New Roman" w:cs="Times New Roman"/>
          <w:sz w:val="20"/>
          <w:szCs w:val="20"/>
          <w:lang w:val="fr-FR" w:eastAsia="en-CA"/>
        </w:rPr>
      </w:pPr>
    </w:p>
    <w:p w:rsidR="009457B3" w:rsidRPr="009457B3" w:rsidRDefault="009457B3" w:rsidP="009457B3">
      <w:pPr>
        <w:jc w:val="both"/>
        <w:rPr>
          <w:rFonts w:eastAsia="Times New Roman" w:cs="Times New Roman"/>
          <w:sz w:val="20"/>
          <w:szCs w:val="20"/>
          <w:lang w:val="fr-CA" w:eastAsia="en-CA"/>
        </w:rPr>
      </w:pPr>
      <w:r w:rsidRPr="009457B3">
        <w:rPr>
          <w:rFonts w:eastAsia="Times New Roman" w:cs="Times New Roman"/>
          <w:b/>
          <w:sz w:val="20"/>
          <w:szCs w:val="20"/>
          <w:lang w:val="fr-CA" w:eastAsia="en-CA"/>
        </w:rPr>
        <w:t>IL EST EN OUTRE ORDONNÉ CE QUI SUIT :</w:t>
      </w:r>
    </w:p>
    <w:p w:rsidR="009457B3" w:rsidRPr="009457B3" w:rsidRDefault="009457B3" w:rsidP="009457B3">
      <w:pPr>
        <w:jc w:val="both"/>
        <w:rPr>
          <w:rFonts w:eastAsia="Times New Roman" w:cs="Times New Roman"/>
          <w:sz w:val="20"/>
          <w:szCs w:val="20"/>
          <w:lang w:val="fr-CA" w:eastAsia="en-CA"/>
        </w:rPr>
      </w:pPr>
    </w:p>
    <w:p w:rsidR="009457B3" w:rsidRPr="009457B3" w:rsidRDefault="009457B3" w:rsidP="009457B3">
      <w:pPr>
        <w:numPr>
          <w:ilvl w:val="0"/>
          <w:numId w:val="15"/>
        </w:numPr>
        <w:autoSpaceDE w:val="0"/>
        <w:autoSpaceDN w:val="0"/>
        <w:adjustRightInd w:val="0"/>
        <w:contextualSpacing/>
        <w:jc w:val="both"/>
        <w:rPr>
          <w:rFonts w:cs="Times New Roman"/>
          <w:sz w:val="20"/>
          <w:szCs w:val="20"/>
          <w:lang w:val="fr-CA"/>
        </w:rPr>
      </w:pPr>
      <w:r w:rsidRPr="009457B3">
        <w:rPr>
          <w:rFonts w:cs="Times New Roman"/>
          <w:sz w:val="20"/>
          <w:szCs w:val="20"/>
          <w:lang w:val="fr-CA"/>
        </w:rPr>
        <w:t xml:space="preserve">Tout procureur général qui interviendra en vertu du par. 61(4) des </w:t>
      </w:r>
      <w:r w:rsidRPr="009457B3">
        <w:rPr>
          <w:rFonts w:cs="Times New Roman"/>
          <w:i/>
          <w:sz w:val="20"/>
          <w:szCs w:val="20"/>
          <w:lang w:val="fr-CA"/>
        </w:rPr>
        <w:t>Règles de la Cour suprême du Canada</w:t>
      </w:r>
      <w:r w:rsidRPr="009457B3">
        <w:rPr>
          <w:rFonts w:cs="Times New Roman"/>
          <w:sz w:val="20"/>
          <w:szCs w:val="20"/>
          <w:lang w:val="fr-CA"/>
        </w:rPr>
        <w:t xml:space="preserve"> devra signifier et déposer son mémoire et son recueil de sources au plus tard le 23 décembre 2015.</w:t>
      </w:r>
    </w:p>
    <w:p w:rsidR="009457B3" w:rsidRPr="009457B3" w:rsidRDefault="009457B3" w:rsidP="009457B3">
      <w:pPr>
        <w:ind w:left="720"/>
        <w:contextualSpacing/>
        <w:jc w:val="both"/>
        <w:rPr>
          <w:rFonts w:cs="Times New Roman"/>
          <w:sz w:val="20"/>
          <w:szCs w:val="20"/>
          <w:lang w:val="fr-CA"/>
        </w:rPr>
      </w:pPr>
    </w:p>
    <w:p w:rsidR="009457B3" w:rsidRPr="009457B3" w:rsidRDefault="009457B3" w:rsidP="009457B3">
      <w:pPr>
        <w:numPr>
          <w:ilvl w:val="0"/>
          <w:numId w:val="15"/>
        </w:numPr>
        <w:autoSpaceDE w:val="0"/>
        <w:autoSpaceDN w:val="0"/>
        <w:adjustRightInd w:val="0"/>
        <w:contextualSpacing/>
        <w:jc w:val="both"/>
        <w:rPr>
          <w:rFonts w:cs="Times New Roman"/>
          <w:sz w:val="20"/>
          <w:szCs w:val="20"/>
          <w:lang w:val="fr-CA"/>
        </w:rPr>
      </w:pPr>
      <w:r w:rsidRPr="009457B3">
        <w:rPr>
          <w:rFonts w:cs="Times New Roman"/>
          <w:sz w:val="20"/>
          <w:szCs w:val="20"/>
          <w:lang w:val="fr-CA"/>
        </w:rPr>
        <w:t xml:space="preserve">Les intervenants qui seront autorisés à intervenir en application de l’art. 59 des </w:t>
      </w:r>
      <w:r w:rsidRPr="009457B3">
        <w:rPr>
          <w:rFonts w:cs="Times New Roman"/>
          <w:i/>
          <w:sz w:val="20"/>
          <w:szCs w:val="20"/>
          <w:lang w:val="fr-CA"/>
        </w:rPr>
        <w:t>Règles de la Cour suprême du Canada</w:t>
      </w:r>
      <w:r w:rsidRPr="009457B3">
        <w:rPr>
          <w:rFonts w:cs="Times New Roman"/>
          <w:sz w:val="20"/>
          <w:szCs w:val="20"/>
          <w:lang w:val="fr-CA"/>
        </w:rPr>
        <w:t xml:space="preserve"> devront signifier et déposer leurs mémoires et recueils de sources au plus tard le 23 décembre 2015.</w:t>
      </w:r>
    </w:p>
    <w:p w:rsidR="009457B3" w:rsidRPr="009457B3" w:rsidRDefault="009457B3" w:rsidP="009457B3">
      <w:pPr>
        <w:tabs>
          <w:tab w:val="left" w:pos="-1440"/>
          <w:tab w:val="left" w:pos="-720"/>
        </w:tabs>
        <w:jc w:val="both"/>
        <w:rPr>
          <w:rFonts w:eastAsia="Times New Roman" w:cs="Times New Roman"/>
          <w:sz w:val="20"/>
          <w:szCs w:val="20"/>
          <w:lang w:val="fr-CA" w:eastAsia="en-CA"/>
        </w:rPr>
      </w:pPr>
    </w:p>
    <w:p w:rsidR="009457B3" w:rsidRPr="009457B3" w:rsidRDefault="00A6108D" w:rsidP="009457B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E20C1D"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E3796B" w:rsidRDefault="006A1FDC" w:rsidP="00C1697B">
            <w:pPr>
              <w:rPr>
                <w:sz w:val="20"/>
                <w:szCs w:val="20"/>
                <w:lang w:val="fr-CA"/>
              </w:rPr>
            </w:pPr>
            <w:r w:rsidRPr="00E3796B">
              <w:rPr>
                <w:sz w:val="20"/>
                <w:szCs w:val="20"/>
                <w:lang w:val="fr-CA"/>
              </w:rPr>
              <w:t>26</w:t>
            </w:r>
            <w:r w:rsidR="00C1697B" w:rsidRPr="00E3796B">
              <w:rPr>
                <w:sz w:val="20"/>
                <w:szCs w:val="20"/>
                <w:lang w:val="fr-CA"/>
              </w:rPr>
              <w:t>.0</w:t>
            </w:r>
            <w:r w:rsidRPr="00E3796B">
              <w:rPr>
                <w:sz w:val="20"/>
                <w:szCs w:val="20"/>
                <w:lang w:val="fr-CA"/>
              </w:rPr>
              <w:t>6</w:t>
            </w:r>
            <w:r w:rsidR="00C1697B" w:rsidRPr="00E3796B">
              <w:rPr>
                <w:sz w:val="20"/>
                <w:szCs w:val="20"/>
                <w:lang w:val="fr-CA"/>
              </w:rPr>
              <w:t>.201</w:t>
            </w:r>
            <w:r w:rsidRPr="00E3796B">
              <w:rPr>
                <w:sz w:val="20"/>
                <w:szCs w:val="20"/>
                <w:lang w:val="fr-CA"/>
              </w:rPr>
              <w:t>5</w:t>
            </w:r>
          </w:p>
          <w:p w:rsidR="00C1697B" w:rsidRPr="00E3796B" w:rsidRDefault="00C1697B" w:rsidP="00C1697B">
            <w:pPr>
              <w:rPr>
                <w:sz w:val="20"/>
                <w:szCs w:val="20"/>
                <w:lang w:val="fr-CA"/>
              </w:rPr>
            </w:pPr>
          </w:p>
          <w:p w:rsidR="00C1697B" w:rsidRPr="00E3796B" w:rsidRDefault="006A1FDC" w:rsidP="00C1697B">
            <w:pPr>
              <w:rPr>
                <w:b/>
                <w:sz w:val="20"/>
                <w:szCs w:val="20"/>
                <w:lang w:val="fr-CA"/>
              </w:rPr>
            </w:pPr>
            <w:r w:rsidRPr="00E3796B">
              <w:rPr>
                <w:b/>
                <w:sz w:val="20"/>
                <w:szCs w:val="20"/>
                <w:lang w:val="fr-CA"/>
              </w:rPr>
              <w:t>Manulife Financial Corporation</w:t>
            </w:r>
          </w:p>
          <w:p w:rsidR="00C1697B" w:rsidRPr="00E3796B" w:rsidRDefault="00C1697B" w:rsidP="00C1697B">
            <w:pPr>
              <w:rPr>
                <w:b/>
                <w:sz w:val="20"/>
                <w:szCs w:val="20"/>
                <w:lang w:val="fr-CA"/>
              </w:rPr>
            </w:pPr>
          </w:p>
          <w:p w:rsidR="00C1697B" w:rsidRPr="00E3796B" w:rsidRDefault="006A1FDC" w:rsidP="00C1697B">
            <w:pPr>
              <w:rPr>
                <w:b/>
                <w:sz w:val="20"/>
                <w:szCs w:val="20"/>
                <w:lang w:val="fr-CA"/>
              </w:rPr>
            </w:pPr>
            <w:r w:rsidRPr="00E3796B">
              <w:rPr>
                <w:b/>
                <w:sz w:val="20"/>
                <w:szCs w:val="20"/>
                <w:lang w:val="fr-CA"/>
              </w:rPr>
              <w:tab/>
              <w:t>v. (3</w:t>
            </w:r>
            <w:r w:rsidR="00C1697B" w:rsidRPr="00E3796B">
              <w:rPr>
                <w:b/>
                <w:sz w:val="20"/>
                <w:szCs w:val="20"/>
                <w:lang w:val="fr-CA"/>
              </w:rPr>
              <w:t>6</w:t>
            </w:r>
            <w:r w:rsidRPr="00E3796B">
              <w:rPr>
                <w:b/>
                <w:sz w:val="20"/>
                <w:szCs w:val="20"/>
                <w:lang w:val="fr-CA"/>
              </w:rPr>
              <w:t>309</w:t>
            </w:r>
            <w:r w:rsidR="00C1697B" w:rsidRPr="00E3796B">
              <w:rPr>
                <w:b/>
                <w:sz w:val="20"/>
                <w:szCs w:val="20"/>
                <w:lang w:val="fr-CA"/>
              </w:rPr>
              <w:t>)</w:t>
            </w:r>
          </w:p>
          <w:p w:rsidR="00C1697B" w:rsidRPr="00E3796B" w:rsidRDefault="00C1697B" w:rsidP="00C1697B">
            <w:pPr>
              <w:rPr>
                <w:b/>
                <w:sz w:val="20"/>
                <w:szCs w:val="20"/>
                <w:lang w:val="fr-CA"/>
              </w:rPr>
            </w:pPr>
          </w:p>
          <w:p w:rsidR="00C1697B" w:rsidRPr="00E20C1D" w:rsidRDefault="006A1FDC" w:rsidP="00C1697B">
            <w:pPr>
              <w:rPr>
                <w:b/>
                <w:sz w:val="20"/>
                <w:szCs w:val="20"/>
                <w:lang w:val="fr-CA"/>
              </w:rPr>
            </w:pPr>
            <w:r w:rsidRPr="00E3796B">
              <w:rPr>
                <w:b/>
                <w:sz w:val="20"/>
                <w:szCs w:val="20"/>
                <w:lang w:val="fr-CA"/>
              </w:rPr>
              <w:t>Dominic D</w:t>
            </w:r>
            <w:r w:rsidR="00FF577B">
              <w:rPr>
                <w:b/>
                <w:sz w:val="20"/>
                <w:szCs w:val="20"/>
                <w:lang w:val="fr-CA"/>
              </w:rPr>
              <w:t>’</w:t>
            </w:r>
            <w:r w:rsidRPr="00E3796B">
              <w:rPr>
                <w:b/>
                <w:sz w:val="20"/>
                <w:szCs w:val="20"/>
                <w:lang w:val="fr-CA"/>
              </w:rPr>
              <w:t>Alessandro et al.</w:t>
            </w:r>
            <w:r w:rsidR="00C1697B" w:rsidRPr="00E3796B">
              <w:rPr>
                <w:b/>
                <w:sz w:val="20"/>
                <w:szCs w:val="20"/>
                <w:lang w:val="fr-CA"/>
              </w:rPr>
              <w:t xml:space="preserve"> </w:t>
            </w:r>
            <w:r w:rsidR="00C1697B" w:rsidRPr="00E20C1D">
              <w:rPr>
                <w:b/>
                <w:sz w:val="20"/>
                <w:szCs w:val="20"/>
                <w:lang w:val="fr-CA"/>
              </w:rPr>
              <w:t>(</w:t>
            </w:r>
            <w:r w:rsidRPr="00E20C1D">
              <w:rPr>
                <w:b/>
                <w:sz w:val="20"/>
                <w:szCs w:val="20"/>
                <w:lang w:val="fr-CA"/>
              </w:rPr>
              <w:t>Que</w:t>
            </w:r>
            <w:r w:rsidR="00C1697B" w:rsidRPr="00E20C1D">
              <w:rPr>
                <w:b/>
                <w:sz w:val="20"/>
                <w:szCs w:val="20"/>
                <w:lang w:val="fr-CA"/>
              </w:rPr>
              <w:t xml:space="preserve">.) </w:t>
            </w:r>
          </w:p>
          <w:p w:rsidR="00C1697B" w:rsidRPr="00E20C1D" w:rsidRDefault="00C1697B" w:rsidP="00C1697B">
            <w:pPr>
              <w:rPr>
                <w:sz w:val="20"/>
                <w:szCs w:val="20"/>
                <w:lang w:val="fr-CA"/>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6A1FDC" w:rsidRDefault="00A6108D" w:rsidP="00697C62">
            <w:pPr>
              <w:rPr>
                <w:sz w:val="20"/>
                <w:szCs w:val="20"/>
                <w:lang w:val="en-US"/>
              </w:rPr>
            </w:pPr>
            <w:r>
              <w:rPr>
                <w:sz w:val="20"/>
                <w:szCs w:val="20"/>
                <w:lang w:val="fr-CA"/>
              </w:rPr>
              <w:pict>
                <v:rect id="_x0000_i1070" style="width:108pt;height:1pt" o:hrpct="0" o:hralign="center" o:hrstd="t" o:hrnoshade="t" o:hr="t" fillcolor="black [3213]" stroked="f"/>
              </w:pict>
            </w:r>
          </w:p>
        </w:tc>
        <w:tc>
          <w:tcPr>
            <w:tcW w:w="1080" w:type="dxa"/>
            <w:shd w:val="clear" w:color="auto" w:fill="auto"/>
          </w:tcPr>
          <w:p w:rsidR="00802863" w:rsidRPr="006A1FDC" w:rsidRDefault="00802863"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p w:rsidR="003B3977" w:rsidRPr="006A1FDC" w:rsidRDefault="003B3977" w:rsidP="00802863">
            <w:pPr>
              <w:jc w:val="center"/>
              <w:rPr>
                <w:sz w:val="20"/>
                <w:szCs w:val="20"/>
                <w:lang w:val="en-US"/>
              </w:rPr>
            </w:pPr>
          </w:p>
        </w:tc>
        <w:tc>
          <w:tcPr>
            <w:tcW w:w="4417" w:type="dxa"/>
            <w:shd w:val="clear" w:color="auto" w:fill="auto"/>
          </w:tcPr>
          <w:p w:rsidR="00802863" w:rsidRPr="006A1FDC" w:rsidRDefault="00802863" w:rsidP="00802863">
            <w:pPr>
              <w:rPr>
                <w:sz w:val="20"/>
                <w:szCs w:val="20"/>
                <w:lang w:val="en-US"/>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272"/>
        </w:sectPr>
      </w:pPr>
    </w:p>
    <w:p w:rsidR="008112A9" w:rsidRPr="002E0C7E" w:rsidRDefault="0063405A"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sidR="002A4724">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9462B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462B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462B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DECEMBER - DÉCEMBRE</w:t>
            </w:r>
          </w:p>
        </w:tc>
      </w:tr>
      <w:tr w:rsidR="008112A9" w:rsidRPr="002E0C7E" w:rsidTr="00C311F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r>
      <w:tr w:rsidR="008112A9" w:rsidRPr="002E0C7E" w:rsidTr="00C311F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2A4724" w:rsidRPr="002E0C7E" w:rsidRDefault="002A4724" w:rsidP="002A4724">
            <w:pPr>
              <w:widowControl w:val="0"/>
              <w:jc w:val="center"/>
              <w:rPr>
                <w:rFonts w:ascii="Arial" w:hAnsi="Arial"/>
                <w:sz w:val="14"/>
              </w:rPr>
            </w:pPr>
            <w:r w:rsidRPr="002E0C7E">
              <w:rPr>
                <w:rFonts w:ascii="Arial" w:hAnsi="Arial"/>
                <w:b/>
                <w:sz w:val="14"/>
              </w:rPr>
              <w:t>M</w:t>
            </w:r>
          </w:p>
          <w:p w:rsidR="008112A9" w:rsidRPr="002E0C7E" w:rsidRDefault="002A4724" w:rsidP="002A4724">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C411C2"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C411C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5</w:t>
            </w:r>
          </w:p>
        </w:tc>
      </w:tr>
      <w:tr w:rsidR="008112A9" w:rsidRPr="002E0C7E" w:rsidTr="00C311F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9462B8">
            <w:pPr>
              <w:widowControl w:val="0"/>
              <w:jc w:val="center"/>
              <w:rPr>
                <w:rFonts w:ascii="Arial" w:hAnsi="Arial"/>
                <w:b/>
                <w:sz w:val="14"/>
              </w:rPr>
            </w:pPr>
            <w:r>
              <w:rPr>
                <w:rFonts w:ascii="Arial" w:hAnsi="Arial"/>
                <w:b/>
                <w:sz w:val="14"/>
              </w:rPr>
              <w:t>M</w:t>
            </w:r>
          </w:p>
          <w:p w:rsidR="008112A9" w:rsidRPr="002E0C7E" w:rsidRDefault="002A4724" w:rsidP="002A4724">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9462B8">
            <w:pPr>
              <w:widowControl w:val="0"/>
              <w:jc w:val="center"/>
              <w:rPr>
                <w:rFonts w:ascii="Arial" w:hAnsi="Arial"/>
                <w:b/>
                <w:sz w:val="14"/>
              </w:rPr>
            </w:pPr>
          </w:p>
          <w:p w:rsidR="008112A9" w:rsidRPr="002E0C7E" w:rsidRDefault="002A4724"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1</w:t>
            </w:r>
            <w:r w:rsidR="002A4724">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2A4724">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112A9" w:rsidRPr="002A4724" w:rsidRDefault="002A4724" w:rsidP="009462B8">
            <w:pPr>
              <w:widowControl w:val="0"/>
              <w:jc w:val="center"/>
              <w:rPr>
                <w:rFonts w:ascii="Arial" w:hAnsi="Arial"/>
                <w:b/>
                <w:sz w:val="14"/>
              </w:rPr>
            </w:pPr>
            <w:r w:rsidRPr="002A4724">
              <w:rPr>
                <w:rFonts w:ascii="Arial" w:hAnsi="Arial"/>
                <w:b/>
                <w:sz w:val="14"/>
              </w:rPr>
              <w:t>H</w:t>
            </w:r>
          </w:p>
          <w:p w:rsidR="008112A9" w:rsidRPr="002E0C7E" w:rsidRDefault="002A4724" w:rsidP="002A4724">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1</w:t>
            </w:r>
            <w:r w:rsidR="00C411C2">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1</w:t>
            </w:r>
            <w:r w:rsidR="00C411C2">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1</w:t>
            </w:r>
            <w:r w:rsidR="00C411C2">
              <w:rPr>
                <w:rFonts w:ascii="Arial" w:hAnsi="Arial"/>
                <w:sz w:val="14"/>
              </w:rPr>
              <w:t>2</w:t>
            </w:r>
          </w:p>
        </w:tc>
      </w:tr>
      <w:tr w:rsidR="008112A9" w:rsidRPr="002E0C7E" w:rsidTr="00C311F0">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1</w:t>
            </w:r>
            <w:r w:rsidR="002A4724">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9462B8">
            <w:pPr>
              <w:widowControl w:val="0"/>
              <w:jc w:val="center"/>
              <w:rPr>
                <w:rFonts w:ascii="Arial" w:hAnsi="Arial"/>
                <w:b/>
                <w:sz w:val="14"/>
              </w:rPr>
            </w:pPr>
            <w:r>
              <w:rPr>
                <w:rFonts w:ascii="Arial" w:hAnsi="Arial"/>
                <w:b/>
                <w:sz w:val="14"/>
              </w:rPr>
              <w:t>H</w:t>
            </w: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1</w:t>
            </w:r>
            <w:r w:rsidR="002A4724">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112A9" w:rsidRPr="004030BA"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4F066E" w:rsidRDefault="008112A9" w:rsidP="009462B8">
            <w:pPr>
              <w:widowControl w:val="0"/>
              <w:jc w:val="center"/>
              <w:rPr>
                <w:rFonts w:ascii="Arial" w:hAnsi="Arial"/>
                <w:b/>
                <w:sz w:val="14"/>
              </w:rPr>
            </w:pPr>
          </w:p>
          <w:p w:rsidR="008112A9" w:rsidRPr="002E0C7E" w:rsidRDefault="008112A9" w:rsidP="002A4724">
            <w:pPr>
              <w:widowControl w:val="0"/>
              <w:jc w:val="center"/>
              <w:rPr>
                <w:rFonts w:ascii="Arial" w:hAnsi="Arial"/>
                <w:sz w:val="14"/>
              </w:rPr>
            </w:pPr>
            <w:r>
              <w:rPr>
                <w:rFonts w:ascii="Arial" w:hAnsi="Arial"/>
                <w:sz w:val="14"/>
              </w:rPr>
              <w:t>1</w:t>
            </w:r>
            <w:r w:rsidR="002A4724">
              <w:rPr>
                <w:rFonts w:ascii="Arial" w:hAnsi="Arial"/>
                <w:sz w:val="14"/>
              </w:rPr>
              <w:t>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1</w:t>
            </w:r>
            <w:r w:rsidR="002A4724">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2A4724">
            <w:pPr>
              <w:widowControl w:val="0"/>
              <w:jc w:val="center"/>
              <w:rPr>
                <w:rFonts w:ascii="Arial" w:hAnsi="Arial"/>
                <w:sz w:val="14"/>
              </w:rPr>
            </w:pPr>
            <w:r>
              <w:rPr>
                <w:rFonts w:ascii="Arial" w:hAnsi="Arial"/>
                <w:sz w:val="14"/>
              </w:rPr>
              <w:t>2</w:t>
            </w:r>
            <w:r w:rsidR="008112A9"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1</w:t>
            </w:r>
            <w:r w:rsidR="00C411C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sidRPr="002E0C7E">
              <w:rPr>
                <w:rFonts w:ascii="Arial" w:hAnsi="Arial"/>
                <w:sz w:val="14"/>
              </w:rPr>
              <w:t>1</w:t>
            </w:r>
            <w:r w:rsidR="00C411C2">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sidRPr="002E0C7E">
              <w:rPr>
                <w:rFonts w:ascii="Arial" w:hAnsi="Arial"/>
                <w:sz w:val="14"/>
              </w:rPr>
              <w:t>1</w:t>
            </w:r>
            <w:r w:rsidR="00C411C2">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sidRPr="002E0C7E">
              <w:rPr>
                <w:rFonts w:ascii="Arial" w:hAnsi="Arial"/>
                <w:sz w:val="14"/>
              </w:rPr>
              <w:t>1</w:t>
            </w:r>
            <w:r w:rsidR="00C411C2">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sidRPr="002E0C7E">
              <w:rPr>
                <w:rFonts w:ascii="Arial" w:hAnsi="Arial"/>
                <w:sz w:val="14"/>
              </w:rPr>
              <w:t>1</w:t>
            </w:r>
            <w:r w:rsidR="00C411C2">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1</w:t>
            </w:r>
            <w:r w:rsidR="00C411C2">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19</w:t>
            </w:r>
          </w:p>
        </w:tc>
      </w:tr>
      <w:tr w:rsidR="008112A9" w:rsidRPr="002E0C7E" w:rsidTr="00C311F0">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1</w:t>
            </w:r>
            <w:r w:rsidR="002A4724">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2</w:t>
            </w:r>
            <w:r w:rsidR="002A4724">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2</w:t>
            </w:r>
            <w:r w:rsidR="002A4724">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2</w:t>
            </w:r>
            <w:r w:rsidR="002A4724">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2</w:t>
            </w:r>
            <w:r w:rsidR="002A4724">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2</w:t>
            </w:r>
            <w:r w:rsidR="002A4724">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2</w:t>
            </w:r>
            <w:r w:rsidR="002A4724">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2</w:t>
            </w:r>
            <w:r w:rsidR="002A4724">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sidRPr="002E0C7E">
              <w:rPr>
                <w:rFonts w:ascii="Arial" w:hAnsi="Arial"/>
                <w:sz w:val="14"/>
              </w:rPr>
              <w:t>2</w:t>
            </w:r>
            <w:r w:rsidR="002A4724">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112A9" w:rsidRPr="00D23ECF" w:rsidRDefault="008112A9" w:rsidP="009462B8">
            <w:pPr>
              <w:widowControl w:val="0"/>
              <w:jc w:val="center"/>
              <w:rPr>
                <w:rFonts w:ascii="Arial" w:hAnsi="Arial"/>
                <w:b/>
                <w:sz w:val="14"/>
              </w:rPr>
            </w:pP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112A9" w:rsidRPr="00D23ECF" w:rsidRDefault="008112A9" w:rsidP="009462B8">
            <w:pPr>
              <w:widowControl w:val="0"/>
              <w:jc w:val="center"/>
              <w:rPr>
                <w:rFonts w:ascii="Arial" w:hAnsi="Arial"/>
                <w:b/>
                <w:sz w:val="14"/>
              </w:rPr>
            </w:pP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462B8">
            <w:pPr>
              <w:widowControl w:val="0"/>
              <w:jc w:val="center"/>
              <w:rPr>
                <w:rFonts w:ascii="Arial" w:hAnsi="Arial"/>
                <w:b/>
                <w:sz w:val="14"/>
              </w:rPr>
            </w:pPr>
            <w:r>
              <w:rPr>
                <w:rFonts w:ascii="Arial" w:hAnsi="Arial"/>
                <w:b/>
                <w:sz w:val="14"/>
              </w:rPr>
              <w:t>H</w:t>
            </w:r>
          </w:p>
          <w:p w:rsidR="008112A9" w:rsidRPr="002E0C7E" w:rsidRDefault="008112A9" w:rsidP="009462B8">
            <w:pPr>
              <w:widowControl w:val="0"/>
              <w:jc w:val="center"/>
              <w:rPr>
                <w:rFonts w:ascii="Arial" w:hAnsi="Arial"/>
                <w:sz w:val="14"/>
              </w:rPr>
            </w:pPr>
            <w:r>
              <w:rPr>
                <w:rFonts w:ascii="Arial" w:hAnsi="Arial"/>
                <w:sz w:val="14"/>
              </w:rPr>
              <w:t>2</w:t>
            </w:r>
            <w:r w:rsidR="00C411C2">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sidRPr="002E0C7E">
              <w:rPr>
                <w:rFonts w:ascii="Arial" w:hAnsi="Arial"/>
                <w:sz w:val="14"/>
              </w:rPr>
              <w:t>2</w:t>
            </w:r>
            <w:r w:rsidR="00C411C2">
              <w:rPr>
                <w:rFonts w:ascii="Arial" w:hAnsi="Arial"/>
                <w:sz w:val="14"/>
              </w:rPr>
              <w:t>6</w:t>
            </w:r>
          </w:p>
        </w:tc>
      </w:tr>
      <w:tr w:rsidR="008112A9" w:rsidRPr="002E0C7E" w:rsidTr="00C311F0">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2</w:t>
            </w:r>
            <w:r w:rsidR="002A4724">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2</w:t>
            </w:r>
            <w:r w:rsidR="002A4724">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2</w:t>
            </w:r>
            <w:r w:rsidR="002A4724">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2</w:t>
            </w:r>
            <w:r w:rsidR="002A4724">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2A4724">
            <w:pPr>
              <w:widowControl w:val="0"/>
              <w:jc w:val="center"/>
              <w:rPr>
                <w:rFonts w:ascii="Arial" w:hAnsi="Arial"/>
                <w:sz w:val="14"/>
              </w:rPr>
            </w:pPr>
            <w:r>
              <w:rPr>
                <w:rFonts w:ascii="Arial" w:hAnsi="Arial"/>
                <w:sz w:val="14"/>
              </w:rPr>
              <w:t>3</w:t>
            </w:r>
            <w:r w:rsidR="002A4724">
              <w:rPr>
                <w:rFonts w:ascii="Arial" w:hAnsi="Arial"/>
                <w:sz w:val="14"/>
              </w:rPr>
              <w:t>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2A4724" w:rsidP="009462B8">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Default="008112A9" w:rsidP="002A4724">
            <w:pPr>
              <w:widowControl w:val="0"/>
              <w:jc w:val="center"/>
              <w:rPr>
                <w:rFonts w:ascii="Arial" w:hAnsi="Arial"/>
                <w:sz w:val="14"/>
              </w:rPr>
            </w:pPr>
          </w:p>
          <w:p w:rsidR="008112A9" w:rsidRPr="002E0C7E" w:rsidRDefault="002A4724" w:rsidP="002A4724">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2A4724" w:rsidRDefault="002A4724" w:rsidP="009462B8">
            <w:pPr>
              <w:widowControl w:val="0"/>
              <w:jc w:val="center"/>
              <w:rPr>
                <w:rFonts w:ascii="Arial" w:hAnsi="Arial"/>
                <w:b/>
                <w:sz w:val="14"/>
              </w:rPr>
            </w:pPr>
            <w:r w:rsidRPr="002A4724">
              <w:rPr>
                <w:rFonts w:ascii="Arial" w:hAnsi="Arial"/>
                <w:b/>
                <w:sz w:val="14"/>
              </w:rPr>
              <w:t>M</w:t>
            </w:r>
          </w:p>
          <w:p w:rsidR="008112A9" w:rsidRPr="002E0C7E" w:rsidRDefault="002A4724" w:rsidP="009462B8">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5158BD" w:rsidRDefault="005158BD" w:rsidP="009462B8">
            <w:pPr>
              <w:widowControl w:val="0"/>
              <w:jc w:val="center"/>
              <w:rPr>
                <w:rFonts w:ascii="Arial" w:hAnsi="Arial"/>
                <w:b/>
                <w:sz w:val="14"/>
              </w:rPr>
            </w:pPr>
            <w:r>
              <w:rPr>
                <w:rFonts w:ascii="Arial" w:hAnsi="Arial"/>
                <w:b/>
                <w:sz w:val="14"/>
              </w:rPr>
              <w:t>H</w:t>
            </w:r>
          </w:p>
          <w:p w:rsidR="008112A9" w:rsidRPr="002E0C7E" w:rsidRDefault="008112A9" w:rsidP="00C411C2">
            <w:pPr>
              <w:widowControl w:val="0"/>
              <w:jc w:val="center"/>
              <w:rPr>
                <w:rFonts w:ascii="Arial" w:hAnsi="Arial"/>
                <w:sz w:val="14"/>
              </w:rPr>
            </w:pPr>
            <w:r>
              <w:rPr>
                <w:rFonts w:ascii="Arial" w:hAnsi="Arial"/>
                <w:sz w:val="14"/>
              </w:rPr>
              <w:t>2</w:t>
            </w:r>
            <w:r w:rsidR="00C411C2">
              <w:rPr>
                <w:rFonts w:ascii="Arial" w:hAnsi="Arial"/>
                <w:sz w:val="14"/>
              </w:rPr>
              <w:t>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411C2">
            <w:pPr>
              <w:widowControl w:val="0"/>
              <w:jc w:val="center"/>
              <w:rPr>
                <w:rFonts w:ascii="Arial" w:hAnsi="Arial"/>
                <w:sz w:val="14"/>
              </w:rPr>
            </w:pPr>
            <w:r>
              <w:rPr>
                <w:rFonts w:ascii="Arial" w:hAnsi="Arial"/>
                <w:sz w:val="14"/>
              </w:rPr>
              <w:t>3</w:t>
            </w:r>
            <w:r w:rsidR="00C411C2">
              <w:rPr>
                <w:rFonts w:ascii="Arial" w:hAnsi="Arial"/>
                <w:sz w:val="14"/>
              </w:rPr>
              <w:t>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411C2" w:rsidP="009462B8">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sidR="009462B8">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9462B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462B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462B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MARCH - MARS</w:t>
            </w:r>
          </w:p>
        </w:tc>
      </w:tr>
      <w:tr w:rsidR="008112A9" w:rsidRPr="002E0C7E" w:rsidTr="00BC4B6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r>
      <w:tr w:rsidR="008112A9" w:rsidRPr="002E0C7E" w:rsidTr="00BC4B6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317A69" w:rsidRDefault="008112A9" w:rsidP="009462B8">
            <w:pPr>
              <w:widowControl w:val="0"/>
              <w:jc w:val="center"/>
              <w:rPr>
                <w:rFonts w:ascii="Arial" w:hAnsi="Arial"/>
                <w:b/>
                <w:sz w:val="14"/>
              </w:rPr>
            </w:pPr>
          </w:p>
          <w:p w:rsidR="008112A9" w:rsidRPr="002E0C7E" w:rsidRDefault="008112A9" w:rsidP="009462B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112A9" w:rsidRPr="00D23ECF" w:rsidRDefault="008112A9" w:rsidP="009462B8">
            <w:pPr>
              <w:widowControl w:val="0"/>
              <w:jc w:val="center"/>
              <w:rPr>
                <w:rFonts w:ascii="Arial" w:hAnsi="Arial"/>
                <w:b/>
                <w:sz w:val="14"/>
              </w:rPr>
            </w:pPr>
          </w:p>
          <w:p w:rsidR="008112A9" w:rsidRPr="002E0C7E" w:rsidRDefault="008112A9" w:rsidP="009462B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112A9" w:rsidRPr="004F066E" w:rsidRDefault="008112A9" w:rsidP="009462B8">
            <w:pPr>
              <w:widowControl w:val="0"/>
              <w:jc w:val="center"/>
              <w:rPr>
                <w:rFonts w:ascii="Arial" w:hAnsi="Arial"/>
                <w:b/>
                <w:sz w:val="14"/>
              </w:rPr>
            </w:pPr>
          </w:p>
          <w:p w:rsidR="008112A9" w:rsidRPr="002E0C7E" w:rsidRDefault="008112A9" w:rsidP="009462B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CD2D42" w:rsidRDefault="00CD2D42" w:rsidP="009462B8">
            <w:pPr>
              <w:widowControl w:val="0"/>
              <w:jc w:val="center"/>
              <w:rPr>
                <w:rFonts w:ascii="Arial" w:hAnsi="Arial"/>
                <w:b/>
                <w:sz w:val="14"/>
              </w:rPr>
            </w:pPr>
            <w:r w:rsidRPr="00CD2D42">
              <w:rPr>
                <w:rFonts w:ascii="Arial" w:hAnsi="Arial"/>
                <w:b/>
                <w:sz w:val="14"/>
              </w:rPr>
              <w:t>H</w:t>
            </w:r>
          </w:p>
          <w:p w:rsidR="008112A9" w:rsidRPr="002E0C7E" w:rsidRDefault="00CD2D42" w:rsidP="009462B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7D4CD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5</w:t>
            </w:r>
          </w:p>
        </w:tc>
      </w:tr>
      <w:tr w:rsidR="008112A9" w:rsidRPr="002E0C7E" w:rsidTr="008670D0">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CD2D4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CD2D4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7D4CDA" w:rsidRDefault="007D4CDA" w:rsidP="007D4CDA">
            <w:pPr>
              <w:widowControl w:val="0"/>
              <w:jc w:val="center"/>
              <w:rPr>
                <w:rFonts w:ascii="Arial" w:hAnsi="Arial"/>
                <w:sz w:val="14"/>
              </w:rPr>
            </w:pPr>
          </w:p>
          <w:p w:rsidR="008112A9" w:rsidRPr="002E0C7E" w:rsidRDefault="007D4CDA" w:rsidP="007D4CD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7D4CDA">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2</w:t>
            </w:r>
          </w:p>
        </w:tc>
      </w:tr>
      <w:tr w:rsidR="008112A9" w:rsidRPr="002E0C7E" w:rsidTr="007D4CD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1</w:t>
            </w:r>
            <w:r w:rsidR="00CD2D42">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9462B8">
            <w:pPr>
              <w:widowControl w:val="0"/>
              <w:jc w:val="center"/>
              <w:rPr>
                <w:rFonts w:ascii="Arial" w:hAnsi="Arial"/>
                <w:b/>
                <w:sz w:val="14"/>
              </w:rPr>
            </w:pPr>
            <w:r>
              <w:rPr>
                <w:rFonts w:ascii="Arial" w:hAnsi="Arial"/>
                <w:b/>
                <w:sz w:val="14"/>
              </w:rPr>
              <w:t>M</w:t>
            </w:r>
          </w:p>
          <w:p w:rsidR="008112A9" w:rsidRPr="002E0C7E" w:rsidRDefault="008112A9" w:rsidP="00CD2D42">
            <w:pPr>
              <w:widowControl w:val="0"/>
              <w:jc w:val="center"/>
              <w:rPr>
                <w:rFonts w:ascii="Arial" w:hAnsi="Arial"/>
                <w:sz w:val="14"/>
              </w:rPr>
            </w:pPr>
            <w:r w:rsidRPr="002E0C7E">
              <w:rPr>
                <w:rFonts w:ascii="Arial" w:hAnsi="Arial"/>
                <w:sz w:val="14"/>
              </w:rPr>
              <w:t>1</w:t>
            </w:r>
            <w:r w:rsidR="00CD2D42">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1</w:t>
            </w:r>
            <w:r w:rsidR="00CD2D42">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1</w:t>
            </w:r>
            <w:r w:rsidR="00CD2D4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1</w:t>
            </w:r>
            <w:r w:rsidR="00CD2D42">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1</w:t>
            </w:r>
            <w:r w:rsidR="00CD2D42">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1</w:t>
            </w:r>
            <w:r w:rsidR="00CD2D42">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0E2B85" w:rsidRDefault="007D4CDA" w:rsidP="009462B8">
            <w:pPr>
              <w:widowControl w:val="0"/>
              <w:jc w:val="center"/>
              <w:rPr>
                <w:rFonts w:ascii="Arial" w:hAnsi="Arial"/>
                <w:b/>
                <w:sz w:val="14"/>
              </w:rPr>
            </w:pPr>
            <w:r>
              <w:rPr>
                <w:rFonts w:ascii="Arial" w:hAnsi="Arial"/>
                <w:b/>
                <w:sz w:val="14"/>
              </w:rPr>
              <w:t>M</w:t>
            </w: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7D4CDA">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1</w:t>
            </w:r>
            <w:r w:rsidR="007D4CDA">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7D4CDA"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1</w:t>
            </w:r>
            <w:r w:rsidR="007D4CDA">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r w:rsidRPr="002E0C7E">
              <w:rPr>
                <w:rFonts w:ascii="Arial" w:hAnsi="Arial"/>
                <w:sz w:val="14"/>
              </w:rPr>
              <w:t>1</w:t>
            </w:r>
            <w:r w:rsidR="007D4CDA">
              <w:rPr>
                <w:rFonts w:ascii="Arial" w:hAnsi="Arial"/>
                <w:sz w:val="14"/>
              </w:rPr>
              <w:t>9</w:t>
            </w:r>
          </w:p>
        </w:tc>
      </w:tr>
      <w:tr w:rsidR="008112A9" w:rsidRPr="002E0C7E" w:rsidTr="007D4CD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1</w:t>
            </w:r>
            <w:r w:rsidR="00CD2D42">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1</w:t>
            </w:r>
            <w:r w:rsidR="00CD2D42">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2</w:t>
            </w:r>
            <w:r w:rsidR="00CD2D42">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r w:rsidRPr="002E0C7E">
              <w:rPr>
                <w:rFonts w:ascii="Arial" w:hAnsi="Arial"/>
                <w:sz w:val="14"/>
              </w:rPr>
              <w:t>2</w:t>
            </w:r>
            <w:r w:rsidR="00CD2D4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2</w:t>
            </w:r>
            <w:r w:rsidR="00CD2D42">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sidRPr="002E0C7E">
              <w:rPr>
                <w:rFonts w:ascii="Arial" w:hAnsi="Arial"/>
                <w:sz w:val="14"/>
              </w:rPr>
              <w:t>2</w:t>
            </w:r>
            <w:r w:rsidR="00CD2D42">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r>
              <w:rPr>
                <w:rFonts w:ascii="Arial" w:hAnsi="Arial"/>
                <w:sz w:val="14"/>
              </w:rPr>
              <w:t>2</w:t>
            </w:r>
            <w:r w:rsidR="007D4CDA">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2</w:t>
            </w:r>
            <w:r w:rsidR="007D4CDA">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2</w:t>
            </w:r>
            <w:r w:rsidR="007D4CDA">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2</w:t>
            </w:r>
            <w:r w:rsidR="007D4CDA">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34238" w:rsidRDefault="007D4CDA" w:rsidP="009462B8">
            <w:pPr>
              <w:widowControl w:val="0"/>
              <w:jc w:val="center"/>
              <w:rPr>
                <w:rFonts w:ascii="Arial" w:hAnsi="Arial"/>
                <w:b/>
                <w:sz w:val="14"/>
              </w:rPr>
            </w:pPr>
            <w:r>
              <w:rPr>
                <w:rFonts w:ascii="Arial" w:hAnsi="Arial"/>
                <w:b/>
                <w:sz w:val="14"/>
              </w:rPr>
              <w:t>M</w:t>
            </w: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Pr>
                <w:rFonts w:ascii="Arial" w:hAnsi="Arial"/>
                <w:sz w:val="14"/>
              </w:rPr>
              <w:t>2</w:t>
            </w:r>
            <w:r w:rsidR="007D4CDA">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2</w:t>
            </w:r>
            <w:r w:rsidR="007D4CDA">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8670D0" w:rsidRDefault="008670D0" w:rsidP="009462B8">
            <w:pPr>
              <w:widowControl w:val="0"/>
              <w:jc w:val="center"/>
              <w:rPr>
                <w:rFonts w:ascii="Arial" w:hAnsi="Arial"/>
                <w:b/>
                <w:sz w:val="14"/>
              </w:rPr>
            </w:pPr>
            <w:r>
              <w:rPr>
                <w:rFonts w:ascii="Arial" w:hAnsi="Arial"/>
                <w:b/>
                <w:sz w:val="14"/>
              </w:rPr>
              <w:t>H</w:t>
            </w:r>
          </w:p>
          <w:p w:rsidR="008112A9" w:rsidRPr="002E0C7E" w:rsidRDefault="008112A9" w:rsidP="007D4CDA">
            <w:pPr>
              <w:widowControl w:val="0"/>
              <w:jc w:val="center"/>
              <w:rPr>
                <w:rFonts w:ascii="Arial" w:hAnsi="Arial"/>
                <w:sz w:val="14"/>
              </w:rPr>
            </w:pPr>
            <w:r w:rsidRPr="002E0C7E">
              <w:rPr>
                <w:rFonts w:ascii="Arial" w:hAnsi="Arial"/>
                <w:sz w:val="14"/>
              </w:rPr>
              <w:t>2</w:t>
            </w:r>
            <w:r w:rsidR="007D4CDA">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7D4CDA">
            <w:pPr>
              <w:widowControl w:val="0"/>
              <w:jc w:val="center"/>
              <w:rPr>
                <w:rFonts w:ascii="Arial" w:hAnsi="Arial"/>
                <w:sz w:val="14"/>
              </w:rPr>
            </w:pPr>
            <w:r w:rsidRPr="002E0C7E">
              <w:rPr>
                <w:rFonts w:ascii="Arial" w:hAnsi="Arial"/>
                <w:sz w:val="14"/>
              </w:rPr>
              <w:t>2</w:t>
            </w:r>
            <w:r w:rsidR="007D4CDA">
              <w:rPr>
                <w:rFonts w:ascii="Arial" w:hAnsi="Arial"/>
                <w:sz w:val="14"/>
              </w:rPr>
              <w:t>6</w:t>
            </w:r>
          </w:p>
        </w:tc>
      </w:tr>
      <w:tr w:rsidR="008112A9" w:rsidRPr="002E0C7E" w:rsidTr="007D4CD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CD2D42" w:rsidRDefault="00CD2D42" w:rsidP="00CD2D4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CD2D42" w:rsidP="00CD2D42">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2</w:t>
            </w:r>
            <w:r w:rsidR="00CD2D42">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2</w:t>
            </w:r>
            <w:r w:rsidR="00CD2D42">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2</w:t>
            </w:r>
            <w:r w:rsidR="00CD2D42">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2</w:t>
            </w:r>
            <w:r w:rsidR="00CD2D42">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CD2D42" w:rsidP="009462B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CD2D42">
            <w:pPr>
              <w:widowControl w:val="0"/>
              <w:jc w:val="center"/>
              <w:rPr>
                <w:rFonts w:ascii="Arial" w:hAnsi="Arial"/>
                <w:sz w:val="14"/>
              </w:rPr>
            </w:pPr>
            <w:r>
              <w:rPr>
                <w:rFonts w:ascii="Arial" w:hAnsi="Arial"/>
                <w:sz w:val="14"/>
              </w:rPr>
              <w:t>3</w:t>
            </w:r>
            <w:r w:rsidR="00CD2D42">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r>
              <w:rPr>
                <w:rFonts w:ascii="Arial" w:hAnsi="Arial"/>
                <w:sz w:val="14"/>
              </w:rPr>
              <w:t>2</w:t>
            </w:r>
            <w:r w:rsidR="007D4CDA">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D4CDA" w:rsidRDefault="007D4CDA" w:rsidP="009462B8">
            <w:pPr>
              <w:widowControl w:val="0"/>
              <w:jc w:val="center"/>
              <w:rPr>
                <w:rFonts w:ascii="Arial" w:hAnsi="Arial"/>
                <w:b/>
                <w:sz w:val="14"/>
              </w:rPr>
            </w:pPr>
            <w:r>
              <w:rPr>
                <w:rFonts w:ascii="Arial" w:hAnsi="Arial"/>
                <w:b/>
                <w:sz w:val="14"/>
              </w:rPr>
              <w:t>H</w:t>
            </w:r>
          </w:p>
          <w:p w:rsidR="008112A9" w:rsidRPr="002E0C7E" w:rsidRDefault="007D4CDA" w:rsidP="009462B8">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7D4CDA" w:rsidP="009462B8">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9462B8">
            <w:pPr>
              <w:widowControl w:val="0"/>
              <w:jc w:val="center"/>
              <w:rPr>
                <w:rFonts w:ascii="Arial" w:hAnsi="Arial"/>
                <w:b/>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9462B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462B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462B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462B8">
            <w:pPr>
              <w:widowControl w:val="0"/>
              <w:jc w:val="center"/>
              <w:rPr>
                <w:rFonts w:ascii="Arial" w:hAnsi="Arial"/>
                <w:sz w:val="14"/>
              </w:rPr>
            </w:pPr>
            <w:r w:rsidRPr="002E0C7E">
              <w:rPr>
                <w:rFonts w:ascii="Arial" w:hAnsi="Arial"/>
                <w:b/>
                <w:sz w:val="14"/>
              </w:rPr>
              <w:t>JUNE - JUIN</w:t>
            </w:r>
          </w:p>
        </w:tc>
      </w:tr>
      <w:tr w:rsidR="008112A9" w:rsidRPr="002E0C7E" w:rsidTr="00BC4B6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S</w:t>
            </w:r>
          </w:p>
          <w:p w:rsidR="008112A9" w:rsidRPr="002E0C7E" w:rsidRDefault="008112A9" w:rsidP="009462B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M</w:t>
            </w:r>
          </w:p>
          <w:p w:rsidR="008112A9" w:rsidRPr="002E0C7E" w:rsidRDefault="008112A9" w:rsidP="009462B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W</w:t>
            </w:r>
          </w:p>
          <w:p w:rsidR="008112A9" w:rsidRPr="002E0C7E" w:rsidRDefault="008112A9" w:rsidP="009462B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T</w:t>
            </w:r>
          </w:p>
          <w:p w:rsidR="008112A9" w:rsidRPr="002E0C7E" w:rsidRDefault="008112A9" w:rsidP="009462B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sidRPr="002E0C7E">
              <w:rPr>
                <w:rFonts w:ascii="Arial" w:hAnsi="Arial"/>
                <w:sz w:val="14"/>
              </w:rPr>
              <w:t>F</w:t>
            </w:r>
          </w:p>
          <w:p w:rsidR="008112A9" w:rsidRPr="002E0C7E" w:rsidRDefault="008112A9" w:rsidP="009462B8">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r>
              <w:rPr>
                <w:rFonts w:ascii="Arial" w:hAnsi="Arial"/>
                <w:sz w:val="14"/>
              </w:rPr>
              <w:t>S</w:t>
            </w:r>
          </w:p>
          <w:p w:rsidR="008112A9" w:rsidRPr="002E0C7E" w:rsidRDefault="008112A9" w:rsidP="009462B8">
            <w:pPr>
              <w:widowControl w:val="0"/>
              <w:jc w:val="center"/>
              <w:rPr>
                <w:rFonts w:ascii="Arial" w:hAnsi="Arial"/>
                <w:sz w:val="14"/>
              </w:rPr>
            </w:pPr>
            <w:r>
              <w:rPr>
                <w:rFonts w:ascii="Arial" w:hAnsi="Arial"/>
                <w:sz w:val="14"/>
              </w:rPr>
              <w:t>S</w:t>
            </w:r>
          </w:p>
        </w:tc>
      </w:tr>
      <w:tr w:rsidR="008112A9" w:rsidRPr="002E0C7E" w:rsidTr="00CD705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BC4B65"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b/>
                <w:sz w:val="14"/>
              </w:rPr>
            </w:pPr>
          </w:p>
          <w:p w:rsidR="008112A9" w:rsidRPr="002E0C7E" w:rsidRDefault="00BC4B65"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4</w:t>
            </w:r>
          </w:p>
        </w:tc>
      </w:tr>
      <w:tr w:rsidR="008112A9" w:rsidRPr="002E0C7E" w:rsidTr="00931A1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BC4B65"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BC4B6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31A1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931A11"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1</w:t>
            </w:r>
            <w:r w:rsidR="00931A11">
              <w:rPr>
                <w:rFonts w:ascii="Arial" w:hAnsi="Arial"/>
                <w:sz w:val="14"/>
              </w:rPr>
              <w:t>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1</w:t>
            </w:r>
            <w:r w:rsidR="00931A11">
              <w:rPr>
                <w:rFonts w:ascii="Arial" w:hAnsi="Arial"/>
                <w:sz w:val="14"/>
              </w:rPr>
              <w:t>1</w:t>
            </w:r>
          </w:p>
        </w:tc>
      </w:tr>
      <w:tr w:rsidR="008112A9" w:rsidRPr="002E0C7E" w:rsidTr="00931A1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Pr>
                <w:rFonts w:ascii="Arial" w:hAnsi="Arial"/>
                <w:sz w:val="14"/>
              </w:rPr>
              <w:t>1</w:t>
            </w:r>
            <w:r w:rsidR="00BC4B65">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BC4B65"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1</w:t>
            </w:r>
            <w:r w:rsidR="00BC4B6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1</w:t>
            </w:r>
            <w:r w:rsidR="00BC4B6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1</w:t>
            </w:r>
            <w:r w:rsidR="00BC4B6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1</w:t>
            </w:r>
            <w:r w:rsidR="00CD705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852172" w:rsidRDefault="008112A9" w:rsidP="009462B8">
            <w:pPr>
              <w:widowControl w:val="0"/>
              <w:jc w:val="center"/>
              <w:rPr>
                <w:rFonts w:ascii="Arial" w:hAnsi="Arial"/>
                <w:b/>
                <w:sz w:val="14"/>
              </w:rPr>
            </w:pPr>
          </w:p>
          <w:p w:rsidR="008112A9" w:rsidRPr="002E0C7E" w:rsidRDefault="008112A9" w:rsidP="00CD705C">
            <w:pPr>
              <w:widowControl w:val="0"/>
              <w:jc w:val="center"/>
              <w:rPr>
                <w:rFonts w:ascii="Arial" w:hAnsi="Arial"/>
                <w:sz w:val="14"/>
              </w:rPr>
            </w:pPr>
            <w:r>
              <w:rPr>
                <w:rFonts w:ascii="Arial" w:hAnsi="Arial"/>
                <w:sz w:val="14"/>
              </w:rPr>
              <w:t>1</w:t>
            </w:r>
            <w:r w:rsidR="00CD705C">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Pr>
                <w:rFonts w:ascii="Arial" w:hAnsi="Arial"/>
                <w:sz w:val="14"/>
              </w:rPr>
              <w:t>1</w:t>
            </w:r>
            <w:r w:rsidR="00CD705C">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1</w:t>
            </w:r>
            <w:r w:rsidR="00CD705C">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9462B8">
            <w:pPr>
              <w:widowControl w:val="0"/>
              <w:jc w:val="center"/>
              <w:rPr>
                <w:rFonts w:ascii="Arial" w:hAnsi="Arial"/>
                <w:b/>
                <w:sz w:val="14"/>
              </w:rPr>
            </w:pPr>
            <w:r w:rsidRPr="002453E3">
              <w:rPr>
                <w:rFonts w:ascii="Arial" w:hAnsi="Arial"/>
                <w:b/>
                <w:sz w:val="14"/>
              </w:rPr>
              <w:t>M</w:t>
            </w:r>
          </w:p>
          <w:p w:rsidR="008112A9" w:rsidRPr="002E0C7E" w:rsidRDefault="008112A9" w:rsidP="00CD705C">
            <w:pPr>
              <w:widowControl w:val="0"/>
              <w:jc w:val="center"/>
              <w:rPr>
                <w:rFonts w:ascii="Arial" w:hAnsi="Arial"/>
                <w:sz w:val="14"/>
              </w:rPr>
            </w:pPr>
            <w:r w:rsidRPr="002E0C7E">
              <w:rPr>
                <w:rFonts w:ascii="Arial" w:hAnsi="Arial"/>
                <w:sz w:val="14"/>
              </w:rPr>
              <w:t>1</w:t>
            </w:r>
            <w:r w:rsidR="00CD705C">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1</w:t>
            </w:r>
            <w:r w:rsidR="00CD705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1</w:t>
            </w:r>
            <w:r w:rsidR="00CD705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1</w:t>
            </w:r>
            <w:r w:rsidR="00CD705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CD705C">
            <w:pPr>
              <w:widowControl w:val="0"/>
              <w:jc w:val="center"/>
              <w:rPr>
                <w:rFonts w:ascii="Arial" w:hAnsi="Arial"/>
                <w:sz w:val="14"/>
              </w:rPr>
            </w:pPr>
            <w:r>
              <w:rPr>
                <w:rFonts w:ascii="Arial" w:hAnsi="Arial"/>
                <w:sz w:val="14"/>
              </w:rPr>
              <w:t>2</w:t>
            </w:r>
            <w:r w:rsidR="008112A9"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1</w:t>
            </w:r>
            <w:r w:rsidR="00931A11">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371D2F" w:rsidRDefault="00371D2F" w:rsidP="009462B8">
            <w:pPr>
              <w:widowControl w:val="0"/>
              <w:jc w:val="center"/>
              <w:rPr>
                <w:rFonts w:ascii="Arial" w:hAnsi="Arial"/>
                <w:b/>
                <w:sz w:val="14"/>
              </w:rPr>
            </w:pPr>
            <w:r>
              <w:rPr>
                <w:rFonts w:ascii="Arial" w:hAnsi="Arial"/>
                <w:b/>
                <w:sz w:val="14"/>
              </w:rPr>
              <w:t>M</w:t>
            </w:r>
          </w:p>
          <w:p w:rsidR="008112A9" w:rsidRPr="002E0C7E" w:rsidRDefault="008112A9" w:rsidP="00931A11">
            <w:pPr>
              <w:widowControl w:val="0"/>
              <w:jc w:val="center"/>
              <w:rPr>
                <w:rFonts w:ascii="Arial" w:hAnsi="Arial"/>
                <w:sz w:val="14"/>
              </w:rPr>
            </w:pPr>
            <w:r w:rsidRPr="002E0C7E">
              <w:rPr>
                <w:rFonts w:ascii="Arial" w:hAnsi="Arial"/>
                <w:sz w:val="14"/>
              </w:rPr>
              <w:t>1</w:t>
            </w:r>
            <w:r w:rsidR="00931A11">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sidRPr="002E0C7E">
              <w:rPr>
                <w:rFonts w:ascii="Arial" w:hAnsi="Arial"/>
                <w:sz w:val="14"/>
              </w:rPr>
              <w:t>1</w:t>
            </w:r>
            <w:r w:rsidR="00931A11">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sidRPr="002E0C7E">
              <w:rPr>
                <w:rFonts w:ascii="Arial" w:hAnsi="Arial"/>
                <w:sz w:val="14"/>
              </w:rPr>
              <w:t>1</w:t>
            </w:r>
            <w:r w:rsidR="00931A11">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sidRPr="002E0C7E">
              <w:rPr>
                <w:rFonts w:ascii="Arial" w:hAnsi="Arial"/>
                <w:sz w:val="14"/>
              </w:rPr>
              <w:t>1</w:t>
            </w:r>
            <w:r w:rsidR="00931A11">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1</w:t>
            </w:r>
            <w:r w:rsidR="00931A11">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18</w:t>
            </w:r>
          </w:p>
        </w:tc>
      </w:tr>
      <w:tr w:rsidR="008112A9" w:rsidRPr="002E0C7E" w:rsidTr="00931A1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Pr>
                <w:rFonts w:ascii="Arial" w:hAnsi="Arial"/>
                <w:sz w:val="14"/>
              </w:rPr>
              <w:t>1</w:t>
            </w:r>
            <w:r w:rsidR="00BC4B65">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112A9" w:rsidRPr="0049680E" w:rsidRDefault="0049680E" w:rsidP="009462B8">
            <w:pPr>
              <w:widowControl w:val="0"/>
              <w:jc w:val="center"/>
              <w:rPr>
                <w:rFonts w:ascii="Arial" w:hAnsi="Arial"/>
                <w:b/>
                <w:sz w:val="14"/>
              </w:rPr>
            </w:pPr>
            <w:r w:rsidRPr="0049680E">
              <w:rPr>
                <w:rFonts w:ascii="Arial" w:hAnsi="Arial"/>
                <w:b/>
                <w:sz w:val="14"/>
              </w:rPr>
              <w:t>M</w:t>
            </w:r>
          </w:p>
          <w:p w:rsidR="008112A9" w:rsidRPr="002E0C7E" w:rsidRDefault="00BC4B65" w:rsidP="009462B8">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r>
              <w:rPr>
                <w:rFonts w:ascii="Arial" w:hAnsi="Arial"/>
                <w:sz w:val="14"/>
              </w:rPr>
              <w:t>1</w:t>
            </w:r>
            <w:r w:rsidR="00BC4B6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2</w:t>
            </w:r>
            <w:r w:rsidR="00BC4B65">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2</w:t>
            </w:r>
            <w:r w:rsidR="00BC4B6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2</w:t>
            </w:r>
            <w:r w:rsidR="00BC4B65">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sidRPr="002E0C7E">
              <w:rPr>
                <w:rFonts w:ascii="Arial" w:hAnsi="Arial"/>
                <w:sz w:val="14"/>
              </w:rPr>
              <w:t>2</w:t>
            </w:r>
            <w:r w:rsidR="00BC4B65">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9462B8">
            <w:pPr>
              <w:widowControl w:val="0"/>
              <w:jc w:val="center"/>
              <w:rPr>
                <w:rFonts w:ascii="Arial" w:hAnsi="Arial"/>
                <w:b/>
                <w:sz w:val="14"/>
              </w:rPr>
            </w:pPr>
            <w:r>
              <w:rPr>
                <w:rFonts w:ascii="Arial" w:hAnsi="Arial"/>
                <w:b/>
                <w:sz w:val="14"/>
              </w:rPr>
              <w:t>H</w:t>
            </w:r>
          </w:p>
          <w:p w:rsidR="008112A9" w:rsidRPr="002E0C7E" w:rsidRDefault="00CD705C" w:rsidP="009462B8">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2</w:t>
            </w:r>
            <w:r w:rsidR="00CD705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2</w:t>
            </w:r>
            <w:r w:rsidR="00CD705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2</w:t>
            </w:r>
            <w:r w:rsidR="00CD705C">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CD705C">
            <w:pPr>
              <w:widowControl w:val="0"/>
              <w:jc w:val="center"/>
              <w:rPr>
                <w:rFonts w:ascii="Arial" w:hAnsi="Arial"/>
                <w:sz w:val="14"/>
              </w:rPr>
            </w:pPr>
            <w:r w:rsidRPr="002E0C7E">
              <w:rPr>
                <w:rFonts w:ascii="Arial" w:hAnsi="Arial"/>
                <w:sz w:val="14"/>
              </w:rPr>
              <w:t>2</w:t>
            </w:r>
            <w:r w:rsidR="00CD705C">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r>
              <w:rPr>
                <w:rFonts w:ascii="Arial" w:hAnsi="Arial"/>
                <w:sz w:val="14"/>
              </w:rPr>
              <w:t>1</w:t>
            </w:r>
            <w:r w:rsidR="00931A11">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2</w:t>
            </w:r>
            <w:r w:rsidR="00931A11">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2</w:t>
            </w:r>
            <w:r w:rsidR="00931A11">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2</w:t>
            </w:r>
            <w:r w:rsidR="00931A11">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sidRPr="002E0C7E">
              <w:rPr>
                <w:rFonts w:ascii="Arial" w:hAnsi="Arial"/>
                <w:sz w:val="14"/>
              </w:rPr>
              <w:t>2</w:t>
            </w:r>
            <w:r w:rsidR="00931A11">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sidRPr="002E0C7E">
              <w:rPr>
                <w:rFonts w:ascii="Arial" w:hAnsi="Arial"/>
                <w:sz w:val="14"/>
              </w:rPr>
              <w:t>2</w:t>
            </w:r>
            <w:r w:rsidR="00931A11">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sidRPr="002E0C7E">
              <w:rPr>
                <w:rFonts w:ascii="Arial" w:hAnsi="Arial"/>
                <w:sz w:val="14"/>
              </w:rPr>
              <w:t>2</w:t>
            </w:r>
            <w:r w:rsidR="00931A11">
              <w:rPr>
                <w:rFonts w:ascii="Arial" w:hAnsi="Arial"/>
                <w:sz w:val="14"/>
              </w:rPr>
              <w:t>5</w:t>
            </w:r>
          </w:p>
        </w:tc>
      </w:tr>
      <w:tr w:rsidR="008112A9" w:rsidRPr="002E0C7E" w:rsidTr="00BC4B6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Pr>
                <w:rFonts w:ascii="Arial" w:hAnsi="Arial"/>
                <w:sz w:val="14"/>
              </w:rPr>
              <w:t>2</w:t>
            </w:r>
            <w:r w:rsidR="00BC4B65">
              <w:rPr>
                <w:rFonts w:ascii="Arial" w:hAnsi="Arial"/>
                <w:sz w:val="14"/>
              </w:rPr>
              <w:t>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Pr>
                <w:rFonts w:ascii="Arial" w:hAnsi="Arial"/>
                <w:sz w:val="14"/>
              </w:rPr>
              <w:t>2</w:t>
            </w:r>
            <w:r w:rsidR="00BC4B65">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Pr>
                <w:rFonts w:ascii="Arial" w:hAnsi="Arial"/>
                <w:sz w:val="14"/>
              </w:rPr>
              <w:t>2</w:t>
            </w:r>
            <w:r w:rsidR="00BC4B65">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8112A9" w:rsidP="00BC4B65">
            <w:pPr>
              <w:widowControl w:val="0"/>
              <w:jc w:val="center"/>
              <w:rPr>
                <w:rFonts w:ascii="Arial" w:hAnsi="Arial"/>
                <w:sz w:val="14"/>
              </w:rPr>
            </w:pPr>
            <w:r>
              <w:rPr>
                <w:rFonts w:ascii="Arial" w:hAnsi="Arial"/>
                <w:sz w:val="14"/>
              </w:rPr>
              <w:t>2</w:t>
            </w:r>
            <w:r w:rsidR="00BC4B65">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12A9" w:rsidRDefault="008112A9"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BC4B65" w:rsidRDefault="00BC4B65" w:rsidP="009462B8">
            <w:pPr>
              <w:widowControl w:val="0"/>
              <w:jc w:val="center"/>
              <w:rPr>
                <w:rFonts w:ascii="Arial" w:hAnsi="Arial"/>
                <w:sz w:val="14"/>
              </w:rPr>
            </w:pPr>
          </w:p>
          <w:p w:rsidR="008112A9" w:rsidRPr="002E0C7E" w:rsidRDefault="00BC4B65" w:rsidP="009462B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9462B8">
            <w:pPr>
              <w:widowControl w:val="0"/>
              <w:jc w:val="center"/>
              <w:rPr>
                <w:rFonts w:ascii="Arial" w:hAnsi="Arial"/>
                <w:sz w:val="14"/>
              </w:rPr>
            </w:pPr>
          </w:p>
          <w:p w:rsidR="00BC4B65" w:rsidRPr="002E0C7E" w:rsidRDefault="00BC4B65" w:rsidP="009462B8">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D705C">
            <w:pPr>
              <w:widowControl w:val="0"/>
              <w:jc w:val="center"/>
              <w:rPr>
                <w:rFonts w:ascii="Arial" w:hAnsi="Arial"/>
                <w:sz w:val="14"/>
              </w:rPr>
            </w:pPr>
          </w:p>
          <w:p w:rsidR="008112A9" w:rsidRPr="002E0C7E" w:rsidRDefault="00CD705C" w:rsidP="00CD705C">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CD705C" w:rsidP="009462B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2</w:t>
            </w:r>
            <w:r w:rsidR="00931A11">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31A11">
            <w:pPr>
              <w:widowControl w:val="0"/>
              <w:jc w:val="center"/>
              <w:rPr>
                <w:rFonts w:ascii="Arial" w:hAnsi="Arial"/>
                <w:sz w:val="14"/>
              </w:rPr>
            </w:pPr>
            <w:r>
              <w:rPr>
                <w:rFonts w:ascii="Arial" w:hAnsi="Arial"/>
                <w:sz w:val="14"/>
              </w:rPr>
              <w:t>2</w:t>
            </w:r>
            <w:r w:rsidR="00931A11">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931A11" w:rsidP="009462B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462B8">
            <w:pPr>
              <w:widowControl w:val="0"/>
              <w:jc w:val="center"/>
              <w:rPr>
                <w:rFonts w:ascii="Arial" w:hAnsi="Arial"/>
                <w:sz w:val="14"/>
              </w:rPr>
            </w:pPr>
          </w:p>
          <w:p w:rsidR="008112A9" w:rsidRPr="002E0C7E" w:rsidRDefault="008112A9" w:rsidP="009462B8">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9462B8">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9462B8">
            <w:pPr>
              <w:widowControl w:val="0"/>
              <w:rPr>
                <w:rFonts w:ascii="Arial" w:hAnsi="Arial"/>
                <w:sz w:val="16"/>
              </w:rPr>
            </w:pPr>
            <w:r w:rsidRPr="002E0C7E">
              <w:rPr>
                <w:rFonts w:ascii="Arial" w:hAnsi="Arial"/>
                <w:sz w:val="16"/>
              </w:rPr>
              <w:t>Sittings of the court:</w:t>
            </w:r>
          </w:p>
          <w:p w:rsidR="008112A9" w:rsidRPr="002E0C7E" w:rsidRDefault="008112A9" w:rsidP="009462B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9462B8">
            <w:pPr>
              <w:widowControl w:val="0"/>
              <w:rPr>
                <w:rFonts w:ascii="Arial" w:hAnsi="Arial"/>
                <w:sz w:val="16"/>
              </w:rPr>
            </w:pPr>
          </w:p>
          <w:p w:rsidR="008112A9" w:rsidRPr="002E0C7E" w:rsidRDefault="008112A9" w:rsidP="009462B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sidR="00881A8C">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00881A8C">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462B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462B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9462B8">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46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74" w:rsidRDefault="005A5E74" w:rsidP="00A87207">
      <w:r>
        <w:separator/>
      </w:r>
    </w:p>
  </w:endnote>
  <w:endnote w:type="continuationSeparator" w:id="0">
    <w:p w:rsidR="005A5E74" w:rsidRDefault="005A5E7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pPr>
      <w:pStyle w:val="Footer"/>
      <w:rPr>
        <w:lang w:val="fr-CA"/>
      </w:rPr>
    </w:pPr>
    <w:r>
      <w:rPr>
        <w:lang w:val="fr-CA"/>
      </w:rPr>
      <w:pict>
        <v:rect id="_x0000_i1065" style="width:480.95pt;height:1pt" o:hralign="center" o:hrstd="t" o:hrnoshade="t" o:hr="t" fillcolor="black [3213]" stroked="f"/>
      </w:pict>
    </w:r>
  </w:p>
  <w:p w:rsidR="005A5E74" w:rsidRDefault="005A5E74" w:rsidP="00245129">
    <w:pPr>
      <w:tabs>
        <w:tab w:val="center" w:pos="4680"/>
      </w:tabs>
    </w:pPr>
    <w:r>
      <w:tab/>
    </w:r>
    <w:r w:rsidRPr="0009648D">
      <w:t xml:space="preserve">- </w:t>
    </w:r>
    <w:r w:rsidR="0052331A">
      <w:fldChar w:fldCharType="begin"/>
    </w:r>
    <w:r w:rsidR="0052331A">
      <w:instrText xml:space="preserve"> PAGE   \* MERGEFORMAT </w:instrText>
    </w:r>
    <w:r w:rsidR="0052331A">
      <w:fldChar w:fldCharType="separate"/>
    </w:r>
    <w:r w:rsidR="00A6108D">
      <w:rPr>
        <w:noProof/>
      </w:rPr>
      <w:t>1077</w:t>
    </w:r>
    <w:r w:rsidR="0052331A">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E74"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E74" w:rsidRDefault="005A5E7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755F22">
    <w:pPr>
      <w:tabs>
        <w:tab w:val="left" w:pos="-1440"/>
        <w:tab w:val="left" w:pos="-720"/>
      </w:tabs>
    </w:pPr>
    <w:r>
      <w:pict>
        <v:rect id="_x0000_i1068" style="width:480.95pt;height:1pt" o:hralign="center" o:hrstd="t" o:hrnoshade="t" o:hr="t" fillcolor="black [3213]" stroked="f"/>
      </w:pict>
    </w:r>
  </w:p>
  <w:p w:rsidR="005A5E74" w:rsidRDefault="005A5E74" w:rsidP="00EB2B90">
    <w:pPr>
      <w:tabs>
        <w:tab w:val="center" w:pos="4680"/>
      </w:tabs>
    </w:pPr>
    <w:r>
      <w:tab/>
      <w:t xml:space="preserve">- </w:t>
    </w:r>
    <w:r w:rsidR="0052331A">
      <w:fldChar w:fldCharType="begin"/>
    </w:r>
    <w:r w:rsidR="0052331A">
      <w:instrText xml:space="preserve"> PAGE   \* MERGEFORMAT </w:instrText>
    </w:r>
    <w:r w:rsidR="0052331A">
      <w:fldChar w:fldCharType="separate"/>
    </w:r>
    <w:r w:rsidR="00A6108D">
      <w:rPr>
        <w:noProof/>
      </w:rPr>
      <w:t>1096</w:t>
    </w:r>
    <w:r w:rsidR="0052331A">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EB2B90">
    <w:pPr>
      <w:tabs>
        <w:tab w:val="center" w:pos="4680"/>
      </w:tabs>
    </w:pPr>
    <w:r>
      <w:pict>
        <v:rect id="_x0000_i1069" style="width:480.95pt;height:1pt" o:hralign="center" o:hrstd="t" o:hrnoshade="t" o:hr="t" fillcolor="black [3213]" stroked="f"/>
      </w:pict>
    </w:r>
  </w:p>
  <w:p w:rsidR="005A5E74" w:rsidRPr="0031432F" w:rsidRDefault="005A5E74" w:rsidP="00EB2B90">
    <w:pPr>
      <w:tabs>
        <w:tab w:val="center" w:pos="4680"/>
      </w:tabs>
    </w:pPr>
    <w:r>
      <w:tab/>
      <w:t xml:space="preserve">- </w:t>
    </w:r>
    <w:r w:rsidR="0052331A">
      <w:fldChar w:fldCharType="begin"/>
    </w:r>
    <w:r w:rsidR="0052331A">
      <w:instrText xml:space="preserve"> PAGE   \* MERGEFORMAT </w:instrText>
    </w:r>
    <w:r w:rsidR="0052331A">
      <w:fldChar w:fldCharType="separate"/>
    </w:r>
    <w:r w:rsidR="00A6108D">
      <w:rPr>
        <w:noProof/>
      </w:rPr>
      <w:t>1094</w:t>
    </w:r>
    <w:r w:rsidR="0052331A">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E74" w:rsidRDefault="005A5E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E74" w:rsidRDefault="005A5E74">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5A5E74" w:rsidRDefault="005A5E74" w:rsidP="00697C62">
    <w:pPr>
      <w:tabs>
        <w:tab w:val="center" w:pos="4680"/>
      </w:tabs>
    </w:pPr>
    <w:r>
      <w:tab/>
      <w:t xml:space="preserve">- </w:t>
    </w:r>
    <w:r w:rsidR="0063405A" w:rsidRPr="00B74FED">
      <w:rPr>
        <w:szCs w:val="24"/>
      </w:rPr>
      <w:fldChar w:fldCharType="begin"/>
    </w:r>
    <w:r w:rsidRPr="00B74FED">
      <w:rPr>
        <w:szCs w:val="24"/>
      </w:rPr>
      <w:instrText xml:space="preserve"> PAGE   \* MERGEFORMAT </w:instrText>
    </w:r>
    <w:r w:rsidR="0063405A" w:rsidRPr="00B74FED">
      <w:rPr>
        <w:szCs w:val="24"/>
      </w:rPr>
      <w:fldChar w:fldCharType="separate"/>
    </w:r>
    <w:r>
      <w:rPr>
        <w:noProof/>
        <w:szCs w:val="24"/>
      </w:rPr>
      <w:t>528</w:t>
    </w:r>
    <w:r w:rsidR="0063405A"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802863">
    <w:pPr>
      <w:widowControl w:val="0"/>
      <w:tabs>
        <w:tab w:val="left" w:pos="-1440"/>
        <w:tab w:val="left" w:pos="-720"/>
      </w:tabs>
    </w:pPr>
    <w:r>
      <w:rPr>
        <w:lang w:val="fr-CA"/>
      </w:rPr>
      <w:pict>
        <v:rect id="_x0000_i1072" style="width:480.95pt;height:1pt" o:hralign="center" o:hrstd="t" o:hrnoshade="t" o:hr="t" fillcolor="black [3213]" stroked="f"/>
      </w:pict>
    </w:r>
  </w:p>
  <w:p w:rsidR="005A5E74" w:rsidRPr="00180897" w:rsidRDefault="005A5E74" w:rsidP="00697C62">
    <w:pPr>
      <w:tabs>
        <w:tab w:val="center" w:pos="4680"/>
      </w:tabs>
    </w:pPr>
    <w:r>
      <w:tab/>
      <w:t xml:space="preserve">- </w:t>
    </w:r>
    <w:r w:rsidR="0063405A" w:rsidRPr="00B74FED">
      <w:rPr>
        <w:szCs w:val="24"/>
      </w:rPr>
      <w:fldChar w:fldCharType="begin"/>
    </w:r>
    <w:r w:rsidRPr="00B74FED">
      <w:rPr>
        <w:szCs w:val="24"/>
      </w:rPr>
      <w:instrText xml:space="preserve"> PAGE   \* MERGEFORMAT </w:instrText>
    </w:r>
    <w:r w:rsidR="0063405A" w:rsidRPr="00B74FED">
      <w:rPr>
        <w:szCs w:val="24"/>
      </w:rPr>
      <w:fldChar w:fldCharType="separate"/>
    </w:r>
    <w:r w:rsidR="00A6108D">
      <w:rPr>
        <w:noProof/>
        <w:szCs w:val="24"/>
      </w:rPr>
      <w:t>1097</w:t>
    </w:r>
    <w:r w:rsidR="0063405A"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Pr="00924065" w:rsidRDefault="005A5E7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A87207">
    <w:pPr>
      <w:pStyle w:val="Footer"/>
    </w:pPr>
    <w:r>
      <w:pict>
        <v:rect id="_x0000_i1039" style="width:480.95pt;height:1pt" o:hralign="center" o:hrstd="t" o:hrnoshade="t" o:hr="t" fillcolor="black [3213]" stroked="f"/>
      </w:pict>
    </w:r>
  </w:p>
  <w:p w:rsidR="005A5E74" w:rsidRPr="00B7374B" w:rsidRDefault="005A5E74" w:rsidP="00B7374B">
    <w:pPr>
      <w:tabs>
        <w:tab w:val="center" w:pos="4680"/>
      </w:tabs>
      <w:rPr>
        <w:szCs w:val="24"/>
      </w:rPr>
    </w:pPr>
    <w:r w:rsidRPr="00954D22">
      <w:rPr>
        <w:szCs w:val="24"/>
      </w:rPr>
      <w:tab/>
      <w:t xml:space="preserve">- </w:t>
    </w:r>
    <w:r w:rsidR="0063405A" w:rsidRPr="00954D22">
      <w:rPr>
        <w:szCs w:val="24"/>
      </w:rPr>
      <w:fldChar w:fldCharType="begin"/>
    </w:r>
    <w:r w:rsidRPr="00954D22">
      <w:rPr>
        <w:szCs w:val="24"/>
      </w:rPr>
      <w:instrText xml:space="preserve"> PAGE   \* MERGEFORMAT </w:instrText>
    </w:r>
    <w:r w:rsidR="0063405A" w:rsidRPr="00954D22">
      <w:rPr>
        <w:szCs w:val="24"/>
      </w:rPr>
      <w:fldChar w:fldCharType="separate"/>
    </w:r>
    <w:r w:rsidR="00A6108D">
      <w:rPr>
        <w:noProof/>
        <w:szCs w:val="24"/>
      </w:rPr>
      <w:t>1075</w:t>
    </w:r>
    <w:r w:rsidR="0063405A"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755F22">
    <w:pPr>
      <w:tabs>
        <w:tab w:val="left" w:pos="-1440"/>
        <w:tab w:val="left" w:pos="-720"/>
      </w:tabs>
    </w:pPr>
    <w:r>
      <w:pict>
        <v:rect id="_x0000_i1040" style="width:480.95pt;height:1pt" o:hralign="center" o:hrstd="t" o:hrnoshade="t" o:hr="t" fillcolor="black [3213]" stroked="f"/>
      </w:pict>
    </w:r>
  </w:p>
  <w:p w:rsidR="005A5E74" w:rsidRPr="00954D22" w:rsidRDefault="005A5E74" w:rsidP="00B7374B">
    <w:pPr>
      <w:tabs>
        <w:tab w:val="center" w:pos="4680"/>
      </w:tabs>
      <w:rPr>
        <w:szCs w:val="24"/>
      </w:rPr>
    </w:pPr>
    <w:r w:rsidRPr="00954D22">
      <w:rPr>
        <w:szCs w:val="24"/>
      </w:rPr>
      <w:tab/>
      <w:t xml:space="preserve">- </w:t>
    </w:r>
    <w:r w:rsidR="0063405A">
      <w:rPr>
        <w:szCs w:val="24"/>
      </w:rPr>
      <w:fldChar w:fldCharType="begin"/>
    </w:r>
    <w:r>
      <w:rPr>
        <w:szCs w:val="24"/>
      </w:rPr>
      <w:instrText xml:space="preserve"> PAGE   \* MERGEFORMAT </w:instrText>
    </w:r>
    <w:r w:rsidR="0063405A">
      <w:rPr>
        <w:szCs w:val="24"/>
      </w:rPr>
      <w:fldChar w:fldCharType="separate"/>
    </w:r>
    <w:r w:rsidR="00A6108D">
      <w:rPr>
        <w:noProof/>
        <w:szCs w:val="24"/>
      </w:rPr>
      <w:t>1074</w:t>
    </w:r>
    <w:r w:rsidR="0063405A">
      <w:rPr>
        <w:szCs w:val="24"/>
      </w:rPr>
      <w:fldChar w:fldCharType="end"/>
    </w:r>
    <w:r w:rsidRPr="00954D22">
      <w:rPr>
        <w:szCs w:val="24"/>
      </w:rPr>
      <w:t xml:space="preserve"> -</w:t>
    </w:r>
  </w:p>
  <w:p w:rsidR="005A5E74" w:rsidRDefault="005A5E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A87207">
    <w:pPr>
      <w:pStyle w:val="Footer"/>
    </w:pPr>
    <w:r>
      <w:pict>
        <v:rect id="_x0000_i1042" style="width:480.95pt;height:1pt" o:hralign="center" o:hrstd="t" o:hrnoshade="t" o:hr="t" fillcolor="black [3213]" stroked="f"/>
      </w:pict>
    </w:r>
  </w:p>
  <w:p w:rsidR="005A5E74" w:rsidRPr="00B7374B" w:rsidRDefault="005A5E74" w:rsidP="00B7374B">
    <w:pPr>
      <w:tabs>
        <w:tab w:val="center" w:pos="4680"/>
      </w:tabs>
      <w:rPr>
        <w:szCs w:val="24"/>
      </w:rPr>
    </w:pPr>
    <w:r w:rsidRPr="00954D22">
      <w:rPr>
        <w:szCs w:val="24"/>
      </w:rPr>
      <w:tab/>
      <w:t xml:space="preserve">- </w:t>
    </w:r>
    <w:r w:rsidR="0063405A" w:rsidRPr="00954D22">
      <w:rPr>
        <w:szCs w:val="24"/>
      </w:rPr>
      <w:fldChar w:fldCharType="begin"/>
    </w:r>
    <w:r w:rsidRPr="00954D22">
      <w:rPr>
        <w:szCs w:val="24"/>
      </w:rPr>
      <w:instrText xml:space="preserve"> PAGE   \* MERGEFORMAT </w:instrText>
    </w:r>
    <w:r w:rsidR="0063405A" w:rsidRPr="00954D22">
      <w:rPr>
        <w:szCs w:val="24"/>
      </w:rPr>
      <w:fldChar w:fldCharType="separate"/>
    </w:r>
    <w:r>
      <w:rPr>
        <w:noProof/>
        <w:szCs w:val="24"/>
      </w:rPr>
      <w:t>1077</w:t>
    </w:r>
    <w:r w:rsidR="0063405A"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5A5E74" w:rsidRPr="00954D22" w:rsidRDefault="005A5E74" w:rsidP="00B7374B">
    <w:pPr>
      <w:tabs>
        <w:tab w:val="center" w:pos="4680"/>
      </w:tabs>
      <w:rPr>
        <w:szCs w:val="24"/>
      </w:rPr>
    </w:pPr>
    <w:r w:rsidRPr="00954D22">
      <w:rPr>
        <w:szCs w:val="24"/>
      </w:rPr>
      <w:tab/>
      <w:t xml:space="preserve">- </w:t>
    </w:r>
    <w:r w:rsidR="0063405A" w:rsidRPr="00954D22">
      <w:rPr>
        <w:szCs w:val="24"/>
      </w:rPr>
      <w:fldChar w:fldCharType="begin"/>
    </w:r>
    <w:r w:rsidRPr="00954D22">
      <w:rPr>
        <w:szCs w:val="24"/>
      </w:rPr>
      <w:instrText xml:space="preserve"> PAGE   \* MERGEFORMAT </w:instrText>
    </w:r>
    <w:r w:rsidR="0063405A" w:rsidRPr="00954D22">
      <w:rPr>
        <w:szCs w:val="24"/>
      </w:rPr>
      <w:fldChar w:fldCharType="separate"/>
    </w:r>
    <w:r w:rsidR="00A6108D">
      <w:rPr>
        <w:noProof/>
        <w:szCs w:val="24"/>
      </w:rPr>
      <w:t>1076</w:t>
    </w:r>
    <w:r w:rsidR="0063405A"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A5E74"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E74" w:rsidRDefault="005A5E7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A61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5A5E74" w:rsidRPr="0009648D" w:rsidRDefault="005A5E74" w:rsidP="00ED7E83">
    <w:pPr>
      <w:tabs>
        <w:tab w:val="center" w:pos="4680"/>
      </w:tabs>
    </w:pPr>
    <w:r>
      <w:tab/>
    </w:r>
    <w:r w:rsidRPr="0009648D">
      <w:t xml:space="preserve">- </w:t>
    </w:r>
    <w:r w:rsidR="0052331A">
      <w:fldChar w:fldCharType="begin"/>
    </w:r>
    <w:r w:rsidR="0052331A">
      <w:instrText xml:space="preserve"> PAGE   \* MERGEFORMAT </w:instrText>
    </w:r>
    <w:r w:rsidR="0052331A">
      <w:fldChar w:fldCharType="separate"/>
    </w:r>
    <w:r w:rsidR="00A6108D">
      <w:rPr>
        <w:noProof/>
      </w:rPr>
      <w:t>1092</w:t>
    </w:r>
    <w:r w:rsidR="0052331A">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74" w:rsidRDefault="005A5E74" w:rsidP="00A87207">
      <w:r>
        <w:separator/>
      </w:r>
    </w:p>
  </w:footnote>
  <w:footnote w:type="continuationSeparator" w:id="0">
    <w:p w:rsidR="005A5E74" w:rsidRDefault="005A5E7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A5E74">
      <w:tc>
        <w:tcPr>
          <w:tcW w:w="4230" w:type="dxa"/>
          <w:tcMar>
            <w:left w:w="0" w:type="dxa"/>
            <w:right w:w="0" w:type="dxa"/>
          </w:tcMar>
        </w:tcPr>
        <w:p w:rsidR="005A5E74" w:rsidRDefault="005A5E7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A5E74" w:rsidRDefault="005A5E7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A5E74" w:rsidRDefault="005A5E7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A5E74">
      <w:trPr>
        <w:gridAfter w:val="2"/>
        <w:wAfter w:w="5250" w:type="dxa"/>
      </w:trPr>
      <w:tc>
        <w:tcPr>
          <w:tcW w:w="4230" w:type="dxa"/>
          <w:tcMar>
            <w:left w:w="0" w:type="dxa"/>
            <w:right w:w="0" w:type="dxa"/>
          </w:tcMar>
        </w:tcPr>
        <w:p w:rsidR="005A5E74"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A5E74"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A5E74" w:rsidRPr="00755F22" w:rsidTr="00245129">
      <w:tc>
        <w:tcPr>
          <w:tcW w:w="4230" w:type="dxa"/>
          <w:tcMar>
            <w:left w:w="0" w:type="dxa"/>
            <w:right w:w="0" w:type="dxa"/>
          </w:tcMar>
        </w:tcPr>
        <w:p w:rsidR="005A5E74" w:rsidRPr="00755F22" w:rsidRDefault="005A5E74" w:rsidP="00831CA9">
          <w:pPr>
            <w:keepNext/>
            <w:keepLines/>
            <w:rPr>
              <w:sz w:val="20"/>
              <w:szCs w:val="20"/>
            </w:rPr>
          </w:pPr>
          <w:r w:rsidRPr="00755F22">
            <w:rPr>
              <w:sz w:val="20"/>
              <w:szCs w:val="20"/>
            </w:rPr>
            <w:t>MOTIONS</w:t>
          </w:r>
        </w:p>
      </w:tc>
      <w:tc>
        <w:tcPr>
          <w:tcW w:w="1170" w:type="dxa"/>
          <w:tcMar>
            <w:left w:w="0" w:type="dxa"/>
            <w:right w:w="0" w:type="dxa"/>
          </w:tcMar>
        </w:tcPr>
        <w:p w:rsidR="005A5E74" w:rsidRPr="00755F22" w:rsidRDefault="005A5E74" w:rsidP="00831CA9">
          <w:pPr>
            <w:keepLines/>
            <w:jc w:val="center"/>
            <w:rPr>
              <w:sz w:val="20"/>
              <w:szCs w:val="20"/>
            </w:rPr>
          </w:pPr>
        </w:p>
        <w:p w:rsidR="005A5E74" w:rsidRPr="00755F22" w:rsidRDefault="005A5E74" w:rsidP="00831CA9">
          <w:pPr>
            <w:keepLines/>
            <w:tabs>
              <w:tab w:val="left" w:pos="-1440"/>
              <w:tab w:val="left" w:pos="-720"/>
            </w:tabs>
            <w:jc w:val="center"/>
            <w:rPr>
              <w:sz w:val="20"/>
              <w:szCs w:val="20"/>
            </w:rPr>
          </w:pPr>
        </w:p>
      </w:tc>
      <w:tc>
        <w:tcPr>
          <w:tcW w:w="4080" w:type="dxa"/>
          <w:tcMar>
            <w:left w:w="0" w:type="dxa"/>
            <w:right w:w="0" w:type="dxa"/>
          </w:tcMar>
        </w:tcPr>
        <w:p w:rsidR="005A5E74" w:rsidRPr="00BA6468" w:rsidRDefault="005A5E74" w:rsidP="00BA6468">
          <w:pPr>
            <w:keepLines/>
            <w:rPr>
              <w:sz w:val="20"/>
              <w:szCs w:val="20"/>
              <w:lang w:val="fr-CA"/>
            </w:rPr>
          </w:pPr>
          <w:r w:rsidRPr="00BA6468">
            <w:rPr>
              <w:sz w:val="20"/>
              <w:szCs w:val="20"/>
              <w:lang w:val="fr-CA"/>
            </w:rPr>
            <w:t>REQUÊTES</w:t>
          </w:r>
        </w:p>
      </w:tc>
    </w:tr>
  </w:tbl>
  <w:p w:rsidR="005A5E74" w:rsidRDefault="005A5E7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A5E74" w:rsidRPr="00E20C1D">
      <w:tc>
        <w:tcPr>
          <w:tcW w:w="4200" w:type="dxa"/>
          <w:tcMar>
            <w:left w:w="0" w:type="dxa"/>
            <w:right w:w="0" w:type="dxa"/>
          </w:tcMar>
        </w:tcPr>
        <w:p w:rsidR="005A5E74" w:rsidRDefault="005A5E7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5A5E74" w:rsidRDefault="005A5E7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A5E74" w:rsidRDefault="005A5E7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A5E74" w:rsidRPr="009256DC" w:rsidRDefault="005A5E7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5A5E74" w:rsidRPr="009256DC" w:rsidRDefault="005A5E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A5E74" w:rsidRPr="009256DC" w:rsidRDefault="005A5E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A5E74" w:rsidRPr="00E20C1D" w:rsidTr="00245129">
      <w:tc>
        <w:tcPr>
          <w:tcW w:w="4200" w:type="dxa"/>
          <w:tcMar>
            <w:left w:w="0" w:type="dxa"/>
            <w:right w:w="0" w:type="dxa"/>
          </w:tcMar>
        </w:tcPr>
        <w:p w:rsidR="005A5E74" w:rsidRPr="00802863" w:rsidRDefault="005A5E7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5A5E74" w:rsidRPr="00802863" w:rsidRDefault="005A5E74" w:rsidP="00802863">
          <w:pPr>
            <w:keepNext/>
            <w:keepLines/>
            <w:widowControl w:val="0"/>
            <w:tabs>
              <w:tab w:val="left" w:pos="-1440"/>
              <w:tab w:val="left" w:pos="-720"/>
            </w:tabs>
            <w:jc w:val="center"/>
            <w:rPr>
              <w:sz w:val="20"/>
              <w:szCs w:val="20"/>
            </w:rPr>
          </w:pPr>
        </w:p>
        <w:p w:rsidR="005A5E74" w:rsidRPr="00802863" w:rsidRDefault="005A5E74" w:rsidP="00802863">
          <w:pPr>
            <w:keepNext/>
            <w:keepLines/>
            <w:widowControl w:val="0"/>
            <w:tabs>
              <w:tab w:val="left" w:pos="-1440"/>
              <w:tab w:val="left" w:pos="-720"/>
            </w:tabs>
            <w:jc w:val="center"/>
            <w:rPr>
              <w:sz w:val="20"/>
              <w:szCs w:val="20"/>
            </w:rPr>
          </w:pPr>
        </w:p>
        <w:p w:rsidR="005A5E74" w:rsidRPr="00802863" w:rsidRDefault="005A5E7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5A5E74" w:rsidRPr="00802863" w:rsidRDefault="005A5E7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5A5E74" w:rsidRPr="009256DC" w:rsidRDefault="005A5E7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A5E74" w:rsidRPr="0044776A" w:rsidTr="00245129">
      <w:tc>
        <w:tcPr>
          <w:tcW w:w="4290" w:type="dxa"/>
          <w:tcMar>
            <w:left w:w="0" w:type="dxa"/>
            <w:right w:w="0" w:type="dxa"/>
          </w:tcMar>
        </w:tcPr>
        <w:p w:rsidR="005A5E74" w:rsidRPr="0044776A" w:rsidRDefault="005A5E7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A5E74" w:rsidRPr="0044776A" w:rsidRDefault="005A5E74" w:rsidP="002E2327">
          <w:pPr>
            <w:keepNext/>
            <w:keepLines/>
            <w:tabs>
              <w:tab w:val="left" w:pos="-1440"/>
              <w:tab w:val="left" w:pos="-720"/>
            </w:tabs>
            <w:jc w:val="center"/>
            <w:rPr>
              <w:sz w:val="20"/>
              <w:szCs w:val="20"/>
            </w:rPr>
          </w:pPr>
        </w:p>
        <w:p w:rsidR="005A5E74" w:rsidRPr="0044776A" w:rsidRDefault="005A5E74" w:rsidP="002E2327">
          <w:pPr>
            <w:keepNext/>
            <w:keepLines/>
            <w:tabs>
              <w:tab w:val="left" w:pos="-1440"/>
              <w:tab w:val="left" w:pos="-720"/>
            </w:tabs>
            <w:jc w:val="center"/>
            <w:rPr>
              <w:sz w:val="20"/>
              <w:szCs w:val="20"/>
            </w:rPr>
          </w:pPr>
        </w:p>
        <w:p w:rsidR="005A5E74" w:rsidRPr="0044776A" w:rsidRDefault="005A5E74" w:rsidP="002E2327">
          <w:pPr>
            <w:keepNext/>
            <w:keepLines/>
            <w:tabs>
              <w:tab w:val="left" w:pos="-1440"/>
              <w:tab w:val="left" w:pos="-720"/>
            </w:tabs>
            <w:jc w:val="center"/>
            <w:rPr>
              <w:sz w:val="20"/>
              <w:szCs w:val="20"/>
            </w:rPr>
          </w:pPr>
        </w:p>
      </w:tc>
      <w:tc>
        <w:tcPr>
          <w:tcW w:w="4320" w:type="dxa"/>
          <w:tcMar>
            <w:left w:w="0" w:type="dxa"/>
            <w:right w:w="0" w:type="dxa"/>
          </w:tcMar>
        </w:tcPr>
        <w:p w:rsidR="005A5E74" w:rsidRPr="0044776A" w:rsidRDefault="005A5E74" w:rsidP="002E2327">
          <w:pPr>
            <w:keepLines/>
            <w:rPr>
              <w:sz w:val="20"/>
              <w:szCs w:val="20"/>
              <w:lang w:val="fr-CA"/>
            </w:rPr>
          </w:pPr>
          <w:r w:rsidRPr="0044776A">
            <w:rPr>
              <w:sz w:val="20"/>
              <w:szCs w:val="20"/>
              <w:lang w:val="fr-CA"/>
            </w:rPr>
            <w:t>DEMANDES D'AUTORISATION D'APPEL DÉPOSÉES</w:t>
          </w:r>
        </w:p>
      </w:tc>
    </w:tr>
  </w:tbl>
  <w:p w:rsidR="005A5E74" w:rsidRDefault="005A5E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A5E74" w:rsidRPr="00E20C1D" w:rsidTr="00245129">
      <w:tc>
        <w:tcPr>
          <w:tcW w:w="4200" w:type="dxa"/>
          <w:tcMar>
            <w:left w:w="0" w:type="dxa"/>
            <w:right w:w="0" w:type="dxa"/>
          </w:tcMar>
        </w:tcPr>
        <w:p w:rsidR="005A5E74" w:rsidRPr="0044776A" w:rsidRDefault="005A5E74" w:rsidP="0044776A">
          <w:pPr>
            <w:keepNext/>
            <w:keepLines/>
            <w:widowControl w:val="0"/>
            <w:rPr>
              <w:sz w:val="20"/>
              <w:szCs w:val="20"/>
            </w:rPr>
          </w:pPr>
          <w:r>
            <w:rPr>
              <w:sz w:val="20"/>
              <w:szCs w:val="20"/>
            </w:rPr>
            <w:t>APPLICATIONS FOR LEAVE</w:t>
          </w:r>
        </w:p>
        <w:p w:rsidR="005A5E74" w:rsidRPr="0044776A" w:rsidRDefault="005A5E7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A5E74" w:rsidRPr="0044776A" w:rsidRDefault="005A5E74" w:rsidP="0044776A">
          <w:pPr>
            <w:keepNext/>
            <w:keepLines/>
            <w:widowControl w:val="0"/>
            <w:jc w:val="center"/>
            <w:rPr>
              <w:sz w:val="20"/>
              <w:szCs w:val="20"/>
            </w:rPr>
          </w:pPr>
        </w:p>
        <w:p w:rsidR="005A5E74" w:rsidRPr="0044776A" w:rsidRDefault="005A5E74" w:rsidP="0044776A">
          <w:pPr>
            <w:keepNext/>
            <w:keepLines/>
            <w:widowControl w:val="0"/>
            <w:jc w:val="center"/>
            <w:rPr>
              <w:sz w:val="20"/>
              <w:szCs w:val="20"/>
            </w:rPr>
          </w:pPr>
        </w:p>
        <w:p w:rsidR="005A5E74" w:rsidRPr="0044776A" w:rsidRDefault="005A5E74" w:rsidP="0044776A">
          <w:pPr>
            <w:keepNext/>
            <w:keepLines/>
            <w:widowControl w:val="0"/>
            <w:jc w:val="center"/>
            <w:rPr>
              <w:sz w:val="20"/>
              <w:szCs w:val="20"/>
            </w:rPr>
          </w:pPr>
        </w:p>
      </w:tc>
      <w:tc>
        <w:tcPr>
          <w:tcW w:w="4080" w:type="dxa"/>
          <w:tcMar>
            <w:left w:w="0" w:type="dxa"/>
            <w:right w:w="0" w:type="dxa"/>
          </w:tcMar>
        </w:tcPr>
        <w:p w:rsidR="005A5E74" w:rsidRPr="0044776A" w:rsidRDefault="005A5E74" w:rsidP="0044776A">
          <w:pPr>
            <w:keepLines/>
            <w:widowControl w:val="0"/>
            <w:rPr>
              <w:sz w:val="20"/>
              <w:szCs w:val="20"/>
              <w:lang w:val="fr-CA"/>
            </w:rPr>
          </w:pPr>
          <w:r w:rsidRPr="0044776A">
            <w:rPr>
              <w:sz w:val="20"/>
              <w:szCs w:val="20"/>
              <w:lang w:val="fr-CA"/>
            </w:rPr>
            <w:t>DEMANDES SOUMISES À LA COUR DEPUIS LA DERNIÈRE PARUTION</w:t>
          </w:r>
        </w:p>
        <w:p w:rsidR="005A5E74" w:rsidRPr="0044776A" w:rsidRDefault="005A5E74" w:rsidP="0044776A">
          <w:pPr>
            <w:widowControl w:val="0"/>
            <w:rPr>
              <w:sz w:val="20"/>
              <w:szCs w:val="20"/>
              <w:lang w:val="fr-CA"/>
            </w:rPr>
          </w:pPr>
        </w:p>
      </w:tc>
    </w:tr>
  </w:tbl>
  <w:p w:rsidR="005A5E74" w:rsidRPr="002E2327" w:rsidRDefault="005A5E7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74" w:rsidRDefault="005A5E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A5E74" w:rsidRPr="00E20C1D">
      <w:tc>
        <w:tcPr>
          <w:tcW w:w="4200" w:type="dxa"/>
          <w:tcMar>
            <w:left w:w="0" w:type="dxa"/>
            <w:right w:w="0" w:type="dxa"/>
          </w:tcMar>
        </w:tcPr>
        <w:p w:rsidR="005A5E74" w:rsidRDefault="005A5E7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A5E74" w:rsidRDefault="005A5E7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A5E74" w:rsidRDefault="005A5E7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A5E74" w:rsidRPr="00FF6BA5" w:rsidRDefault="005A5E7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A5E74" w:rsidRPr="00FF6BA5"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A5E74" w:rsidRPr="00FF6BA5"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A5E74" w:rsidRPr="00FF6BA5" w:rsidRDefault="005A5E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A5E74" w:rsidRPr="00E20C1D" w:rsidTr="00245129">
      <w:tc>
        <w:tcPr>
          <w:tcW w:w="4200" w:type="dxa"/>
          <w:tcMar>
            <w:left w:w="0" w:type="dxa"/>
            <w:right w:w="0" w:type="dxa"/>
          </w:tcMar>
        </w:tcPr>
        <w:p w:rsidR="005A5E74" w:rsidRPr="00755F22" w:rsidRDefault="005A5E7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A5E74" w:rsidRPr="00755F22" w:rsidRDefault="005A5E7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A5E74" w:rsidRPr="00755F22" w:rsidRDefault="005A5E7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A5E74" w:rsidRPr="00755F22" w:rsidRDefault="005A5E7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A5E74" w:rsidRPr="00755F22" w:rsidRDefault="005A5E7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A5E74" w:rsidRPr="00755F22" w:rsidRDefault="005A5E7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A5E74" w:rsidRPr="00FF6BA5" w:rsidRDefault="005A5E7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4123"/>
    <w:multiLevelType w:val="hybridMultilevel"/>
    <w:tmpl w:val="216EE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DB14E6"/>
    <w:multiLevelType w:val="hybridMultilevel"/>
    <w:tmpl w:val="33267E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B71786"/>
    <w:multiLevelType w:val="hybridMultilevel"/>
    <w:tmpl w:val="48B49618"/>
    <w:lvl w:ilvl="0" w:tplc="3656E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60FF8"/>
    <w:multiLevelType w:val="hybridMultilevel"/>
    <w:tmpl w:val="8C9CB7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7356CF"/>
    <w:multiLevelType w:val="hybridMultilevel"/>
    <w:tmpl w:val="7228E4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8F35E7"/>
    <w:multiLevelType w:val="hybridMultilevel"/>
    <w:tmpl w:val="26D07F08"/>
    <w:lvl w:ilvl="0" w:tplc="3F1EB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BF53F0"/>
    <w:multiLevelType w:val="hybridMultilevel"/>
    <w:tmpl w:val="E13A02F6"/>
    <w:lvl w:ilvl="0" w:tplc="6BE6F66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6030C1"/>
    <w:multiLevelType w:val="hybridMultilevel"/>
    <w:tmpl w:val="33267E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C16270"/>
    <w:multiLevelType w:val="hybridMultilevel"/>
    <w:tmpl w:val="63D43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99155F"/>
    <w:multiLevelType w:val="hybridMultilevel"/>
    <w:tmpl w:val="451EDD88"/>
    <w:lvl w:ilvl="0" w:tplc="558EB7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8"/>
  </w:num>
  <w:num w:numId="11">
    <w:abstractNumId w:val="11"/>
  </w:num>
  <w:num w:numId="12">
    <w:abstractNumId w:val="10"/>
  </w:num>
  <w:num w:numId="13">
    <w:abstractNumId w:val="9"/>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99339"/>
  </w:hdrShapeDefaults>
  <w:footnotePr>
    <w:footnote w:id="-1"/>
    <w:footnote w:id="0"/>
  </w:footnotePr>
  <w:endnotePr>
    <w:endnote w:id="-1"/>
    <w:endnote w:id="0"/>
  </w:endnotePr>
  <w:compat>
    <w:compatSetting w:name="compatibilityMode" w:uri="http://schemas.microsoft.com/office/word" w:val="12"/>
  </w:compat>
  <w:rsids>
    <w:rsidRoot w:val="0002435D"/>
    <w:rsid w:val="00003194"/>
    <w:rsid w:val="00020DC3"/>
    <w:rsid w:val="0002435D"/>
    <w:rsid w:val="0003223B"/>
    <w:rsid w:val="000327B2"/>
    <w:rsid w:val="000341F9"/>
    <w:rsid w:val="0004528B"/>
    <w:rsid w:val="00064FBA"/>
    <w:rsid w:val="000864F2"/>
    <w:rsid w:val="00091FA6"/>
    <w:rsid w:val="00096BD9"/>
    <w:rsid w:val="000B3C9A"/>
    <w:rsid w:val="000B40A2"/>
    <w:rsid w:val="000B4624"/>
    <w:rsid w:val="000C0ACD"/>
    <w:rsid w:val="000C0D2A"/>
    <w:rsid w:val="000C37DF"/>
    <w:rsid w:val="000C5CE8"/>
    <w:rsid w:val="000E2959"/>
    <w:rsid w:val="000F0B60"/>
    <w:rsid w:val="00102926"/>
    <w:rsid w:val="00105016"/>
    <w:rsid w:val="0010587F"/>
    <w:rsid w:val="00111C6B"/>
    <w:rsid w:val="0012102B"/>
    <w:rsid w:val="0013369E"/>
    <w:rsid w:val="00143EBC"/>
    <w:rsid w:val="00164E6D"/>
    <w:rsid w:val="00183454"/>
    <w:rsid w:val="001B04E7"/>
    <w:rsid w:val="001B157C"/>
    <w:rsid w:val="001B1ED6"/>
    <w:rsid w:val="001B4006"/>
    <w:rsid w:val="001B5C23"/>
    <w:rsid w:val="001D0D5F"/>
    <w:rsid w:val="001D6B8C"/>
    <w:rsid w:val="001F1F83"/>
    <w:rsid w:val="001F40DF"/>
    <w:rsid w:val="001F6B2D"/>
    <w:rsid w:val="002021A9"/>
    <w:rsid w:val="0021123C"/>
    <w:rsid w:val="002139A7"/>
    <w:rsid w:val="00215F7C"/>
    <w:rsid w:val="0022323B"/>
    <w:rsid w:val="002410B8"/>
    <w:rsid w:val="00242AEE"/>
    <w:rsid w:val="00245129"/>
    <w:rsid w:val="00245879"/>
    <w:rsid w:val="00267FD5"/>
    <w:rsid w:val="00274D34"/>
    <w:rsid w:val="00283ED8"/>
    <w:rsid w:val="002868D0"/>
    <w:rsid w:val="002A008C"/>
    <w:rsid w:val="002A27D1"/>
    <w:rsid w:val="002A4724"/>
    <w:rsid w:val="002A4AFA"/>
    <w:rsid w:val="002B516C"/>
    <w:rsid w:val="002D72EB"/>
    <w:rsid w:val="002E2327"/>
    <w:rsid w:val="002E3583"/>
    <w:rsid w:val="002E5576"/>
    <w:rsid w:val="002E7F89"/>
    <w:rsid w:val="00327A67"/>
    <w:rsid w:val="00331B52"/>
    <w:rsid w:val="003359D3"/>
    <w:rsid w:val="00355967"/>
    <w:rsid w:val="00366F84"/>
    <w:rsid w:val="00371D2F"/>
    <w:rsid w:val="00382C47"/>
    <w:rsid w:val="00384384"/>
    <w:rsid w:val="003866AE"/>
    <w:rsid w:val="00390AB4"/>
    <w:rsid w:val="003B3977"/>
    <w:rsid w:val="003E1237"/>
    <w:rsid w:val="003E1D4C"/>
    <w:rsid w:val="003E36F3"/>
    <w:rsid w:val="003F415E"/>
    <w:rsid w:val="004137A0"/>
    <w:rsid w:val="00422D9A"/>
    <w:rsid w:val="00432989"/>
    <w:rsid w:val="00440E24"/>
    <w:rsid w:val="0044776A"/>
    <w:rsid w:val="00451589"/>
    <w:rsid w:val="00460AFC"/>
    <w:rsid w:val="00463385"/>
    <w:rsid w:val="0047471F"/>
    <w:rsid w:val="00487A18"/>
    <w:rsid w:val="0049680E"/>
    <w:rsid w:val="004B195E"/>
    <w:rsid w:val="004B66B4"/>
    <w:rsid w:val="004B7F60"/>
    <w:rsid w:val="004C1AAC"/>
    <w:rsid w:val="004E1E0A"/>
    <w:rsid w:val="004F090E"/>
    <w:rsid w:val="00501F3C"/>
    <w:rsid w:val="00513CBE"/>
    <w:rsid w:val="005158BD"/>
    <w:rsid w:val="0052229C"/>
    <w:rsid w:val="005224D9"/>
    <w:rsid w:val="0052331A"/>
    <w:rsid w:val="00524FB6"/>
    <w:rsid w:val="00527CC7"/>
    <w:rsid w:val="00554FBB"/>
    <w:rsid w:val="00571CA4"/>
    <w:rsid w:val="00582136"/>
    <w:rsid w:val="005A38B6"/>
    <w:rsid w:val="005A5E74"/>
    <w:rsid w:val="005C6840"/>
    <w:rsid w:val="005F1ED8"/>
    <w:rsid w:val="005F263E"/>
    <w:rsid w:val="00600252"/>
    <w:rsid w:val="0060061A"/>
    <w:rsid w:val="00612A40"/>
    <w:rsid w:val="006143B0"/>
    <w:rsid w:val="0062714A"/>
    <w:rsid w:val="0063405A"/>
    <w:rsid w:val="00675479"/>
    <w:rsid w:val="00680709"/>
    <w:rsid w:val="00681F61"/>
    <w:rsid w:val="00696BF9"/>
    <w:rsid w:val="00697C62"/>
    <w:rsid w:val="006A1FDC"/>
    <w:rsid w:val="006A329B"/>
    <w:rsid w:val="006A7EB8"/>
    <w:rsid w:val="006B6926"/>
    <w:rsid w:val="006C3F47"/>
    <w:rsid w:val="006C5F7A"/>
    <w:rsid w:val="006E054A"/>
    <w:rsid w:val="006E06AF"/>
    <w:rsid w:val="006F350F"/>
    <w:rsid w:val="006F38E3"/>
    <w:rsid w:val="00703254"/>
    <w:rsid w:val="00732DB7"/>
    <w:rsid w:val="0074238B"/>
    <w:rsid w:val="00745EF7"/>
    <w:rsid w:val="00755F22"/>
    <w:rsid w:val="00766E4A"/>
    <w:rsid w:val="007820CE"/>
    <w:rsid w:val="00782AE4"/>
    <w:rsid w:val="0079724F"/>
    <w:rsid w:val="007A3EAE"/>
    <w:rsid w:val="007C04FC"/>
    <w:rsid w:val="007C3DB0"/>
    <w:rsid w:val="007C47C2"/>
    <w:rsid w:val="007D3E0F"/>
    <w:rsid w:val="007D4CDA"/>
    <w:rsid w:val="007E4282"/>
    <w:rsid w:val="007F387B"/>
    <w:rsid w:val="00802863"/>
    <w:rsid w:val="00810A32"/>
    <w:rsid w:val="008112A9"/>
    <w:rsid w:val="00815B3C"/>
    <w:rsid w:val="0081610A"/>
    <w:rsid w:val="0082783A"/>
    <w:rsid w:val="00831CA9"/>
    <w:rsid w:val="00850E1F"/>
    <w:rsid w:val="0085476B"/>
    <w:rsid w:val="0086340B"/>
    <w:rsid w:val="008670D0"/>
    <w:rsid w:val="00870538"/>
    <w:rsid w:val="00881A8C"/>
    <w:rsid w:val="00890FEB"/>
    <w:rsid w:val="00895E7E"/>
    <w:rsid w:val="0089638B"/>
    <w:rsid w:val="008A5C1A"/>
    <w:rsid w:val="008C3AA3"/>
    <w:rsid w:val="008D292F"/>
    <w:rsid w:val="008E03DC"/>
    <w:rsid w:val="008E75C1"/>
    <w:rsid w:val="00902E51"/>
    <w:rsid w:val="00924065"/>
    <w:rsid w:val="00930D68"/>
    <w:rsid w:val="00931A11"/>
    <w:rsid w:val="00932694"/>
    <w:rsid w:val="00932DB4"/>
    <w:rsid w:val="00941A4B"/>
    <w:rsid w:val="009457B3"/>
    <w:rsid w:val="00946242"/>
    <w:rsid w:val="009462B8"/>
    <w:rsid w:val="0095096B"/>
    <w:rsid w:val="00970CD3"/>
    <w:rsid w:val="009723FA"/>
    <w:rsid w:val="00984546"/>
    <w:rsid w:val="00996510"/>
    <w:rsid w:val="009C40EE"/>
    <w:rsid w:val="009D1F15"/>
    <w:rsid w:val="009D555E"/>
    <w:rsid w:val="009E1103"/>
    <w:rsid w:val="009E39D6"/>
    <w:rsid w:val="009F3024"/>
    <w:rsid w:val="009F39BA"/>
    <w:rsid w:val="00A0355E"/>
    <w:rsid w:val="00A375D1"/>
    <w:rsid w:val="00A51D10"/>
    <w:rsid w:val="00A52A83"/>
    <w:rsid w:val="00A6108D"/>
    <w:rsid w:val="00A6552C"/>
    <w:rsid w:val="00A65EEE"/>
    <w:rsid w:val="00A87207"/>
    <w:rsid w:val="00A935AA"/>
    <w:rsid w:val="00A956D3"/>
    <w:rsid w:val="00AB2201"/>
    <w:rsid w:val="00AD1D34"/>
    <w:rsid w:val="00AD2551"/>
    <w:rsid w:val="00AD3259"/>
    <w:rsid w:val="00AF1715"/>
    <w:rsid w:val="00AF3904"/>
    <w:rsid w:val="00B010C0"/>
    <w:rsid w:val="00B4740D"/>
    <w:rsid w:val="00B54BD1"/>
    <w:rsid w:val="00B61629"/>
    <w:rsid w:val="00B6466B"/>
    <w:rsid w:val="00B7374B"/>
    <w:rsid w:val="00B90DC0"/>
    <w:rsid w:val="00BA116A"/>
    <w:rsid w:val="00BA347D"/>
    <w:rsid w:val="00BA5582"/>
    <w:rsid w:val="00BA6468"/>
    <w:rsid w:val="00BB1D44"/>
    <w:rsid w:val="00BB7E86"/>
    <w:rsid w:val="00BC2848"/>
    <w:rsid w:val="00BC4B65"/>
    <w:rsid w:val="00BD06DA"/>
    <w:rsid w:val="00BD4217"/>
    <w:rsid w:val="00BF25F3"/>
    <w:rsid w:val="00C06356"/>
    <w:rsid w:val="00C06C8A"/>
    <w:rsid w:val="00C1697B"/>
    <w:rsid w:val="00C21644"/>
    <w:rsid w:val="00C21CB5"/>
    <w:rsid w:val="00C311F0"/>
    <w:rsid w:val="00C411C2"/>
    <w:rsid w:val="00C45DD5"/>
    <w:rsid w:val="00C46376"/>
    <w:rsid w:val="00C50A5C"/>
    <w:rsid w:val="00C50FDF"/>
    <w:rsid w:val="00C63381"/>
    <w:rsid w:val="00C73D06"/>
    <w:rsid w:val="00C73E1B"/>
    <w:rsid w:val="00C759B4"/>
    <w:rsid w:val="00C77713"/>
    <w:rsid w:val="00C85BB7"/>
    <w:rsid w:val="00C950FD"/>
    <w:rsid w:val="00CA2DEA"/>
    <w:rsid w:val="00CB3520"/>
    <w:rsid w:val="00CB43D5"/>
    <w:rsid w:val="00CC4D84"/>
    <w:rsid w:val="00CD2D42"/>
    <w:rsid w:val="00CD6BAF"/>
    <w:rsid w:val="00CD705C"/>
    <w:rsid w:val="00CE198A"/>
    <w:rsid w:val="00CF08C8"/>
    <w:rsid w:val="00D004FC"/>
    <w:rsid w:val="00D0695D"/>
    <w:rsid w:val="00D3372D"/>
    <w:rsid w:val="00D648A3"/>
    <w:rsid w:val="00D64901"/>
    <w:rsid w:val="00D76BDF"/>
    <w:rsid w:val="00D818B6"/>
    <w:rsid w:val="00D862C1"/>
    <w:rsid w:val="00D93B50"/>
    <w:rsid w:val="00D94028"/>
    <w:rsid w:val="00D94119"/>
    <w:rsid w:val="00D94670"/>
    <w:rsid w:val="00DA46F6"/>
    <w:rsid w:val="00DD0B49"/>
    <w:rsid w:val="00DE0502"/>
    <w:rsid w:val="00DE349D"/>
    <w:rsid w:val="00DF17A1"/>
    <w:rsid w:val="00DF7EF6"/>
    <w:rsid w:val="00E06DFA"/>
    <w:rsid w:val="00E20A0A"/>
    <w:rsid w:val="00E20C1D"/>
    <w:rsid w:val="00E240C2"/>
    <w:rsid w:val="00E356C7"/>
    <w:rsid w:val="00E3796B"/>
    <w:rsid w:val="00E41A5A"/>
    <w:rsid w:val="00E45FE4"/>
    <w:rsid w:val="00E64FA7"/>
    <w:rsid w:val="00E770CB"/>
    <w:rsid w:val="00E84B8C"/>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D7C6B"/>
    <w:rsid w:val="00FE39D5"/>
    <w:rsid w:val="00FF577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9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9457B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379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379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E379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E3796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C3AA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C3AA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8C3AA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3AA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C3AA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8C3AA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qc/qccs/doc/2013/2013qccs2715/2013qccs2715.html?autocompleteStr=2013%20QCCS%202715&amp;autocompletePos=1" TargetMode="External"/><Relationship Id="rId39" Type="http://schemas.openxmlformats.org/officeDocument/2006/relationships/hyperlink" Target="http://www.canlii.org/fr/qc/qcca/doc/2014/2014qcca2234/2014qcca2234.html" TargetMode="External"/><Relationship Id="rId21" Type="http://schemas.openxmlformats.org/officeDocument/2006/relationships/footer" Target="footer6.xml"/><Relationship Id="rId34" Type="http://schemas.openxmlformats.org/officeDocument/2006/relationships/hyperlink" Target="http://canlii.ca/t/g1kzc" TargetMode="External"/><Relationship Id="rId42" Type="http://schemas.openxmlformats.org/officeDocument/2006/relationships/hyperlink" Target="http://www.canlii.org/fr/qc/qcca/doc/2014/2014qcca1159/2014qcca1159.html?resultIndex=1"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6.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on/onca/doc/2014/2014onca802/2014onca8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fr/qc/qccs/doc/2013/2013qccs2715/2013qccs2715.html?autocompleteStr=2013%20QCCS%202715&amp;autocompletePos=1" TargetMode="External"/><Relationship Id="rId32" Type="http://schemas.openxmlformats.org/officeDocument/2006/relationships/hyperlink" Target="http://canlii.ca/t/g1kzc" TargetMode="External"/><Relationship Id="rId37" Type="http://schemas.openxmlformats.org/officeDocument/2006/relationships/hyperlink" Target="http://www.canlii.org/fr/qc/qcca/doc/2014/2014qcca2234/2014qcca2234.html" TargetMode="External"/><Relationship Id="rId40" Type="http://schemas.openxmlformats.org/officeDocument/2006/relationships/hyperlink" Target="http://www.canlii.org/en/ca/fca/doc/2015/2015fca7/2015fca7.html?autocompleteStr=2015%20FCA%207&amp;autocompletePos=1" TargetMode="External"/><Relationship Id="rId45" Type="http://schemas.openxmlformats.org/officeDocument/2006/relationships/hyperlink" Target="http://www.canlii.org/fr/qc/qcca/doc/2015/2015qcca518/2015qcca518.html" TargetMode="Externa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on/onsc/doc/2013/2013onsc99/2013onsc99.html?autocompleteStr=2013%20ONSC%2099&amp;autocompletePos=1" TargetMode="External"/><Relationship Id="rId36" Type="http://schemas.openxmlformats.org/officeDocument/2006/relationships/hyperlink" Target="http://www.canlii.org/fr/qc/qccs/doc/2014/2014qccs1863/2014qccs1863.html?autocompleteStr=500-17-074826-127&amp;autocompletePos=1" TargetMode="Externa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on/onca/doc/2014/2014onca802/2014onca802.html" TargetMode="External"/><Relationship Id="rId44" Type="http://schemas.openxmlformats.org/officeDocument/2006/relationships/hyperlink" Target="http://www.canlii.org/fr/qc/qcca/doc/2015/2015qcca518/2015qcca518.html" TargetMode="Externa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qc/qcca/doc/2014/2014qcca2255/2014qcca2255.html?resultIndex=1" TargetMode="External"/><Relationship Id="rId30" Type="http://schemas.openxmlformats.org/officeDocument/2006/relationships/hyperlink" Target="http://www.canlii.org/en/on/onsc/doc/2013/2013onsc99/2013onsc99.html?autocompleteStr=2013%20ONSC%2099&amp;autocompletePos=1" TargetMode="External"/><Relationship Id="rId35" Type="http://schemas.openxmlformats.org/officeDocument/2006/relationships/hyperlink" Target="http://canlii.ca/t/gfjj8" TargetMode="External"/><Relationship Id="rId43" Type="http://schemas.openxmlformats.org/officeDocument/2006/relationships/hyperlink" Target="http://www.canlii.org/fr/qc/qcca/doc/2014/2014qcca1159/2014qcca1159.html?resultIndex=1" TargetMode="Externa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eader" Target="header17.xml"/><Relationship Id="rId8" Type="http://schemas.openxmlformats.org/officeDocument/2006/relationships/hyperlink" Target="http://www.scc-csc.ca"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qc/qcca/doc/2014/2014qcca2255/2014qcca2255.html?resultIndex=1" TargetMode="External"/><Relationship Id="rId33" Type="http://schemas.openxmlformats.org/officeDocument/2006/relationships/hyperlink" Target="http://canlii.ca/t/gfjj8" TargetMode="External"/><Relationship Id="rId38" Type="http://schemas.openxmlformats.org/officeDocument/2006/relationships/hyperlink" Target="http://www.canlii.org/fr/qc/qccs/doc/2014/2014qccs1863/2014qccs1863.html?autocompleteStr=500-17-074826-127&amp;autocompletePos=1" TargetMode="External"/><Relationship Id="rId46" Type="http://schemas.openxmlformats.org/officeDocument/2006/relationships/header" Target="header8.xm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www.canlii.org/en/ca/fca/doc/2015/2015fca7/2015fca7.html?autocompleteStr=2015%20FCA%207&amp;autocompletePos=1" TargetMode="External"/><Relationship Id="rId54" Type="http://schemas.openxmlformats.org/officeDocument/2006/relationships/footer" Target="footer11.xml"/><Relationship Id="rId6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9460</Words>
  <Characters>53926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2015-06-12T19:15:00Z</dcterms:created>
  <dcterms:modified xsi:type="dcterms:W3CDTF">2015-11-26T21:51:00Z</dcterms:modified>
</cp:coreProperties>
</file>