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C3356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C3356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33569"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C3356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33569" w:rsidTr="002E5576">
        <w:tc>
          <w:tcPr>
            <w:tcW w:w="4518" w:type="dxa"/>
          </w:tcPr>
          <w:p w:rsidR="00BF25F3" w:rsidRPr="002E2327" w:rsidRDefault="0052414A"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52414A"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C33569"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C33569"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C33569">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C33569">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w:t>
      </w:r>
      <w:r w:rsidR="00277A24">
        <w:rPr>
          <w:lang w:val="fr-CA"/>
        </w:rPr>
        <w:t>uly 10</w:t>
      </w:r>
      <w:r w:rsidR="00440E24" w:rsidRPr="00675479">
        <w:rPr>
          <w:lang w:val="fr-CA"/>
        </w:rPr>
        <w:t>, 201</w:t>
      </w:r>
      <w:r w:rsidR="00020DC3">
        <w:rPr>
          <w:lang w:val="fr-CA"/>
        </w:rPr>
        <w:t>5</w:t>
      </w:r>
      <w:r w:rsidR="00F0068D" w:rsidRPr="00675479">
        <w:rPr>
          <w:lang w:val="fr-CA"/>
        </w:rPr>
        <w:tab/>
        <w:t>1</w:t>
      </w:r>
      <w:r w:rsidR="00277A24">
        <w:rPr>
          <w:lang w:val="fr-CA"/>
        </w:rPr>
        <w:t>098</w:t>
      </w:r>
      <w:r w:rsidR="00F0068D" w:rsidRPr="00675479">
        <w:rPr>
          <w:lang w:val="fr-CA"/>
        </w:rPr>
        <w:t xml:space="preserve"> - </w:t>
      </w:r>
      <w:r w:rsidR="00031C9E">
        <w:rPr>
          <w:lang w:val="fr-CA"/>
        </w:rPr>
        <w:t>1139</w:t>
      </w:r>
      <w:r w:rsidR="00440E24" w:rsidRPr="00675479">
        <w:rPr>
          <w:lang w:val="fr-CA"/>
        </w:rPr>
        <w:tab/>
      </w:r>
      <w:r w:rsidR="00440E24" w:rsidRPr="002E2327">
        <w:rPr>
          <w:lang w:val="fr-CA"/>
        </w:rPr>
        <w:t>Le</w:t>
      </w:r>
      <w:r>
        <w:rPr>
          <w:lang w:val="fr-CA"/>
        </w:rPr>
        <w:t xml:space="preserve"> </w:t>
      </w:r>
      <w:r w:rsidR="00277A24">
        <w:rPr>
          <w:lang w:val="fr-CA"/>
        </w:rPr>
        <w:t>10</w:t>
      </w:r>
      <w:r>
        <w:rPr>
          <w:lang w:val="fr-CA"/>
        </w:rPr>
        <w:t xml:space="preserve"> j</w:t>
      </w:r>
      <w:r w:rsidR="00277A24">
        <w:rPr>
          <w:lang w:val="fr-CA"/>
        </w:rPr>
        <w:t>uillet</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277A24" w:rsidRDefault="00440E24" w:rsidP="00440E24">
      <w:pPr>
        <w:pBdr>
          <w:bottom w:val="single" w:sz="6" w:space="1" w:color="auto"/>
        </w:pBdr>
        <w:tabs>
          <w:tab w:val="right" w:pos="9360"/>
        </w:tabs>
        <w:rPr>
          <w:sz w:val="18"/>
          <w:szCs w:val="18"/>
          <w:lang w:val="fr-CA"/>
        </w:rPr>
      </w:pPr>
      <w:r w:rsidRPr="00277A24">
        <w:rPr>
          <w:sz w:val="18"/>
          <w:szCs w:val="18"/>
          <w:lang w:val="fr-CA"/>
        </w:rPr>
        <w:t>© Supreme Court of Canada (201</w:t>
      </w:r>
      <w:r w:rsidR="00020DC3" w:rsidRPr="00277A24">
        <w:rPr>
          <w:sz w:val="18"/>
          <w:szCs w:val="18"/>
          <w:lang w:val="fr-CA"/>
        </w:rPr>
        <w:t>5</w:t>
      </w:r>
      <w:r w:rsidRPr="00277A24">
        <w:rPr>
          <w:sz w:val="18"/>
          <w:szCs w:val="18"/>
          <w:lang w:val="fr-CA"/>
        </w:rPr>
        <w:t>)</w:t>
      </w:r>
      <w:r w:rsidRPr="00277A24">
        <w:rPr>
          <w:sz w:val="18"/>
          <w:szCs w:val="18"/>
          <w:lang w:val="fr-CA"/>
        </w:rPr>
        <w:tab/>
        <w:t>© Cour suprême du Canada (201</w:t>
      </w:r>
      <w:r w:rsidR="00020DC3" w:rsidRPr="00277A24">
        <w:rPr>
          <w:sz w:val="18"/>
          <w:szCs w:val="18"/>
          <w:lang w:val="fr-CA"/>
        </w:rPr>
        <w:t>5</w:t>
      </w:r>
      <w:r w:rsidRPr="00277A2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E31254"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Default="00E31254" w:rsidP="0095096B">
            <w:pPr>
              <w:tabs>
                <w:tab w:val="right" w:pos="9360"/>
              </w:tabs>
              <w:rPr>
                <w:rFonts w:cs="Times New Roman"/>
                <w:sz w:val="20"/>
                <w:szCs w:val="20"/>
              </w:rPr>
            </w:pPr>
            <w:r w:rsidRPr="002E2327">
              <w:rPr>
                <w:rFonts w:cs="Times New Roman"/>
                <w:sz w:val="20"/>
                <w:szCs w:val="20"/>
              </w:rPr>
              <w:t>I</w:t>
            </w:r>
            <w:r w:rsidR="0095096B" w:rsidRPr="002E2327">
              <w:rPr>
                <w:rFonts w:cs="Times New Roman"/>
                <w:sz w:val="20"/>
                <w:szCs w:val="20"/>
              </w:rPr>
              <w:t>ssue</w:t>
            </w:r>
          </w:p>
          <w:p w:rsidR="00E31254" w:rsidRPr="002E2327" w:rsidRDefault="00E31254"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E31254">
            <w:pPr>
              <w:tabs>
                <w:tab w:val="right" w:pos="9360"/>
              </w:tabs>
              <w:rPr>
                <w:rFonts w:cs="Times New Roman"/>
                <w:sz w:val="20"/>
                <w:szCs w:val="20"/>
              </w:rPr>
            </w:pPr>
          </w:p>
        </w:tc>
        <w:tc>
          <w:tcPr>
            <w:tcW w:w="1980" w:type="dxa"/>
          </w:tcPr>
          <w:p w:rsidR="0095096B" w:rsidRPr="002E2327" w:rsidRDefault="00E01614" w:rsidP="0095096B">
            <w:pPr>
              <w:jc w:val="center"/>
              <w:rPr>
                <w:rFonts w:cs="Times New Roman"/>
                <w:sz w:val="20"/>
                <w:szCs w:val="20"/>
              </w:rPr>
            </w:pPr>
            <w:r>
              <w:rPr>
                <w:rFonts w:cs="Times New Roman"/>
                <w:sz w:val="20"/>
                <w:szCs w:val="20"/>
              </w:rPr>
              <w:t xml:space="preserve">1098 </w:t>
            </w:r>
            <w:r w:rsidR="0052414A" w:rsidRPr="002E2327">
              <w:rPr>
                <w:rFonts w:cs="Times New Roman"/>
                <w:sz w:val="20"/>
                <w:szCs w:val="20"/>
              </w:rPr>
              <w:fldChar w:fldCharType="begin"/>
            </w:r>
            <w:r w:rsidR="0095096B" w:rsidRPr="002E2327">
              <w:rPr>
                <w:rFonts w:cs="Times New Roman"/>
                <w:sz w:val="20"/>
                <w:szCs w:val="20"/>
              </w:rPr>
              <w:instrText xml:space="preserve"> SEQ CHAPTER \h \r 1</w:instrText>
            </w:r>
            <w:r w:rsidR="0052414A" w:rsidRPr="002E2327">
              <w:rPr>
                <w:rFonts w:cs="Times New Roman"/>
                <w:sz w:val="20"/>
                <w:szCs w:val="20"/>
              </w:rPr>
              <w:fldChar w:fldCharType="end"/>
            </w:r>
            <w:r w:rsidR="0095096B" w:rsidRPr="002E2327">
              <w:rPr>
                <w:rFonts w:cs="Times New Roman"/>
                <w:sz w:val="20"/>
                <w:szCs w:val="20"/>
              </w:rPr>
              <w:t>-</w:t>
            </w:r>
            <w:r w:rsidR="00E65C05">
              <w:rPr>
                <w:rFonts w:cs="Times New Roman"/>
                <w:sz w:val="20"/>
                <w:szCs w:val="20"/>
              </w:rPr>
              <w:t xml:space="preserve"> 1099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65C05" w:rsidP="0095096B">
            <w:pPr>
              <w:jc w:val="center"/>
              <w:rPr>
                <w:rFonts w:cs="Times New Roman"/>
                <w:sz w:val="20"/>
                <w:szCs w:val="20"/>
              </w:rPr>
            </w:pPr>
            <w:r>
              <w:rPr>
                <w:rFonts w:cs="Times New Roman"/>
                <w:sz w:val="20"/>
                <w:szCs w:val="20"/>
              </w:rPr>
              <w:t>1100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31254" w:rsidP="0095096B">
            <w:pPr>
              <w:jc w:val="center"/>
              <w:rPr>
                <w:rFonts w:cs="Times New Roman"/>
                <w:sz w:val="20"/>
                <w:szCs w:val="20"/>
              </w:rPr>
            </w:pPr>
            <w:r>
              <w:rPr>
                <w:rFonts w:cs="Times New Roman"/>
                <w:sz w:val="20"/>
                <w:szCs w:val="20"/>
              </w:rPr>
              <w:t xml:space="preserve">1101 </w:t>
            </w:r>
            <w:r w:rsidR="0095096B" w:rsidRPr="002E2327">
              <w:rPr>
                <w:rFonts w:cs="Times New Roman"/>
                <w:sz w:val="20"/>
                <w:szCs w:val="20"/>
              </w:rPr>
              <w:t>-</w:t>
            </w:r>
            <w:r w:rsidR="00031C9E">
              <w:rPr>
                <w:rFonts w:cs="Times New Roman"/>
                <w:sz w:val="20"/>
                <w:szCs w:val="20"/>
              </w:rPr>
              <w:t xml:space="preserve"> 1129</w:t>
            </w:r>
          </w:p>
          <w:p w:rsidR="0095096B" w:rsidRDefault="0095096B" w:rsidP="0095096B">
            <w:pPr>
              <w:jc w:val="center"/>
              <w:rPr>
                <w:rFonts w:cs="Times New Roman"/>
                <w:sz w:val="20"/>
                <w:szCs w:val="20"/>
              </w:rPr>
            </w:pPr>
          </w:p>
          <w:p w:rsidR="00E31254" w:rsidRPr="002E2327" w:rsidRDefault="00E31254" w:rsidP="0095096B">
            <w:pPr>
              <w:jc w:val="center"/>
              <w:rPr>
                <w:rFonts w:cs="Times New Roman"/>
                <w:sz w:val="20"/>
                <w:szCs w:val="20"/>
              </w:rPr>
            </w:pPr>
          </w:p>
          <w:p w:rsidR="0095096B" w:rsidRPr="002E2327" w:rsidRDefault="00031C9E" w:rsidP="0095096B">
            <w:pPr>
              <w:jc w:val="center"/>
              <w:rPr>
                <w:rFonts w:cs="Times New Roman"/>
                <w:sz w:val="20"/>
                <w:szCs w:val="20"/>
              </w:rPr>
            </w:pPr>
            <w:r>
              <w:rPr>
                <w:rFonts w:cs="Times New Roman"/>
                <w:sz w:val="20"/>
                <w:szCs w:val="20"/>
              </w:rPr>
              <w:t xml:space="preserve">1130 </w:t>
            </w:r>
            <w:r w:rsidR="0095096B" w:rsidRPr="002E2327">
              <w:rPr>
                <w:rFonts w:cs="Times New Roman"/>
                <w:sz w:val="20"/>
                <w:szCs w:val="20"/>
              </w:rPr>
              <w:t>-</w:t>
            </w:r>
            <w:r>
              <w:rPr>
                <w:rFonts w:cs="Times New Roman"/>
                <w:sz w:val="20"/>
                <w:szCs w:val="20"/>
              </w:rPr>
              <w:t xml:space="preserve"> 1132</w:t>
            </w:r>
          </w:p>
          <w:p w:rsidR="0095096B" w:rsidRPr="002E2327" w:rsidRDefault="0095096B" w:rsidP="0095096B">
            <w:pPr>
              <w:jc w:val="center"/>
              <w:rPr>
                <w:rFonts w:cs="Times New Roman"/>
                <w:sz w:val="20"/>
                <w:szCs w:val="20"/>
              </w:rPr>
            </w:pPr>
          </w:p>
          <w:p w:rsidR="0095096B" w:rsidRPr="002E2327" w:rsidRDefault="00031C9E" w:rsidP="0095096B">
            <w:pPr>
              <w:jc w:val="center"/>
              <w:rPr>
                <w:rFonts w:cs="Times New Roman"/>
                <w:sz w:val="20"/>
                <w:szCs w:val="20"/>
              </w:rPr>
            </w:pPr>
            <w:r>
              <w:rPr>
                <w:rFonts w:cs="Times New Roman"/>
                <w:sz w:val="20"/>
                <w:szCs w:val="20"/>
              </w:rPr>
              <w:t>1133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31C9E" w:rsidP="0095096B">
            <w:pPr>
              <w:jc w:val="center"/>
              <w:rPr>
                <w:rFonts w:cs="Times New Roman"/>
                <w:sz w:val="20"/>
                <w:szCs w:val="20"/>
              </w:rPr>
            </w:pPr>
            <w:r>
              <w:rPr>
                <w:rFonts w:cs="Times New Roman"/>
                <w:sz w:val="20"/>
                <w:szCs w:val="20"/>
              </w:rPr>
              <w:t>1134</w:t>
            </w:r>
          </w:p>
          <w:p w:rsidR="0095096B" w:rsidRDefault="0095096B" w:rsidP="0095096B">
            <w:pPr>
              <w:jc w:val="center"/>
              <w:rPr>
                <w:rFonts w:cs="Times New Roman"/>
                <w:sz w:val="20"/>
                <w:szCs w:val="20"/>
              </w:rPr>
            </w:pPr>
          </w:p>
          <w:p w:rsidR="00E31254" w:rsidRPr="002E2327" w:rsidRDefault="00E31254" w:rsidP="0095096B">
            <w:pPr>
              <w:jc w:val="center"/>
              <w:rPr>
                <w:rFonts w:cs="Times New Roman"/>
                <w:sz w:val="20"/>
                <w:szCs w:val="20"/>
              </w:rPr>
            </w:pPr>
          </w:p>
          <w:p w:rsidR="0095096B" w:rsidRPr="002E2327" w:rsidRDefault="00031C9E" w:rsidP="0095096B">
            <w:pPr>
              <w:jc w:val="center"/>
              <w:rPr>
                <w:rFonts w:cs="Times New Roman"/>
                <w:sz w:val="20"/>
                <w:szCs w:val="20"/>
              </w:rPr>
            </w:pPr>
            <w:r>
              <w:rPr>
                <w:rFonts w:cs="Times New Roman"/>
                <w:sz w:val="20"/>
                <w:szCs w:val="20"/>
              </w:rPr>
              <w:t xml:space="preserve">1135 </w:t>
            </w:r>
            <w:r w:rsidR="0095096B" w:rsidRPr="002E2327">
              <w:rPr>
                <w:rFonts w:cs="Times New Roman"/>
                <w:sz w:val="20"/>
                <w:szCs w:val="20"/>
              </w:rPr>
              <w:t>-</w:t>
            </w:r>
            <w:r>
              <w:rPr>
                <w:rFonts w:cs="Times New Roman"/>
                <w:sz w:val="20"/>
                <w:szCs w:val="20"/>
              </w:rPr>
              <w:t xml:space="preserve"> 1139</w:t>
            </w:r>
          </w:p>
          <w:p w:rsidR="00A87207" w:rsidRPr="002E2327" w:rsidRDefault="00A87207" w:rsidP="00E31254">
            <w:pPr>
              <w:jc w:val="center"/>
              <w:rPr>
                <w:rFonts w:cs="Times New Roman"/>
                <w:sz w:val="20"/>
                <w:szCs w:val="20"/>
              </w:rPr>
            </w:pPr>
          </w:p>
        </w:tc>
        <w:tc>
          <w:tcPr>
            <w:tcW w:w="3888" w:type="dxa"/>
          </w:tcPr>
          <w:p w:rsidR="0095096B" w:rsidRPr="002E2327" w:rsidRDefault="0052414A"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E31254">
            <w:pPr>
              <w:rPr>
                <w:rFonts w:cs="Times New Roman"/>
                <w:sz w:val="20"/>
                <w:szCs w:val="20"/>
                <w:lang w:val="fr-CA"/>
              </w:rPr>
            </w:pPr>
          </w:p>
        </w:tc>
      </w:tr>
    </w:tbl>
    <w:p w:rsidR="0095096B" w:rsidRPr="00E31254" w:rsidRDefault="0095096B" w:rsidP="0095096B">
      <w:pPr>
        <w:tabs>
          <w:tab w:val="right" w:pos="9360"/>
        </w:tabs>
        <w:rPr>
          <w:sz w:val="20"/>
          <w:szCs w:val="20"/>
          <w:lang w:val="fr-CA"/>
        </w:rPr>
      </w:pPr>
    </w:p>
    <w:p w:rsidR="00FB3DD0" w:rsidRPr="00E31254" w:rsidRDefault="00FB3DD0" w:rsidP="0095096B">
      <w:pPr>
        <w:tabs>
          <w:tab w:val="right" w:pos="9360"/>
        </w:tabs>
        <w:rPr>
          <w:sz w:val="20"/>
          <w:szCs w:val="20"/>
          <w:lang w:val="fr-CA"/>
        </w:rPr>
      </w:pPr>
    </w:p>
    <w:p w:rsidR="00FB3DD0" w:rsidRPr="00E31254" w:rsidRDefault="00FB3DD0" w:rsidP="0095096B">
      <w:pPr>
        <w:tabs>
          <w:tab w:val="right" w:pos="9360"/>
        </w:tabs>
        <w:rPr>
          <w:sz w:val="20"/>
          <w:szCs w:val="20"/>
          <w:lang w:val="fr-CA"/>
        </w:rPr>
      </w:pPr>
    </w:p>
    <w:p w:rsidR="00FB3DD0" w:rsidRPr="00E31254" w:rsidRDefault="00FB3DD0" w:rsidP="0095096B">
      <w:pPr>
        <w:tabs>
          <w:tab w:val="right" w:pos="9360"/>
        </w:tabs>
        <w:rPr>
          <w:sz w:val="20"/>
          <w:szCs w:val="20"/>
          <w:lang w:val="fr-CA"/>
        </w:rPr>
      </w:pPr>
    </w:p>
    <w:p w:rsidR="00FB3DD0" w:rsidRPr="00E31254" w:rsidRDefault="00FB3DD0"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C33569"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026FB3" w:rsidRPr="00C21644" w:rsidTr="003B3977">
        <w:tc>
          <w:tcPr>
            <w:tcW w:w="4320" w:type="dxa"/>
            <w:shd w:val="clear" w:color="auto" w:fill="auto"/>
          </w:tcPr>
          <w:p w:rsidR="00026FB3" w:rsidRPr="00026FB3" w:rsidRDefault="00026FB3" w:rsidP="005F1ED8">
            <w:pPr>
              <w:rPr>
                <w:b/>
                <w:sz w:val="20"/>
                <w:szCs w:val="20"/>
              </w:rPr>
            </w:pPr>
            <w:r w:rsidRPr="00F776D7">
              <w:rPr>
                <w:b/>
                <w:sz w:val="20"/>
                <w:szCs w:val="20"/>
              </w:rPr>
              <w:t xml:space="preserve">Dunkin’ Brands Canada Ltd. </w:t>
            </w:r>
            <w:r w:rsidRPr="00026FB3">
              <w:rPr>
                <w:b/>
                <w:sz w:val="20"/>
                <w:szCs w:val="20"/>
              </w:rPr>
              <w:t>(formerly Allied Domecq Retailing International (Canada) Ltd.</w:t>
            </w:r>
            <w:r>
              <w:rPr>
                <w:b/>
                <w:sz w:val="20"/>
                <w:szCs w:val="20"/>
              </w:rPr>
              <w:t>)</w:t>
            </w:r>
          </w:p>
          <w:p w:rsidR="00026FB3" w:rsidRPr="00026FB3" w:rsidRDefault="00026FB3" w:rsidP="005F1ED8">
            <w:pPr>
              <w:tabs>
                <w:tab w:val="left" w:pos="-1440"/>
                <w:tab w:val="left" w:pos="-720"/>
              </w:tabs>
              <w:rPr>
                <w:sz w:val="20"/>
                <w:szCs w:val="20"/>
                <w:lang w:val="fr-CA"/>
              </w:rPr>
            </w:pPr>
            <w:r w:rsidRPr="00026FB3">
              <w:rPr>
                <w:sz w:val="20"/>
                <w:szCs w:val="20"/>
              </w:rPr>
              <w:tab/>
            </w:r>
            <w:r w:rsidRPr="00F776D7">
              <w:rPr>
                <w:sz w:val="20"/>
                <w:szCs w:val="20"/>
                <w:lang w:val="fr-CA"/>
              </w:rPr>
              <w:t>Guy J</w:t>
            </w:r>
            <w:r w:rsidR="00527527">
              <w:rPr>
                <w:sz w:val="20"/>
                <w:szCs w:val="20"/>
                <w:lang w:val="fr-CA"/>
              </w:rPr>
              <w:t>.</w:t>
            </w:r>
            <w:r w:rsidRPr="00F776D7">
              <w:rPr>
                <w:sz w:val="20"/>
                <w:szCs w:val="20"/>
                <w:lang w:val="fr-CA"/>
              </w:rPr>
              <w:t xml:space="preserve"> Pr</w:t>
            </w:r>
            <w:r w:rsidRPr="00026FB3">
              <w:rPr>
                <w:sz w:val="20"/>
                <w:szCs w:val="20"/>
                <w:lang w:val="fr-CA"/>
              </w:rPr>
              <w:t>a</w:t>
            </w:r>
            <w:r>
              <w:rPr>
                <w:sz w:val="20"/>
                <w:szCs w:val="20"/>
                <w:lang w:val="fr-CA"/>
              </w:rPr>
              <w:t>tte</w:t>
            </w:r>
          </w:p>
          <w:p w:rsidR="00026FB3" w:rsidRPr="00F776D7" w:rsidRDefault="00026FB3" w:rsidP="005F1ED8">
            <w:pPr>
              <w:tabs>
                <w:tab w:val="left" w:pos="-1440"/>
                <w:tab w:val="left" w:pos="-720"/>
              </w:tabs>
              <w:rPr>
                <w:sz w:val="20"/>
                <w:szCs w:val="20"/>
                <w:lang w:val="fr-CA"/>
              </w:rPr>
            </w:pPr>
            <w:r w:rsidRPr="00026FB3">
              <w:rPr>
                <w:sz w:val="20"/>
                <w:szCs w:val="20"/>
                <w:lang w:val="fr-CA"/>
              </w:rPr>
              <w:tab/>
            </w:r>
            <w:r w:rsidRPr="00F776D7">
              <w:rPr>
                <w:sz w:val="20"/>
                <w:szCs w:val="20"/>
                <w:lang w:val="fr-CA"/>
              </w:rPr>
              <w:t>Borden Ladner Gervais LLP</w:t>
            </w:r>
          </w:p>
          <w:p w:rsidR="00026FB3" w:rsidRPr="00F776D7" w:rsidRDefault="00026FB3" w:rsidP="005F1ED8">
            <w:pPr>
              <w:tabs>
                <w:tab w:val="left" w:pos="-1440"/>
                <w:tab w:val="left" w:pos="-720"/>
              </w:tabs>
              <w:rPr>
                <w:sz w:val="20"/>
                <w:szCs w:val="20"/>
                <w:lang w:val="fr-CA"/>
              </w:rPr>
            </w:pPr>
          </w:p>
          <w:p w:rsidR="00026FB3" w:rsidRPr="00F776D7" w:rsidRDefault="00026FB3" w:rsidP="005F1ED8">
            <w:pPr>
              <w:tabs>
                <w:tab w:val="left" w:pos="-1440"/>
                <w:tab w:val="left" w:pos="-720"/>
              </w:tabs>
              <w:rPr>
                <w:sz w:val="20"/>
                <w:szCs w:val="20"/>
                <w:lang w:val="fr-CA"/>
              </w:rPr>
            </w:pPr>
            <w:r w:rsidRPr="00F776D7">
              <w:rPr>
                <w:sz w:val="20"/>
                <w:szCs w:val="20"/>
                <w:lang w:val="fr-CA"/>
              </w:rPr>
              <w:tab/>
              <w:t>v. (36475)</w:t>
            </w:r>
          </w:p>
          <w:p w:rsidR="00026FB3" w:rsidRPr="00F776D7" w:rsidRDefault="00026FB3" w:rsidP="005F1ED8">
            <w:pPr>
              <w:tabs>
                <w:tab w:val="left" w:pos="-1440"/>
                <w:tab w:val="left" w:pos="-720"/>
              </w:tabs>
              <w:rPr>
                <w:sz w:val="20"/>
                <w:szCs w:val="20"/>
                <w:lang w:val="fr-CA"/>
              </w:rPr>
            </w:pPr>
          </w:p>
          <w:p w:rsidR="00026FB3" w:rsidRPr="00026FB3" w:rsidRDefault="00026FB3" w:rsidP="005F1ED8">
            <w:pPr>
              <w:tabs>
                <w:tab w:val="left" w:pos="-1440"/>
                <w:tab w:val="left" w:pos="-720"/>
              </w:tabs>
              <w:rPr>
                <w:b/>
                <w:sz w:val="20"/>
                <w:szCs w:val="20"/>
                <w:lang w:val="fr-CA"/>
              </w:rPr>
            </w:pPr>
            <w:r>
              <w:rPr>
                <w:b/>
                <w:sz w:val="20"/>
                <w:szCs w:val="20"/>
                <w:lang w:val="fr-CA"/>
              </w:rPr>
              <w:t xml:space="preserve">Bertico Inc. </w:t>
            </w:r>
            <w:r w:rsidRPr="00E95CE4">
              <w:rPr>
                <w:b/>
                <w:sz w:val="20"/>
                <w:szCs w:val="20"/>
                <w:lang w:val="fr-CA"/>
              </w:rPr>
              <w:t>et al.</w:t>
            </w:r>
            <w:r w:rsidRPr="00E95CE4">
              <w:rPr>
                <w:sz w:val="20"/>
                <w:szCs w:val="20"/>
                <w:lang w:val="fr-CA"/>
              </w:rPr>
              <w:t xml:space="preserve"> </w:t>
            </w:r>
            <w:r w:rsidRPr="00026FB3">
              <w:rPr>
                <w:b/>
                <w:sz w:val="20"/>
                <w:szCs w:val="20"/>
                <w:lang w:val="fr-CA"/>
              </w:rPr>
              <w:t>(</w:t>
            </w:r>
            <w:r>
              <w:rPr>
                <w:b/>
                <w:sz w:val="20"/>
                <w:szCs w:val="20"/>
                <w:lang w:val="fr-CA"/>
              </w:rPr>
              <w:t>Que</w:t>
            </w:r>
            <w:r w:rsidRPr="00026FB3">
              <w:rPr>
                <w:b/>
                <w:sz w:val="20"/>
                <w:szCs w:val="20"/>
                <w:lang w:val="fr-CA"/>
              </w:rPr>
              <w:t>.)</w:t>
            </w:r>
          </w:p>
          <w:p w:rsidR="00026FB3" w:rsidRPr="00026FB3" w:rsidRDefault="00026FB3" w:rsidP="005F1ED8">
            <w:pPr>
              <w:tabs>
                <w:tab w:val="left" w:pos="-1440"/>
                <w:tab w:val="left" w:pos="-720"/>
              </w:tabs>
              <w:rPr>
                <w:sz w:val="20"/>
                <w:szCs w:val="20"/>
                <w:lang w:val="fr-CA"/>
              </w:rPr>
            </w:pPr>
            <w:r w:rsidRPr="00026FB3">
              <w:rPr>
                <w:sz w:val="20"/>
                <w:szCs w:val="20"/>
                <w:lang w:val="fr-CA"/>
              </w:rPr>
              <w:tab/>
            </w:r>
            <w:r>
              <w:rPr>
                <w:sz w:val="20"/>
                <w:szCs w:val="20"/>
                <w:lang w:val="fr-CA"/>
              </w:rPr>
              <w:t>Frédéric Gi</w:t>
            </w:r>
            <w:r w:rsidRPr="00026FB3">
              <w:rPr>
                <w:sz w:val="20"/>
                <w:szCs w:val="20"/>
                <w:lang w:val="fr-CA"/>
              </w:rPr>
              <w:t>l</w:t>
            </w:r>
            <w:r>
              <w:rPr>
                <w:sz w:val="20"/>
                <w:szCs w:val="20"/>
                <w:lang w:val="fr-CA"/>
              </w:rPr>
              <w:t>bert</w:t>
            </w:r>
          </w:p>
          <w:p w:rsidR="00026FB3" w:rsidRPr="00026FB3" w:rsidRDefault="00026FB3" w:rsidP="005F1ED8">
            <w:pPr>
              <w:tabs>
                <w:tab w:val="left" w:pos="-1440"/>
                <w:tab w:val="left" w:pos="-720"/>
              </w:tabs>
              <w:rPr>
                <w:sz w:val="20"/>
                <w:szCs w:val="20"/>
                <w:lang w:val="fr-CA"/>
              </w:rPr>
            </w:pPr>
            <w:r w:rsidRPr="00026FB3">
              <w:rPr>
                <w:sz w:val="20"/>
                <w:szCs w:val="20"/>
                <w:lang w:val="fr-CA"/>
              </w:rPr>
              <w:tab/>
            </w:r>
            <w:r>
              <w:rPr>
                <w:sz w:val="20"/>
                <w:szCs w:val="20"/>
                <w:lang w:val="fr-CA"/>
              </w:rPr>
              <w:t>Fa</w:t>
            </w:r>
            <w:r w:rsidRPr="00026FB3">
              <w:rPr>
                <w:sz w:val="20"/>
                <w:szCs w:val="20"/>
                <w:lang w:val="fr-CA"/>
              </w:rPr>
              <w:t>s</w:t>
            </w:r>
            <w:r>
              <w:rPr>
                <w:sz w:val="20"/>
                <w:szCs w:val="20"/>
                <w:lang w:val="fr-CA"/>
              </w:rPr>
              <w:t>ken Martineau DuMoulin</w:t>
            </w:r>
            <w:r w:rsidRPr="00026FB3">
              <w:rPr>
                <w:sz w:val="20"/>
                <w:szCs w:val="20"/>
                <w:lang w:val="fr-CA"/>
              </w:rPr>
              <w:t xml:space="preserve"> LLP</w:t>
            </w:r>
          </w:p>
          <w:p w:rsidR="00026FB3" w:rsidRPr="00026FB3" w:rsidRDefault="00026FB3" w:rsidP="005F1ED8">
            <w:pPr>
              <w:tabs>
                <w:tab w:val="left" w:pos="-1440"/>
                <w:tab w:val="left" w:pos="-720"/>
              </w:tabs>
              <w:rPr>
                <w:sz w:val="20"/>
                <w:szCs w:val="20"/>
                <w:lang w:val="fr-CA"/>
              </w:rPr>
            </w:pPr>
          </w:p>
          <w:p w:rsidR="00026FB3" w:rsidRPr="00026FB3" w:rsidRDefault="00026FB3" w:rsidP="007759CB">
            <w:pPr>
              <w:rPr>
                <w:sz w:val="20"/>
                <w:szCs w:val="20"/>
                <w:lang w:val="fr-CA"/>
              </w:rPr>
            </w:pPr>
            <w:r w:rsidRPr="00026FB3">
              <w:rPr>
                <w:sz w:val="20"/>
                <w:szCs w:val="20"/>
                <w:lang w:val="fr-CA"/>
              </w:rPr>
              <w:t xml:space="preserve">FILING DATE: </w:t>
            </w:r>
            <w:r>
              <w:rPr>
                <w:sz w:val="20"/>
                <w:szCs w:val="20"/>
                <w:lang w:val="fr-CA"/>
              </w:rPr>
              <w:t>15</w:t>
            </w:r>
            <w:r w:rsidRPr="00026FB3">
              <w:rPr>
                <w:sz w:val="20"/>
                <w:szCs w:val="20"/>
                <w:lang w:val="fr-CA"/>
              </w:rPr>
              <w:t>.</w:t>
            </w:r>
            <w:r>
              <w:rPr>
                <w:sz w:val="20"/>
                <w:szCs w:val="20"/>
                <w:lang w:val="fr-CA"/>
              </w:rPr>
              <w:t>06</w:t>
            </w:r>
            <w:r w:rsidRPr="00026FB3">
              <w:rPr>
                <w:sz w:val="20"/>
                <w:szCs w:val="20"/>
                <w:lang w:val="fr-CA"/>
              </w:rPr>
              <w:t>.201</w:t>
            </w:r>
            <w:r>
              <w:rPr>
                <w:sz w:val="20"/>
                <w:szCs w:val="20"/>
                <w:lang w:val="fr-CA"/>
              </w:rPr>
              <w:t>5</w:t>
            </w:r>
            <w:r w:rsidR="00C33569">
              <w:rPr>
                <w:sz w:val="20"/>
                <w:szCs w:val="20"/>
                <w:lang w:val="fr-CA"/>
              </w:rPr>
              <w:pict>
                <v:rect id="_x0000_i1025" style="width:108pt;height:1pt" o:hrpct="0" o:hralign="center" o:hrstd="t" o:hrnoshade="t" o:hr="t" fillcolor="black [3213]" stroked="f"/>
              </w:pict>
            </w:r>
          </w:p>
        </w:tc>
        <w:tc>
          <w:tcPr>
            <w:tcW w:w="1181" w:type="dxa"/>
            <w:shd w:val="clear" w:color="auto" w:fill="auto"/>
          </w:tcPr>
          <w:p w:rsidR="00026FB3" w:rsidRPr="00026FB3" w:rsidRDefault="00026FB3" w:rsidP="00242AEE">
            <w:pPr>
              <w:jc w:val="center"/>
              <w:rPr>
                <w:sz w:val="20"/>
                <w:szCs w:val="20"/>
                <w:lang w:val="fr-CA"/>
              </w:rPr>
            </w:pPr>
          </w:p>
          <w:p w:rsidR="00026FB3" w:rsidRPr="00026FB3" w:rsidRDefault="00026FB3" w:rsidP="00242AEE">
            <w:pPr>
              <w:jc w:val="center"/>
              <w:rPr>
                <w:sz w:val="20"/>
                <w:szCs w:val="20"/>
                <w:lang w:val="fr-CA"/>
              </w:rPr>
            </w:pPr>
          </w:p>
          <w:p w:rsidR="00026FB3" w:rsidRPr="00026FB3" w:rsidRDefault="00026FB3" w:rsidP="00242AEE">
            <w:pPr>
              <w:jc w:val="center"/>
              <w:rPr>
                <w:sz w:val="20"/>
                <w:szCs w:val="20"/>
                <w:lang w:val="fr-CA"/>
              </w:rPr>
            </w:pPr>
          </w:p>
          <w:p w:rsidR="00026FB3" w:rsidRPr="00026FB3" w:rsidRDefault="00026FB3" w:rsidP="00242AEE">
            <w:pPr>
              <w:jc w:val="center"/>
              <w:rPr>
                <w:sz w:val="20"/>
                <w:szCs w:val="20"/>
                <w:lang w:val="fr-CA"/>
              </w:rPr>
            </w:pPr>
          </w:p>
          <w:p w:rsidR="00026FB3" w:rsidRPr="00026FB3" w:rsidRDefault="00026FB3" w:rsidP="00242AEE">
            <w:pPr>
              <w:jc w:val="center"/>
              <w:rPr>
                <w:sz w:val="20"/>
                <w:szCs w:val="20"/>
                <w:lang w:val="fr-CA"/>
              </w:rPr>
            </w:pPr>
          </w:p>
          <w:p w:rsidR="00026FB3" w:rsidRPr="00026FB3" w:rsidRDefault="00026FB3" w:rsidP="00242AEE">
            <w:pPr>
              <w:jc w:val="center"/>
              <w:rPr>
                <w:sz w:val="20"/>
                <w:szCs w:val="20"/>
                <w:lang w:val="fr-CA"/>
              </w:rPr>
            </w:pPr>
          </w:p>
          <w:p w:rsidR="00026FB3" w:rsidRPr="00026FB3" w:rsidRDefault="00026FB3" w:rsidP="00242AEE">
            <w:pPr>
              <w:jc w:val="center"/>
              <w:rPr>
                <w:sz w:val="20"/>
                <w:szCs w:val="20"/>
                <w:lang w:val="fr-CA"/>
              </w:rPr>
            </w:pPr>
          </w:p>
          <w:p w:rsidR="00026FB3" w:rsidRPr="00026FB3" w:rsidRDefault="00026FB3" w:rsidP="00242AEE">
            <w:pPr>
              <w:jc w:val="center"/>
              <w:rPr>
                <w:sz w:val="20"/>
                <w:szCs w:val="20"/>
                <w:lang w:val="fr-CA"/>
              </w:rPr>
            </w:pPr>
          </w:p>
          <w:p w:rsidR="00026FB3" w:rsidRPr="00026FB3" w:rsidRDefault="00026FB3" w:rsidP="00242AEE">
            <w:pPr>
              <w:jc w:val="center"/>
              <w:rPr>
                <w:sz w:val="20"/>
                <w:szCs w:val="20"/>
                <w:lang w:val="fr-CA"/>
              </w:rPr>
            </w:pPr>
          </w:p>
          <w:p w:rsidR="00026FB3" w:rsidRPr="00026FB3" w:rsidRDefault="00026FB3" w:rsidP="00242AEE">
            <w:pPr>
              <w:jc w:val="center"/>
              <w:rPr>
                <w:sz w:val="20"/>
                <w:szCs w:val="20"/>
                <w:lang w:val="fr-CA"/>
              </w:rPr>
            </w:pPr>
          </w:p>
          <w:p w:rsidR="00026FB3" w:rsidRPr="00026FB3" w:rsidRDefault="00026FB3" w:rsidP="00242AEE">
            <w:pPr>
              <w:jc w:val="center"/>
              <w:rPr>
                <w:sz w:val="20"/>
                <w:szCs w:val="20"/>
                <w:lang w:val="fr-CA"/>
              </w:rPr>
            </w:pPr>
          </w:p>
          <w:p w:rsidR="00026FB3" w:rsidRPr="00026FB3" w:rsidRDefault="00026FB3" w:rsidP="00242AEE">
            <w:pPr>
              <w:jc w:val="center"/>
              <w:rPr>
                <w:sz w:val="20"/>
                <w:szCs w:val="20"/>
                <w:lang w:val="fr-CA"/>
              </w:rPr>
            </w:pPr>
          </w:p>
          <w:p w:rsidR="00026FB3" w:rsidRPr="00026FB3" w:rsidRDefault="00026FB3" w:rsidP="00242AEE">
            <w:pPr>
              <w:jc w:val="center"/>
              <w:rPr>
                <w:sz w:val="20"/>
                <w:szCs w:val="20"/>
                <w:lang w:val="fr-CA"/>
              </w:rPr>
            </w:pPr>
          </w:p>
        </w:tc>
        <w:tc>
          <w:tcPr>
            <w:tcW w:w="4320" w:type="dxa"/>
            <w:shd w:val="clear" w:color="auto" w:fill="auto"/>
          </w:tcPr>
          <w:p w:rsidR="00026FB3" w:rsidRPr="00026FB3" w:rsidRDefault="00026FB3" w:rsidP="00026FB3">
            <w:pPr>
              <w:keepNext/>
              <w:keepLines/>
              <w:tabs>
                <w:tab w:val="left" w:pos="-1440"/>
                <w:tab w:val="left" w:pos="-720"/>
              </w:tabs>
              <w:rPr>
                <w:b/>
                <w:sz w:val="20"/>
                <w:szCs w:val="20"/>
              </w:rPr>
            </w:pPr>
            <w:r w:rsidRPr="00026FB3">
              <w:rPr>
                <w:b/>
                <w:sz w:val="20"/>
                <w:szCs w:val="20"/>
              </w:rPr>
              <w:t>Best Theratronics Ltd.</w:t>
            </w:r>
          </w:p>
          <w:p w:rsidR="00026FB3" w:rsidRPr="00026FB3" w:rsidRDefault="00026FB3" w:rsidP="00026FB3">
            <w:pPr>
              <w:keepNext/>
              <w:keepLines/>
              <w:tabs>
                <w:tab w:val="left" w:pos="-1440"/>
                <w:tab w:val="left" w:pos="-720"/>
              </w:tabs>
              <w:rPr>
                <w:sz w:val="20"/>
                <w:szCs w:val="20"/>
              </w:rPr>
            </w:pPr>
            <w:r w:rsidRPr="00026FB3">
              <w:rPr>
                <w:sz w:val="20"/>
                <w:szCs w:val="20"/>
              </w:rPr>
              <w:tab/>
              <w:t xml:space="preserve">Frank J. </w:t>
            </w:r>
            <w:r>
              <w:rPr>
                <w:sz w:val="20"/>
                <w:szCs w:val="20"/>
              </w:rPr>
              <w:t>Cesario</w:t>
            </w:r>
          </w:p>
          <w:p w:rsidR="00026FB3" w:rsidRPr="00A935AA" w:rsidRDefault="00026FB3" w:rsidP="00026FB3">
            <w:pPr>
              <w:keepNext/>
              <w:keepLines/>
              <w:tabs>
                <w:tab w:val="left" w:pos="-1440"/>
                <w:tab w:val="left" w:pos="-720"/>
              </w:tabs>
              <w:rPr>
                <w:sz w:val="20"/>
                <w:szCs w:val="20"/>
              </w:rPr>
            </w:pPr>
            <w:r w:rsidRPr="00026FB3">
              <w:rPr>
                <w:sz w:val="20"/>
                <w:szCs w:val="20"/>
              </w:rPr>
              <w:tab/>
            </w:r>
            <w:r>
              <w:rPr>
                <w:sz w:val="20"/>
                <w:szCs w:val="20"/>
              </w:rPr>
              <w:t>Hicks Morley LLP</w:t>
            </w:r>
          </w:p>
          <w:p w:rsidR="00026FB3" w:rsidRPr="00A935AA" w:rsidRDefault="00026FB3" w:rsidP="00026FB3">
            <w:pPr>
              <w:keepNext/>
              <w:keepLines/>
              <w:tabs>
                <w:tab w:val="left" w:pos="-1440"/>
                <w:tab w:val="left" w:pos="-720"/>
              </w:tabs>
              <w:rPr>
                <w:sz w:val="20"/>
                <w:szCs w:val="20"/>
              </w:rPr>
            </w:pPr>
          </w:p>
          <w:p w:rsidR="00026FB3" w:rsidRPr="00A935AA" w:rsidRDefault="00026FB3" w:rsidP="00026FB3">
            <w:pPr>
              <w:keepNext/>
              <w:keepLines/>
              <w:tabs>
                <w:tab w:val="left" w:pos="-1440"/>
                <w:tab w:val="left" w:pos="-720"/>
              </w:tabs>
              <w:rPr>
                <w:sz w:val="20"/>
                <w:szCs w:val="20"/>
              </w:rPr>
            </w:pPr>
            <w:r w:rsidRPr="00A935AA">
              <w:rPr>
                <w:sz w:val="20"/>
                <w:szCs w:val="20"/>
              </w:rPr>
              <w:tab/>
              <w:t>v. (3</w:t>
            </w:r>
            <w:r>
              <w:rPr>
                <w:sz w:val="20"/>
                <w:szCs w:val="20"/>
              </w:rPr>
              <w:t>6476</w:t>
            </w:r>
            <w:r w:rsidRPr="00A935AA">
              <w:rPr>
                <w:sz w:val="20"/>
                <w:szCs w:val="20"/>
              </w:rPr>
              <w:t>)</w:t>
            </w:r>
          </w:p>
          <w:p w:rsidR="00026FB3" w:rsidRPr="00A935AA" w:rsidRDefault="00026FB3" w:rsidP="00026FB3">
            <w:pPr>
              <w:keepNext/>
              <w:keepLines/>
              <w:tabs>
                <w:tab w:val="left" w:pos="-1440"/>
                <w:tab w:val="left" w:pos="-720"/>
              </w:tabs>
              <w:rPr>
                <w:sz w:val="20"/>
                <w:szCs w:val="20"/>
              </w:rPr>
            </w:pPr>
          </w:p>
          <w:p w:rsidR="00026FB3" w:rsidRPr="00A935AA" w:rsidRDefault="00026FB3" w:rsidP="00026FB3">
            <w:pPr>
              <w:keepNext/>
              <w:keepLines/>
              <w:tabs>
                <w:tab w:val="left" w:pos="-1440"/>
                <w:tab w:val="left" w:pos="-720"/>
              </w:tabs>
              <w:rPr>
                <w:b/>
                <w:sz w:val="20"/>
                <w:szCs w:val="20"/>
              </w:rPr>
            </w:pPr>
            <w:r>
              <w:rPr>
                <w:b/>
                <w:sz w:val="20"/>
                <w:szCs w:val="20"/>
              </w:rPr>
              <w:t xml:space="preserve">Clifford Douglas Beatty </w:t>
            </w:r>
            <w:r w:rsidRPr="00A935AA">
              <w:rPr>
                <w:b/>
                <w:sz w:val="20"/>
                <w:szCs w:val="20"/>
              </w:rPr>
              <w:t>(</w:t>
            </w:r>
            <w:r>
              <w:rPr>
                <w:b/>
                <w:sz w:val="20"/>
                <w:szCs w:val="20"/>
              </w:rPr>
              <w:t>Ont</w:t>
            </w:r>
            <w:r w:rsidRPr="00A935AA">
              <w:rPr>
                <w:b/>
                <w:sz w:val="20"/>
                <w:szCs w:val="20"/>
              </w:rPr>
              <w:t>.)</w:t>
            </w:r>
          </w:p>
          <w:p w:rsidR="00026FB3" w:rsidRPr="00A935AA" w:rsidRDefault="00026FB3" w:rsidP="00026FB3">
            <w:pPr>
              <w:keepNext/>
              <w:keepLines/>
              <w:tabs>
                <w:tab w:val="left" w:pos="-1440"/>
                <w:tab w:val="left" w:pos="-720"/>
              </w:tabs>
              <w:rPr>
                <w:sz w:val="20"/>
                <w:szCs w:val="20"/>
              </w:rPr>
            </w:pPr>
            <w:r w:rsidRPr="00A935AA">
              <w:rPr>
                <w:sz w:val="20"/>
                <w:szCs w:val="20"/>
              </w:rPr>
              <w:tab/>
            </w:r>
            <w:r>
              <w:rPr>
                <w:sz w:val="20"/>
                <w:szCs w:val="20"/>
              </w:rPr>
              <w:t>Graeme B. Fraser</w:t>
            </w:r>
          </w:p>
          <w:p w:rsidR="00026FB3" w:rsidRPr="00A935AA" w:rsidRDefault="00026FB3" w:rsidP="00026FB3">
            <w:pPr>
              <w:keepNext/>
              <w:keepLines/>
              <w:tabs>
                <w:tab w:val="left" w:pos="-1440"/>
                <w:tab w:val="left" w:pos="-720"/>
              </w:tabs>
              <w:rPr>
                <w:sz w:val="20"/>
                <w:szCs w:val="20"/>
              </w:rPr>
            </w:pPr>
            <w:r w:rsidRPr="00A935AA">
              <w:rPr>
                <w:sz w:val="20"/>
                <w:szCs w:val="20"/>
              </w:rPr>
              <w:tab/>
            </w:r>
            <w:r>
              <w:rPr>
                <w:sz w:val="20"/>
                <w:szCs w:val="20"/>
              </w:rPr>
              <w:t>Fraser &amp; Associates</w:t>
            </w:r>
          </w:p>
          <w:p w:rsidR="00026FB3" w:rsidRPr="00A935AA" w:rsidRDefault="00026FB3" w:rsidP="00026FB3">
            <w:pPr>
              <w:keepNext/>
              <w:keepLines/>
              <w:tabs>
                <w:tab w:val="left" w:pos="-1440"/>
                <w:tab w:val="left" w:pos="-720"/>
              </w:tabs>
              <w:rPr>
                <w:sz w:val="20"/>
                <w:szCs w:val="20"/>
              </w:rPr>
            </w:pPr>
          </w:p>
          <w:p w:rsidR="00026FB3" w:rsidRPr="00A935AA" w:rsidRDefault="00026FB3" w:rsidP="008A3435">
            <w:pPr>
              <w:rPr>
                <w:sz w:val="20"/>
                <w:szCs w:val="20"/>
              </w:rPr>
            </w:pPr>
            <w:r w:rsidRPr="00A935AA">
              <w:rPr>
                <w:sz w:val="20"/>
                <w:szCs w:val="20"/>
              </w:rPr>
              <w:t xml:space="preserve">FILING DATE: </w:t>
            </w:r>
            <w:r w:rsidR="008A3435">
              <w:rPr>
                <w:sz w:val="20"/>
                <w:szCs w:val="20"/>
              </w:rPr>
              <w:t>15</w:t>
            </w:r>
            <w:r w:rsidRPr="00A935AA">
              <w:rPr>
                <w:sz w:val="20"/>
                <w:szCs w:val="20"/>
              </w:rPr>
              <w:t>.0</w:t>
            </w:r>
            <w:r w:rsidR="008A3435">
              <w:rPr>
                <w:sz w:val="20"/>
                <w:szCs w:val="20"/>
              </w:rPr>
              <w:t>6</w:t>
            </w:r>
            <w:r w:rsidRPr="00A935AA">
              <w:rPr>
                <w:sz w:val="20"/>
                <w:szCs w:val="20"/>
              </w:rPr>
              <w:t>.201</w:t>
            </w:r>
            <w:r w:rsidR="008A3435">
              <w:rPr>
                <w:sz w:val="20"/>
                <w:szCs w:val="20"/>
              </w:rPr>
              <w:t>5</w:t>
            </w:r>
            <w:r w:rsidR="00C33569">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Default="00C21644" w:rsidP="003B3977">
            <w:pPr>
              <w:rPr>
                <w:b/>
                <w:sz w:val="20"/>
                <w:szCs w:val="20"/>
              </w:rPr>
            </w:pPr>
          </w:p>
          <w:p w:rsidR="008A3435" w:rsidRPr="00026FB3" w:rsidRDefault="008A3435" w:rsidP="003B3977">
            <w:pPr>
              <w:rPr>
                <w:b/>
                <w:sz w:val="20"/>
                <w:szCs w:val="20"/>
              </w:rPr>
            </w:pPr>
            <w:r>
              <w:rPr>
                <w:b/>
                <w:sz w:val="20"/>
                <w:szCs w:val="20"/>
              </w:rPr>
              <w:t>Davinder Khaper</w:t>
            </w:r>
          </w:p>
          <w:p w:rsidR="00C21644" w:rsidRPr="00026FB3" w:rsidRDefault="00C21644" w:rsidP="003B3977">
            <w:pPr>
              <w:tabs>
                <w:tab w:val="left" w:pos="-1440"/>
                <w:tab w:val="left" w:pos="-720"/>
              </w:tabs>
              <w:rPr>
                <w:sz w:val="20"/>
                <w:szCs w:val="20"/>
              </w:rPr>
            </w:pPr>
            <w:r w:rsidRPr="00026FB3">
              <w:rPr>
                <w:sz w:val="20"/>
                <w:szCs w:val="20"/>
              </w:rPr>
              <w:tab/>
            </w:r>
            <w:r w:rsidR="008A3435">
              <w:rPr>
                <w:sz w:val="20"/>
                <w:szCs w:val="20"/>
              </w:rPr>
              <w:t>Raj Anand</w:t>
            </w:r>
          </w:p>
          <w:p w:rsidR="00C21644" w:rsidRPr="00026FB3" w:rsidRDefault="00C21644" w:rsidP="003B3977">
            <w:pPr>
              <w:tabs>
                <w:tab w:val="left" w:pos="-1440"/>
                <w:tab w:val="left" w:pos="-720"/>
              </w:tabs>
              <w:rPr>
                <w:sz w:val="20"/>
                <w:szCs w:val="20"/>
              </w:rPr>
            </w:pPr>
            <w:r w:rsidRPr="00026FB3">
              <w:rPr>
                <w:sz w:val="20"/>
                <w:szCs w:val="20"/>
              </w:rPr>
              <w:tab/>
            </w:r>
            <w:r w:rsidR="008A3435">
              <w:rPr>
                <w:sz w:val="20"/>
                <w:szCs w:val="20"/>
              </w:rPr>
              <w:t>Weirfoulds LLP</w:t>
            </w:r>
          </w:p>
          <w:p w:rsidR="00C21644" w:rsidRPr="00026FB3" w:rsidRDefault="00C21644" w:rsidP="003B3977">
            <w:pPr>
              <w:tabs>
                <w:tab w:val="left" w:pos="-1440"/>
                <w:tab w:val="left" w:pos="-720"/>
              </w:tabs>
              <w:rPr>
                <w:sz w:val="20"/>
                <w:szCs w:val="20"/>
              </w:rPr>
            </w:pPr>
          </w:p>
          <w:p w:rsidR="00C21644" w:rsidRPr="00A935AA" w:rsidRDefault="00C21644" w:rsidP="003B3977">
            <w:pPr>
              <w:tabs>
                <w:tab w:val="left" w:pos="-1440"/>
                <w:tab w:val="left" w:pos="-720"/>
              </w:tabs>
              <w:rPr>
                <w:sz w:val="20"/>
                <w:szCs w:val="20"/>
              </w:rPr>
            </w:pPr>
            <w:r w:rsidRPr="00026FB3">
              <w:rPr>
                <w:sz w:val="20"/>
                <w:szCs w:val="20"/>
              </w:rPr>
              <w:tab/>
            </w:r>
            <w:r w:rsidRPr="00A935AA">
              <w:rPr>
                <w:sz w:val="20"/>
                <w:szCs w:val="20"/>
              </w:rPr>
              <w:t>v. (3</w:t>
            </w:r>
            <w:r w:rsidR="008A3435">
              <w:rPr>
                <w:sz w:val="20"/>
                <w:szCs w:val="20"/>
              </w:rPr>
              <w:t>6477</w:t>
            </w:r>
            <w:r w:rsidRPr="00A935AA">
              <w:rPr>
                <w:sz w:val="20"/>
                <w:szCs w:val="20"/>
              </w:rPr>
              <w:t>)</w:t>
            </w:r>
          </w:p>
          <w:p w:rsidR="00C21644" w:rsidRPr="00A935AA" w:rsidRDefault="00C21644" w:rsidP="003B3977">
            <w:pPr>
              <w:tabs>
                <w:tab w:val="left" w:pos="-1440"/>
                <w:tab w:val="left" w:pos="-720"/>
              </w:tabs>
              <w:rPr>
                <w:sz w:val="20"/>
                <w:szCs w:val="20"/>
              </w:rPr>
            </w:pPr>
          </w:p>
          <w:p w:rsidR="00C21644" w:rsidRPr="00A935AA" w:rsidRDefault="008A3435" w:rsidP="003B3977">
            <w:pPr>
              <w:tabs>
                <w:tab w:val="left" w:pos="-1440"/>
                <w:tab w:val="left" w:pos="-720"/>
              </w:tabs>
              <w:rPr>
                <w:b/>
                <w:sz w:val="20"/>
                <w:szCs w:val="20"/>
              </w:rPr>
            </w:pPr>
            <w:r>
              <w:rPr>
                <w:b/>
                <w:sz w:val="20"/>
                <w:szCs w:val="20"/>
              </w:rPr>
              <w:t xml:space="preserve">Air Canada </w:t>
            </w:r>
            <w:r w:rsidR="00C21644" w:rsidRPr="00A935AA">
              <w:rPr>
                <w:b/>
                <w:sz w:val="20"/>
                <w:szCs w:val="20"/>
              </w:rPr>
              <w:t>(</w:t>
            </w:r>
            <w:r>
              <w:rPr>
                <w:b/>
                <w:sz w:val="20"/>
                <w:szCs w:val="20"/>
              </w:rPr>
              <w:t>F.C</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8A3435">
              <w:rPr>
                <w:sz w:val="20"/>
                <w:szCs w:val="20"/>
              </w:rPr>
              <w:t>Rachelle Henderson</w:t>
            </w:r>
          </w:p>
          <w:p w:rsidR="00C21644" w:rsidRPr="00A935AA" w:rsidRDefault="00C21644" w:rsidP="003B3977">
            <w:pPr>
              <w:tabs>
                <w:tab w:val="left" w:pos="-1440"/>
                <w:tab w:val="left" w:pos="-720"/>
              </w:tabs>
              <w:rPr>
                <w:sz w:val="20"/>
                <w:szCs w:val="20"/>
              </w:rPr>
            </w:pPr>
            <w:r w:rsidRPr="00A935AA">
              <w:rPr>
                <w:sz w:val="20"/>
                <w:szCs w:val="20"/>
              </w:rPr>
              <w:tab/>
            </w:r>
            <w:r w:rsidR="008A3435">
              <w:rPr>
                <w:sz w:val="20"/>
                <w:szCs w:val="20"/>
              </w:rPr>
              <w:t>Air Canada</w:t>
            </w:r>
          </w:p>
          <w:p w:rsidR="00C21644" w:rsidRPr="00A935AA" w:rsidRDefault="00C21644" w:rsidP="003B3977">
            <w:pPr>
              <w:tabs>
                <w:tab w:val="left" w:pos="-1440"/>
                <w:tab w:val="left" w:pos="-720"/>
              </w:tabs>
              <w:rPr>
                <w:sz w:val="20"/>
                <w:szCs w:val="20"/>
              </w:rPr>
            </w:pPr>
          </w:p>
          <w:p w:rsidR="00C21644" w:rsidRPr="00A935AA" w:rsidRDefault="00C21644" w:rsidP="007759CB">
            <w:pPr>
              <w:rPr>
                <w:sz w:val="20"/>
                <w:szCs w:val="20"/>
              </w:rPr>
            </w:pPr>
            <w:r w:rsidRPr="00A935AA">
              <w:rPr>
                <w:sz w:val="20"/>
                <w:szCs w:val="20"/>
              </w:rPr>
              <w:t xml:space="preserve">FILING DATE: </w:t>
            </w:r>
            <w:r w:rsidR="008A3435">
              <w:rPr>
                <w:sz w:val="20"/>
                <w:szCs w:val="20"/>
              </w:rPr>
              <w:t>15</w:t>
            </w:r>
            <w:r w:rsidRPr="00A935AA">
              <w:rPr>
                <w:sz w:val="20"/>
                <w:szCs w:val="20"/>
              </w:rPr>
              <w:t>.0</w:t>
            </w:r>
            <w:r w:rsidR="008A3435">
              <w:rPr>
                <w:sz w:val="20"/>
                <w:szCs w:val="20"/>
              </w:rPr>
              <w:t>6</w:t>
            </w:r>
            <w:r w:rsidRPr="00A935AA">
              <w:rPr>
                <w:sz w:val="20"/>
                <w:szCs w:val="20"/>
              </w:rPr>
              <w:t>.201</w:t>
            </w:r>
            <w:r w:rsidR="008A3435">
              <w:rPr>
                <w:sz w:val="20"/>
                <w:szCs w:val="20"/>
              </w:rPr>
              <w:t>5</w:t>
            </w:r>
            <w:r w:rsidR="00C33569">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026FB3" w:rsidRDefault="008A3435" w:rsidP="003B3977">
            <w:pPr>
              <w:keepNext/>
              <w:keepLines/>
              <w:tabs>
                <w:tab w:val="left" w:pos="-1440"/>
                <w:tab w:val="left" w:pos="-720"/>
              </w:tabs>
              <w:rPr>
                <w:b/>
                <w:sz w:val="20"/>
                <w:szCs w:val="20"/>
              </w:rPr>
            </w:pPr>
            <w:r>
              <w:rPr>
                <w:b/>
                <w:sz w:val="20"/>
                <w:szCs w:val="20"/>
              </w:rPr>
              <w:t>Eleanor Martin</w:t>
            </w:r>
          </w:p>
          <w:p w:rsidR="00C21644" w:rsidRPr="00026FB3" w:rsidRDefault="00C21644" w:rsidP="003B3977">
            <w:pPr>
              <w:keepNext/>
              <w:keepLines/>
              <w:tabs>
                <w:tab w:val="left" w:pos="-1440"/>
                <w:tab w:val="left" w:pos="-720"/>
              </w:tabs>
              <w:rPr>
                <w:sz w:val="20"/>
                <w:szCs w:val="20"/>
              </w:rPr>
            </w:pPr>
            <w:r w:rsidRPr="00026FB3">
              <w:rPr>
                <w:sz w:val="20"/>
                <w:szCs w:val="20"/>
              </w:rPr>
              <w:tab/>
            </w:r>
            <w:r w:rsidR="008A3435">
              <w:rPr>
                <w:sz w:val="20"/>
                <w:szCs w:val="20"/>
              </w:rPr>
              <w:t>David Piccolo</w:t>
            </w:r>
          </w:p>
          <w:p w:rsidR="00C21644" w:rsidRPr="00A935AA" w:rsidRDefault="00C21644" w:rsidP="003B3977">
            <w:pPr>
              <w:keepNext/>
              <w:keepLines/>
              <w:tabs>
                <w:tab w:val="left" w:pos="-1440"/>
                <w:tab w:val="left" w:pos="-720"/>
              </w:tabs>
              <w:rPr>
                <w:sz w:val="20"/>
                <w:szCs w:val="20"/>
              </w:rPr>
            </w:pPr>
            <w:r w:rsidRPr="00026FB3">
              <w:rPr>
                <w:sz w:val="20"/>
                <w:szCs w:val="20"/>
              </w:rPr>
              <w:tab/>
            </w:r>
            <w:r w:rsidR="008A3435">
              <w:rPr>
                <w:sz w:val="20"/>
                <w:szCs w:val="20"/>
              </w:rPr>
              <w:t>TaxChambers LLP</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sidR="008A3435">
              <w:rPr>
                <w:sz w:val="20"/>
                <w:szCs w:val="20"/>
              </w:rPr>
              <w:t>6479</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8A3435" w:rsidP="003B3977">
            <w:pPr>
              <w:keepNext/>
              <w:keepLines/>
              <w:tabs>
                <w:tab w:val="left" w:pos="-1440"/>
                <w:tab w:val="left" w:pos="-720"/>
              </w:tabs>
              <w:rPr>
                <w:b/>
                <w:sz w:val="20"/>
                <w:szCs w:val="20"/>
              </w:rPr>
            </w:pPr>
            <w:r>
              <w:rPr>
                <w:b/>
                <w:sz w:val="20"/>
                <w:szCs w:val="20"/>
              </w:rPr>
              <w:t xml:space="preserve">Her Majesty the Queen </w:t>
            </w:r>
            <w:r w:rsidR="00C21644" w:rsidRPr="00A935AA">
              <w:rPr>
                <w:b/>
                <w:sz w:val="20"/>
                <w:szCs w:val="20"/>
              </w:rPr>
              <w:t>(</w:t>
            </w:r>
            <w:r>
              <w:rPr>
                <w:b/>
                <w:sz w:val="20"/>
                <w:szCs w:val="20"/>
              </w:rPr>
              <w:t>F</w:t>
            </w:r>
            <w:r w:rsidR="00C21644">
              <w:rPr>
                <w:b/>
                <w:sz w:val="20"/>
                <w:szCs w:val="20"/>
              </w:rPr>
              <w:t>.C</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8A3435">
              <w:rPr>
                <w:sz w:val="20"/>
                <w:szCs w:val="20"/>
              </w:rPr>
              <w:t>Cecil S. Woon</w:t>
            </w:r>
          </w:p>
          <w:p w:rsidR="00C21644" w:rsidRPr="00A935AA" w:rsidRDefault="00C21644" w:rsidP="003B3977">
            <w:pPr>
              <w:keepNext/>
              <w:keepLines/>
              <w:tabs>
                <w:tab w:val="left" w:pos="-1440"/>
                <w:tab w:val="left" w:pos="-720"/>
              </w:tabs>
              <w:rPr>
                <w:sz w:val="20"/>
                <w:szCs w:val="20"/>
              </w:rPr>
            </w:pPr>
            <w:r w:rsidRPr="00A935AA">
              <w:rPr>
                <w:sz w:val="20"/>
                <w:szCs w:val="20"/>
              </w:rPr>
              <w:tab/>
            </w:r>
            <w:r w:rsidR="008A3435">
              <w:rPr>
                <w:sz w:val="20"/>
                <w:szCs w:val="20"/>
              </w:rPr>
              <w:t>A.G. of Canada</w:t>
            </w:r>
          </w:p>
          <w:p w:rsidR="00C21644" w:rsidRPr="00A935AA" w:rsidRDefault="00C21644" w:rsidP="003B3977">
            <w:pPr>
              <w:keepNext/>
              <w:keepLines/>
              <w:tabs>
                <w:tab w:val="left" w:pos="-1440"/>
                <w:tab w:val="left" w:pos="-720"/>
              </w:tabs>
              <w:rPr>
                <w:sz w:val="20"/>
                <w:szCs w:val="20"/>
              </w:rPr>
            </w:pPr>
          </w:p>
          <w:p w:rsidR="00C21644" w:rsidRPr="00A935AA" w:rsidRDefault="00C21644" w:rsidP="008A3435">
            <w:pPr>
              <w:rPr>
                <w:sz w:val="20"/>
                <w:szCs w:val="20"/>
              </w:rPr>
            </w:pPr>
            <w:r w:rsidRPr="00A935AA">
              <w:rPr>
                <w:sz w:val="20"/>
                <w:szCs w:val="20"/>
              </w:rPr>
              <w:t xml:space="preserve">FILING DATE: </w:t>
            </w:r>
            <w:r w:rsidR="008A3435">
              <w:rPr>
                <w:sz w:val="20"/>
                <w:szCs w:val="20"/>
              </w:rPr>
              <w:t>15</w:t>
            </w:r>
            <w:r w:rsidRPr="00A935AA">
              <w:rPr>
                <w:sz w:val="20"/>
                <w:szCs w:val="20"/>
              </w:rPr>
              <w:t>.0</w:t>
            </w:r>
            <w:r w:rsidR="008A3435">
              <w:rPr>
                <w:sz w:val="20"/>
                <w:szCs w:val="20"/>
              </w:rPr>
              <w:t>6</w:t>
            </w:r>
            <w:r w:rsidRPr="00A935AA">
              <w:rPr>
                <w:sz w:val="20"/>
                <w:szCs w:val="20"/>
              </w:rPr>
              <w:t>.201</w:t>
            </w:r>
            <w:r w:rsidR="008A3435">
              <w:rPr>
                <w:sz w:val="20"/>
                <w:szCs w:val="20"/>
              </w:rPr>
              <w:t>5</w:t>
            </w:r>
            <w:r w:rsidR="00C33569">
              <w:rPr>
                <w:sz w:val="20"/>
                <w:szCs w:val="20"/>
                <w:lang w:val="fr-CA"/>
              </w:rPr>
              <w:pict>
                <v:rect id="_x0000_i1028" style="width:108pt;height:1pt" o:hrpct="0" o:hralign="center" o:hrstd="t" o:hrnoshade="t" o:hr="t" fillcolor="black [3213]" stroked="f"/>
              </w:pict>
            </w:r>
          </w:p>
        </w:tc>
      </w:tr>
      <w:tr w:rsidR="00253242" w:rsidRPr="00A935AA" w:rsidTr="003B3977">
        <w:tc>
          <w:tcPr>
            <w:tcW w:w="4320" w:type="dxa"/>
            <w:shd w:val="clear" w:color="auto" w:fill="auto"/>
          </w:tcPr>
          <w:p w:rsidR="00253242" w:rsidRDefault="00253242" w:rsidP="00253242">
            <w:pPr>
              <w:rPr>
                <w:b/>
                <w:sz w:val="20"/>
                <w:szCs w:val="20"/>
              </w:rPr>
            </w:pPr>
          </w:p>
          <w:p w:rsidR="00253242" w:rsidRPr="00A935AA" w:rsidRDefault="00253242" w:rsidP="00253242">
            <w:pPr>
              <w:rPr>
                <w:b/>
                <w:sz w:val="20"/>
                <w:szCs w:val="20"/>
              </w:rPr>
            </w:pPr>
            <w:r>
              <w:rPr>
                <w:b/>
                <w:sz w:val="20"/>
                <w:szCs w:val="20"/>
              </w:rPr>
              <w:t>Musqueam Indian Band</w:t>
            </w:r>
          </w:p>
          <w:p w:rsidR="00253242" w:rsidRPr="00A935AA" w:rsidRDefault="00253242" w:rsidP="00253242">
            <w:pPr>
              <w:tabs>
                <w:tab w:val="left" w:pos="-1440"/>
                <w:tab w:val="left" w:pos="-720"/>
              </w:tabs>
              <w:rPr>
                <w:sz w:val="20"/>
                <w:szCs w:val="20"/>
              </w:rPr>
            </w:pPr>
            <w:r w:rsidRPr="00A935AA">
              <w:rPr>
                <w:sz w:val="20"/>
                <w:szCs w:val="20"/>
              </w:rPr>
              <w:tab/>
            </w:r>
            <w:r>
              <w:rPr>
                <w:sz w:val="20"/>
                <w:szCs w:val="20"/>
              </w:rPr>
              <w:t>Maria Morellato, Q.C.</w:t>
            </w:r>
          </w:p>
          <w:p w:rsidR="00253242" w:rsidRPr="00A935AA" w:rsidRDefault="00253242" w:rsidP="00253242">
            <w:pPr>
              <w:tabs>
                <w:tab w:val="left" w:pos="-1440"/>
                <w:tab w:val="left" w:pos="-720"/>
              </w:tabs>
              <w:rPr>
                <w:sz w:val="20"/>
                <w:szCs w:val="20"/>
              </w:rPr>
            </w:pPr>
            <w:r w:rsidRPr="00A935AA">
              <w:rPr>
                <w:sz w:val="20"/>
                <w:szCs w:val="20"/>
              </w:rPr>
              <w:tab/>
            </w:r>
            <w:r>
              <w:rPr>
                <w:sz w:val="20"/>
                <w:szCs w:val="20"/>
              </w:rPr>
              <w:t>Mandell Pinder LLP</w:t>
            </w:r>
          </w:p>
          <w:p w:rsidR="00253242" w:rsidRPr="00A935AA" w:rsidRDefault="00253242" w:rsidP="00253242">
            <w:pPr>
              <w:tabs>
                <w:tab w:val="left" w:pos="-1440"/>
                <w:tab w:val="left" w:pos="-720"/>
              </w:tabs>
              <w:rPr>
                <w:sz w:val="20"/>
                <w:szCs w:val="20"/>
              </w:rPr>
            </w:pPr>
          </w:p>
          <w:p w:rsidR="00253242" w:rsidRPr="00A935AA" w:rsidRDefault="00253242" w:rsidP="00253242">
            <w:pPr>
              <w:tabs>
                <w:tab w:val="left" w:pos="-1440"/>
                <w:tab w:val="left" w:pos="-720"/>
              </w:tabs>
              <w:rPr>
                <w:sz w:val="20"/>
                <w:szCs w:val="20"/>
              </w:rPr>
            </w:pPr>
            <w:r w:rsidRPr="00A935AA">
              <w:rPr>
                <w:sz w:val="20"/>
                <w:szCs w:val="20"/>
              </w:rPr>
              <w:tab/>
              <w:t>v. (3</w:t>
            </w:r>
            <w:r>
              <w:rPr>
                <w:sz w:val="20"/>
                <w:szCs w:val="20"/>
              </w:rPr>
              <w:t>6478</w:t>
            </w:r>
            <w:r w:rsidRPr="00A935AA">
              <w:rPr>
                <w:sz w:val="20"/>
                <w:szCs w:val="20"/>
              </w:rPr>
              <w:t>)</w:t>
            </w:r>
          </w:p>
          <w:p w:rsidR="00253242" w:rsidRPr="00A935AA" w:rsidRDefault="00253242" w:rsidP="00253242">
            <w:pPr>
              <w:tabs>
                <w:tab w:val="left" w:pos="-1440"/>
                <w:tab w:val="left" w:pos="-720"/>
              </w:tabs>
              <w:rPr>
                <w:sz w:val="20"/>
                <w:szCs w:val="20"/>
              </w:rPr>
            </w:pPr>
          </w:p>
          <w:p w:rsidR="00253242" w:rsidRPr="00A935AA" w:rsidRDefault="00253242" w:rsidP="00253242">
            <w:pPr>
              <w:tabs>
                <w:tab w:val="left" w:pos="-1440"/>
                <w:tab w:val="left" w:pos="-720"/>
              </w:tabs>
              <w:rPr>
                <w:b/>
                <w:sz w:val="20"/>
                <w:szCs w:val="20"/>
              </w:rPr>
            </w:pPr>
            <w:r>
              <w:rPr>
                <w:b/>
                <w:sz w:val="20"/>
                <w:szCs w:val="20"/>
              </w:rPr>
              <w:t xml:space="preserve">Musqueam Indian Band Board of Review et al. </w:t>
            </w:r>
            <w:r w:rsidRPr="00A935AA">
              <w:rPr>
                <w:b/>
                <w:sz w:val="20"/>
                <w:szCs w:val="20"/>
              </w:rPr>
              <w:t>(</w:t>
            </w:r>
            <w:r>
              <w:rPr>
                <w:b/>
                <w:sz w:val="20"/>
                <w:szCs w:val="20"/>
              </w:rPr>
              <w:t>B.C</w:t>
            </w:r>
            <w:r w:rsidRPr="00A935AA">
              <w:rPr>
                <w:b/>
                <w:sz w:val="20"/>
                <w:szCs w:val="20"/>
              </w:rPr>
              <w:t>.)</w:t>
            </w:r>
          </w:p>
          <w:p w:rsidR="00253242" w:rsidRPr="00A935AA" w:rsidRDefault="00253242" w:rsidP="00253242">
            <w:pPr>
              <w:tabs>
                <w:tab w:val="left" w:pos="-1440"/>
                <w:tab w:val="left" w:pos="-720"/>
              </w:tabs>
              <w:rPr>
                <w:sz w:val="20"/>
                <w:szCs w:val="20"/>
              </w:rPr>
            </w:pPr>
            <w:r w:rsidRPr="00A935AA">
              <w:rPr>
                <w:sz w:val="20"/>
                <w:szCs w:val="20"/>
              </w:rPr>
              <w:tab/>
            </w:r>
            <w:r>
              <w:rPr>
                <w:sz w:val="20"/>
                <w:szCs w:val="20"/>
              </w:rPr>
              <w:t>Raymond J. Richardson</w:t>
            </w:r>
          </w:p>
          <w:p w:rsidR="00253242" w:rsidRPr="00A935AA" w:rsidRDefault="00253242" w:rsidP="00253242">
            <w:pPr>
              <w:tabs>
                <w:tab w:val="left" w:pos="-1440"/>
                <w:tab w:val="left" w:pos="-720"/>
              </w:tabs>
              <w:rPr>
                <w:sz w:val="20"/>
                <w:szCs w:val="20"/>
              </w:rPr>
            </w:pPr>
          </w:p>
          <w:p w:rsidR="00253242" w:rsidRPr="00A935AA" w:rsidRDefault="00253242" w:rsidP="007759CB">
            <w:pPr>
              <w:rPr>
                <w:sz w:val="20"/>
                <w:szCs w:val="20"/>
              </w:rPr>
            </w:pPr>
            <w:r w:rsidRPr="00A935AA">
              <w:rPr>
                <w:sz w:val="20"/>
                <w:szCs w:val="20"/>
              </w:rPr>
              <w:t xml:space="preserve">FILING DATE: </w:t>
            </w:r>
            <w:r>
              <w:rPr>
                <w:sz w:val="20"/>
                <w:szCs w:val="20"/>
              </w:rPr>
              <w:t>16</w:t>
            </w:r>
            <w:r w:rsidRPr="00A935AA">
              <w:rPr>
                <w:sz w:val="20"/>
                <w:szCs w:val="20"/>
              </w:rPr>
              <w:t>.0</w:t>
            </w:r>
            <w:r>
              <w:rPr>
                <w:sz w:val="20"/>
                <w:szCs w:val="20"/>
              </w:rPr>
              <w:t>6</w:t>
            </w:r>
            <w:r w:rsidRPr="00A935AA">
              <w:rPr>
                <w:sz w:val="20"/>
                <w:szCs w:val="20"/>
              </w:rPr>
              <w:t>.201</w:t>
            </w:r>
            <w:r>
              <w:rPr>
                <w:sz w:val="20"/>
                <w:szCs w:val="20"/>
              </w:rPr>
              <w:t>5</w:t>
            </w:r>
            <w:r w:rsidR="00C33569">
              <w:rPr>
                <w:sz w:val="20"/>
                <w:szCs w:val="20"/>
                <w:lang w:val="fr-CA"/>
              </w:rPr>
              <w:pict>
                <v:rect id="_x0000_i1029" style="width:108pt;height:1pt" o:hrpct="0" o:hralign="center" o:hrstd="t" o:hrnoshade="t" o:hr="t" fillcolor="black [3213]" stroked="f"/>
              </w:pict>
            </w:r>
          </w:p>
        </w:tc>
        <w:tc>
          <w:tcPr>
            <w:tcW w:w="1181" w:type="dxa"/>
            <w:shd w:val="clear" w:color="auto" w:fill="auto"/>
          </w:tcPr>
          <w:p w:rsidR="00253242" w:rsidRPr="00A935AA" w:rsidRDefault="00253242" w:rsidP="00242AEE">
            <w:pPr>
              <w:jc w:val="center"/>
              <w:rPr>
                <w:sz w:val="20"/>
                <w:szCs w:val="20"/>
              </w:rPr>
            </w:pPr>
          </w:p>
          <w:p w:rsidR="00253242" w:rsidRPr="00A935AA" w:rsidRDefault="00253242" w:rsidP="00242AEE">
            <w:pPr>
              <w:jc w:val="center"/>
              <w:rPr>
                <w:sz w:val="20"/>
                <w:szCs w:val="20"/>
              </w:rPr>
            </w:pPr>
          </w:p>
          <w:p w:rsidR="00253242" w:rsidRPr="00A935AA" w:rsidRDefault="00253242" w:rsidP="00242AEE">
            <w:pPr>
              <w:jc w:val="center"/>
              <w:rPr>
                <w:sz w:val="20"/>
                <w:szCs w:val="20"/>
              </w:rPr>
            </w:pPr>
          </w:p>
          <w:p w:rsidR="00253242" w:rsidRPr="00A935AA" w:rsidRDefault="00253242" w:rsidP="00242AEE">
            <w:pPr>
              <w:jc w:val="center"/>
              <w:rPr>
                <w:sz w:val="20"/>
                <w:szCs w:val="20"/>
              </w:rPr>
            </w:pPr>
          </w:p>
          <w:p w:rsidR="00253242" w:rsidRPr="00A935AA" w:rsidRDefault="00253242" w:rsidP="00242AEE">
            <w:pPr>
              <w:jc w:val="center"/>
              <w:rPr>
                <w:sz w:val="20"/>
                <w:szCs w:val="20"/>
              </w:rPr>
            </w:pPr>
          </w:p>
          <w:p w:rsidR="00253242" w:rsidRPr="00A935AA" w:rsidRDefault="00253242" w:rsidP="00242AEE">
            <w:pPr>
              <w:jc w:val="center"/>
              <w:rPr>
                <w:sz w:val="20"/>
                <w:szCs w:val="20"/>
              </w:rPr>
            </w:pPr>
          </w:p>
          <w:p w:rsidR="00253242" w:rsidRPr="00A935AA" w:rsidRDefault="00253242" w:rsidP="00242AEE">
            <w:pPr>
              <w:jc w:val="center"/>
              <w:rPr>
                <w:sz w:val="20"/>
                <w:szCs w:val="20"/>
              </w:rPr>
            </w:pPr>
          </w:p>
          <w:p w:rsidR="00253242" w:rsidRPr="00A935AA" w:rsidRDefault="00253242" w:rsidP="00242AEE">
            <w:pPr>
              <w:jc w:val="center"/>
              <w:rPr>
                <w:sz w:val="20"/>
                <w:szCs w:val="20"/>
              </w:rPr>
            </w:pPr>
          </w:p>
          <w:p w:rsidR="00253242" w:rsidRPr="00A935AA" w:rsidRDefault="00253242" w:rsidP="00242AEE">
            <w:pPr>
              <w:jc w:val="center"/>
              <w:rPr>
                <w:sz w:val="20"/>
                <w:szCs w:val="20"/>
              </w:rPr>
            </w:pPr>
          </w:p>
          <w:p w:rsidR="00253242" w:rsidRPr="00A935AA" w:rsidRDefault="00253242" w:rsidP="00242AEE">
            <w:pPr>
              <w:jc w:val="center"/>
              <w:rPr>
                <w:sz w:val="20"/>
                <w:szCs w:val="20"/>
              </w:rPr>
            </w:pPr>
          </w:p>
          <w:p w:rsidR="00253242" w:rsidRDefault="00253242" w:rsidP="00242AEE">
            <w:pPr>
              <w:jc w:val="center"/>
              <w:rPr>
                <w:sz w:val="20"/>
                <w:szCs w:val="20"/>
              </w:rPr>
            </w:pPr>
          </w:p>
          <w:p w:rsidR="00253242" w:rsidRDefault="00253242" w:rsidP="00242AEE">
            <w:pPr>
              <w:jc w:val="center"/>
              <w:rPr>
                <w:sz w:val="20"/>
                <w:szCs w:val="20"/>
              </w:rPr>
            </w:pPr>
          </w:p>
          <w:p w:rsidR="00253242" w:rsidRPr="00A935AA" w:rsidRDefault="00253242" w:rsidP="00242AEE">
            <w:pPr>
              <w:jc w:val="center"/>
              <w:rPr>
                <w:sz w:val="20"/>
                <w:szCs w:val="20"/>
              </w:rPr>
            </w:pPr>
          </w:p>
        </w:tc>
        <w:tc>
          <w:tcPr>
            <w:tcW w:w="4320" w:type="dxa"/>
            <w:shd w:val="clear" w:color="auto" w:fill="auto"/>
          </w:tcPr>
          <w:p w:rsidR="00253242" w:rsidRPr="00A935AA" w:rsidRDefault="00253242" w:rsidP="005F1ED8">
            <w:pPr>
              <w:rPr>
                <w:b/>
                <w:sz w:val="20"/>
                <w:szCs w:val="20"/>
              </w:rPr>
            </w:pPr>
            <w:r>
              <w:rPr>
                <w:b/>
                <w:sz w:val="20"/>
                <w:szCs w:val="20"/>
              </w:rPr>
              <w:t>Rio Tinto Alcan Inc.</w:t>
            </w:r>
          </w:p>
          <w:p w:rsidR="00253242" w:rsidRPr="00A935AA" w:rsidRDefault="00253242" w:rsidP="005F1ED8">
            <w:pPr>
              <w:tabs>
                <w:tab w:val="left" w:pos="-1440"/>
                <w:tab w:val="left" w:pos="-720"/>
              </w:tabs>
              <w:rPr>
                <w:sz w:val="20"/>
                <w:szCs w:val="20"/>
              </w:rPr>
            </w:pPr>
            <w:r w:rsidRPr="00A935AA">
              <w:rPr>
                <w:sz w:val="20"/>
                <w:szCs w:val="20"/>
              </w:rPr>
              <w:tab/>
            </w:r>
            <w:r>
              <w:rPr>
                <w:sz w:val="20"/>
                <w:szCs w:val="20"/>
              </w:rPr>
              <w:t>Ryan D.W. Dalziel</w:t>
            </w:r>
          </w:p>
          <w:p w:rsidR="00253242" w:rsidRPr="00A935AA" w:rsidRDefault="00253242" w:rsidP="005F1ED8">
            <w:pPr>
              <w:tabs>
                <w:tab w:val="left" w:pos="-1440"/>
                <w:tab w:val="left" w:pos="-720"/>
              </w:tabs>
              <w:rPr>
                <w:sz w:val="20"/>
                <w:szCs w:val="20"/>
              </w:rPr>
            </w:pPr>
            <w:r w:rsidRPr="00A935AA">
              <w:rPr>
                <w:sz w:val="20"/>
                <w:szCs w:val="20"/>
              </w:rPr>
              <w:tab/>
            </w:r>
            <w:r>
              <w:rPr>
                <w:sz w:val="20"/>
                <w:szCs w:val="20"/>
              </w:rPr>
              <w:t>Bull, Housser &amp; Tupper LLP</w:t>
            </w:r>
          </w:p>
          <w:p w:rsidR="00253242" w:rsidRPr="00A935AA" w:rsidRDefault="00253242" w:rsidP="005F1ED8">
            <w:pPr>
              <w:tabs>
                <w:tab w:val="left" w:pos="-1440"/>
                <w:tab w:val="left" w:pos="-720"/>
              </w:tabs>
              <w:rPr>
                <w:sz w:val="20"/>
                <w:szCs w:val="20"/>
              </w:rPr>
            </w:pPr>
          </w:p>
          <w:p w:rsidR="00253242" w:rsidRPr="00A935AA" w:rsidRDefault="00253242" w:rsidP="005F1ED8">
            <w:pPr>
              <w:tabs>
                <w:tab w:val="left" w:pos="-1440"/>
                <w:tab w:val="left" w:pos="-720"/>
              </w:tabs>
              <w:rPr>
                <w:sz w:val="20"/>
                <w:szCs w:val="20"/>
              </w:rPr>
            </w:pPr>
            <w:r w:rsidRPr="00A935AA">
              <w:rPr>
                <w:sz w:val="20"/>
                <w:szCs w:val="20"/>
              </w:rPr>
              <w:tab/>
              <w:t>v. (3</w:t>
            </w:r>
            <w:r>
              <w:rPr>
                <w:sz w:val="20"/>
                <w:szCs w:val="20"/>
              </w:rPr>
              <w:t>6480</w:t>
            </w:r>
            <w:r w:rsidRPr="00A935AA">
              <w:rPr>
                <w:sz w:val="20"/>
                <w:szCs w:val="20"/>
              </w:rPr>
              <w:t>)</w:t>
            </w:r>
          </w:p>
          <w:p w:rsidR="00253242" w:rsidRPr="00A935AA" w:rsidRDefault="00253242" w:rsidP="005F1ED8">
            <w:pPr>
              <w:tabs>
                <w:tab w:val="left" w:pos="-1440"/>
                <w:tab w:val="left" w:pos="-720"/>
              </w:tabs>
              <w:rPr>
                <w:sz w:val="20"/>
                <w:szCs w:val="20"/>
              </w:rPr>
            </w:pPr>
          </w:p>
          <w:p w:rsidR="00253242" w:rsidRPr="00A935AA" w:rsidRDefault="00253242" w:rsidP="005F1ED8">
            <w:pPr>
              <w:tabs>
                <w:tab w:val="left" w:pos="-1440"/>
                <w:tab w:val="left" w:pos="-720"/>
              </w:tabs>
              <w:rPr>
                <w:b/>
                <w:sz w:val="20"/>
                <w:szCs w:val="20"/>
              </w:rPr>
            </w:pPr>
            <w:r>
              <w:rPr>
                <w:b/>
                <w:sz w:val="20"/>
                <w:szCs w:val="20"/>
              </w:rPr>
              <w:t>Jackie Thomas on her own behalf and on behalf of all members of the Saik’uz First Nation et al.</w:t>
            </w:r>
            <w:r w:rsidR="00C50200">
              <w:rPr>
                <w:b/>
                <w:sz w:val="20"/>
                <w:szCs w:val="20"/>
              </w:rPr>
              <w:t xml:space="preserve"> </w:t>
            </w:r>
            <w:r w:rsidRPr="00A935AA">
              <w:rPr>
                <w:b/>
                <w:sz w:val="20"/>
                <w:szCs w:val="20"/>
              </w:rPr>
              <w:t>(</w:t>
            </w:r>
            <w:r>
              <w:rPr>
                <w:b/>
                <w:sz w:val="20"/>
                <w:szCs w:val="20"/>
              </w:rPr>
              <w:t>B.C</w:t>
            </w:r>
            <w:r w:rsidRPr="00A935AA">
              <w:rPr>
                <w:b/>
                <w:sz w:val="20"/>
                <w:szCs w:val="20"/>
              </w:rPr>
              <w:t>.)</w:t>
            </w:r>
          </w:p>
          <w:p w:rsidR="00253242" w:rsidRPr="00A935AA" w:rsidRDefault="00253242" w:rsidP="005F1ED8">
            <w:pPr>
              <w:tabs>
                <w:tab w:val="left" w:pos="-1440"/>
                <w:tab w:val="left" w:pos="-720"/>
              </w:tabs>
              <w:rPr>
                <w:sz w:val="20"/>
                <w:szCs w:val="20"/>
              </w:rPr>
            </w:pPr>
            <w:r w:rsidRPr="00A935AA">
              <w:rPr>
                <w:sz w:val="20"/>
                <w:szCs w:val="20"/>
              </w:rPr>
              <w:tab/>
            </w:r>
            <w:r>
              <w:rPr>
                <w:sz w:val="20"/>
                <w:szCs w:val="20"/>
              </w:rPr>
              <w:t>Gregory J. McDade, Q.C.</w:t>
            </w:r>
          </w:p>
          <w:p w:rsidR="00253242" w:rsidRPr="00A935AA" w:rsidRDefault="00253242" w:rsidP="005F1ED8">
            <w:pPr>
              <w:tabs>
                <w:tab w:val="left" w:pos="-1440"/>
                <w:tab w:val="left" w:pos="-720"/>
              </w:tabs>
              <w:rPr>
                <w:sz w:val="20"/>
                <w:szCs w:val="20"/>
              </w:rPr>
            </w:pPr>
            <w:r w:rsidRPr="00A935AA">
              <w:rPr>
                <w:sz w:val="20"/>
                <w:szCs w:val="20"/>
              </w:rPr>
              <w:tab/>
            </w:r>
            <w:r>
              <w:rPr>
                <w:sz w:val="20"/>
                <w:szCs w:val="20"/>
              </w:rPr>
              <w:t>Ratcliff &amp; Company</w:t>
            </w:r>
          </w:p>
          <w:p w:rsidR="00253242" w:rsidRPr="00A935AA" w:rsidRDefault="00253242" w:rsidP="005F1ED8">
            <w:pPr>
              <w:tabs>
                <w:tab w:val="left" w:pos="-1440"/>
                <w:tab w:val="left" w:pos="-720"/>
              </w:tabs>
              <w:rPr>
                <w:sz w:val="20"/>
                <w:szCs w:val="20"/>
              </w:rPr>
            </w:pPr>
          </w:p>
          <w:p w:rsidR="00253242" w:rsidRPr="00A935AA" w:rsidRDefault="00253242" w:rsidP="007759CB">
            <w:pPr>
              <w:rPr>
                <w:sz w:val="20"/>
                <w:szCs w:val="20"/>
              </w:rPr>
            </w:pPr>
            <w:r w:rsidRPr="00A935AA">
              <w:rPr>
                <w:sz w:val="20"/>
                <w:szCs w:val="20"/>
              </w:rPr>
              <w:t xml:space="preserve">FILING DATE: </w:t>
            </w:r>
            <w:r>
              <w:rPr>
                <w:sz w:val="20"/>
                <w:szCs w:val="20"/>
              </w:rPr>
              <w:t>15</w:t>
            </w:r>
            <w:r w:rsidRPr="00A935AA">
              <w:rPr>
                <w:sz w:val="20"/>
                <w:szCs w:val="20"/>
              </w:rPr>
              <w:t>.0</w:t>
            </w:r>
            <w:r>
              <w:rPr>
                <w:sz w:val="20"/>
                <w:szCs w:val="20"/>
              </w:rPr>
              <w:t>6</w:t>
            </w:r>
            <w:r w:rsidRPr="00A935AA">
              <w:rPr>
                <w:sz w:val="20"/>
                <w:szCs w:val="20"/>
              </w:rPr>
              <w:t>.201</w:t>
            </w:r>
            <w:r>
              <w:rPr>
                <w:sz w:val="20"/>
                <w:szCs w:val="20"/>
              </w:rPr>
              <w:t>5</w:t>
            </w:r>
            <w:r w:rsidR="00C33569">
              <w:rPr>
                <w:sz w:val="20"/>
                <w:szCs w:val="20"/>
                <w:lang w:val="fr-CA"/>
              </w:rPr>
              <w:pict>
                <v:rect id="_x0000_i1030" style="width:108pt;height:1pt" o:hrpct="0" o:hralign="center" o:hrstd="t" o:hrnoshade="t" o:hr="t" fillcolor="black [3213]" stroked="f"/>
              </w:pict>
            </w:r>
          </w:p>
        </w:tc>
      </w:tr>
      <w:tr w:rsidR="00253242" w:rsidRPr="00A935AA" w:rsidTr="003B3977">
        <w:trPr>
          <w:cantSplit/>
        </w:trPr>
        <w:tc>
          <w:tcPr>
            <w:tcW w:w="4320" w:type="dxa"/>
            <w:shd w:val="clear" w:color="auto" w:fill="auto"/>
          </w:tcPr>
          <w:p w:rsidR="00253242" w:rsidRPr="00F776D7" w:rsidRDefault="007759CB" w:rsidP="007759CB">
            <w:pPr>
              <w:rPr>
                <w:b/>
                <w:sz w:val="20"/>
                <w:szCs w:val="20"/>
                <w:lang w:val="fr-CA"/>
              </w:rPr>
            </w:pPr>
            <w:r w:rsidRPr="00F776D7">
              <w:rPr>
                <w:b/>
                <w:sz w:val="20"/>
                <w:szCs w:val="20"/>
                <w:lang w:val="fr-CA"/>
              </w:rPr>
              <w:t>Chérita Johnson-Richard</w:t>
            </w:r>
          </w:p>
          <w:p w:rsidR="007759CB" w:rsidRPr="00F776D7" w:rsidRDefault="007759CB" w:rsidP="007759CB">
            <w:pPr>
              <w:rPr>
                <w:sz w:val="20"/>
                <w:szCs w:val="20"/>
                <w:lang w:val="fr-CA"/>
              </w:rPr>
            </w:pPr>
            <w:r w:rsidRPr="00F776D7">
              <w:rPr>
                <w:sz w:val="20"/>
                <w:szCs w:val="20"/>
                <w:lang w:val="fr-CA"/>
              </w:rPr>
              <w:tab/>
              <w:t>Chérita Johnson-Richard</w:t>
            </w:r>
          </w:p>
          <w:p w:rsidR="007759CB" w:rsidRPr="00F776D7" w:rsidRDefault="007759CB" w:rsidP="007759CB">
            <w:pPr>
              <w:rPr>
                <w:sz w:val="20"/>
                <w:szCs w:val="20"/>
                <w:lang w:val="fr-CA"/>
              </w:rPr>
            </w:pPr>
          </w:p>
          <w:p w:rsidR="007759CB" w:rsidRPr="00F776D7" w:rsidRDefault="007759CB" w:rsidP="007759CB">
            <w:pPr>
              <w:rPr>
                <w:sz w:val="20"/>
                <w:szCs w:val="20"/>
                <w:lang w:val="fr-CA"/>
              </w:rPr>
            </w:pPr>
            <w:r w:rsidRPr="00F776D7">
              <w:rPr>
                <w:sz w:val="20"/>
                <w:szCs w:val="20"/>
                <w:lang w:val="fr-CA"/>
              </w:rPr>
              <w:tab/>
              <w:t>c. (36488)</w:t>
            </w:r>
          </w:p>
          <w:p w:rsidR="007759CB" w:rsidRPr="00F776D7" w:rsidRDefault="007759CB" w:rsidP="007759CB">
            <w:pPr>
              <w:rPr>
                <w:sz w:val="20"/>
                <w:szCs w:val="20"/>
                <w:lang w:val="fr-CA"/>
              </w:rPr>
            </w:pPr>
          </w:p>
          <w:p w:rsidR="007759CB" w:rsidRPr="00F776D7" w:rsidRDefault="007759CB" w:rsidP="007759CB">
            <w:pPr>
              <w:rPr>
                <w:b/>
                <w:sz w:val="20"/>
                <w:szCs w:val="20"/>
                <w:lang w:val="fr-CA"/>
              </w:rPr>
            </w:pPr>
            <w:r w:rsidRPr="00F776D7">
              <w:rPr>
                <w:b/>
                <w:sz w:val="20"/>
                <w:szCs w:val="20"/>
                <w:lang w:val="fr-CA"/>
              </w:rPr>
              <w:t>Mario Bilodeau et autre</w:t>
            </w:r>
            <w:r w:rsidR="001A4210">
              <w:rPr>
                <w:b/>
                <w:sz w:val="20"/>
                <w:szCs w:val="20"/>
                <w:lang w:val="fr-CA"/>
              </w:rPr>
              <w:t xml:space="preserve"> (Qc)</w:t>
            </w:r>
          </w:p>
          <w:p w:rsidR="007759CB" w:rsidRPr="00F776D7" w:rsidRDefault="007759CB" w:rsidP="007759CB">
            <w:pPr>
              <w:rPr>
                <w:sz w:val="20"/>
                <w:szCs w:val="20"/>
                <w:lang w:val="fr-CA"/>
              </w:rPr>
            </w:pPr>
            <w:r w:rsidRPr="00F776D7">
              <w:rPr>
                <w:sz w:val="20"/>
                <w:szCs w:val="20"/>
                <w:lang w:val="fr-CA"/>
              </w:rPr>
              <w:tab/>
              <w:t>Isabelle Côté</w:t>
            </w:r>
          </w:p>
          <w:p w:rsidR="007759CB" w:rsidRPr="007759CB" w:rsidRDefault="007759CB" w:rsidP="007759CB">
            <w:pPr>
              <w:rPr>
                <w:sz w:val="20"/>
                <w:szCs w:val="20"/>
                <w:lang w:val="fr-CA"/>
              </w:rPr>
            </w:pPr>
            <w:r w:rsidRPr="00F776D7">
              <w:rPr>
                <w:sz w:val="20"/>
                <w:szCs w:val="20"/>
                <w:lang w:val="fr-CA"/>
              </w:rPr>
              <w:tab/>
            </w:r>
            <w:r w:rsidRPr="007759CB">
              <w:rPr>
                <w:sz w:val="20"/>
                <w:szCs w:val="20"/>
                <w:lang w:val="fr-CA"/>
              </w:rPr>
              <w:t xml:space="preserve">Comité de déontologie policière du </w:t>
            </w:r>
            <w:r w:rsidRPr="007759CB">
              <w:rPr>
                <w:sz w:val="20"/>
                <w:szCs w:val="20"/>
                <w:lang w:val="fr-CA"/>
              </w:rPr>
              <w:tab/>
              <w:t>Québec</w:t>
            </w:r>
          </w:p>
          <w:p w:rsidR="007759CB" w:rsidRPr="007759CB" w:rsidRDefault="007759CB" w:rsidP="007759CB">
            <w:pPr>
              <w:rPr>
                <w:sz w:val="20"/>
                <w:szCs w:val="20"/>
                <w:lang w:val="fr-CA"/>
              </w:rPr>
            </w:pPr>
          </w:p>
          <w:p w:rsidR="007759CB" w:rsidRPr="00A935AA" w:rsidRDefault="007759CB" w:rsidP="007759CB">
            <w:pPr>
              <w:rPr>
                <w:sz w:val="20"/>
                <w:szCs w:val="20"/>
              </w:rPr>
            </w:pPr>
            <w:r w:rsidRPr="00806A5B">
              <w:rPr>
                <w:sz w:val="20"/>
                <w:szCs w:val="20"/>
                <w:lang w:val="fr-CA"/>
              </w:rPr>
              <w:t>DATE DE PRODUCTION</w:t>
            </w:r>
            <w:r w:rsidR="00CC2545">
              <w:rPr>
                <w:sz w:val="20"/>
                <w:szCs w:val="20"/>
                <w:lang w:val="fr-CA"/>
              </w:rPr>
              <w:t xml:space="preserve"> </w:t>
            </w:r>
            <w:r w:rsidRPr="00806A5B">
              <w:rPr>
                <w:sz w:val="20"/>
                <w:szCs w:val="20"/>
                <w:lang w:val="fr-CA"/>
              </w:rPr>
              <w:t>: 1</w:t>
            </w:r>
            <w:r>
              <w:rPr>
                <w:sz w:val="20"/>
                <w:szCs w:val="20"/>
                <w:lang w:val="fr-CA"/>
              </w:rPr>
              <w:t>6.06.2015</w:t>
            </w:r>
            <w:r w:rsidR="00C33569">
              <w:rPr>
                <w:sz w:val="20"/>
                <w:szCs w:val="20"/>
                <w:lang w:val="fr-CA"/>
              </w:rPr>
              <w:pict>
                <v:rect id="_x0000_i1031" style="width:108pt;height:1pt" o:hrpct="0" o:hralign="center" o:hrstd="t" o:hrnoshade="t" o:hr="t" fillcolor="black [3213]" stroked="f"/>
              </w:pict>
            </w:r>
          </w:p>
        </w:tc>
        <w:tc>
          <w:tcPr>
            <w:tcW w:w="1181" w:type="dxa"/>
            <w:shd w:val="clear" w:color="auto" w:fill="auto"/>
          </w:tcPr>
          <w:p w:rsidR="00253242" w:rsidRPr="00A935AA" w:rsidRDefault="00253242" w:rsidP="00242AEE">
            <w:pPr>
              <w:jc w:val="center"/>
              <w:rPr>
                <w:sz w:val="20"/>
                <w:szCs w:val="20"/>
              </w:rPr>
            </w:pPr>
          </w:p>
          <w:p w:rsidR="00253242" w:rsidRPr="00A935AA" w:rsidRDefault="00253242" w:rsidP="00242AEE">
            <w:pPr>
              <w:jc w:val="center"/>
              <w:rPr>
                <w:sz w:val="20"/>
                <w:szCs w:val="20"/>
              </w:rPr>
            </w:pPr>
          </w:p>
          <w:p w:rsidR="00253242" w:rsidRPr="00A935AA" w:rsidRDefault="00253242" w:rsidP="00242AEE">
            <w:pPr>
              <w:jc w:val="center"/>
              <w:rPr>
                <w:sz w:val="20"/>
                <w:szCs w:val="20"/>
              </w:rPr>
            </w:pPr>
          </w:p>
          <w:p w:rsidR="00253242" w:rsidRPr="00A935AA" w:rsidRDefault="00253242" w:rsidP="00242AEE">
            <w:pPr>
              <w:jc w:val="center"/>
              <w:rPr>
                <w:sz w:val="20"/>
                <w:szCs w:val="20"/>
              </w:rPr>
            </w:pPr>
          </w:p>
          <w:p w:rsidR="00253242" w:rsidRPr="00A935AA" w:rsidRDefault="00253242" w:rsidP="00242AEE">
            <w:pPr>
              <w:jc w:val="center"/>
              <w:rPr>
                <w:sz w:val="20"/>
                <w:szCs w:val="20"/>
              </w:rPr>
            </w:pPr>
          </w:p>
          <w:p w:rsidR="00253242" w:rsidRPr="00A935AA" w:rsidRDefault="00253242" w:rsidP="00242AEE">
            <w:pPr>
              <w:jc w:val="center"/>
              <w:rPr>
                <w:sz w:val="20"/>
                <w:szCs w:val="20"/>
              </w:rPr>
            </w:pPr>
          </w:p>
          <w:p w:rsidR="00253242" w:rsidRPr="00A935AA" w:rsidRDefault="00253242" w:rsidP="00242AEE">
            <w:pPr>
              <w:jc w:val="center"/>
              <w:rPr>
                <w:sz w:val="20"/>
                <w:szCs w:val="20"/>
              </w:rPr>
            </w:pPr>
          </w:p>
          <w:p w:rsidR="00253242" w:rsidRPr="00A935AA" w:rsidRDefault="00253242" w:rsidP="00242AEE">
            <w:pPr>
              <w:jc w:val="center"/>
              <w:rPr>
                <w:sz w:val="20"/>
                <w:szCs w:val="20"/>
              </w:rPr>
            </w:pPr>
          </w:p>
          <w:p w:rsidR="00253242" w:rsidRPr="00A935AA" w:rsidRDefault="00253242" w:rsidP="00242AEE">
            <w:pPr>
              <w:jc w:val="center"/>
              <w:rPr>
                <w:sz w:val="20"/>
                <w:szCs w:val="20"/>
              </w:rPr>
            </w:pPr>
          </w:p>
          <w:p w:rsidR="00253242" w:rsidRPr="00A935AA" w:rsidRDefault="00253242" w:rsidP="00242AEE">
            <w:pPr>
              <w:jc w:val="center"/>
              <w:rPr>
                <w:sz w:val="20"/>
                <w:szCs w:val="20"/>
              </w:rPr>
            </w:pPr>
          </w:p>
          <w:p w:rsidR="00253242" w:rsidRPr="00A935AA" w:rsidRDefault="00253242" w:rsidP="00242AEE">
            <w:pPr>
              <w:jc w:val="center"/>
              <w:rPr>
                <w:sz w:val="20"/>
                <w:szCs w:val="20"/>
              </w:rPr>
            </w:pPr>
          </w:p>
          <w:p w:rsidR="00253242" w:rsidRPr="00A935AA" w:rsidRDefault="00253242" w:rsidP="00242AEE">
            <w:pPr>
              <w:jc w:val="center"/>
              <w:rPr>
                <w:sz w:val="20"/>
                <w:szCs w:val="20"/>
              </w:rPr>
            </w:pPr>
          </w:p>
        </w:tc>
        <w:tc>
          <w:tcPr>
            <w:tcW w:w="4320" w:type="dxa"/>
            <w:shd w:val="clear" w:color="auto" w:fill="auto"/>
          </w:tcPr>
          <w:p w:rsidR="00253242" w:rsidRPr="00F776D7" w:rsidRDefault="00253242" w:rsidP="00253242">
            <w:pPr>
              <w:rPr>
                <w:b/>
                <w:sz w:val="20"/>
                <w:szCs w:val="20"/>
                <w:lang w:val="fr-CA"/>
              </w:rPr>
            </w:pPr>
          </w:p>
          <w:p w:rsidR="00253242" w:rsidRPr="00253242" w:rsidRDefault="00253242" w:rsidP="00253242">
            <w:pPr>
              <w:rPr>
                <w:b/>
                <w:sz w:val="20"/>
                <w:szCs w:val="20"/>
                <w:lang w:val="fr-CA"/>
              </w:rPr>
            </w:pPr>
            <w:r w:rsidRPr="00253242">
              <w:rPr>
                <w:b/>
                <w:sz w:val="20"/>
                <w:szCs w:val="20"/>
                <w:lang w:val="fr-CA"/>
              </w:rPr>
              <w:t>Jacqueline Reid</w:t>
            </w:r>
          </w:p>
          <w:p w:rsidR="00253242" w:rsidRPr="00253242" w:rsidRDefault="00253242" w:rsidP="00253242">
            <w:pPr>
              <w:tabs>
                <w:tab w:val="left" w:pos="-1440"/>
                <w:tab w:val="left" w:pos="-720"/>
              </w:tabs>
              <w:rPr>
                <w:sz w:val="20"/>
                <w:szCs w:val="20"/>
                <w:lang w:val="fr-CA"/>
              </w:rPr>
            </w:pPr>
            <w:r w:rsidRPr="00253242">
              <w:rPr>
                <w:sz w:val="20"/>
                <w:szCs w:val="20"/>
                <w:lang w:val="fr-CA"/>
              </w:rPr>
              <w:tab/>
              <w:t>Jacqueline Reid</w:t>
            </w:r>
          </w:p>
          <w:p w:rsidR="00253242" w:rsidRPr="00253242" w:rsidRDefault="00253242" w:rsidP="00253242">
            <w:pPr>
              <w:tabs>
                <w:tab w:val="left" w:pos="-1440"/>
                <w:tab w:val="left" w:pos="-720"/>
              </w:tabs>
              <w:rPr>
                <w:sz w:val="20"/>
                <w:szCs w:val="20"/>
                <w:lang w:val="fr-CA"/>
              </w:rPr>
            </w:pPr>
          </w:p>
          <w:p w:rsidR="00253242" w:rsidRPr="00253242" w:rsidRDefault="00253242" w:rsidP="00253242">
            <w:pPr>
              <w:tabs>
                <w:tab w:val="left" w:pos="-1440"/>
                <w:tab w:val="left" w:pos="-720"/>
              </w:tabs>
              <w:rPr>
                <w:sz w:val="20"/>
                <w:szCs w:val="20"/>
                <w:lang w:val="fr-CA"/>
              </w:rPr>
            </w:pPr>
            <w:r w:rsidRPr="00253242">
              <w:rPr>
                <w:sz w:val="20"/>
                <w:szCs w:val="20"/>
                <w:lang w:val="fr-CA"/>
              </w:rPr>
              <w:tab/>
              <w:t>v. (36485)</w:t>
            </w:r>
          </w:p>
          <w:p w:rsidR="00253242" w:rsidRPr="00253242" w:rsidRDefault="00253242" w:rsidP="00253242">
            <w:pPr>
              <w:tabs>
                <w:tab w:val="left" w:pos="-1440"/>
                <w:tab w:val="left" w:pos="-720"/>
              </w:tabs>
              <w:rPr>
                <w:sz w:val="20"/>
                <w:szCs w:val="20"/>
                <w:lang w:val="fr-CA"/>
              </w:rPr>
            </w:pPr>
          </w:p>
          <w:p w:rsidR="00253242" w:rsidRPr="00A935AA" w:rsidRDefault="00253242" w:rsidP="00253242">
            <w:pPr>
              <w:tabs>
                <w:tab w:val="left" w:pos="-1440"/>
                <w:tab w:val="left" w:pos="-720"/>
              </w:tabs>
              <w:rPr>
                <w:b/>
                <w:sz w:val="20"/>
                <w:szCs w:val="20"/>
              </w:rPr>
            </w:pPr>
            <w:r>
              <w:rPr>
                <w:b/>
                <w:sz w:val="20"/>
                <w:szCs w:val="20"/>
              </w:rPr>
              <w:t xml:space="preserve">Paul Gillingham </w:t>
            </w:r>
            <w:r w:rsidRPr="00A935AA">
              <w:rPr>
                <w:b/>
                <w:sz w:val="20"/>
                <w:szCs w:val="20"/>
              </w:rPr>
              <w:t>(</w:t>
            </w:r>
            <w:r>
              <w:rPr>
                <w:b/>
                <w:sz w:val="20"/>
                <w:szCs w:val="20"/>
              </w:rPr>
              <w:t>N.B</w:t>
            </w:r>
            <w:r w:rsidRPr="00A935AA">
              <w:rPr>
                <w:b/>
                <w:sz w:val="20"/>
                <w:szCs w:val="20"/>
              </w:rPr>
              <w:t>.)</w:t>
            </w:r>
          </w:p>
          <w:p w:rsidR="00253242" w:rsidRPr="00A935AA" w:rsidRDefault="00253242" w:rsidP="00253242">
            <w:pPr>
              <w:tabs>
                <w:tab w:val="left" w:pos="-1440"/>
                <w:tab w:val="left" w:pos="-720"/>
              </w:tabs>
              <w:rPr>
                <w:sz w:val="20"/>
                <w:szCs w:val="20"/>
              </w:rPr>
            </w:pPr>
            <w:r w:rsidRPr="00A935AA">
              <w:rPr>
                <w:sz w:val="20"/>
                <w:szCs w:val="20"/>
              </w:rPr>
              <w:tab/>
            </w:r>
            <w:r>
              <w:rPr>
                <w:sz w:val="20"/>
                <w:szCs w:val="20"/>
              </w:rPr>
              <w:t>Kenneth W. Martin</w:t>
            </w:r>
          </w:p>
          <w:p w:rsidR="00253242" w:rsidRPr="00A935AA" w:rsidRDefault="00253242" w:rsidP="00253242">
            <w:pPr>
              <w:tabs>
                <w:tab w:val="left" w:pos="-1440"/>
                <w:tab w:val="left" w:pos="-720"/>
              </w:tabs>
              <w:rPr>
                <w:sz w:val="20"/>
                <w:szCs w:val="20"/>
              </w:rPr>
            </w:pPr>
          </w:p>
          <w:p w:rsidR="00253242" w:rsidRPr="00A935AA" w:rsidRDefault="00253242" w:rsidP="007759CB">
            <w:pPr>
              <w:rPr>
                <w:sz w:val="20"/>
                <w:szCs w:val="20"/>
              </w:rPr>
            </w:pPr>
            <w:r w:rsidRPr="00A935AA">
              <w:rPr>
                <w:sz w:val="20"/>
                <w:szCs w:val="20"/>
              </w:rPr>
              <w:t xml:space="preserve">FILING DATE: </w:t>
            </w:r>
            <w:r>
              <w:rPr>
                <w:sz w:val="20"/>
                <w:szCs w:val="20"/>
              </w:rPr>
              <w:t>16</w:t>
            </w:r>
            <w:r w:rsidRPr="00A935AA">
              <w:rPr>
                <w:sz w:val="20"/>
                <w:szCs w:val="20"/>
              </w:rPr>
              <w:t>.0</w:t>
            </w:r>
            <w:r>
              <w:rPr>
                <w:sz w:val="20"/>
                <w:szCs w:val="20"/>
              </w:rPr>
              <w:t>6</w:t>
            </w:r>
            <w:r w:rsidRPr="00A935AA">
              <w:rPr>
                <w:sz w:val="20"/>
                <w:szCs w:val="20"/>
              </w:rPr>
              <w:t>.201</w:t>
            </w:r>
            <w:r>
              <w:rPr>
                <w:sz w:val="20"/>
                <w:szCs w:val="20"/>
              </w:rPr>
              <w:t>5</w:t>
            </w:r>
            <w:r w:rsidR="00C33569">
              <w:rPr>
                <w:sz w:val="20"/>
                <w:szCs w:val="20"/>
                <w:lang w:val="fr-CA"/>
              </w:rPr>
              <w:pict>
                <v:rect id="_x0000_i1032" style="width:108pt;height:1pt" o:hrpct="0" o:hralign="center" o:hrstd="t" o:hrnoshade="t" o:hr="t" fillcolor="black [3213]" stroked="f"/>
              </w:pict>
            </w:r>
          </w:p>
        </w:tc>
      </w:tr>
      <w:tr w:rsidR="007759CB" w:rsidRPr="00A935AA" w:rsidTr="003B3977">
        <w:trPr>
          <w:cantSplit/>
        </w:trPr>
        <w:tc>
          <w:tcPr>
            <w:tcW w:w="4320" w:type="dxa"/>
            <w:shd w:val="clear" w:color="auto" w:fill="auto"/>
          </w:tcPr>
          <w:p w:rsidR="007759CB" w:rsidRPr="00A935AA" w:rsidRDefault="007759CB" w:rsidP="007759CB">
            <w:pPr>
              <w:rPr>
                <w:b/>
                <w:sz w:val="20"/>
                <w:szCs w:val="20"/>
              </w:rPr>
            </w:pPr>
            <w:r>
              <w:rPr>
                <w:b/>
                <w:sz w:val="20"/>
                <w:szCs w:val="20"/>
              </w:rPr>
              <w:lastRenderedPageBreak/>
              <w:t>Allan Jeffery Harris</w:t>
            </w:r>
          </w:p>
          <w:p w:rsidR="007759CB" w:rsidRPr="00A935AA" w:rsidRDefault="007759CB" w:rsidP="007759CB">
            <w:pPr>
              <w:tabs>
                <w:tab w:val="left" w:pos="-1440"/>
                <w:tab w:val="left" w:pos="-720"/>
              </w:tabs>
              <w:rPr>
                <w:sz w:val="20"/>
                <w:szCs w:val="20"/>
              </w:rPr>
            </w:pPr>
            <w:r w:rsidRPr="00A935AA">
              <w:rPr>
                <w:sz w:val="20"/>
                <w:szCs w:val="20"/>
              </w:rPr>
              <w:tab/>
            </w:r>
            <w:r>
              <w:rPr>
                <w:sz w:val="20"/>
                <w:szCs w:val="20"/>
              </w:rPr>
              <w:t>Allan Jeffery Harris</w:t>
            </w:r>
          </w:p>
          <w:p w:rsidR="007759CB" w:rsidRPr="00A935AA" w:rsidRDefault="007759CB" w:rsidP="007759CB">
            <w:pPr>
              <w:tabs>
                <w:tab w:val="left" w:pos="-1440"/>
                <w:tab w:val="left" w:pos="-720"/>
              </w:tabs>
              <w:rPr>
                <w:sz w:val="20"/>
                <w:szCs w:val="20"/>
              </w:rPr>
            </w:pPr>
          </w:p>
          <w:p w:rsidR="007759CB" w:rsidRPr="00A935AA" w:rsidRDefault="007759CB" w:rsidP="007759CB">
            <w:pPr>
              <w:tabs>
                <w:tab w:val="left" w:pos="-1440"/>
                <w:tab w:val="left" w:pos="-720"/>
              </w:tabs>
              <w:rPr>
                <w:sz w:val="20"/>
                <w:szCs w:val="20"/>
              </w:rPr>
            </w:pPr>
            <w:r w:rsidRPr="00A935AA">
              <w:rPr>
                <w:sz w:val="20"/>
                <w:szCs w:val="20"/>
              </w:rPr>
              <w:tab/>
              <w:t>v. (3</w:t>
            </w:r>
            <w:r>
              <w:rPr>
                <w:sz w:val="20"/>
                <w:szCs w:val="20"/>
              </w:rPr>
              <w:t>6481</w:t>
            </w:r>
            <w:r w:rsidRPr="00A935AA">
              <w:rPr>
                <w:sz w:val="20"/>
                <w:szCs w:val="20"/>
              </w:rPr>
              <w:t>)</w:t>
            </w:r>
          </w:p>
          <w:p w:rsidR="007759CB" w:rsidRPr="00A935AA" w:rsidRDefault="007759CB" w:rsidP="007759CB">
            <w:pPr>
              <w:tabs>
                <w:tab w:val="left" w:pos="-1440"/>
                <w:tab w:val="left" w:pos="-720"/>
              </w:tabs>
              <w:rPr>
                <w:sz w:val="20"/>
                <w:szCs w:val="20"/>
              </w:rPr>
            </w:pPr>
          </w:p>
          <w:p w:rsidR="007759CB" w:rsidRPr="00A935AA" w:rsidRDefault="007759CB" w:rsidP="007759CB">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F.C</w:t>
            </w:r>
            <w:r w:rsidRPr="00A935AA">
              <w:rPr>
                <w:b/>
                <w:sz w:val="20"/>
                <w:szCs w:val="20"/>
              </w:rPr>
              <w:t>.)</w:t>
            </w:r>
          </w:p>
          <w:p w:rsidR="007759CB" w:rsidRPr="00A935AA" w:rsidRDefault="007759CB" w:rsidP="007759CB">
            <w:pPr>
              <w:tabs>
                <w:tab w:val="left" w:pos="-1440"/>
                <w:tab w:val="left" w:pos="-720"/>
              </w:tabs>
              <w:rPr>
                <w:sz w:val="20"/>
                <w:szCs w:val="20"/>
              </w:rPr>
            </w:pPr>
            <w:r w:rsidRPr="00A935AA">
              <w:rPr>
                <w:sz w:val="20"/>
                <w:szCs w:val="20"/>
              </w:rPr>
              <w:tab/>
            </w:r>
            <w:r>
              <w:rPr>
                <w:sz w:val="20"/>
                <w:szCs w:val="20"/>
              </w:rPr>
              <w:t>Jonathan M. Bricker</w:t>
            </w:r>
          </w:p>
          <w:p w:rsidR="007759CB" w:rsidRPr="00A935AA" w:rsidRDefault="007759CB" w:rsidP="007759CB">
            <w:pPr>
              <w:tabs>
                <w:tab w:val="left" w:pos="-1440"/>
                <w:tab w:val="left" w:pos="-720"/>
              </w:tabs>
              <w:rPr>
                <w:sz w:val="20"/>
                <w:szCs w:val="20"/>
              </w:rPr>
            </w:pPr>
            <w:r w:rsidRPr="00A935AA">
              <w:rPr>
                <w:sz w:val="20"/>
                <w:szCs w:val="20"/>
              </w:rPr>
              <w:tab/>
            </w:r>
            <w:r>
              <w:rPr>
                <w:sz w:val="20"/>
                <w:szCs w:val="20"/>
              </w:rPr>
              <w:t xml:space="preserve">Department of Justice </w:t>
            </w:r>
          </w:p>
          <w:p w:rsidR="007759CB" w:rsidRPr="00A935AA" w:rsidRDefault="007759CB" w:rsidP="007759CB">
            <w:pPr>
              <w:tabs>
                <w:tab w:val="left" w:pos="-1440"/>
                <w:tab w:val="left" w:pos="-720"/>
              </w:tabs>
              <w:rPr>
                <w:sz w:val="20"/>
                <w:szCs w:val="20"/>
              </w:rPr>
            </w:pPr>
          </w:p>
          <w:p w:rsidR="007759CB" w:rsidRPr="00A935AA" w:rsidRDefault="007759CB" w:rsidP="007759CB">
            <w:pPr>
              <w:rPr>
                <w:sz w:val="20"/>
                <w:szCs w:val="20"/>
              </w:rPr>
            </w:pPr>
            <w:r w:rsidRPr="00A935AA">
              <w:rPr>
                <w:sz w:val="20"/>
                <w:szCs w:val="20"/>
              </w:rPr>
              <w:t xml:space="preserve">FILING DATE: </w:t>
            </w:r>
            <w:r>
              <w:rPr>
                <w:sz w:val="20"/>
                <w:szCs w:val="20"/>
              </w:rPr>
              <w:t>15.</w:t>
            </w:r>
            <w:r w:rsidRPr="00A935AA">
              <w:rPr>
                <w:sz w:val="20"/>
                <w:szCs w:val="20"/>
              </w:rPr>
              <w:t>0</w:t>
            </w:r>
            <w:r>
              <w:rPr>
                <w:sz w:val="20"/>
                <w:szCs w:val="20"/>
              </w:rPr>
              <w:t>6</w:t>
            </w:r>
            <w:r w:rsidRPr="00A935AA">
              <w:rPr>
                <w:sz w:val="20"/>
                <w:szCs w:val="20"/>
              </w:rPr>
              <w:t>.201</w:t>
            </w:r>
            <w:r>
              <w:rPr>
                <w:sz w:val="20"/>
                <w:szCs w:val="20"/>
              </w:rPr>
              <w:t>5</w:t>
            </w:r>
            <w:r w:rsidR="00C33569">
              <w:rPr>
                <w:sz w:val="20"/>
                <w:szCs w:val="20"/>
                <w:lang w:val="fr-CA"/>
              </w:rPr>
              <w:pict>
                <v:rect id="_x0000_i1033" style="width:108pt;height:1pt" o:hrpct="0" o:hralign="center" o:hrstd="t" o:hrnoshade="t" o:hr="t" fillcolor="black [3213]" stroked="f"/>
              </w:pict>
            </w:r>
          </w:p>
        </w:tc>
        <w:tc>
          <w:tcPr>
            <w:tcW w:w="1181" w:type="dxa"/>
            <w:shd w:val="clear" w:color="auto" w:fill="auto"/>
          </w:tcPr>
          <w:p w:rsidR="007759CB" w:rsidRPr="00A935AA" w:rsidRDefault="007759CB" w:rsidP="00242AEE">
            <w:pPr>
              <w:jc w:val="center"/>
              <w:rPr>
                <w:sz w:val="20"/>
                <w:szCs w:val="20"/>
              </w:rPr>
            </w:pPr>
          </w:p>
          <w:p w:rsidR="007759CB" w:rsidRPr="00A935AA" w:rsidRDefault="007759CB" w:rsidP="00242AEE">
            <w:pPr>
              <w:jc w:val="center"/>
              <w:rPr>
                <w:sz w:val="20"/>
                <w:szCs w:val="20"/>
              </w:rPr>
            </w:pPr>
          </w:p>
          <w:p w:rsidR="007759CB" w:rsidRPr="00A935AA" w:rsidRDefault="007759CB" w:rsidP="00242AEE">
            <w:pPr>
              <w:jc w:val="center"/>
              <w:rPr>
                <w:sz w:val="20"/>
                <w:szCs w:val="20"/>
              </w:rPr>
            </w:pPr>
          </w:p>
          <w:p w:rsidR="007759CB" w:rsidRPr="00A935AA" w:rsidRDefault="007759CB" w:rsidP="00242AEE">
            <w:pPr>
              <w:jc w:val="center"/>
              <w:rPr>
                <w:sz w:val="20"/>
                <w:szCs w:val="20"/>
              </w:rPr>
            </w:pPr>
          </w:p>
          <w:p w:rsidR="007759CB" w:rsidRPr="00A935AA" w:rsidRDefault="007759CB" w:rsidP="00242AEE">
            <w:pPr>
              <w:jc w:val="center"/>
              <w:rPr>
                <w:sz w:val="20"/>
                <w:szCs w:val="20"/>
              </w:rPr>
            </w:pPr>
          </w:p>
          <w:p w:rsidR="007759CB" w:rsidRPr="00A935AA" w:rsidRDefault="007759CB" w:rsidP="00242AEE">
            <w:pPr>
              <w:jc w:val="center"/>
              <w:rPr>
                <w:sz w:val="20"/>
                <w:szCs w:val="20"/>
              </w:rPr>
            </w:pPr>
          </w:p>
          <w:p w:rsidR="007759CB" w:rsidRPr="00A935AA" w:rsidRDefault="007759CB" w:rsidP="00242AEE">
            <w:pPr>
              <w:jc w:val="center"/>
              <w:rPr>
                <w:sz w:val="20"/>
                <w:szCs w:val="20"/>
              </w:rPr>
            </w:pPr>
          </w:p>
          <w:p w:rsidR="007759CB" w:rsidRPr="00A935AA" w:rsidRDefault="007759CB" w:rsidP="00242AEE">
            <w:pPr>
              <w:jc w:val="center"/>
              <w:rPr>
                <w:sz w:val="20"/>
                <w:szCs w:val="20"/>
              </w:rPr>
            </w:pPr>
          </w:p>
          <w:p w:rsidR="007759CB" w:rsidRPr="00A935AA" w:rsidRDefault="007759CB" w:rsidP="00242AEE">
            <w:pPr>
              <w:jc w:val="center"/>
              <w:rPr>
                <w:sz w:val="20"/>
                <w:szCs w:val="20"/>
              </w:rPr>
            </w:pPr>
          </w:p>
          <w:p w:rsidR="007759CB" w:rsidRPr="00A935AA" w:rsidRDefault="007759CB" w:rsidP="00242AEE">
            <w:pPr>
              <w:jc w:val="center"/>
              <w:rPr>
                <w:sz w:val="20"/>
                <w:szCs w:val="20"/>
              </w:rPr>
            </w:pPr>
          </w:p>
          <w:p w:rsidR="007759CB" w:rsidRPr="00A935AA" w:rsidRDefault="007759CB" w:rsidP="00242AEE">
            <w:pPr>
              <w:jc w:val="center"/>
              <w:rPr>
                <w:sz w:val="20"/>
                <w:szCs w:val="20"/>
              </w:rPr>
            </w:pPr>
          </w:p>
          <w:p w:rsidR="007759CB" w:rsidRPr="00A935AA" w:rsidRDefault="007759CB" w:rsidP="00242AEE">
            <w:pPr>
              <w:jc w:val="center"/>
              <w:rPr>
                <w:sz w:val="20"/>
                <w:szCs w:val="20"/>
              </w:rPr>
            </w:pPr>
          </w:p>
        </w:tc>
        <w:tc>
          <w:tcPr>
            <w:tcW w:w="4320" w:type="dxa"/>
            <w:shd w:val="clear" w:color="auto" w:fill="auto"/>
          </w:tcPr>
          <w:p w:rsidR="007759CB" w:rsidRDefault="007759CB" w:rsidP="007759CB">
            <w:pPr>
              <w:rPr>
                <w:b/>
                <w:sz w:val="20"/>
                <w:szCs w:val="20"/>
              </w:rPr>
            </w:pPr>
            <w:r>
              <w:rPr>
                <w:b/>
                <w:sz w:val="20"/>
                <w:szCs w:val="20"/>
              </w:rPr>
              <w:t>Colleen Margaret Abbott</w:t>
            </w:r>
          </w:p>
          <w:p w:rsidR="007759CB" w:rsidRPr="00A935AA" w:rsidRDefault="007759CB" w:rsidP="007759CB">
            <w:pPr>
              <w:tabs>
                <w:tab w:val="left" w:pos="-1440"/>
                <w:tab w:val="left" w:pos="-720"/>
              </w:tabs>
              <w:rPr>
                <w:sz w:val="20"/>
                <w:szCs w:val="20"/>
              </w:rPr>
            </w:pPr>
            <w:r>
              <w:rPr>
                <w:sz w:val="20"/>
                <w:szCs w:val="20"/>
              </w:rPr>
              <w:tab/>
              <w:t>Colleen Margaret Abbott</w:t>
            </w:r>
          </w:p>
          <w:p w:rsidR="007759CB" w:rsidRPr="00A935AA" w:rsidRDefault="007759CB" w:rsidP="007759CB">
            <w:pPr>
              <w:tabs>
                <w:tab w:val="left" w:pos="-1440"/>
                <w:tab w:val="left" w:pos="-720"/>
              </w:tabs>
              <w:rPr>
                <w:sz w:val="20"/>
                <w:szCs w:val="20"/>
              </w:rPr>
            </w:pPr>
          </w:p>
          <w:p w:rsidR="007759CB" w:rsidRPr="00A935AA" w:rsidRDefault="007759CB" w:rsidP="007759CB">
            <w:pPr>
              <w:tabs>
                <w:tab w:val="left" w:pos="-1440"/>
                <w:tab w:val="left" w:pos="-720"/>
              </w:tabs>
              <w:rPr>
                <w:sz w:val="20"/>
                <w:szCs w:val="20"/>
              </w:rPr>
            </w:pPr>
            <w:r w:rsidRPr="00A935AA">
              <w:rPr>
                <w:sz w:val="20"/>
                <w:szCs w:val="20"/>
              </w:rPr>
              <w:tab/>
              <w:t>v. (3</w:t>
            </w:r>
            <w:r>
              <w:rPr>
                <w:sz w:val="20"/>
                <w:szCs w:val="20"/>
              </w:rPr>
              <w:t>6483</w:t>
            </w:r>
            <w:r w:rsidRPr="00A935AA">
              <w:rPr>
                <w:sz w:val="20"/>
                <w:szCs w:val="20"/>
              </w:rPr>
              <w:t>)</w:t>
            </w:r>
          </w:p>
          <w:p w:rsidR="007759CB" w:rsidRPr="00A935AA" w:rsidRDefault="007759CB" w:rsidP="007759CB">
            <w:pPr>
              <w:tabs>
                <w:tab w:val="left" w:pos="-1440"/>
                <w:tab w:val="left" w:pos="-720"/>
              </w:tabs>
              <w:rPr>
                <w:sz w:val="20"/>
                <w:szCs w:val="20"/>
              </w:rPr>
            </w:pPr>
          </w:p>
          <w:p w:rsidR="007759CB" w:rsidRPr="00A935AA" w:rsidRDefault="007759CB" w:rsidP="007759CB">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F.C</w:t>
            </w:r>
            <w:r w:rsidRPr="00A935AA">
              <w:rPr>
                <w:b/>
                <w:sz w:val="20"/>
                <w:szCs w:val="20"/>
              </w:rPr>
              <w:t>.)</w:t>
            </w:r>
          </w:p>
          <w:p w:rsidR="007759CB" w:rsidRPr="00A935AA" w:rsidRDefault="007759CB" w:rsidP="007759CB">
            <w:pPr>
              <w:tabs>
                <w:tab w:val="left" w:pos="-1440"/>
                <w:tab w:val="left" w:pos="-720"/>
              </w:tabs>
              <w:rPr>
                <w:sz w:val="20"/>
                <w:szCs w:val="20"/>
              </w:rPr>
            </w:pPr>
            <w:r w:rsidRPr="00A935AA">
              <w:rPr>
                <w:sz w:val="20"/>
                <w:szCs w:val="20"/>
              </w:rPr>
              <w:tab/>
            </w:r>
            <w:r>
              <w:rPr>
                <w:sz w:val="20"/>
                <w:szCs w:val="20"/>
              </w:rPr>
              <w:t>Jonathan M. Bricker</w:t>
            </w:r>
          </w:p>
          <w:p w:rsidR="007759CB" w:rsidRPr="00A935AA" w:rsidRDefault="007759CB" w:rsidP="007759CB">
            <w:pPr>
              <w:tabs>
                <w:tab w:val="left" w:pos="-1440"/>
                <w:tab w:val="left" w:pos="-720"/>
              </w:tabs>
              <w:rPr>
                <w:sz w:val="20"/>
                <w:szCs w:val="20"/>
              </w:rPr>
            </w:pPr>
            <w:r w:rsidRPr="00A935AA">
              <w:rPr>
                <w:sz w:val="20"/>
                <w:szCs w:val="20"/>
              </w:rPr>
              <w:tab/>
            </w:r>
            <w:r>
              <w:rPr>
                <w:sz w:val="20"/>
                <w:szCs w:val="20"/>
              </w:rPr>
              <w:t xml:space="preserve">Department of Justice </w:t>
            </w:r>
          </w:p>
          <w:p w:rsidR="007759CB" w:rsidRPr="00A935AA" w:rsidRDefault="007759CB" w:rsidP="007759CB">
            <w:pPr>
              <w:tabs>
                <w:tab w:val="left" w:pos="-1440"/>
                <w:tab w:val="left" w:pos="-720"/>
              </w:tabs>
              <w:rPr>
                <w:sz w:val="20"/>
                <w:szCs w:val="20"/>
              </w:rPr>
            </w:pPr>
          </w:p>
          <w:p w:rsidR="007759CB" w:rsidRPr="007759CB" w:rsidRDefault="007759CB" w:rsidP="007759CB">
            <w:pPr>
              <w:rPr>
                <w:sz w:val="20"/>
                <w:szCs w:val="20"/>
              </w:rPr>
            </w:pPr>
            <w:r w:rsidRPr="00A935AA">
              <w:rPr>
                <w:sz w:val="20"/>
                <w:szCs w:val="20"/>
              </w:rPr>
              <w:t xml:space="preserve">FILING DATE: </w:t>
            </w:r>
            <w:r>
              <w:rPr>
                <w:sz w:val="20"/>
                <w:szCs w:val="20"/>
              </w:rPr>
              <w:t>15.</w:t>
            </w:r>
            <w:r w:rsidRPr="00A935AA">
              <w:rPr>
                <w:sz w:val="20"/>
                <w:szCs w:val="20"/>
              </w:rPr>
              <w:t>0</w:t>
            </w:r>
            <w:r>
              <w:rPr>
                <w:sz w:val="20"/>
                <w:szCs w:val="20"/>
              </w:rPr>
              <w:t>6</w:t>
            </w:r>
            <w:r w:rsidRPr="00A935AA">
              <w:rPr>
                <w:sz w:val="20"/>
                <w:szCs w:val="20"/>
              </w:rPr>
              <w:t>.201</w:t>
            </w:r>
            <w:r>
              <w:rPr>
                <w:sz w:val="20"/>
                <w:szCs w:val="20"/>
              </w:rPr>
              <w:t>5</w:t>
            </w:r>
            <w:r w:rsidR="00C33569">
              <w:rPr>
                <w:sz w:val="20"/>
                <w:szCs w:val="20"/>
                <w:lang w:val="fr-CA"/>
              </w:rPr>
              <w:pict>
                <v:rect id="_x0000_i1034" style="width:108pt;height:1pt" o:hrpct="0" o:hralign="center" o:hrstd="t" o:hrnoshade="t" o:hr="t" fillcolor="black [3213]" stroked="f"/>
              </w:pict>
            </w:r>
          </w:p>
        </w:tc>
      </w:tr>
      <w:tr w:rsidR="007759CB" w:rsidRPr="00C33569" w:rsidTr="003B3977">
        <w:trPr>
          <w:cantSplit/>
        </w:trPr>
        <w:tc>
          <w:tcPr>
            <w:tcW w:w="4320" w:type="dxa"/>
            <w:shd w:val="clear" w:color="auto" w:fill="auto"/>
          </w:tcPr>
          <w:p w:rsidR="007759CB" w:rsidRPr="00A935AA" w:rsidRDefault="00CC2545" w:rsidP="005F1ED8">
            <w:pPr>
              <w:rPr>
                <w:b/>
                <w:sz w:val="20"/>
                <w:szCs w:val="20"/>
              </w:rPr>
            </w:pPr>
            <w:r>
              <w:rPr>
                <w:b/>
                <w:sz w:val="20"/>
                <w:szCs w:val="20"/>
              </w:rPr>
              <w:t>Luu Hung Viet Derrick et al.</w:t>
            </w:r>
          </w:p>
          <w:p w:rsidR="007759CB" w:rsidRPr="00A935AA" w:rsidRDefault="007759CB" w:rsidP="005F1ED8">
            <w:pPr>
              <w:tabs>
                <w:tab w:val="left" w:pos="-1440"/>
                <w:tab w:val="left" w:pos="-720"/>
              </w:tabs>
              <w:rPr>
                <w:sz w:val="20"/>
                <w:szCs w:val="20"/>
              </w:rPr>
            </w:pPr>
            <w:r w:rsidRPr="00A935AA">
              <w:rPr>
                <w:sz w:val="20"/>
                <w:szCs w:val="20"/>
              </w:rPr>
              <w:tab/>
            </w:r>
            <w:r w:rsidR="00CC2545">
              <w:rPr>
                <w:sz w:val="20"/>
                <w:szCs w:val="20"/>
              </w:rPr>
              <w:t>Eugene Meehan, Q.C.</w:t>
            </w:r>
          </w:p>
          <w:p w:rsidR="007759CB" w:rsidRPr="00A935AA" w:rsidRDefault="007759CB" w:rsidP="005F1ED8">
            <w:pPr>
              <w:tabs>
                <w:tab w:val="left" w:pos="-1440"/>
                <w:tab w:val="left" w:pos="-720"/>
              </w:tabs>
              <w:rPr>
                <w:sz w:val="20"/>
                <w:szCs w:val="20"/>
              </w:rPr>
            </w:pPr>
            <w:r w:rsidRPr="00A935AA">
              <w:rPr>
                <w:sz w:val="20"/>
                <w:szCs w:val="20"/>
              </w:rPr>
              <w:tab/>
            </w:r>
            <w:r w:rsidR="00CC2545">
              <w:rPr>
                <w:sz w:val="20"/>
                <w:szCs w:val="20"/>
              </w:rPr>
              <w:t>Supreme Advocacy LLP</w:t>
            </w:r>
          </w:p>
          <w:p w:rsidR="007759CB" w:rsidRPr="00A935AA" w:rsidRDefault="007759CB" w:rsidP="005F1ED8">
            <w:pPr>
              <w:tabs>
                <w:tab w:val="left" w:pos="-1440"/>
                <w:tab w:val="left" w:pos="-720"/>
              </w:tabs>
              <w:rPr>
                <w:sz w:val="20"/>
                <w:szCs w:val="20"/>
              </w:rPr>
            </w:pPr>
          </w:p>
          <w:p w:rsidR="007759CB" w:rsidRPr="00A935AA" w:rsidRDefault="007759CB" w:rsidP="005F1ED8">
            <w:pPr>
              <w:tabs>
                <w:tab w:val="left" w:pos="-1440"/>
                <w:tab w:val="left" w:pos="-720"/>
              </w:tabs>
              <w:rPr>
                <w:sz w:val="20"/>
                <w:szCs w:val="20"/>
              </w:rPr>
            </w:pPr>
            <w:r w:rsidRPr="00A935AA">
              <w:rPr>
                <w:sz w:val="20"/>
                <w:szCs w:val="20"/>
              </w:rPr>
              <w:tab/>
              <w:t>v. (3</w:t>
            </w:r>
            <w:r w:rsidR="00CC2545">
              <w:rPr>
                <w:sz w:val="20"/>
                <w:szCs w:val="20"/>
              </w:rPr>
              <w:t>6482</w:t>
            </w:r>
            <w:r w:rsidRPr="00A935AA">
              <w:rPr>
                <w:sz w:val="20"/>
                <w:szCs w:val="20"/>
              </w:rPr>
              <w:t>)</w:t>
            </w:r>
          </w:p>
          <w:p w:rsidR="007759CB" w:rsidRPr="00A935AA" w:rsidRDefault="007759CB" w:rsidP="005F1ED8">
            <w:pPr>
              <w:tabs>
                <w:tab w:val="left" w:pos="-1440"/>
                <w:tab w:val="left" w:pos="-720"/>
              </w:tabs>
              <w:rPr>
                <w:sz w:val="20"/>
                <w:szCs w:val="20"/>
              </w:rPr>
            </w:pPr>
          </w:p>
          <w:p w:rsidR="007759CB" w:rsidRPr="00A935AA" w:rsidRDefault="00CC2545" w:rsidP="005F1ED8">
            <w:pPr>
              <w:tabs>
                <w:tab w:val="left" w:pos="-1440"/>
                <w:tab w:val="left" w:pos="-720"/>
              </w:tabs>
              <w:rPr>
                <w:b/>
                <w:sz w:val="20"/>
                <w:szCs w:val="20"/>
              </w:rPr>
            </w:pPr>
            <w:r>
              <w:rPr>
                <w:b/>
                <w:sz w:val="20"/>
                <w:szCs w:val="20"/>
              </w:rPr>
              <w:t xml:space="preserve">Wong Tak Man Stephen et al. </w:t>
            </w:r>
            <w:r w:rsidR="007759CB" w:rsidRPr="00A935AA">
              <w:rPr>
                <w:b/>
                <w:sz w:val="20"/>
                <w:szCs w:val="20"/>
              </w:rPr>
              <w:t>(</w:t>
            </w:r>
            <w:r>
              <w:rPr>
                <w:b/>
                <w:sz w:val="20"/>
                <w:szCs w:val="20"/>
              </w:rPr>
              <w:t>B.C</w:t>
            </w:r>
            <w:r w:rsidR="007759CB" w:rsidRPr="00A935AA">
              <w:rPr>
                <w:b/>
                <w:sz w:val="20"/>
                <w:szCs w:val="20"/>
              </w:rPr>
              <w:t>.)</w:t>
            </w:r>
          </w:p>
          <w:p w:rsidR="007759CB" w:rsidRPr="00A935AA" w:rsidRDefault="007759CB" w:rsidP="005F1ED8">
            <w:pPr>
              <w:tabs>
                <w:tab w:val="left" w:pos="-1440"/>
                <w:tab w:val="left" w:pos="-720"/>
              </w:tabs>
              <w:rPr>
                <w:sz w:val="20"/>
                <w:szCs w:val="20"/>
              </w:rPr>
            </w:pPr>
            <w:r w:rsidRPr="00A935AA">
              <w:rPr>
                <w:sz w:val="20"/>
                <w:szCs w:val="20"/>
              </w:rPr>
              <w:tab/>
            </w:r>
            <w:r w:rsidR="00CC2545">
              <w:rPr>
                <w:sz w:val="20"/>
                <w:szCs w:val="20"/>
              </w:rPr>
              <w:t>Tevia R.M. Jeffries</w:t>
            </w:r>
          </w:p>
          <w:p w:rsidR="007759CB" w:rsidRPr="00A935AA" w:rsidRDefault="007759CB" w:rsidP="005F1ED8">
            <w:pPr>
              <w:tabs>
                <w:tab w:val="left" w:pos="-1440"/>
                <w:tab w:val="left" w:pos="-720"/>
              </w:tabs>
              <w:rPr>
                <w:sz w:val="20"/>
                <w:szCs w:val="20"/>
              </w:rPr>
            </w:pPr>
            <w:r w:rsidRPr="00A935AA">
              <w:rPr>
                <w:sz w:val="20"/>
                <w:szCs w:val="20"/>
              </w:rPr>
              <w:tab/>
            </w:r>
            <w:r w:rsidR="00CC2545">
              <w:rPr>
                <w:sz w:val="20"/>
                <w:szCs w:val="20"/>
              </w:rPr>
              <w:t>Dentons Canada LLP</w:t>
            </w:r>
          </w:p>
          <w:p w:rsidR="007759CB" w:rsidRPr="00A935AA" w:rsidRDefault="007759CB" w:rsidP="005F1ED8">
            <w:pPr>
              <w:tabs>
                <w:tab w:val="left" w:pos="-1440"/>
                <w:tab w:val="left" w:pos="-720"/>
              </w:tabs>
              <w:rPr>
                <w:sz w:val="20"/>
                <w:szCs w:val="20"/>
              </w:rPr>
            </w:pPr>
          </w:p>
          <w:p w:rsidR="007759CB" w:rsidRPr="00A935AA" w:rsidRDefault="007759CB" w:rsidP="00CC2545">
            <w:pPr>
              <w:rPr>
                <w:sz w:val="20"/>
                <w:szCs w:val="20"/>
              </w:rPr>
            </w:pPr>
            <w:r w:rsidRPr="00A935AA">
              <w:rPr>
                <w:sz w:val="20"/>
                <w:szCs w:val="20"/>
              </w:rPr>
              <w:t xml:space="preserve">FILING DATE: </w:t>
            </w:r>
            <w:r w:rsidR="00CC2545">
              <w:rPr>
                <w:sz w:val="20"/>
                <w:szCs w:val="20"/>
              </w:rPr>
              <w:t>17</w:t>
            </w:r>
            <w:r w:rsidRPr="00A935AA">
              <w:rPr>
                <w:sz w:val="20"/>
                <w:szCs w:val="20"/>
              </w:rPr>
              <w:t>.0</w:t>
            </w:r>
            <w:r>
              <w:rPr>
                <w:sz w:val="20"/>
                <w:szCs w:val="20"/>
              </w:rPr>
              <w:t>6</w:t>
            </w:r>
            <w:r w:rsidRPr="00A935AA">
              <w:rPr>
                <w:sz w:val="20"/>
                <w:szCs w:val="20"/>
              </w:rPr>
              <w:t>.201</w:t>
            </w:r>
            <w:r>
              <w:rPr>
                <w:sz w:val="20"/>
                <w:szCs w:val="20"/>
              </w:rPr>
              <w:t>5</w:t>
            </w:r>
            <w:r w:rsidR="00C33569">
              <w:rPr>
                <w:sz w:val="20"/>
                <w:szCs w:val="20"/>
                <w:lang w:val="fr-CA"/>
              </w:rPr>
              <w:pict>
                <v:rect id="_x0000_i1035" style="width:108pt;height:1pt" o:hrpct="0" o:hralign="center" o:hrstd="t" o:hrnoshade="t" o:hr="t" fillcolor="black [3213]" stroked="f"/>
              </w:pict>
            </w:r>
          </w:p>
        </w:tc>
        <w:tc>
          <w:tcPr>
            <w:tcW w:w="1181" w:type="dxa"/>
            <w:shd w:val="clear" w:color="auto" w:fill="auto"/>
          </w:tcPr>
          <w:p w:rsidR="007759CB" w:rsidRPr="00A935AA" w:rsidRDefault="007759CB" w:rsidP="00242AEE">
            <w:pPr>
              <w:jc w:val="center"/>
              <w:rPr>
                <w:sz w:val="20"/>
                <w:szCs w:val="20"/>
              </w:rPr>
            </w:pPr>
          </w:p>
          <w:p w:rsidR="007759CB" w:rsidRPr="00A935AA" w:rsidRDefault="007759CB" w:rsidP="00242AEE">
            <w:pPr>
              <w:jc w:val="center"/>
              <w:rPr>
                <w:sz w:val="20"/>
                <w:szCs w:val="20"/>
              </w:rPr>
            </w:pPr>
          </w:p>
          <w:p w:rsidR="007759CB" w:rsidRPr="00A935AA" w:rsidRDefault="007759CB" w:rsidP="00242AEE">
            <w:pPr>
              <w:jc w:val="center"/>
              <w:rPr>
                <w:sz w:val="20"/>
                <w:szCs w:val="20"/>
              </w:rPr>
            </w:pPr>
          </w:p>
          <w:p w:rsidR="007759CB" w:rsidRPr="00A935AA" w:rsidRDefault="007759CB" w:rsidP="00242AEE">
            <w:pPr>
              <w:jc w:val="center"/>
              <w:rPr>
                <w:sz w:val="20"/>
                <w:szCs w:val="20"/>
              </w:rPr>
            </w:pPr>
          </w:p>
          <w:p w:rsidR="007759CB" w:rsidRPr="00A935AA" w:rsidRDefault="007759CB" w:rsidP="00242AEE">
            <w:pPr>
              <w:jc w:val="center"/>
              <w:rPr>
                <w:sz w:val="20"/>
                <w:szCs w:val="20"/>
              </w:rPr>
            </w:pPr>
          </w:p>
          <w:p w:rsidR="007759CB" w:rsidRPr="00A935AA" w:rsidRDefault="007759CB" w:rsidP="00242AEE">
            <w:pPr>
              <w:jc w:val="center"/>
              <w:rPr>
                <w:sz w:val="20"/>
                <w:szCs w:val="20"/>
              </w:rPr>
            </w:pPr>
          </w:p>
          <w:p w:rsidR="007759CB" w:rsidRPr="00A935AA" w:rsidRDefault="007759CB" w:rsidP="00242AEE">
            <w:pPr>
              <w:jc w:val="center"/>
              <w:rPr>
                <w:sz w:val="20"/>
                <w:szCs w:val="20"/>
              </w:rPr>
            </w:pPr>
          </w:p>
          <w:p w:rsidR="007759CB" w:rsidRPr="00A935AA" w:rsidRDefault="007759CB" w:rsidP="00242AEE">
            <w:pPr>
              <w:jc w:val="center"/>
              <w:rPr>
                <w:sz w:val="20"/>
                <w:szCs w:val="20"/>
              </w:rPr>
            </w:pPr>
          </w:p>
          <w:p w:rsidR="007759CB" w:rsidRPr="00A935AA" w:rsidRDefault="007759CB" w:rsidP="00242AEE">
            <w:pPr>
              <w:jc w:val="center"/>
              <w:rPr>
                <w:sz w:val="20"/>
                <w:szCs w:val="20"/>
              </w:rPr>
            </w:pPr>
          </w:p>
          <w:p w:rsidR="007759CB" w:rsidRPr="00A935AA" w:rsidRDefault="007759CB" w:rsidP="00242AEE">
            <w:pPr>
              <w:jc w:val="center"/>
              <w:rPr>
                <w:sz w:val="20"/>
                <w:szCs w:val="20"/>
              </w:rPr>
            </w:pPr>
          </w:p>
          <w:p w:rsidR="007759CB" w:rsidRPr="00A935AA" w:rsidRDefault="007759CB" w:rsidP="00242AEE">
            <w:pPr>
              <w:jc w:val="center"/>
              <w:rPr>
                <w:sz w:val="20"/>
                <w:szCs w:val="20"/>
              </w:rPr>
            </w:pPr>
          </w:p>
          <w:p w:rsidR="007759CB" w:rsidRPr="00A935AA" w:rsidRDefault="007759CB" w:rsidP="00242AEE">
            <w:pPr>
              <w:jc w:val="center"/>
              <w:rPr>
                <w:sz w:val="20"/>
                <w:szCs w:val="20"/>
              </w:rPr>
            </w:pPr>
          </w:p>
          <w:p w:rsidR="007759CB" w:rsidRPr="00A935AA" w:rsidRDefault="007759CB" w:rsidP="00242AEE">
            <w:pPr>
              <w:jc w:val="center"/>
              <w:rPr>
                <w:sz w:val="20"/>
                <w:szCs w:val="20"/>
              </w:rPr>
            </w:pPr>
          </w:p>
        </w:tc>
        <w:tc>
          <w:tcPr>
            <w:tcW w:w="4320" w:type="dxa"/>
            <w:shd w:val="clear" w:color="auto" w:fill="auto"/>
          </w:tcPr>
          <w:p w:rsidR="007759CB" w:rsidRPr="00CC2545" w:rsidRDefault="00CC2545" w:rsidP="007759CB">
            <w:pPr>
              <w:rPr>
                <w:b/>
                <w:sz w:val="20"/>
                <w:szCs w:val="20"/>
                <w:lang w:val="fr-CA"/>
              </w:rPr>
            </w:pPr>
            <w:r w:rsidRPr="00CC2545">
              <w:rPr>
                <w:b/>
                <w:sz w:val="20"/>
                <w:szCs w:val="20"/>
                <w:lang w:val="fr-CA"/>
              </w:rPr>
              <w:t>Sa Majesté la Reine</w:t>
            </w:r>
          </w:p>
          <w:p w:rsidR="007759CB" w:rsidRPr="00CC2545" w:rsidRDefault="007759CB" w:rsidP="007759CB">
            <w:pPr>
              <w:tabs>
                <w:tab w:val="left" w:pos="-1440"/>
                <w:tab w:val="left" w:pos="-720"/>
              </w:tabs>
              <w:rPr>
                <w:sz w:val="20"/>
                <w:szCs w:val="20"/>
                <w:lang w:val="fr-CA"/>
              </w:rPr>
            </w:pPr>
            <w:r w:rsidRPr="00CC2545">
              <w:rPr>
                <w:sz w:val="20"/>
                <w:szCs w:val="20"/>
                <w:lang w:val="fr-CA"/>
              </w:rPr>
              <w:tab/>
            </w:r>
            <w:r w:rsidR="00CC2545" w:rsidRPr="00CC2545">
              <w:rPr>
                <w:sz w:val="20"/>
                <w:szCs w:val="20"/>
                <w:lang w:val="fr-CA"/>
              </w:rPr>
              <w:t>Christian Jarry</w:t>
            </w:r>
          </w:p>
          <w:p w:rsidR="007759CB" w:rsidRPr="00CC2545" w:rsidRDefault="007759CB" w:rsidP="007759CB">
            <w:pPr>
              <w:tabs>
                <w:tab w:val="left" w:pos="-1440"/>
                <w:tab w:val="left" w:pos="-720"/>
              </w:tabs>
              <w:rPr>
                <w:sz w:val="20"/>
                <w:szCs w:val="20"/>
                <w:lang w:val="fr-CA"/>
              </w:rPr>
            </w:pPr>
            <w:r w:rsidRPr="00CC2545">
              <w:rPr>
                <w:sz w:val="20"/>
                <w:szCs w:val="20"/>
                <w:lang w:val="fr-CA"/>
              </w:rPr>
              <w:tab/>
            </w:r>
            <w:r w:rsidR="00CC2545">
              <w:rPr>
                <w:sz w:val="20"/>
                <w:szCs w:val="20"/>
                <w:lang w:val="fr-CA"/>
              </w:rPr>
              <w:t xml:space="preserve">Poursuites criminelles et pénales du </w:t>
            </w:r>
            <w:r w:rsidR="00CC2545">
              <w:rPr>
                <w:sz w:val="20"/>
                <w:szCs w:val="20"/>
                <w:lang w:val="fr-CA"/>
              </w:rPr>
              <w:tab/>
              <w:t>Québec</w:t>
            </w:r>
          </w:p>
          <w:p w:rsidR="007759CB" w:rsidRPr="00CC2545" w:rsidRDefault="007759CB" w:rsidP="007759CB">
            <w:pPr>
              <w:tabs>
                <w:tab w:val="left" w:pos="-1440"/>
                <w:tab w:val="left" w:pos="-720"/>
              </w:tabs>
              <w:rPr>
                <w:sz w:val="20"/>
                <w:szCs w:val="20"/>
                <w:lang w:val="fr-CA"/>
              </w:rPr>
            </w:pPr>
          </w:p>
          <w:p w:rsidR="007759CB" w:rsidRPr="00CC2545" w:rsidRDefault="007759CB" w:rsidP="007759CB">
            <w:pPr>
              <w:tabs>
                <w:tab w:val="left" w:pos="-1440"/>
                <w:tab w:val="left" w:pos="-720"/>
              </w:tabs>
              <w:rPr>
                <w:sz w:val="20"/>
                <w:szCs w:val="20"/>
                <w:lang w:val="fr-CA"/>
              </w:rPr>
            </w:pPr>
            <w:r w:rsidRPr="00CC2545">
              <w:rPr>
                <w:sz w:val="20"/>
                <w:szCs w:val="20"/>
                <w:lang w:val="fr-CA"/>
              </w:rPr>
              <w:tab/>
            </w:r>
            <w:r w:rsidR="00CC2545" w:rsidRPr="00CC2545">
              <w:rPr>
                <w:sz w:val="20"/>
                <w:szCs w:val="20"/>
                <w:lang w:val="fr-CA"/>
              </w:rPr>
              <w:t>c</w:t>
            </w:r>
            <w:r w:rsidRPr="00CC2545">
              <w:rPr>
                <w:sz w:val="20"/>
                <w:szCs w:val="20"/>
                <w:lang w:val="fr-CA"/>
              </w:rPr>
              <w:t>. (3</w:t>
            </w:r>
            <w:r w:rsidR="00CC2545">
              <w:rPr>
                <w:sz w:val="20"/>
                <w:szCs w:val="20"/>
                <w:lang w:val="fr-CA"/>
              </w:rPr>
              <w:t>6484</w:t>
            </w:r>
            <w:r w:rsidRPr="00CC2545">
              <w:rPr>
                <w:sz w:val="20"/>
                <w:szCs w:val="20"/>
                <w:lang w:val="fr-CA"/>
              </w:rPr>
              <w:t>)</w:t>
            </w:r>
          </w:p>
          <w:p w:rsidR="007759CB" w:rsidRPr="00CC2545" w:rsidRDefault="007759CB" w:rsidP="007759CB">
            <w:pPr>
              <w:tabs>
                <w:tab w:val="left" w:pos="-1440"/>
                <w:tab w:val="left" w:pos="-720"/>
              </w:tabs>
              <w:rPr>
                <w:sz w:val="20"/>
                <w:szCs w:val="20"/>
                <w:lang w:val="fr-CA"/>
              </w:rPr>
            </w:pPr>
          </w:p>
          <w:p w:rsidR="007759CB" w:rsidRPr="00CC2545" w:rsidRDefault="00CC2545" w:rsidP="007759CB">
            <w:pPr>
              <w:tabs>
                <w:tab w:val="left" w:pos="-1440"/>
                <w:tab w:val="left" w:pos="-720"/>
              </w:tabs>
              <w:rPr>
                <w:b/>
                <w:sz w:val="20"/>
                <w:szCs w:val="20"/>
                <w:lang w:val="fr-CA"/>
              </w:rPr>
            </w:pPr>
            <w:r>
              <w:rPr>
                <w:b/>
                <w:sz w:val="20"/>
                <w:szCs w:val="20"/>
                <w:lang w:val="fr-CA"/>
              </w:rPr>
              <w:t xml:space="preserve">Aaron Sealy </w:t>
            </w:r>
            <w:r w:rsidR="007759CB" w:rsidRPr="00CC2545">
              <w:rPr>
                <w:b/>
                <w:sz w:val="20"/>
                <w:szCs w:val="20"/>
                <w:lang w:val="fr-CA"/>
              </w:rPr>
              <w:t>(</w:t>
            </w:r>
            <w:r>
              <w:rPr>
                <w:b/>
                <w:sz w:val="20"/>
                <w:szCs w:val="20"/>
                <w:lang w:val="fr-CA"/>
              </w:rPr>
              <w:t>Qc</w:t>
            </w:r>
            <w:r w:rsidR="007759CB" w:rsidRPr="00CC2545">
              <w:rPr>
                <w:b/>
                <w:sz w:val="20"/>
                <w:szCs w:val="20"/>
                <w:lang w:val="fr-CA"/>
              </w:rPr>
              <w:t>)</w:t>
            </w:r>
          </w:p>
          <w:p w:rsidR="007759CB" w:rsidRPr="00CC2545" w:rsidRDefault="007759CB" w:rsidP="007759CB">
            <w:pPr>
              <w:tabs>
                <w:tab w:val="left" w:pos="-1440"/>
                <w:tab w:val="left" w:pos="-720"/>
              </w:tabs>
              <w:rPr>
                <w:sz w:val="20"/>
                <w:szCs w:val="20"/>
                <w:lang w:val="fr-CA"/>
              </w:rPr>
            </w:pPr>
            <w:r w:rsidRPr="00CC2545">
              <w:rPr>
                <w:sz w:val="20"/>
                <w:szCs w:val="20"/>
                <w:lang w:val="fr-CA"/>
              </w:rPr>
              <w:tab/>
            </w:r>
            <w:r w:rsidR="00CC2545">
              <w:rPr>
                <w:sz w:val="20"/>
                <w:szCs w:val="20"/>
                <w:lang w:val="fr-CA"/>
              </w:rPr>
              <w:t>Maude Pagé-Arpin</w:t>
            </w:r>
          </w:p>
          <w:p w:rsidR="007759CB" w:rsidRPr="00CC2545" w:rsidRDefault="007759CB" w:rsidP="007759CB">
            <w:pPr>
              <w:tabs>
                <w:tab w:val="left" w:pos="-1440"/>
                <w:tab w:val="left" w:pos="-720"/>
              </w:tabs>
              <w:rPr>
                <w:sz w:val="20"/>
                <w:szCs w:val="20"/>
                <w:lang w:val="fr-CA"/>
              </w:rPr>
            </w:pPr>
            <w:r w:rsidRPr="00CC2545">
              <w:rPr>
                <w:sz w:val="20"/>
                <w:szCs w:val="20"/>
                <w:lang w:val="fr-CA"/>
              </w:rPr>
              <w:tab/>
            </w:r>
            <w:r w:rsidR="00CC2545">
              <w:rPr>
                <w:sz w:val="20"/>
                <w:szCs w:val="20"/>
                <w:lang w:val="fr-CA"/>
              </w:rPr>
              <w:t>Latour Lafontaine Blouin</w:t>
            </w:r>
          </w:p>
          <w:p w:rsidR="007759CB" w:rsidRPr="00CC2545" w:rsidRDefault="007759CB" w:rsidP="007759CB">
            <w:pPr>
              <w:tabs>
                <w:tab w:val="left" w:pos="-1440"/>
                <w:tab w:val="left" w:pos="-720"/>
              </w:tabs>
              <w:rPr>
                <w:sz w:val="20"/>
                <w:szCs w:val="20"/>
                <w:lang w:val="fr-CA"/>
              </w:rPr>
            </w:pPr>
          </w:p>
          <w:p w:rsidR="007759CB" w:rsidRPr="00CC2545" w:rsidRDefault="00CC2545" w:rsidP="00FA033B">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1</w:t>
            </w:r>
            <w:r w:rsidR="00FA033B">
              <w:rPr>
                <w:sz w:val="20"/>
                <w:szCs w:val="20"/>
                <w:lang w:val="fr-CA"/>
              </w:rPr>
              <w:t>6</w:t>
            </w:r>
            <w:r>
              <w:rPr>
                <w:sz w:val="20"/>
                <w:szCs w:val="20"/>
                <w:lang w:val="fr-CA"/>
              </w:rPr>
              <w:t>.06.2015</w:t>
            </w:r>
            <w:r w:rsidR="00C33569">
              <w:rPr>
                <w:sz w:val="20"/>
                <w:szCs w:val="20"/>
                <w:lang w:val="fr-CA"/>
              </w:rPr>
              <w:pict>
                <v:rect id="_x0000_i1036" style="width:108pt;height:1pt" o:hrpct="0" o:hralign="center" o:hrstd="t" o:hrnoshade="t" o:hr="t" fillcolor="black [3213]" stroked="f"/>
              </w:pict>
            </w:r>
          </w:p>
        </w:tc>
      </w:tr>
      <w:tr w:rsidR="00253242" w:rsidRPr="00CC2545" w:rsidTr="003B3977">
        <w:trPr>
          <w:cantSplit/>
        </w:trPr>
        <w:tc>
          <w:tcPr>
            <w:tcW w:w="4320" w:type="dxa"/>
            <w:shd w:val="clear" w:color="auto" w:fill="auto"/>
          </w:tcPr>
          <w:p w:rsidR="00253242" w:rsidRPr="00CC2545" w:rsidRDefault="00CC2545" w:rsidP="00026FB3">
            <w:pPr>
              <w:rPr>
                <w:b/>
                <w:sz w:val="20"/>
                <w:szCs w:val="20"/>
              </w:rPr>
            </w:pPr>
            <w:r w:rsidRPr="00CC2545">
              <w:rPr>
                <w:b/>
                <w:sz w:val="20"/>
                <w:szCs w:val="20"/>
              </w:rPr>
              <w:t>John Schertzer et al.</w:t>
            </w:r>
          </w:p>
          <w:p w:rsidR="00253242" w:rsidRPr="00CC2545" w:rsidRDefault="00253242" w:rsidP="00026FB3">
            <w:pPr>
              <w:tabs>
                <w:tab w:val="left" w:pos="-1440"/>
                <w:tab w:val="left" w:pos="-720"/>
              </w:tabs>
              <w:rPr>
                <w:sz w:val="20"/>
                <w:szCs w:val="20"/>
              </w:rPr>
            </w:pPr>
            <w:r w:rsidRPr="00CC2545">
              <w:rPr>
                <w:sz w:val="20"/>
                <w:szCs w:val="20"/>
              </w:rPr>
              <w:tab/>
            </w:r>
            <w:r w:rsidR="00CC2545" w:rsidRPr="00CC2545">
              <w:rPr>
                <w:sz w:val="20"/>
                <w:szCs w:val="20"/>
              </w:rPr>
              <w:t>Alan D. Gold</w:t>
            </w:r>
          </w:p>
          <w:p w:rsidR="00253242" w:rsidRPr="00CC2545" w:rsidRDefault="00253242" w:rsidP="00026FB3">
            <w:pPr>
              <w:tabs>
                <w:tab w:val="left" w:pos="-1440"/>
                <w:tab w:val="left" w:pos="-720"/>
              </w:tabs>
              <w:rPr>
                <w:sz w:val="20"/>
                <w:szCs w:val="20"/>
              </w:rPr>
            </w:pPr>
            <w:r w:rsidRPr="00CC2545">
              <w:rPr>
                <w:sz w:val="20"/>
                <w:szCs w:val="20"/>
              </w:rPr>
              <w:tab/>
            </w:r>
            <w:r w:rsidR="00CC2545">
              <w:rPr>
                <w:sz w:val="20"/>
                <w:szCs w:val="20"/>
              </w:rPr>
              <w:t>Alan D. Gold Professional Corporation</w:t>
            </w:r>
          </w:p>
          <w:p w:rsidR="00253242" w:rsidRPr="00CC2545" w:rsidRDefault="00253242" w:rsidP="00026FB3">
            <w:pPr>
              <w:tabs>
                <w:tab w:val="left" w:pos="-1440"/>
                <w:tab w:val="left" w:pos="-720"/>
              </w:tabs>
              <w:rPr>
                <w:sz w:val="20"/>
                <w:szCs w:val="20"/>
              </w:rPr>
            </w:pPr>
          </w:p>
          <w:p w:rsidR="00253242" w:rsidRPr="00A935AA" w:rsidRDefault="00253242" w:rsidP="00026FB3">
            <w:pPr>
              <w:tabs>
                <w:tab w:val="left" w:pos="-1440"/>
                <w:tab w:val="left" w:pos="-720"/>
              </w:tabs>
              <w:rPr>
                <w:sz w:val="20"/>
                <w:szCs w:val="20"/>
              </w:rPr>
            </w:pPr>
            <w:r w:rsidRPr="00CC2545">
              <w:rPr>
                <w:sz w:val="20"/>
                <w:szCs w:val="20"/>
              </w:rPr>
              <w:tab/>
            </w:r>
            <w:r w:rsidRPr="00A935AA">
              <w:rPr>
                <w:sz w:val="20"/>
                <w:szCs w:val="20"/>
              </w:rPr>
              <w:t>v. (3</w:t>
            </w:r>
            <w:r w:rsidR="00CC2545">
              <w:rPr>
                <w:sz w:val="20"/>
                <w:szCs w:val="20"/>
              </w:rPr>
              <w:t>6487</w:t>
            </w:r>
            <w:r w:rsidRPr="00A935AA">
              <w:rPr>
                <w:sz w:val="20"/>
                <w:szCs w:val="20"/>
              </w:rPr>
              <w:t>)</w:t>
            </w:r>
          </w:p>
          <w:p w:rsidR="00253242" w:rsidRPr="00A935AA" w:rsidRDefault="00253242" w:rsidP="00026FB3">
            <w:pPr>
              <w:tabs>
                <w:tab w:val="left" w:pos="-1440"/>
                <w:tab w:val="left" w:pos="-720"/>
              </w:tabs>
              <w:rPr>
                <w:sz w:val="20"/>
                <w:szCs w:val="20"/>
              </w:rPr>
            </w:pPr>
          </w:p>
          <w:p w:rsidR="00253242" w:rsidRPr="00A935AA" w:rsidRDefault="00CC2545" w:rsidP="00026FB3">
            <w:pPr>
              <w:tabs>
                <w:tab w:val="left" w:pos="-1440"/>
                <w:tab w:val="left" w:pos="-720"/>
              </w:tabs>
              <w:rPr>
                <w:b/>
                <w:sz w:val="20"/>
                <w:szCs w:val="20"/>
              </w:rPr>
            </w:pPr>
            <w:r>
              <w:rPr>
                <w:b/>
                <w:sz w:val="20"/>
                <w:szCs w:val="20"/>
              </w:rPr>
              <w:t xml:space="preserve">Her Majesty the Queen </w:t>
            </w:r>
            <w:r w:rsidR="00253242" w:rsidRPr="00A935AA">
              <w:rPr>
                <w:b/>
                <w:sz w:val="20"/>
                <w:szCs w:val="20"/>
              </w:rPr>
              <w:t>(</w:t>
            </w:r>
            <w:r w:rsidR="00253242">
              <w:rPr>
                <w:b/>
                <w:sz w:val="20"/>
                <w:szCs w:val="20"/>
              </w:rPr>
              <w:t>Ont</w:t>
            </w:r>
            <w:r w:rsidR="00253242" w:rsidRPr="00A935AA">
              <w:rPr>
                <w:b/>
                <w:sz w:val="20"/>
                <w:szCs w:val="20"/>
              </w:rPr>
              <w:t>.)</w:t>
            </w:r>
          </w:p>
          <w:p w:rsidR="00253242" w:rsidRPr="00A935AA" w:rsidRDefault="00253242" w:rsidP="00026FB3">
            <w:pPr>
              <w:tabs>
                <w:tab w:val="left" w:pos="-1440"/>
                <w:tab w:val="left" w:pos="-720"/>
              </w:tabs>
              <w:rPr>
                <w:sz w:val="20"/>
                <w:szCs w:val="20"/>
              </w:rPr>
            </w:pPr>
            <w:r w:rsidRPr="00A935AA">
              <w:rPr>
                <w:sz w:val="20"/>
                <w:szCs w:val="20"/>
              </w:rPr>
              <w:tab/>
            </w:r>
            <w:r w:rsidR="00CC2545">
              <w:rPr>
                <w:sz w:val="20"/>
                <w:szCs w:val="20"/>
              </w:rPr>
              <w:t>Robert W. Hubbard</w:t>
            </w:r>
          </w:p>
          <w:p w:rsidR="00253242" w:rsidRPr="00A935AA" w:rsidRDefault="00253242" w:rsidP="00026FB3">
            <w:pPr>
              <w:tabs>
                <w:tab w:val="left" w:pos="-1440"/>
                <w:tab w:val="left" w:pos="-720"/>
              </w:tabs>
              <w:rPr>
                <w:sz w:val="20"/>
                <w:szCs w:val="20"/>
              </w:rPr>
            </w:pPr>
            <w:r w:rsidRPr="00A935AA">
              <w:rPr>
                <w:sz w:val="20"/>
                <w:szCs w:val="20"/>
              </w:rPr>
              <w:tab/>
            </w:r>
            <w:r w:rsidR="00CC2545">
              <w:rPr>
                <w:sz w:val="20"/>
                <w:szCs w:val="20"/>
              </w:rPr>
              <w:t>A.G. of Ontario</w:t>
            </w:r>
          </w:p>
          <w:p w:rsidR="00253242" w:rsidRPr="00A935AA" w:rsidRDefault="00253242" w:rsidP="00026FB3">
            <w:pPr>
              <w:tabs>
                <w:tab w:val="left" w:pos="-1440"/>
                <w:tab w:val="left" w:pos="-720"/>
              </w:tabs>
              <w:rPr>
                <w:sz w:val="20"/>
                <w:szCs w:val="20"/>
              </w:rPr>
            </w:pPr>
          </w:p>
          <w:p w:rsidR="00253242" w:rsidRPr="00A935AA" w:rsidRDefault="00253242" w:rsidP="00CC2545">
            <w:pPr>
              <w:rPr>
                <w:sz w:val="20"/>
                <w:szCs w:val="20"/>
              </w:rPr>
            </w:pPr>
            <w:r w:rsidRPr="00A935AA">
              <w:rPr>
                <w:sz w:val="20"/>
                <w:szCs w:val="20"/>
              </w:rPr>
              <w:t xml:space="preserve">FILING DATE: </w:t>
            </w:r>
            <w:r w:rsidR="00CC2545">
              <w:rPr>
                <w:sz w:val="20"/>
                <w:szCs w:val="20"/>
              </w:rPr>
              <w:t>19</w:t>
            </w:r>
            <w:r w:rsidRPr="00A935AA">
              <w:rPr>
                <w:sz w:val="20"/>
                <w:szCs w:val="20"/>
              </w:rPr>
              <w:t>.0</w:t>
            </w:r>
            <w:r w:rsidR="007759CB">
              <w:rPr>
                <w:sz w:val="20"/>
                <w:szCs w:val="20"/>
              </w:rPr>
              <w:t>6</w:t>
            </w:r>
            <w:r w:rsidRPr="00A935AA">
              <w:rPr>
                <w:sz w:val="20"/>
                <w:szCs w:val="20"/>
              </w:rPr>
              <w:t>.201</w:t>
            </w:r>
            <w:r w:rsidR="007759CB">
              <w:rPr>
                <w:sz w:val="20"/>
                <w:szCs w:val="20"/>
              </w:rPr>
              <w:t>5</w:t>
            </w:r>
            <w:r w:rsidR="00C33569">
              <w:rPr>
                <w:sz w:val="20"/>
                <w:szCs w:val="20"/>
                <w:lang w:val="fr-CA"/>
              </w:rPr>
              <w:pict>
                <v:rect id="_x0000_i1037" style="width:108pt;height:1pt" o:hrpct="0" o:hralign="center" o:hrstd="t" o:hrnoshade="t" o:hr="t" fillcolor="black [3213]" stroked="f"/>
              </w:pict>
            </w:r>
          </w:p>
        </w:tc>
        <w:tc>
          <w:tcPr>
            <w:tcW w:w="1181" w:type="dxa"/>
            <w:shd w:val="clear" w:color="auto" w:fill="auto"/>
          </w:tcPr>
          <w:p w:rsidR="00253242" w:rsidRDefault="00253242" w:rsidP="00242AEE">
            <w:pPr>
              <w:jc w:val="center"/>
              <w:rPr>
                <w:sz w:val="20"/>
                <w:szCs w:val="20"/>
              </w:rPr>
            </w:pPr>
          </w:p>
          <w:p w:rsidR="00253242" w:rsidRDefault="00253242" w:rsidP="00242AEE">
            <w:pPr>
              <w:jc w:val="center"/>
              <w:rPr>
                <w:sz w:val="20"/>
                <w:szCs w:val="20"/>
              </w:rPr>
            </w:pPr>
          </w:p>
          <w:p w:rsidR="00253242" w:rsidRDefault="00253242" w:rsidP="00242AEE">
            <w:pPr>
              <w:jc w:val="center"/>
              <w:rPr>
                <w:sz w:val="20"/>
                <w:szCs w:val="20"/>
              </w:rPr>
            </w:pPr>
          </w:p>
          <w:p w:rsidR="00253242" w:rsidRDefault="00253242" w:rsidP="00242AEE">
            <w:pPr>
              <w:jc w:val="center"/>
              <w:rPr>
                <w:sz w:val="20"/>
                <w:szCs w:val="20"/>
              </w:rPr>
            </w:pPr>
          </w:p>
          <w:p w:rsidR="00253242" w:rsidRDefault="00253242" w:rsidP="00242AEE">
            <w:pPr>
              <w:jc w:val="center"/>
              <w:rPr>
                <w:sz w:val="20"/>
                <w:szCs w:val="20"/>
              </w:rPr>
            </w:pPr>
          </w:p>
          <w:p w:rsidR="00253242" w:rsidRDefault="00253242" w:rsidP="00242AEE">
            <w:pPr>
              <w:jc w:val="center"/>
              <w:rPr>
                <w:sz w:val="20"/>
                <w:szCs w:val="20"/>
              </w:rPr>
            </w:pPr>
          </w:p>
          <w:p w:rsidR="00253242" w:rsidRDefault="00253242" w:rsidP="00242AEE">
            <w:pPr>
              <w:jc w:val="center"/>
              <w:rPr>
                <w:sz w:val="20"/>
                <w:szCs w:val="20"/>
              </w:rPr>
            </w:pPr>
          </w:p>
          <w:p w:rsidR="00253242" w:rsidRDefault="00253242" w:rsidP="00242AEE">
            <w:pPr>
              <w:jc w:val="center"/>
              <w:rPr>
                <w:sz w:val="20"/>
                <w:szCs w:val="20"/>
              </w:rPr>
            </w:pPr>
          </w:p>
          <w:p w:rsidR="00253242" w:rsidRDefault="00253242" w:rsidP="00242AEE">
            <w:pPr>
              <w:jc w:val="center"/>
              <w:rPr>
                <w:sz w:val="20"/>
                <w:szCs w:val="20"/>
              </w:rPr>
            </w:pPr>
          </w:p>
          <w:p w:rsidR="00253242" w:rsidRDefault="00253242" w:rsidP="00242AEE">
            <w:pPr>
              <w:jc w:val="center"/>
              <w:rPr>
                <w:sz w:val="20"/>
                <w:szCs w:val="20"/>
              </w:rPr>
            </w:pPr>
          </w:p>
          <w:p w:rsidR="00253242" w:rsidRDefault="00253242" w:rsidP="00242AEE">
            <w:pPr>
              <w:jc w:val="center"/>
              <w:rPr>
                <w:sz w:val="20"/>
                <w:szCs w:val="20"/>
              </w:rPr>
            </w:pPr>
          </w:p>
          <w:p w:rsidR="00253242" w:rsidRDefault="00253242" w:rsidP="00242AEE">
            <w:pPr>
              <w:jc w:val="center"/>
              <w:rPr>
                <w:sz w:val="20"/>
                <w:szCs w:val="20"/>
              </w:rPr>
            </w:pPr>
          </w:p>
          <w:p w:rsidR="00253242" w:rsidRPr="00A935AA" w:rsidRDefault="00253242" w:rsidP="00242AEE">
            <w:pPr>
              <w:jc w:val="center"/>
              <w:rPr>
                <w:sz w:val="20"/>
                <w:szCs w:val="20"/>
              </w:rPr>
            </w:pPr>
          </w:p>
        </w:tc>
        <w:tc>
          <w:tcPr>
            <w:tcW w:w="4320" w:type="dxa"/>
            <w:shd w:val="clear" w:color="auto" w:fill="auto"/>
          </w:tcPr>
          <w:p w:rsidR="00253242" w:rsidRDefault="00253242" w:rsidP="00026FB3">
            <w:pPr>
              <w:rPr>
                <w:b/>
                <w:sz w:val="20"/>
                <w:szCs w:val="20"/>
              </w:rPr>
            </w:pPr>
          </w:p>
          <w:p w:rsidR="00CC2545" w:rsidRPr="00E31254" w:rsidRDefault="00CC2545" w:rsidP="00026FB3">
            <w:pPr>
              <w:rPr>
                <w:b/>
                <w:sz w:val="20"/>
                <w:szCs w:val="20"/>
              </w:rPr>
            </w:pPr>
            <w:r w:rsidRPr="00E31254">
              <w:rPr>
                <w:b/>
                <w:sz w:val="20"/>
                <w:szCs w:val="20"/>
              </w:rPr>
              <w:t>Adam Soboczynski et al.</w:t>
            </w:r>
          </w:p>
          <w:p w:rsidR="00253242" w:rsidRPr="00CC2545" w:rsidRDefault="00253242" w:rsidP="00026FB3">
            <w:pPr>
              <w:tabs>
                <w:tab w:val="left" w:pos="-1440"/>
                <w:tab w:val="left" w:pos="-720"/>
              </w:tabs>
              <w:rPr>
                <w:sz w:val="20"/>
                <w:szCs w:val="20"/>
              </w:rPr>
            </w:pPr>
            <w:r w:rsidRPr="00E31254">
              <w:rPr>
                <w:sz w:val="20"/>
                <w:szCs w:val="20"/>
              </w:rPr>
              <w:tab/>
            </w:r>
            <w:r w:rsidR="00CC2545" w:rsidRPr="00CC2545">
              <w:rPr>
                <w:sz w:val="20"/>
                <w:szCs w:val="20"/>
              </w:rPr>
              <w:t>Erin C. McDermid</w:t>
            </w:r>
          </w:p>
          <w:p w:rsidR="00253242" w:rsidRPr="00CC2545" w:rsidRDefault="00253242" w:rsidP="00026FB3">
            <w:pPr>
              <w:tabs>
                <w:tab w:val="left" w:pos="-1440"/>
                <w:tab w:val="left" w:pos="-720"/>
              </w:tabs>
              <w:rPr>
                <w:sz w:val="20"/>
                <w:szCs w:val="20"/>
              </w:rPr>
            </w:pPr>
            <w:r w:rsidRPr="00CC2545">
              <w:rPr>
                <w:sz w:val="20"/>
                <w:szCs w:val="20"/>
              </w:rPr>
              <w:tab/>
            </w:r>
            <w:r w:rsidR="00CC2545" w:rsidRPr="00CC2545">
              <w:rPr>
                <w:sz w:val="20"/>
                <w:szCs w:val="20"/>
              </w:rPr>
              <w:t>McKenzie Lake Lawyers LLP</w:t>
            </w:r>
          </w:p>
          <w:p w:rsidR="00253242" w:rsidRPr="00CC2545" w:rsidRDefault="00253242" w:rsidP="00026FB3">
            <w:pPr>
              <w:tabs>
                <w:tab w:val="left" w:pos="-1440"/>
                <w:tab w:val="left" w:pos="-720"/>
              </w:tabs>
              <w:rPr>
                <w:sz w:val="20"/>
                <w:szCs w:val="20"/>
              </w:rPr>
            </w:pPr>
          </w:p>
          <w:p w:rsidR="00253242" w:rsidRPr="00CC2545" w:rsidRDefault="00253242" w:rsidP="00026FB3">
            <w:pPr>
              <w:tabs>
                <w:tab w:val="left" w:pos="-1440"/>
                <w:tab w:val="left" w:pos="-720"/>
              </w:tabs>
              <w:rPr>
                <w:sz w:val="20"/>
                <w:szCs w:val="20"/>
                <w:lang w:val="fr-CA"/>
              </w:rPr>
            </w:pPr>
            <w:r w:rsidRPr="00CC2545">
              <w:rPr>
                <w:sz w:val="20"/>
                <w:szCs w:val="20"/>
              </w:rPr>
              <w:tab/>
            </w:r>
            <w:r w:rsidRPr="00CC2545">
              <w:rPr>
                <w:sz w:val="20"/>
                <w:szCs w:val="20"/>
                <w:lang w:val="fr-CA"/>
              </w:rPr>
              <w:t>v. (3</w:t>
            </w:r>
            <w:r w:rsidR="00CC2545">
              <w:rPr>
                <w:sz w:val="20"/>
                <w:szCs w:val="20"/>
                <w:lang w:val="fr-CA"/>
              </w:rPr>
              <w:t>6489</w:t>
            </w:r>
            <w:r w:rsidRPr="00CC2545">
              <w:rPr>
                <w:sz w:val="20"/>
                <w:szCs w:val="20"/>
                <w:lang w:val="fr-CA"/>
              </w:rPr>
              <w:t>)</w:t>
            </w:r>
          </w:p>
          <w:p w:rsidR="00253242" w:rsidRPr="00CC2545" w:rsidRDefault="00253242" w:rsidP="00026FB3">
            <w:pPr>
              <w:tabs>
                <w:tab w:val="left" w:pos="-1440"/>
                <w:tab w:val="left" w:pos="-720"/>
              </w:tabs>
              <w:rPr>
                <w:sz w:val="20"/>
                <w:szCs w:val="20"/>
                <w:lang w:val="fr-CA"/>
              </w:rPr>
            </w:pPr>
          </w:p>
          <w:p w:rsidR="00253242" w:rsidRPr="00DC2086" w:rsidRDefault="00CC2545" w:rsidP="00026FB3">
            <w:pPr>
              <w:tabs>
                <w:tab w:val="left" w:pos="-1440"/>
                <w:tab w:val="left" w:pos="-720"/>
              </w:tabs>
              <w:rPr>
                <w:b/>
                <w:sz w:val="20"/>
                <w:szCs w:val="20"/>
              </w:rPr>
            </w:pPr>
            <w:r w:rsidRPr="00CC2545">
              <w:rPr>
                <w:b/>
                <w:sz w:val="20"/>
                <w:szCs w:val="20"/>
                <w:lang w:val="fr-CA"/>
              </w:rPr>
              <w:t xml:space="preserve">Don Beauchamp </w:t>
            </w:r>
            <w:r w:rsidR="00DB0104">
              <w:rPr>
                <w:b/>
                <w:sz w:val="20"/>
                <w:szCs w:val="20"/>
                <w:lang w:val="fr-CA"/>
              </w:rPr>
              <w:t xml:space="preserve">et al. </w:t>
            </w:r>
            <w:r w:rsidR="00253242" w:rsidRPr="00DC2086">
              <w:rPr>
                <w:b/>
                <w:sz w:val="20"/>
                <w:szCs w:val="20"/>
              </w:rPr>
              <w:t>(Ont.)</w:t>
            </w:r>
          </w:p>
          <w:p w:rsidR="00253242" w:rsidRPr="00DC2086" w:rsidRDefault="00253242" w:rsidP="00026FB3">
            <w:pPr>
              <w:tabs>
                <w:tab w:val="left" w:pos="-1440"/>
                <w:tab w:val="left" w:pos="-720"/>
              </w:tabs>
              <w:rPr>
                <w:sz w:val="20"/>
                <w:szCs w:val="20"/>
              </w:rPr>
            </w:pPr>
            <w:r w:rsidRPr="00DC2086">
              <w:rPr>
                <w:sz w:val="20"/>
                <w:szCs w:val="20"/>
              </w:rPr>
              <w:tab/>
            </w:r>
            <w:r w:rsidR="00CC2545" w:rsidRPr="00DC2086">
              <w:rPr>
                <w:sz w:val="20"/>
                <w:szCs w:val="20"/>
              </w:rPr>
              <w:t>Benjamin G. Blay</w:t>
            </w:r>
          </w:p>
          <w:p w:rsidR="00253242" w:rsidRPr="00CC2545" w:rsidRDefault="00253242" w:rsidP="00026FB3">
            <w:pPr>
              <w:tabs>
                <w:tab w:val="left" w:pos="-1440"/>
                <w:tab w:val="left" w:pos="-720"/>
              </w:tabs>
              <w:rPr>
                <w:sz w:val="20"/>
                <w:szCs w:val="20"/>
              </w:rPr>
            </w:pPr>
            <w:r w:rsidRPr="00DC2086">
              <w:rPr>
                <w:sz w:val="20"/>
                <w:szCs w:val="20"/>
              </w:rPr>
              <w:tab/>
            </w:r>
            <w:r w:rsidR="00CC2545" w:rsidRPr="00CC2545">
              <w:rPr>
                <w:sz w:val="20"/>
                <w:szCs w:val="20"/>
              </w:rPr>
              <w:t>Cohen Highley LLP</w:t>
            </w:r>
          </w:p>
          <w:p w:rsidR="00253242" w:rsidRPr="00CC2545" w:rsidRDefault="00253242" w:rsidP="00026FB3">
            <w:pPr>
              <w:tabs>
                <w:tab w:val="left" w:pos="-1440"/>
                <w:tab w:val="left" w:pos="-720"/>
              </w:tabs>
              <w:rPr>
                <w:sz w:val="20"/>
                <w:szCs w:val="20"/>
              </w:rPr>
            </w:pPr>
          </w:p>
          <w:p w:rsidR="00253242" w:rsidRPr="00E31254" w:rsidRDefault="00253242" w:rsidP="00E65C05">
            <w:pPr>
              <w:rPr>
                <w:sz w:val="20"/>
                <w:szCs w:val="20"/>
              </w:rPr>
            </w:pPr>
            <w:r w:rsidRPr="00E31254">
              <w:rPr>
                <w:sz w:val="20"/>
                <w:szCs w:val="20"/>
              </w:rPr>
              <w:t xml:space="preserve">FILING DATE: </w:t>
            </w:r>
            <w:r w:rsidR="00E65C05" w:rsidRPr="00E31254">
              <w:rPr>
                <w:sz w:val="20"/>
                <w:szCs w:val="20"/>
              </w:rPr>
              <w:t>19</w:t>
            </w:r>
            <w:r w:rsidRPr="00E31254">
              <w:rPr>
                <w:sz w:val="20"/>
                <w:szCs w:val="20"/>
              </w:rPr>
              <w:t>.0</w:t>
            </w:r>
            <w:r w:rsidR="007759CB" w:rsidRPr="00E31254">
              <w:rPr>
                <w:sz w:val="20"/>
                <w:szCs w:val="20"/>
              </w:rPr>
              <w:t>6</w:t>
            </w:r>
            <w:r w:rsidRPr="00E31254">
              <w:rPr>
                <w:sz w:val="20"/>
                <w:szCs w:val="20"/>
              </w:rPr>
              <w:t>.201</w:t>
            </w:r>
            <w:r w:rsidR="007759CB" w:rsidRPr="00E31254">
              <w:rPr>
                <w:sz w:val="20"/>
                <w:szCs w:val="20"/>
              </w:rPr>
              <w:t>5</w:t>
            </w:r>
            <w:r w:rsidR="00C33569">
              <w:rPr>
                <w:sz w:val="20"/>
                <w:szCs w:val="20"/>
                <w:lang w:val="fr-CA"/>
              </w:rPr>
              <w:pict>
                <v:rect id="_x0000_i1038" style="width:108pt;height:1pt" o:hrpct="0" o:hralign="center" o:hrstd="t" o:hrnoshade="t" o:hr="t" fillcolor="black [3213]" stroked="f"/>
              </w:pict>
            </w:r>
          </w:p>
        </w:tc>
      </w:tr>
      <w:tr w:rsidR="00E65C05" w:rsidRPr="00A935AA" w:rsidTr="003B3977">
        <w:trPr>
          <w:cantSplit/>
        </w:trPr>
        <w:tc>
          <w:tcPr>
            <w:tcW w:w="4320" w:type="dxa"/>
            <w:shd w:val="clear" w:color="auto" w:fill="auto"/>
          </w:tcPr>
          <w:p w:rsidR="00E65C05" w:rsidRPr="00E65C05" w:rsidRDefault="00E65C05" w:rsidP="00026FB3">
            <w:pPr>
              <w:rPr>
                <w:b/>
                <w:sz w:val="20"/>
                <w:szCs w:val="20"/>
              </w:rPr>
            </w:pPr>
            <w:r w:rsidRPr="00E65C05">
              <w:rPr>
                <w:b/>
                <w:sz w:val="20"/>
                <w:szCs w:val="20"/>
              </w:rPr>
              <w:t>Community Association of New Yaletown</w:t>
            </w:r>
          </w:p>
          <w:p w:rsidR="00E65C05" w:rsidRPr="00E65C05" w:rsidRDefault="00E65C05" w:rsidP="00026FB3">
            <w:pPr>
              <w:tabs>
                <w:tab w:val="left" w:pos="-1440"/>
                <w:tab w:val="left" w:pos="-720"/>
              </w:tabs>
              <w:rPr>
                <w:sz w:val="20"/>
                <w:szCs w:val="20"/>
              </w:rPr>
            </w:pPr>
            <w:r w:rsidRPr="00E65C05">
              <w:rPr>
                <w:sz w:val="20"/>
                <w:szCs w:val="20"/>
              </w:rPr>
              <w:tab/>
              <w:t>Nathalie Baker</w:t>
            </w:r>
          </w:p>
          <w:p w:rsidR="00E65C05" w:rsidRPr="00E65C05" w:rsidRDefault="00E65C05" w:rsidP="00026FB3">
            <w:pPr>
              <w:tabs>
                <w:tab w:val="left" w:pos="-1440"/>
                <w:tab w:val="left" w:pos="-720"/>
              </w:tabs>
              <w:rPr>
                <w:sz w:val="20"/>
                <w:szCs w:val="20"/>
              </w:rPr>
            </w:pPr>
            <w:r w:rsidRPr="00E65C05">
              <w:rPr>
                <w:sz w:val="20"/>
                <w:szCs w:val="20"/>
              </w:rPr>
              <w:tab/>
            </w:r>
            <w:r>
              <w:rPr>
                <w:sz w:val="20"/>
                <w:szCs w:val="20"/>
              </w:rPr>
              <w:t>Baker &amp; Baker</w:t>
            </w:r>
          </w:p>
          <w:p w:rsidR="00E65C05" w:rsidRPr="00E65C05" w:rsidRDefault="00E65C05" w:rsidP="00026FB3">
            <w:pPr>
              <w:tabs>
                <w:tab w:val="left" w:pos="-1440"/>
                <w:tab w:val="left" w:pos="-720"/>
              </w:tabs>
              <w:rPr>
                <w:sz w:val="20"/>
                <w:szCs w:val="20"/>
              </w:rPr>
            </w:pPr>
          </w:p>
          <w:p w:rsidR="00E65C05" w:rsidRPr="00A935AA" w:rsidRDefault="00E65C05" w:rsidP="00026FB3">
            <w:pPr>
              <w:tabs>
                <w:tab w:val="left" w:pos="-1440"/>
                <w:tab w:val="left" w:pos="-720"/>
              </w:tabs>
              <w:rPr>
                <w:sz w:val="20"/>
                <w:szCs w:val="20"/>
              </w:rPr>
            </w:pPr>
            <w:r w:rsidRPr="00E65C05">
              <w:rPr>
                <w:sz w:val="20"/>
                <w:szCs w:val="20"/>
              </w:rPr>
              <w:tab/>
            </w:r>
            <w:r w:rsidRPr="00A935AA">
              <w:rPr>
                <w:sz w:val="20"/>
                <w:szCs w:val="20"/>
              </w:rPr>
              <w:t>v. (3</w:t>
            </w:r>
            <w:r>
              <w:rPr>
                <w:sz w:val="20"/>
                <w:szCs w:val="20"/>
              </w:rPr>
              <w:t>6490</w:t>
            </w:r>
            <w:r w:rsidRPr="00A935AA">
              <w:rPr>
                <w:sz w:val="20"/>
                <w:szCs w:val="20"/>
              </w:rPr>
              <w:t>)</w:t>
            </w:r>
          </w:p>
          <w:p w:rsidR="00E65C05" w:rsidRPr="00A935AA" w:rsidRDefault="00E65C05" w:rsidP="00026FB3">
            <w:pPr>
              <w:tabs>
                <w:tab w:val="left" w:pos="-1440"/>
                <w:tab w:val="left" w:pos="-720"/>
              </w:tabs>
              <w:rPr>
                <w:sz w:val="20"/>
                <w:szCs w:val="20"/>
              </w:rPr>
            </w:pPr>
          </w:p>
          <w:p w:rsidR="00E65C05" w:rsidRPr="00E31254" w:rsidRDefault="00E65C05" w:rsidP="00026FB3">
            <w:pPr>
              <w:tabs>
                <w:tab w:val="left" w:pos="-1440"/>
                <w:tab w:val="left" w:pos="-720"/>
              </w:tabs>
              <w:rPr>
                <w:b/>
                <w:sz w:val="20"/>
                <w:szCs w:val="20"/>
              </w:rPr>
            </w:pPr>
            <w:r>
              <w:rPr>
                <w:b/>
                <w:sz w:val="20"/>
                <w:szCs w:val="20"/>
              </w:rPr>
              <w:t xml:space="preserve">City of Vancouver et al. </w:t>
            </w:r>
            <w:r w:rsidRPr="00E31254">
              <w:rPr>
                <w:b/>
                <w:sz w:val="20"/>
                <w:szCs w:val="20"/>
              </w:rPr>
              <w:t>(B.C.)</w:t>
            </w:r>
          </w:p>
          <w:p w:rsidR="00E65C05" w:rsidRPr="00E65C05" w:rsidRDefault="00E65C05" w:rsidP="00026FB3">
            <w:pPr>
              <w:tabs>
                <w:tab w:val="left" w:pos="-1440"/>
                <w:tab w:val="left" w:pos="-720"/>
              </w:tabs>
              <w:rPr>
                <w:sz w:val="20"/>
                <w:szCs w:val="20"/>
              </w:rPr>
            </w:pPr>
            <w:r w:rsidRPr="00E31254">
              <w:rPr>
                <w:sz w:val="20"/>
                <w:szCs w:val="20"/>
              </w:rPr>
              <w:tab/>
            </w:r>
            <w:r w:rsidRPr="00E65C05">
              <w:rPr>
                <w:sz w:val="20"/>
                <w:szCs w:val="20"/>
              </w:rPr>
              <w:t>David R. Brown</w:t>
            </w:r>
          </w:p>
          <w:p w:rsidR="00E65C05" w:rsidRPr="00E65C05" w:rsidRDefault="00E65C05" w:rsidP="00026FB3">
            <w:pPr>
              <w:tabs>
                <w:tab w:val="left" w:pos="-1440"/>
                <w:tab w:val="left" w:pos="-720"/>
              </w:tabs>
              <w:rPr>
                <w:sz w:val="20"/>
                <w:szCs w:val="20"/>
              </w:rPr>
            </w:pPr>
            <w:r w:rsidRPr="00E65C05">
              <w:rPr>
                <w:sz w:val="20"/>
                <w:szCs w:val="20"/>
              </w:rPr>
              <w:tab/>
              <w:t>Stikeman Elliott LLP</w:t>
            </w:r>
          </w:p>
          <w:p w:rsidR="00E65C05" w:rsidRPr="00E65C05" w:rsidRDefault="00E65C05" w:rsidP="00026FB3">
            <w:pPr>
              <w:tabs>
                <w:tab w:val="left" w:pos="-1440"/>
                <w:tab w:val="left" w:pos="-720"/>
              </w:tabs>
              <w:rPr>
                <w:sz w:val="20"/>
                <w:szCs w:val="20"/>
              </w:rPr>
            </w:pPr>
          </w:p>
          <w:p w:rsidR="00E65C05" w:rsidRPr="00E65C05" w:rsidRDefault="00E65C05" w:rsidP="00E65C05">
            <w:pPr>
              <w:rPr>
                <w:sz w:val="20"/>
                <w:szCs w:val="20"/>
                <w:lang w:val="fr-CA"/>
              </w:rPr>
            </w:pPr>
            <w:r w:rsidRPr="00E65C05">
              <w:rPr>
                <w:sz w:val="20"/>
                <w:szCs w:val="20"/>
                <w:lang w:val="fr-CA"/>
              </w:rPr>
              <w:t>FILING DATE: 2</w:t>
            </w:r>
            <w:r>
              <w:rPr>
                <w:sz w:val="20"/>
                <w:szCs w:val="20"/>
                <w:lang w:val="fr-CA"/>
              </w:rPr>
              <w:t>2</w:t>
            </w:r>
            <w:r w:rsidRPr="00E65C05">
              <w:rPr>
                <w:sz w:val="20"/>
                <w:szCs w:val="20"/>
                <w:lang w:val="fr-CA"/>
              </w:rPr>
              <w:t>.06.2015</w:t>
            </w:r>
            <w:r w:rsidR="00C33569">
              <w:rPr>
                <w:sz w:val="20"/>
                <w:szCs w:val="20"/>
                <w:lang w:val="fr-CA"/>
              </w:rPr>
              <w:pict>
                <v:rect id="_x0000_i1039" style="width:108pt;height:1pt" o:hrpct="0" o:hralign="center" o:hrstd="t" o:hrnoshade="t" o:hr="t" fillcolor="black [3213]" stroked="f"/>
              </w:pict>
            </w:r>
          </w:p>
        </w:tc>
        <w:tc>
          <w:tcPr>
            <w:tcW w:w="1181" w:type="dxa"/>
            <w:shd w:val="clear" w:color="auto" w:fill="auto"/>
          </w:tcPr>
          <w:p w:rsidR="00E65C05" w:rsidRPr="00E65C05" w:rsidRDefault="00E65C05" w:rsidP="00242AEE">
            <w:pPr>
              <w:jc w:val="center"/>
              <w:rPr>
                <w:sz w:val="20"/>
                <w:szCs w:val="20"/>
                <w:lang w:val="fr-CA"/>
              </w:rPr>
            </w:pPr>
          </w:p>
          <w:p w:rsidR="00E65C05" w:rsidRPr="00E65C05" w:rsidRDefault="00E65C05" w:rsidP="00242AEE">
            <w:pPr>
              <w:jc w:val="center"/>
              <w:rPr>
                <w:sz w:val="20"/>
                <w:szCs w:val="20"/>
                <w:lang w:val="fr-CA"/>
              </w:rPr>
            </w:pPr>
          </w:p>
          <w:p w:rsidR="00E65C05" w:rsidRPr="00E65C05" w:rsidRDefault="00E65C05" w:rsidP="00242AEE">
            <w:pPr>
              <w:jc w:val="center"/>
              <w:rPr>
                <w:sz w:val="20"/>
                <w:szCs w:val="20"/>
                <w:lang w:val="fr-CA"/>
              </w:rPr>
            </w:pPr>
          </w:p>
          <w:p w:rsidR="00E65C05" w:rsidRPr="00E65C05" w:rsidRDefault="00E65C05" w:rsidP="00242AEE">
            <w:pPr>
              <w:jc w:val="center"/>
              <w:rPr>
                <w:sz w:val="20"/>
                <w:szCs w:val="20"/>
                <w:lang w:val="fr-CA"/>
              </w:rPr>
            </w:pPr>
          </w:p>
          <w:p w:rsidR="00E65C05" w:rsidRPr="00E65C05" w:rsidRDefault="00E65C05" w:rsidP="00242AEE">
            <w:pPr>
              <w:jc w:val="center"/>
              <w:rPr>
                <w:sz w:val="20"/>
                <w:szCs w:val="20"/>
                <w:lang w:val="fr-CA"/>
              </w:rPr>
            </w:pPr>
          </w:p>
          <w:p w:rsidR="00E65C05" w:rsidRPr="00E65C05" w:rsidRDefault="00E65C05" w:rsidP="00242AEE">
            <w:pPr>
              <w:jc w:val="center"/>
              <w:rPr>
                <w:sz w:val="20"/>
                <w:szCs w:val="20"/>
                <w:lang w:val="fr-CA"/>
              </w:rPr>
            </w:pPr>
          </w:p>
          <w:p w:rsidR="00E65C05" w:rsidRPr="00E65C05" w:rsidRDefault="00E65C05" w:rsidP="00242AEE">
            <w:pPr>
              <w:jc w:val="center"/>
              <w:rPr>
                <w:sz w:val="20"/>
                <w:szCs w:val="20"/>
                <w:lang w:val="fr-CA"/>
              </w:rPr>
            </w:pPr>
          </w:p>
          <w:p w:rsidR="00E65C05" w:rsidRPr="00E65C05" w:rsidRDefault="00E65C05" w:rsidP="00242AEE">
            <w:pPr>
              <w:jc w:val="center"/>
              <w:rPr>
                <w:sz w:val="20"/>
                <w:szCs w:val="20"/>
                <w:lang w:val="fr-CA"/>
              </w:rPr>
            </w:pPr>
          </w:p>
          <w:p w:rsidR="00E65C05" w:rsidRPr="00E65C05" w:rsidRDefault="00E65C05" w:rsidP="00242AEE">
            <w:pPr>
              <w:jc w:val="center"/>
              <w:rPr>
                <w:sz w:val="20"/>
                <w:szCs w:val="20"/>
                <w:lang w:val="fr-CA"/>
              </w:rPr>
            </w:pPr>
          </w:p>
          <w:p w:rsidR="00E65C05" w:rsidRPr="00E65C05" w:rsidRDefault="00E65C05" w:rsidP="00242AEE">
            <w:pPr>
              <w:jc w:val="center"/>
              <w:rPr>
                <w:sz w:val="20"/>
                <w:szCs w:val="20"/>
                <w:lang w:val="fr-CA"/>
              </w:rPr>
            </w:pPr>
          </w:p>
          <w:p w:rsidR="00E65C05" w:rsidRPr="00E65C05" w:rsidRDefault="00E65C05" w:rsidP="00242AEE">
            <w:pPr>
              <w:jc w:val="center"/>
              <w:rPr>
                <w:sz w:val="20"/>
                <w:szCs w:val="20"/>
                <w:lang w:val="fr-CA"/>
              </w:rPr>
            </w:pPr>
          </w:p>
          <w:p w:rsidR="00E65C05" w:rsidRPr="00E65C05" w:rsidRDefault="00E65C05" w:rsidP="00242AEE">
            <w:pPr>
              <w:jc w:val="center"/>
              <w:rPr>
                <w:sz w:val="20"/>
                <w:szCs w:val="20"/>
                <w:lang w:val="fr-CA"/>
              </w:rPr>
            </w:pPr>
          </w:p>
          <w:p w:rsidR="00E65C05" w:rsidRPr="00E65C05" w:rsidRDefault="00E65C05" w:rsidP="00242AEE">
            <w:pPr>
              <w:jc w:val="center"/>
              <w:rPr>
                <w:sz w:val="20"/>
                <w:szCs w:val="20"/>
                <w:lang w:val="fr-CA"/>
              </w:rPr>
            </w:pPr>
          </w:p>
        </w:tc>
        <w:tc>
          <w:tcPr>
            <w:tcW w:w="4320" w:type="dxa"/>
            <w:shd w:val="clear" w:color="auto" w:fill="auto"/>
          </w:tcPr>
          <w:p w:rsidR="00E65C05" w:rsidRDefault="00E65C05" w:rsidP="00C50200">
            <w:pPr>
              <w:rPr>
                <w:b/>
                <w:sz w:val="20"/>
                <w:szCs w:val="20"/>
              </w:rPr>
            </w:pPr>
          </w:p>
          <w:p w:rsidR="00E65C05" w:rsidRPr="00A935AA" w:rsidRDefault="00E65C05" w:rsidP="00C50200">
            <w:pPr>
              <w:rPr>
                <w:b/>
                <w:sz w:val="20"/>
                <w:szCs w:val="20"/>
              </w:rPr>
            </w:pPr>
            <w:r>
              <w:rPr>
                <w:b/>
                <w:sz w:val="20"/>
                <w:szCs w:val="20"/>
              </w:rPr>
              <w:t>Lucian Baiu</w:t>
            </w:r>
          </w:p>
          <w:p w:rsidR="00E65C05" w:rsidRPr="00A935AA" w:rsidRDefault="00E65C05" w:rsidP="00C50200">
            <w:pPr>
              <w:tabs>
                <w:tab w:val="left" w:pos="-1440"/>
                <w:tab w:val="left" w:pos="-720"/>
              </w:tabs>
              <w:rPr>
                <w:sz w:val="20"/>
                <w:szCs w:val="20"/>
              </w:rPr>
            </w:pPr>
            <w:r w:rsidRPr="00A935AA">
              <w:rPr>
                <w:sz w:val="20"/>
                <w:szCs w:val="20"/>
              </w:rPr>
              <w:tab/>
            </w:r>
            <w:r>
              <w:rPr>
                <w:sz w:val="20"/>
                <w:szCs w:val="20"/>
              </w:rPr>
              <w:t>Lucian Baiu</w:t>
            </w:r>
          </w:p>
          <w:p w:rsidR="00E65C05" w:rsidRPr="00A935AA" w:rsidRDefault="00E65C05" w:rsidP="00C50200">
            <w:pPr>
              <w:tabs>
                <w:tab w:val="left" w:pos="-1440"/>
                <w:tab w:val="left" w:pos="-720"/>
              </w:tabs>
              <w:rPr>
                <w:sz w:val="20"/>
                <w:szCs w:val="20"/>
              </w:rPr>
            </w:pPr>
          </w:p>
          <w:p w:rsidR="00E65C05" w:rsidRPr="00E31254" w:rsidRDefault="00E65C05" w:rsidP="00C50200">
            <w:pPr>
              <w:tabs>
                <w:tab w:val="left" w:pos="-1440"/>
                <w:tab w:val="left" w:pos="-720"/>
              </w:tabs>
              <w:rPr>
                <w:sz w:val="20"/>
                <w:szCs w:val="20"/>
              </w:rPr>
            </w:pPr>
            <w:r w:rsidRPr="00A935AA">
              <w:rPr>
                <w:sz w:val="20"/>
                <w:szCs w:val="20"/>
              </w:rPr>
              <w:tab/>
            </w:r>
            <w:r w:rsidRPr="00E31254">
              <w:rPr>
                <w:sz w:val="20"/>
                <w:szCs w:val="20"/>
              </w:rPr>
              <w:t>v. (36497)</w:t>
            </w:r>
          </w:p>
          <w:p w:rsidR="00E65C05" w:rsidRPr="00E31254" w:rsidRDefault="00E65C05" w:rsidP="00C50200">
            <w:pPr>
              <w:tabs>
                <w:tab w:val="left" w:pos="-1440"/>
                <w:tab w:val="left" w:pos="-720"/>
              </w:tabs>
              <w:rPr>
                <w:sz w:val="20"/>
                <w:szCs w:val="20"/>
              </w:rPr>
            </w:pPr>
          </w:p>
          <w:p w:rsidR="00E65C05" w:rsidRPr="00E65C05" w:rsidRDefault="00E65C05" w:rsidP="00C50200">
            <w:pPr>
              <w:tabs>
                <w:tab w:val="left" w:pos="-1440"/>
                <w:tab w:val="left" w:pos="-720"/>
              </w:tabs>
              <w:rPr>
                <w:b/>
                <w:sz w:val="20"/>
                <w:szCs w:val="20"/>
                <w:lang w:val="fr-CA"/>
              </w:rPr>
            </w:pPr>
            <w:r w:rsidRPr="00E65C05">
              <w:rPr>
                <w:b/>
                <w:sz w:val="20"/>
                <w:szCs w:val="20"/>
                <w:lang w:val="fr-CA"/>
              </w:rPr>
              <w:t>Angela Baiu (Ont.)</w:t>
            </w:r>
          </w:p>
          <w:p w:rsidR="00E65C05" w:rsidRPr="00E65C05" w:rsidRDefault="00E65C05" w:rsidP="00C50200">
            <w:pPr>
              <w:tabs>
                <w:tab w:val="left" w:pos="-1440"/>
                <w:tab w:val="left" w:pos="-720"/>
              </w:tabs>
              <w:rPr>
                <w:sz w:val="20"/>
                <w:szCs w:val="20"/>
                <w:lang w:val="fr-CA"/>
              </w:rPr>
            </w:pPr>
            <w:r w:rsidRPr="00E65C05">
              <w:rPr>
                <w:sz w:val="20"/>
                <w:szCs w:val="20"/>
                <w:lang w:val="fr-CA"/>
              </w:rPr>
              <w:tab/>
              <w:t>Patricia Rodriguez-McNeill</w:t>
            </w:r>
          </w:p>
          <w:p w:rsidR="00E65C05" w:rsidRPr="00E65C05" w:rsidRDefault="00E65C05" w:rsidP="00C50200">
            <w:pPr>
              <w:tabs>
                <w:tab w:val="left" w:pos="-1440"/>
                <w:tab w:val="left" w:pos="-720"/>
              </w:tabs>
              <w:rPr>
                <w:sz w:val="20"/>
                <w:szCs w:val="20"/>
              </w:rPr>
            </w:pPr>
            <w:r w:rsidRPr="00E65C05">
              <w:rPr>
                <w:sz w:val="20"/>
                <w:szCs w:val="20"/>
                <w:lang w:val="fr-CA"/>
              </w:rPr>
              <w:tab/>
            </w:r>
            <w:r w:rsidRPr="00E65C05">
              <w:rPr>
                <w:sz w:val="20"/>
                <w:szCs w:val="20"/>
              </w:rPr>
              <w:t>Bo</w:t>
            </w:r>
            <w:r w:rsidR="00DB0104">
              <w:rPr>
                <w:sz w:val="20"/>
                <w:szCs w:val="20"/>
              </w:rPr>
              <w:t>r</w:t>
            </w:r>
            <w:r w:rsidRPr="00E65C05">
              <w:rPr>
                <w:sz w:val="20"/>
                <w:szCs w:val="20"/>
              </w:rPr>
              <w:t>tolussi Family Law</w:t>
            </w:r>
          </w:p>
          <w:p w:rsidR="00E65C05" w:rsidRPr="00E65C05" w:rsidRDefault="00E65C05" w:rsidP="00C50200">
            <w:pPr>
              <w:tabs>
                <w:tab w:val="left" w:pos="-1440"/>
                <w:tab w:val="left" w:pos="-720"/>
              </w:tabs>
              <w:rPr>
                <w:sz w:val="20"/>
                <w:szCs w:val="20"/>
              </w:rPr>
            </w:pPr>
          </w:p>
          <w:p w:rsidR="00E65C05" w:rsidRPr="00A935AA" w:rsidRDefault="00E65C05" w:rsidP="00E65C05">
            <w:pPr>
              <w:rPr>
                <w:sz w:val="20"/>
                <w:szCs w:val="20"/>
              </w:rPr>
            </w:pPr>
            <w:r w:rsidRPr="00A935AA">
              <w:rPr>
                <w:sz w:val="20"/>
                <w:szCs w:val="20"/>
              </w:rPr>
              <w:t>FILING DATE: 2</w:t>
            </w:r>
            <w:r>
              <w:rPr>
                <w:sz w:val="20"/>
                <w:szCs w:val="20"/>
              </w:rPr>
              <w:t>2</w:t>
            </w:r>
            <w:r w:rsidRPr="00A935AA">
              <w:rPr>
                <w:sz w:val="20"/>
                <w:szCs w:val="20"/>
              </w:rPr>
              <w:t>.0</w:t>
            </w:r>
            <w:r>
              <w:rPr>
                <w:sz w:val="20"/>
                <w:szCs w:val="20"/>
              </w:rPr>
              <w:t>6</w:t>
            </w:r>
            <w:r w:rsidRPr="00A935AA">
              <w:rPr>
                <w:sz w:val="20"/>
                <w:szCs w:val="20"/>
              </w:rPr>
              <w:t>.201</w:t>
            </w:r>
            <w:r>
              <w:rPr>
                <w:sz w:val="20"/>
                <w:szCs w:val="20"/>
              </w:rPr>
              <w:t>5</w:t>
            </w:r>
            <w:r w:rsidR="00C33569">
              <w:rPr>
                <w:sz w:val="20"/>
                <w:szCs w:val="20"/>
                <w:lang w:val="fr-CA"/>
              </w:rPr>
              <w:pict>
                <v:rect id="_x0000_i1040"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546A45">
          <w:headerReference w:type="default" r:id="rId16"/>
          <w:footerReference w:type="default" r:id="rId17"/>
          <w:headerReference w:type="first" r:id="rId18"/>
          <w:footerReference w:type="first" r:id="rId19"/>
          <w:pgSz w:w="12240" w:h="15840"/>
          <w:pgMar w:top="720" w:right="965" w:bottom="1080" w:left="1656" w:header="706" w:footer="706" w:gutter="0"/>
          <w:pgNumType w:start="1098"/>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C33569"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JU</w:t>
      </w:r>
      <w:r w:rsidR="001D03C7">
        <w:rPr>
          <w:b/>
          <w:sz w:val="20"/>
          <w:szCs w:val="20"/>
        </w:rPr>
        <w:t>L</w:t>
      </w:r>
      <w:r>
        <w:rPr>
          <w:b/>
          <w:sz w:val="20"/>
          <w:szCs w:val="20"/>
        </w:rPr>
        <w:t xml:space="preserve">Y </w:t>
      </w:r>
      <w:r w:rsidR="001D03C7">
        <w:rPr>
          <w:b/>
          <w:sz w:val="20"/>
          <w:szCs w:val="20"/>
        </w:rPr>
        <w:t>6</w:t>
      </w:r>
      <w:r w:rsidRPr="00C50A5C">
        <w:rPr>
          <w:b/>
          <w:sz w:val="20"/>
          <w:szCs w:val="20"/>
        </w:rPr>
        <w:t>, 201</w:t>
      </w:r>
      <w:r w:rsidR="00020DC3">
        <w:rPr>
          <w:b/>
          <w:sz w:val="20"/>
          <w:szCs w:val="20"/>
        </w:rPr>
        <w:t>5</w:t>
      </w:r>
      <w:r w:rsidRPr="00C50A5C">
        <w:rPr>
          <w:b/>
          <w:sz w:val="20"/>
          <w:szCs w:val="20"/>
        </w:rPr>
        <w:t xml:space="preserve"> / LE </w:t>
      </w:r>
      <w:r w:rsidR="001D03C7">
        <w:rPr>
          <w:b/>
          <w:sz w:val="20"/>
          <w:szCs w:val="20"/>
        </w:rPr>
        <w:t>6</w:t>
      </w:r>
      <w:r>
        <w:rPr>
          <w:b/>
          <w:sz w:val="20"/>
          <w:szCs w:val="20"/>
        </w:rPr>
        <w:t xml:space="preserve"> J</w:t>
      </w:r>
      <w:r w:rsidR="001D03C7">
        <w:rPr>
          <w:b/>
          <w:sz w:val="20"/>
          <w:szCs w:val="20"/>
        </w:rPr>
        <w:t>UILL</w:t>
      </w:r>
      <w:r>
        <w:rPr>
          <w:b/>
          <w:sz w:val="20"/>
          <w:szCs w:val="20"/>
        </w:rPr>
        <w:t>E</w:t>
      </w:r>
      <w:r w:rsidR="001D03C7">
        <w:rPr>
          <w:b/>
          <w:sz w:val="20"/>
          <w:szCs w:val="20"/>
        </w:rPr>
        <w:t>T</w:t>
      </w:r>
      <w:r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1D03C7" w:rsidP="00CB3520">
      <w:pPr>
        <w:pStyle w:val="ListParagraph"/>
        <w:widowControl w:val="0"/>
        <w:numPr>
          <w:ilvl w:val="0"/>
          <w:numId w:val="1"/>
        </w:numPr>
        <w:ind w:hanging="720"/>
        <w:jc w:val="both"/>
        <w:rPr>
          <w:sz w:val="20"/>
          <w:szCs w:val="20"/>
        </w:rPr>
      </w:pPr>
      <w:r w:rsidRPr="001D03C7">
        <w:rPr>
          <w:i/>
          <w:sz w:val="20"/>
          <w:szCs w:val="20"/>
        </w:rPr>
        <w:t>Scott Berthold Krieger v. Her Majesty the Queen</w:t>
      </w:r>
      <w:r w:rsidRPr="001D03C7">
        <w:rPr>
          <w:sz w:val="20"/>
          <w:szCs w:val="20"/>
        </w:rPr>
        <w:t xml:space="preserve"> (B.C.) (Crim.) (By Leave)</w:t>
      </w:r>
      <w:r w:rsidRPr="00C50A5C">
        <w:rPr>
          <w:sz w:val="20"/>
          <w:szCs w:val="20"/>
        </w:rPr>
        <w:t xml:space="preserve"> </w:t>
      </w:r>
      <w:r w:rsidR="00CB3520" w:rsidRPr="00C50A5C">
        <w:rPr>
          <w:sz w:val="20"/>
          <w:szCs w:val="20"/>
        </w:rPr>
        <w:t>(3</w:t>
      </w:r>
      <w:r w:rsidR="00CB3520">
        <w:rPr>
          <w:sz w:val="20"/>
          <w:szCs w:val="20"/>
        </w:rPr>
        <w:t>6</w:t>
      </w:r>
      <w:r w:rsidR="00B33853">
        <w:rPr>
          <w:sz w:val="20"/>
          <w:szCs w:val="20"/>
        </w:rPr>
        <w:t>3</w:t>
      </w:r>
      <w:r w:rsidR="00CB3520">
        <w:rPr>
          <w:sz w:val="20"/>
          <w:szCs w:val="20"/>
        </w:rPr>
        <w:t>2</w:t>
      </w:r>
      <w:r w:rsidR="00B33853">
        <w:rPr>
          <w:sz w:val="20"/>
          <w:szCs w:val="20"/>
        </w:rPr>
        <w:t>3</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1D03C7" w:rsidP="00CB3520">
      <w:pPr>
        <w:pStyle w:val="ListParagraph"/>
        <w:widowControl w:val="0"/>
        <w:numPr>
          <w:ilvl w:val="0"/>
          <w:numId w:val="1"/>
        </w:numPr>
        <w:ind w:hanging="720"/>
        <w:jc w:val="both"/>
        <w:rPr>
          <w:sz w:val="20"/>
          <w:szCs w:val="20"/>
        </w:rPr>
      </w:pPr>
      <w:r w:rsidRPr="001D03C7">
        <w:rPr>
          <w:i/>
          <w:sz w:val="20"/>
          <w:szCs w:val="20"/>
        </w:rPr>
        <w:t>Lingying Li and Xijiang Yang v. Minister of Citizenship and Immigration</w:t>
      </w:r>
      <w:r w:rsidRPr="001D03C7">
        <w:rPr>
          <w:sz w:val="20"/>
          <w:szCs w:val="20"/>
        </w:rPr>
        <w:t xml:space="preserve"> (F.C.) (Civil) (By Leave)</w:t>
      </w:r>
      <w:r w:rsidRPr="00C612D0">
        <w:rPr>
          <w:sz w:val="20"/>
          <w:szCs w:val="20"/>
        </w:rPr>
        <w:t xml:space="preserve"> </w:t>
      </w:r>
      <w:r w:rsidR="00CB3520" w:rsidRPr="00C612D0">
        <w:rPr>
          <w:sz w:val="20"/>
          <w:szCs w:val="20"/>
        </w:rPr>
        <w:t>(3</w:t>
      </w:r>
      <w:r w:rsidR="00CB3520">
        <w:rPr>
          <w:sz w:val="20"/>
          <w:szCs w:val="20"/>
        </w:rPr>
        <w:t>6</w:t>
      </w:r>
      <w:r w:rsidR="00B33853">
        <w:rPr>
          <w:sz w:val="20"/>
          <w:szCs w:val="20"/>
        </w:rPr>
        <w:t>4</w:t>
      </w:r>
      <w:r w:rsidR="00CB3520">
        <w:rPr>
          <w:sz w:val="20"/>
          <w:szCs w:val="20"/>
        </w:rPr>
        <w:t>0</w:t>
      </w:r>
      <w:r w:rsidR="00B33853">
        <w:rPr>
          <w:sz w:val="20"/>
          <w:szCs w:val="20"/>
        </w:rPr>
        <w:t>4</w:t>
      </w:r>
      <w:r w:rsidR="00CB3520" w:rsidRPr="00C612D0">
        <w:rPr>
          <w:sz w:val="20"/>
          <w:szCs w:val="20"/>
        </w:rPr>
        <w:t>)</w:t>
      </w:r>
    </w:p>
    <w:p w:rsidR="00CB3520" w:rsidRPr="00C612D0" w:rsidRDefault="00CB3520" w:rsidP="00CB3520">
      <w:pPr>
        <w:widowControl w:val="0"/>
        <w:jc w:val="both"/>
        <w:rPr>
          <w:sz w:val="20"/>
          <w:szCs w:val="20"/>
        </w:rPr>
      </w:pPr>
    </w:p>
    <w:p w:rsidR="00CB3520" w:rsidRPr="007C46B5" w:rsidRDefault="00F776D7" w:rsidP="00CB3520">
      <w:pPr>
        <w:pStyle w:val="ListParagraph"/>
        <w:widowControl w:val="0"/>
        <w:numPr>
          <w:ilvl w:val="0"/>
          <w:numId w:val="1"/>
        </w:numPr>
        <w:ind w:hanging="720"/>
        <w:jc w:val="both"/>
        <w:rPr>
          <w:sz w:val="20"/>
          <w:szCs w:val="20"/>
          <w:lang w:val="fr-CA"/>
        </w:rPr>
      </w:pPr>
      <w:r w:rsidRPr="007C46B5">
        <w:rPr>
          <w:i/>
          <w:sz w:val="20"/>
          <w:szCs w:val="20"/>
        </w:rPr>
        <w:t>Moulton Contracting Ltd. v. Her Majesty the Queen in Right of the Province of British Columbia et al.</w:t>
      </w:r>
      <w:r w:rsidRPr="001D03C7">
        <w:rPr>
          <w:sz w:val="20"/>
          <w:szCs w:val="20"/>
        </w:rPr>
        <w:t xml:space="preserve"> </w:t>
      </w:r>
      <w:r w:rsidRPr="00F776D7">
        <w:rPr>
          <w:sz w:val="20"/>
          <w:szCs w:val="20"/>
          <w:lang w:val="fr-CA"/>
        </w:rPr>
        <w:t>(B.C.) (Civil) (By Leave) (36402)</w:t>
      </w:r>
      <w:r>
        <w:rPr>
          <w:i/>
          <w:sz w:val="20"/>
          <w:szCs w:val="20"/>
          <w:lang w:val="fr-CA"/>
        </w:rPr>
        <w:t xml:space="preserve"> </w:t>
      </w:r>
    </w:p>
    <w:p w:rsidR="00CB3520" w:rsidRPr="007C46B5" w:rsidRDefault="00CB3520" w:rsidP="00CB3520">
      <w:pPr>
        <w:widowControl w:val="0"/>
        <w:rPr>
          <w:sz w:val="20"/>
          <w:szCs w:val="20"/>
          <w:lang w:val="fr-CA"/>
        </w:rPr>
      </w:pPr>
    </w:p>
    <w:p w:rsidR="00CB3520" w:rsidRPr="00F776D7" w:rsidRDefault="00F776D7" w:rsidP="00CB3520">
      <w:pPr>
        <w:pStyle w:val="ListParagraph"/>
        <w:widowControl w:val="0"/>
        <w:numPr>
          <w:ilvl w:val="0"/>
          <w:numId w:val="1"/>
        </w:numPr>
        <w:ind w:hanging="720"/>
        <w:jc w:val="both"/>
        <w:rPr>
          <w:sz w:val="20"/>
          <w:szCs w:val="20"/>
          <w:lang w:val="fr-CA"/>
        </w:rPr>
      </w:pPr>
      <w:r w:rsidRPr="007C46B5">
        <w:rPr>
          <w:i/>
          <w:sz w:val="20"/>
          <w:szCs w:val="20"/>
          <w:lang w:val="fr-CA"/>
        </w:rPr>
        <w:t>Syndicat des travailleurs de l'éducation de l'Est du Québec c. Commission scolaire des Îles</w:t>
      </w:r>
      <w:r w:rsidRPr="001D03C7">
        <w:rPr>
          <w:sz w:val="20"/>
          <w:szCs w:val="20"/>
          <w:lang w:val="fr-CA"/>
        </w:rPr>
        <w:t xml:space="preserve"> (CSQ) (Qc) (Civile) (Autorisation)</w:t>
      </w:r>
      <w:r w:rsidRPr="007C46B5">
        <w:rPr>
          <w:sz w:val="20"/>
          <w:szCs w:val="20"/>
          <w:lang w:val="fr-CA"/>
        </w:rPr>
        <w:t xml:space="preserve"> (36257)</w:t>
      </w:r>
    </w:p>
    <w:p w:rsidR="00CB3520" w:rsidRPr="00F776D7" w:rsidRDefault="00CB3520" w:rsidP="00CB3520">
      <w:pPr>
        <w:widowControl w:val="0"/>
        <w:jc w:val="both"/>
        <w:rPr>
          <w:sz w:val="20"/>
          <w:szCs w:val="20"/>
          <w:lang w:val="fr-CA"/>
        </w:rPr>
      </w:pPr>
    </w:p>
    <w:p w:rsidR="00B33853" w:rsidRPr="00F776D7" w:rsidRDefault="00B33853" w:rsidP="00CB3520">
      <w:pPr>
        <w:widowControl w:val="0"/>
        <w:jc w:val="both"/>
        <w:rPr>
          <w:sz w:val="20"/>
          <w:szCs w:val="20"/>
          <w:lang w:val="fr-CA"/>
        </w:rPr>
      </w:pPr>
    </w:p>
    <w:p w:rsidR="00B33853" w:rsidRPr="00B33853" w:rsidRDefault="00B33853" w:rsidP="00B33853">
      <w:pPr>
        <w:widowControl w:val="0"/>
        <w:jc w:val="center"/>
        <w:rPr>
          <w:b/>
          <w:sz w:val="20"/>
          <w:szCs w:val="20"/>
          <w:lang w:val="fr-CA"/>
        </w:rPr>
      </w:pPr>
      <w:r w:rsidRPr="00B33853">
        <w:rPr>
          <w:b/>
          <w:sz w:val="20"/>
          <w:szCs w:val="20"/>
          <w:lang w:val="fr-CA"/>
        </w:rPr>
        <w:t>CORAM: Abella, Karakatsanis and Côté JJ.</w:t>
      </w:r>
    </w:p>
    <w:p w:rsidR="00B33853" w:rsidRPr="00C50A5C" w:rsidRDefault="00B33853" w:rsidP="00B33853">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Côté</w:t>
      </w:r>
    </w:p>
    <w:p w:rsidR="00B33853" w:rsidRPr="00B33853" w:rsidRDefault="00B33853" w:rsidP="00CB3520">
      <w:pPr>
        <w:widowControl w:val="0"/>
        <w:jc w:val="both"/>
        <w:rPr>
          <w:sz w:val="20"/>
          <w:szCs w:val="20"/>
          <w:lang w:val="fr-CA"/>
        </w:rPr>
      </w:pPr>
    </w:p>
    <w:p w:rsidR="00CB3520" w:rsidRPr="009C5D38" w:rsidRDefault="00F776D7" w:rsidP="00CB3520">
      <w:pPr>
        <w:pStyle w:val="ListParagraph"/>
        <w:widowControl w:val="0"/>
        <w:numPr>
          <w:ilvl w:val="0"/>
          <w:numId w:val="1"/>
        </w:numPr>
        <w:ind w:hanging="720"/>
        <w:jc w:val="both"/>
        <w:rPr>
          <w:sz w:val="20"/>
          <w:szCs w:val="20"/>
        </w:rPr>
      </w:pPr>
      <w:r w:rsidRPr="007C46B5">
        <w:rPr>
          <w:i/>
          <w:sz w:val="20"/>
          <w:szCs w:val="20"/>
          <w:lang w:val="fr-CA"/>
        </w:rPr>
        <w:t>Albert Ngambo c. Sa Majesté la Reine</w:t>
      </w:r>
      <w:r w:rsidRPr="001D03C7">
        <w:rPr>
          <w:sz w:val="20"/>
          <w:szCs w:val="20"/>
          <w:lang w:val="fr-CA"/>
        </w:rPr>
        <w:t xml:space="preserve"> (N.-B.) </w:t>
      </w:r>
      <w:r w:rsidRPr="00F776D7">
        <w:rPr>
          <w:sz w:val="20"/>
          <w:szCs w:val="20"/>
        </w:rPr>
        <w:t>(C</w:t>
      </w:r>
      <w:r>
        <w:rPr>
          <w:sz w:val="20"/>
          <w:szCs w:val="20"/>
        </w:rPr>
        <w:t>r</w:t>
      </w:r>
      <w:r w:rsidRPr="00F776D7">
        <w:rPr>
          <w:sz w:val="20"/>
          <w:szCs w:val="20"/>
        </w:rPr>
        <w:t>i</w:t>
      </w:r>
      <w:r>
        <w:rPr>
          <w:sz w:val="20"/>
          <w:szCs w:val="20"/>
        </w:rPr>
        <w:t>m.</w:t>
      </w:r>
      <w:r w:rsidRPr="00F776D7">
        <w:rPr>
          <w:sz w:val="20"/>
          <w:szCs w:val="20"/>
        </w:rPr>
        <w:t>) (Autorisation) (36422)</w:t>
      </w:r>
      <w:r>
        <w:rPr>
          <w:i/>
          <w:sz w:val="20"/>
          <w:szCs w:val="20"/>
        </w:rPr>
        <w:t xml:space="preserve"> </w:t>
      </w:r>
    </w:p>
    <w:p w:rsidR="00CB3520" w:rsidRPr="007C46B5" w:rsidRDefault="00CB3520" w:rsidP="00CB3520">
      <w:pPr>
        <w:widowControl w:val="0"/>
        <w:jc w:val="both"/>
        <w:rPr>
          <w:sz w:val="20"/>
          <w:szCs w:val="20"/>
        </w:rPr>
      </w:pPr>
    </w:p>
    <w:p w:rsidR="00CB3520" w:rsidRPr="00F776D7" w:rsidRDefault="00F776D7" w:rsidP="00CB3520">
      <w:pPr>
        <w:pStyle w:val="ListParagraph"/>
        <w:widowControl w:val="0"/>
        <w:numPr>
          <w:ilvl w:val="0"/>
          <w:numId w:val="1"/>
        </w:numPr>
        <w:ind w:hanging="720"/>
        <w:jc w:val="both"/>
        <w:rPr>
          <w:sz w:val="20"/>
          <w:szCs w:val="20"/>
        </w:rPr>
      </w:pPr>
      <w:r w:rsidRPr="007C46B5">
        <w:rPr>
          <w:i/>
          <w:sz w:val="20"/>
          <w:szCs w:val="20"/>
        </w:rPr>
        <w:t>J.B. v. Minister of Social Services, on behalf of the Government of Saskatchewan</w:t>
      </w:r>
      <w:r w:rsidRPr="001D03C7">
        <w:rPr>
          <w:sz w:val="20"/>
          <w:szCs w:val="20"/>
        </w:rPr>
        <w:t xml:space="preserve"> (Sask.) (Civil) (By Leave)</w:t>
      </w:r>
      <w:r w:rsidRPr="009C5D38">
        <w:rPr>
          <w:sz w:val="20"/>
          <w:szCs w:val="20"/>
        </w:rPr>
        <w:t xml:space="preserve"> (36</w:t>
      </w:r>
      <w:r>
        <w:rPr>
          <w:sz w:val="20"/>
          <w:szCs w:val="20"/>
        </w:rPr>
        <w:t>424</w:t>
      </w:r>
      <w:r w:rsidRPr="009C5D38">
        <w:rPr>
          <w:sz w:val="20"/>
          <w:szCs w:val="20"/>
        </w:rPr>
        <w:t>)</w:t>
      </w:r>
    </w:p>
    <w:p w:rsidR="00CB3520" w:rsidRPr="00F776D7" w:rsidRDefault="00CB3520" w:rsidP="00CB3520">
      <w:pPr>
        <w:widowControl w:val="0"/>
        <w:jc w:val="both"/>
        <w:rPr>
          <w:sz w:val="20"/>
          <w:szCs w:val="20"/>
        </w:rPr>
      </w:pPr>
    </w:p>
    <w:p w:rsidR="00CB3520" w:rsidRPr="007C46B5" w:rsidRDefault="007C46B5" w:rsidP="00CB3520">
      <w:pPr>
        <w:pStyle w:val="ListParagraph"/>
        <w:widowControl w:val="0"/>
        <w:numPr>
          <w:ilvl w:val="0"/>
          <w:numId w:val="1"/>
        </w:numPr>
        <w:ind w:hanging="720"/>
        <w:jc w:val="both"/>
        <w:rPr>
          <w:sz w:val="20"/>
          <w:szCs w:val="20"/>
          <w:lang w:val="fr-CA"/>
        </w:rPr>
      </w:pPr>
      <w:r w:rsidRPr="007C46B5">
        <w:rPr>
          <w:i/>
          <w:sz w:val="20"/>
          <w:szCs w:val="20"/>
          <w:lang w:val="fr-CA"/>
        </w:rPr>
        <w:t>Michèle Closson et autre c. Ville de Saint-Jérôme</w:t>
      </w:r>
      <w:r w:rsidRPr="001D03C7">
        <w:rPr>
          <w:sz w:val="20"/>
          <w:szCs w:val="20"/>
          <w:lang w:val="fr-CA"/>
        </w:rPr>
        <w:t xml:space="preserve"> (Qc) (Civile) (Autorisation)</w:t>
      </w:r>
      <w:r w:rsidRPr="007C46B5">
        <w:rPr>
          <w:sz w:val="20"/>
          <w:szCs w:val="20"/>
          <w:lang w:val="fr-CA"/>
        </w:rPr>
        <w:t xml:space="preserve"> </w:t>
      </w:r>
      <w:r w:rsidR="00CB3520" w:rsidRPr="007C46B5">
        <w:rPr>
          <w:sz w:val="20"/>
          <w:szCs w:val="20"/>
          <w:lang w:val="fr-CA"/>
        </w:rPr>
        <w:t>(36</w:t>
      </w:r>
      <w:r w:rsidR="00B33853" w:rsidRPr="007C46B5">
        <w:rPr>
          <w:sz w:val="20"/>
          <w:szCs w:val="20"/>
          <w:lang w:val="fr-CA"/>
        </w:rPr>
        <w:t>347</w:t>
      </w:r>
      <w:r w:rsidR="00CB3520" w:rsidRPr="007C46B5">
        <w:rPr>
          <w:sz w:val="20"/>
          <w:szCs w:val="20"/>
          <w:lang w:val="fr-CA"/>
        </w:rPr>
        <w:t>)</w:t>
      </w:r>
    </w:p>
    <w:p w:rsidR="00CB3520" w:rsidRPr="007C46B5" w:rsidRDefault="00CB3520" w:rsidP="00CB3520">
      <w:pPr>
        <w:widowControl w:val="0"/>
        <w:jc w:val="both"/>
        <w:rPr>
          <w:sz w:val="20"/>
          <w:szCs w:val="20"/>
          <w:lang w:val="fr-CA"/>
        </w:rPr>
      </w:pPr>
    </w:p>
    <w:p w:rsidR="00B33853" w:rsidRPr="007C46B5" w:rsidRDefault="00B33853" w:rsidP="00CB3520">
      <w:pPr>
        <w:widowControl w:val="0"/>
        <w:jc w:val="both"/>
        <w:rPr>
          <w:sz w:val="20"/>
          <w:szCs w:val="20"/>
          <w:lang w:val="fr-CA"/>
        </w:rPr>
      </w:pPr>
    </w:p>
    <w:p w:rsidR="00B33853" w:rsidRPr="00C50A5C" w:rsidRDefault="00B33853" w:rsidP="00B33853">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B33853" w:rsidRPr="00C50A5C" w:rsidRDefault="00B33853" w:rsidP="00B33853">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B33853" w:rsidRPr="00B33853" w:rsidRDefault="00B33853" w:rsidP="00CB3520">
      <w:pPr>
        <w:widowControl w:val="0"/>
        <w:jc w:val="both"/>
        <w:rPr>
          <w:sz w:val="20"/>
          <w:szCs w:val="20"/>
          <w:lang w:val="fr-CA"/>
        </w:rPr>
      </w:pPr>
    </w:p>
    <w:p w:rsidR="00CB3520" w:rsidRPr="00C50A5C" w:rsidRDefault="007C46B5" w:rsidP="00CB3520">
      <w:pPr>
        <w:pStyle w:val="ListParagraph"/>
        <w:widowControl w:val="0"/>
        <w:numPr>
          <w:ilvl w:val="0"/>
          <w:numId w:val="1"/>
        </w:numPr>
        <w:ind w:hanging="720"/>
        <w:jc w:val="both"/>
        <w:rPr>
          <w:sz w:val="20"/>
          <w:szCs w:val="20"/>
          <w:lang w:val="fr-CA"/>
        </w:rPr>
      </w:pPr>
      <w:r w:rsidRPr="007C46B5">
        <w:rPr>
          <w:i/>
          <w:sz w:val="20"/>
          <w:szCs w:val="20"/>
        </w:rPr>
        <w:t>Blair Jason Hinkley v. Her Majesty the Queen</w:t>
      </w:r>
      <w:r w:rsidRPr="001D03C7">
        <w:rPr>
          <w:sz w:val="20"/>
          <w:szCs w:val="20"/>
        </w:rPr>
        <w:t xml:space="preserve"> (Alta.) (Crim.) (By Leave)</w:t>
      </w:r>
      <w:r w:rsidRPr="00C50A5C">
        <w:rPr>
          <w:sz w:val="20"/>
          <w:szCs w:val="20"/>
          <w:lang w:val="fr-CA"/>
        </w:rPr>
        <w:t xml:space="preserve"> </w:t>
      </w:r>
      <w:r w:rsidR="00CB3520" w:rsidRPr="00C50A5C">
        <w:rPr>
          <w:sz w:val="20"/>
          <w:szCs w:val="20"/>
          <w:lang w:val="fr-CA"/>
        </w:rPr>
        <w:t>(3</w:t>
      </w:r>
      <w:r w:rsidR="00CB3520">
        <w:rPr>
          <w:sz w:val="20"/>
          <w:szCs w:val="20"/>
          <w:lang w:val="fr-CA"/>
        </w:rPr>
        <w:t>6</w:t>
      </w:r>
      <w:r w:rsidR="00B33853">
        <w:rPr>
          <w:sz w:val="20"/>
          <w:szCs w:val="20"/>
          <w:lang w:val="fr-CA"/>
        </w:rPr>
        <w:t>4</w:t>
      </w:r>
      <w:r w:rsidR="00CB3520">
        <w:rPr>
          <w:sz w:val="20"/>
          <w:szCs w:val="20"/>
          <w:lang w:val="fr-CA"/>
        </w:rPr>
        <w:t>29</w:t>
      </w:r>
      <w:r w:rsidR="00CB3520" w:rsidRPr="00C50A5C">
        <w:rPr>
          <w:sz w:val="20"/>
          <w:szCs w:val="20"/>
          <w:lang w:val="fr-CA"/>
        </w:rPr>
        <w:t>)</w:t>
      </w:r>
    </w:p>
    <w:p w:rsidR="00CB3520" w:rsidRDefault="00CB3520" w:rsidP="00CB3520">
      <w:pPr>
        <w:widowControl w:val="0"/>
        <w:rPr>
          <w:sz w:val="20"/>
          <w:szCs w:val="20"/>
          <w:lang w:val="fr-CA"/>
        </w:rPr>
      </w:pPr>
    </w:p>
    <w:p w:rsidR="00CB3520" w:rsidRPr="007C46B5" w:rsidRDefault="007C46B5" w:rsidP="00CB3520">
      <w:pPr>
        <w:pStyle w:val="ListParagraph"/>
        <w:widowControl w:val="0"/>
        <w:numPr>
          <w:ilvl w:val="0"/>
          <w:numId w:val="1"/>
        </w:numPr>
        <w:ind w:hanging="720"/>
        <w:jc w:val="both"/>
        <w:rPr>
          <w:sz w:val="20"/>
          <w:szCs w:val="20"/>
        </w:rPr>
      </w:pPr>
      <w:r w:rsidRPr="007C46B5">
        <w:rPr>
          <w:i/>
          <w:sz w:val="20"/>
          <w:szCs w:val="20"/>
        </w:rPr>
        <w:t>Lawrence Richard Whitney v. Information and Privacy Commissioner of Ontario</w:t>
      </w:r>
      <w:r w:rsidRPr="001D03C7">
        <w:rPr>
          <w:sz w:val="20"/>
          <w:szCs w:val="20"/>
        </w:rPr>
        <w:t xml:space="preserve"> (Ont.) (Civil) (By Leave)</w:t>
      </w:r>
      <w:r w:rsidRPr="007C46B5">
        <w:rPr>
          <w:sz w:val="20"/>
          <w:szCs w:val="20"/>
        </w:rPr>
        <w:t xml:space="preserve"> </w:t>
      </w:r>
      <w:r w:rsidR="00CB3520" w:rsidRPr="007C46B5">
        <w:rPr>
          <w:sz w:val="20"/>
          <w:szCs w:val="20"/>
        </w:rPr>
        <w:t>(36</w:t>
      </w:r>
      <w:r w:rsidR="00B33853" w:rsidRPr="007C46B5">
        <w:rPr>
          <w:sz w:val="20"/>
          <w:szCs w:val="20"/>
        </w:rPr>
        <w:t>4</w:t>
      </w:r>
      <w:r w:rsidR="00CB3520" w:rsidRPr="007C46B5">
        <w:rPr>
          <w:sz w:val="20"/>
          <w:szCs w:val="20"/>
        </w:rPr>
        <w:t>0</w:t>
      </w:r>
      <w:r w:rsidR="00B33853" w:rsidRPr="007C46B5">
        <w:rPr>
          <w:sz w:val="20"/>
          <w:szCs w:val="20"/>
        </w:rPr>
        <w:t>1</w:t>
      </w:r>
      <w:r w:rsidR="00CB3520" w:rsidRPr="007C46B5">
        <w:rPr>
          <w:sz w:val="20"/>
          <w:szCs w:val="20"/>
        </w:rPr>
        <w:t>)</w:t>
      </w:r>
    </w:p>
    <w:p w:rsidR="00CB3520" w:rsidRPr="007C46B5" w:rsidRDefault="00CB3520" w:rsidP="00CB3520">
      <w:pPr>
        <w:widowControl w:val="0"/>
        <w:jc w:val="both"/>
        <w:rPr>
          <w:sz w:val="20"/>
          <w:szCs w:val="20"/>
        </w:rPr>
      </w:pPr>
    </w:p>
    <w:p w:rsidR="00CB3520" w:rsidRPr="00115C9E" w:rsidRDefault="007C46B5" w:rsidP="00CB3520">
      <w:pPr>
        <w:pStyle w:val="ListParagraph"/>
        <w:widowControl w:val="0"/>
        <w:numPr>
          <w:ilvl w:val="0"/>
          <w:numId w:val="1"/>
        </w:numPr>
        <w:ind w:hanging="720"/>
        <w:jc w:val="both"/>
        <w:rPr>
          <w:sz w:val="20"/>
          <w:szCs w:val="20"/>
        </w:rPr>
      </w:pPr>
      <w:r w:rsidRPr="007C46B5">
        <w:rPr>
          <w:i/>
          <w:sz w:val="20"/>
          <w:szCs w:val="20"/>
        </w:rPr>
        <w:t>Siri Guru Nanak Sikh Gurdwara of Alberta v. Sakattar Singh Sandhu and Baldev Singh Hundle</w:t>
      </w:r>
      <w:r w:rsidRPr="001D03C7">
        <w:rPr>
          <w:sz w:val="20"/>
          <w:szCs w:val="20"/>
        </w:rPr>
        <w:t xml:space="preserve"> (Alta.) (Civil) (By Leave)</w:t>
      </w:r>
      <w:r w:rsidRPr="00115C9E">
        <w:rPr>
          <w:sz w:val="20"/>
          <w:szCs w:val="20"/>
        </w:rPr>
        <w:t xml:space="preserve"> </w:t>
      </w:r>
      <w:r w:rsidR="00CB3520" w:rsidRPr="00115C9E">
        <w:rPr>
          <w:sz w:val="20"/>
          <w:szCs w:val="20"/>
        </w:rPr>
        <w:t>(3</w:t>
      </w:r>
      <w:r w:rsidR="00B33853">
        <w:rPr>
          <w:sz w:val="20"/>
          <w:szCs w:val="20"/>
        </w:rPr>
        <w:t>6</w:t>
      </w:r>
      <w:r w:rsidR="00CB3520" w:rsidRPr="00115C9E">
        <w:rPr>
          <w:sz w:val="20"/>
          <w:szCs w:val="20"/>
        </w:rPr>
        <w:t>4</w:t>
      </w:r>
      <w:r w:rsidR="00B33853">
        <w:rPr>
          <w:sz w:val="20"/>
          <w:szCs w:val="20"/>
        </w:rPr>
        <w:t>26</w:t>
      </w:r>
      <w:r w:rsidR="00CB3520" w:rsidRPr="00115C9E">
        <w:rPr>
          <w:sz w:val="20"/>
          <w:szCs w:val="20"/>
        </w:rPr>
        <w:t>)</w:t>
      </w:r>
    </w:p>
    <w:p w:rsidR="00CB3520" w:rsidRDefault="00CB3520" w:rsidP="00CB3520">
      <w:pPr>
        <w:widowControl w:val="0"/>
        <w:jc w:val="both"/>
        <w:rPr>
          <w:sz w:val="20"/>
          <w:szCs w:val="20"/>
        </w:rPr>
      </w:pPr>
    </w:p>
    <w:p w:rsidR="002E2327" w:rsidRDefault="00C33569" w:rsidP="002E2327">
      <w:pPr>
        <w:widowControl w:val="0"/>
        <w:rPr>
          <w:sz w:val="20"/>
          <w:szCs w:val="20"/>
        </w:rPr>
      </w:pPr>
      <w:r>
        <w:rPr>
          <w:sz w:val="20"/>
          <w:szCs w:val="20"/>
        </w:rPr>
        <w:pict>
          <v:rect id="_x0000_i1043"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C33569"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681F61" w:rsidP="000E2959">
      <w:pPr>
        <w:rPr>
          <w:b/>
          <w:sz w:val="20"/>
          <w:szCs w:val="20"/>
        </w:rPr>
      </w:pPr>
      <w:r>
        <w:rPr>
          <w:b/>
          <w:sz w:val="20"/>
          <w:szCs w:val="20"/>
        </w:rPr>
        <w:t>JU</w:t>
      </w:r>
      <w:r w:rsidR="002B5BEC">
        <w:rPr>
          <w:b/>
          <w:sz w:val="20"/>
          <w:szCs w:val="20"/>
        </w:rPr>
        <w:t>L</w:t>
      </w:r>
      <w:r w:rsidR="000E2959">
        <w:rPr>
          <w:b/>
          <w:sz w:val="20"/>
          <w:szCs w:val="20"/>
        </w:rPr>
        <w:t>Y</w:t>
      </w:r>
      <w:r w:rsidR="000E2959" w:rsidRPr="00C50A5C">
        <w:rPr>
          <w:b/>
          <w:sz w:val="20"/>
          <w:szCs w:val="20"/>
        </w:rPr>
        <w:t xml:space="preserve"> </w:t>
      </w:r>
      <w:r w:rsidR="002B5BEC">
        <w:rPr>
          <w:b/>
          <w:sz w:val="20"/>
          <w:szCs w:val="20"/>
        </w:rPr>
        <w:t>9</w:t>
      </w:r>
      <w:r w:rsidR="000E2959" w:rsidRPr="00C50A5C">
        <w:rPr>
          <w:b/>
          <w:sz w:val="20"/>
          <w:szCs w:val="20"/>
        </w:rPr>
        <w:t>, 201</w:t>
      </w:r>
      <w:r>
        <w:rPr>
          <w:b/>
          <w:sz w:val="20"/>
          <w:szCs w:val="20"/>
        </w:rPr>
        <w:t>5</w:t>
      </w:r>
      <w:r w:rsidR="000E2959" w:rsidRPr="00C50A5C">
        <w:rPr>
          <w:b/>
          <w:sz w:val="20"/>
          <w:szCs w:val="20"/>
        </w:rPr>
        <w:t xml:space="preserve"> / LE </w:t>
      </w:r>
      <w:r w:rsidR="002B5BEC">
        <w:rPr>
          <w:b/>
          <w:sz w:val="20"/>
          <w:szCs w:val="20"/>
        </w:rPr>
        <w:t>9</w:t>
      </w:r>
      <w:r w:rsidR="000E2959" w:rsidRPr="00C50A5C">
        <w:rPr>
          <w:b/>
          <w:sz w:val="20"/>
          <w:szCs w:val="20"/>
        </w:rPr>
        <w:t xml:space="preserve"> </w:t>
      </w:r>
      <w:r>
        <w:rPr>
          <w:b/>
          <w:sz w:val="20"/>
          <w:szCs w:val="20"/>
        </w:rPr>
        <w:t>J</w:t>
      </w:r>
      <w:r w:rsidR="002B5BEC">
        <w:rPr>
          <w:b/>
          <w:sz w:val="20"/>
          <w:szCs w:val="20"/>
        </w:rPr>
        <w:t>U</w:t>
      </w:r>
      <w:r w:rsidR="000E2959" w:rsidRPr="00C50A5C">
        <w:rPr>
          <w:b/>
          <w:sz w:val="20"/>
          <w:szCs w:val="20"/>
        </w:rPr>
        <w:t>I</w:t>
      </w:r>
      <w:r w:rsidR="002B5BEC">
        <w:rPr>
          <w:b/>
          <w:sz w:val="20"/>
          <w:szCs w:val="20"/>
        </w:rPr>
        <w:t>LL</w:t>
      </w:r>
      <w:r>
        <w:rPr>
          <w:b/>
          <w:sz w:val="20"/>
          <w:szCs w:val="20"/>
        </w:rPr>
        <w:t>E</w:t>
      </w:r>
      <w:r w:rsidR="002B5BEC">
        <w:rPr>
          <w:b/>
          <w:sz w:val="20"/>
          <w:szCs w:val="20"/>
        </w:rPr>
        <w:t>T</w:t>
      </w:r>
      <w:r w:rsidR="000E2959" w:rsidRPr="00C50A5C">
        <w:rPr>
          <w:b/>
          <w:sz w:val="20"/>
          <w:szCs w:val="20"/>
        </w:rPr>
        <w:t xml:space="preserve"> 201</w:t>
      </w:r>
      <w:r>
        <w:rPr>
          <w:b/>
          <w:sz w:val="20"/>
          <w:szCs w:val="20"/>
        </w:rPr>
        <w:t>5</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33486" w:rsidRPr="0084644B" w:rsidTr="00333486">
        <w:trPr>
          <w:cantSplit/>
        </w:trPr>
        <w:tc>
          <w:tcPr>
            <w:tcW w:w="1458" w:type="dxa"/>
          </w:tcPr>
          <w:p w:rsidR="00333486" w:rsidRPr="0084644B" w:rsidRDefault="00333486" w:rsidP="00333486">
            <w:pPr>
              <w:rPr>
                <w:sz w:val="20"/>
                <w:szCs w:val="20"/>
              </w:rPr>
            </w:pPr>
            <w:r w:rsidRPr="0084644B">
              <w:rPr>
                <w:rStyle w:val="SCCFileNumberChar"/>
                <w:sz w:val="20"/>
                <w:szCs w:val="20"/>
              </w:rPr>
              <w:t>36259</w:t>
            </w:r>
          </w:p>
          <w:p w:rsidR="00333486" w:rsidRPr="0084644B" w:rsidRDefault="00333486" w:rsidP="00333486">
            <w:pPr>
              <w:rPr>
                <w:b/>
                <w:sz w:val="20"/>
                <w:szCs w:val="20"/>
                <w:lang w:val="fr-CA"/>
              </w:rPr>
            </w:pPr>
          </w:p>
        </w:tc>
        <w:tc>
          <w:tcPr>
            <w:tcW w:w="8118" w:type="dxa"/>
          </w:tcPr>
          <w:p w:rsidR="00333486" w:rsidRPr="0084644B" w:rsidRDefault="00333486" w:rsidP="00333486">
            <w:pPr>
              <w:rPr>
                <w:sz w:val="20"/>
                <w:szCs w:val="20"/>
                <w:lang w:val="fr-CA"/>
              </w:rPr>
            </w:pPr>
            <w:r w:rsidRPr="0084644B">
              <w:rPr>
                <w:rStyle w:val="SCCLsocChar"/>
                <w:sz w:val="20"/>
                <w:szCs w:val="20"/>
              </w:rPr>
              <w:t>Lyrtech Rd inc. c. Sa Majesté la Reine</w:t>
            </w:r>
            <w:r w:rsidRPr="0084644B">
              <w:rPr>
                <w:sz w:val="20"/>
                <w:szCs w:val="20"/>
                <w:lang w:val="fr-CA"/>
              </w:rPr>
              <w:t xml:space="preserve"> (C</w:t>
            </w:r>
            <w:r>
              <w:rPr>
                <w:szCs w:val="20"/>
                <w:lang w:val="fr-CA"/>
              </w:rPr>
              <w:t>.</w:t>
            </w:r>
            <w:r w:rsidRPr="0084644B">
              <w:rPr>
                <w:sz w:val="20"/>
                <w:szCs w:val="20"/>
                <w:lang w:val="fr-CA"/>
              </w:rPr>
              <w:t>F</w:t>
            </w:r>
            <w:r>
              <w:rPr>
                <w:szCs w:val="20"/>
                <w:lang w:val="fr-CA"/>
              </w:rPr>
              <w:t>.</w:t>
            </w:r>
            <w:r w:rsidRPr="0084644B">
              <w:rPr>
                <w:sz w:val="20"/>
                <w:szCs w:val="20"/>
                <w:lang w:val="fr-CA"/>
              </w:rPr>
              <w:t>) (Civile) (Autorisation)</w:t>
            </w:r>
          </w:p>
          <w:p w:rsidR="00333486" w:rsidRPr="0084644B" w:rsidRDefault="00333486" w:rsidP="00333486">
            <w:pPr>
              <w:rPr>
                <w:sz w:val="20"/>
                <w:szCs w:val="20"/>
                <w:lang w:val="fr-CA"/>
              </w:rPr>
            </w:pPr>
          </w:p>
        </w:tc>
      </w:tr>
      <w:tr w:rsidR="00333486" w:rsidRPr="00C33569" w:rsidTr="00333486">
        <w:trPr>
          <w:cantSplit/>
        </w:trPr>
        <w:tc>
          <w:tcPr>
            <w:tcW w:w="1458" w:type="dxa"/>
          </w:tcPr>
          <w:p w:rsidR="00333486" w:rsidRPr="0084644B" w:rsidRDefault="00333486" w:rsidP="00333486">
            <w:pPr>
              <w:rPr>
                <w:sz w:val="20"/>
                <w:szCs w:val="20"/>
                <w:lang w:val="fr-CA"/>
              </w:rPr>
            </w:pPr>
            <w:r w:rsidRPr="0084644B">
              <w:rPr>
                <w:sz w:val="20"/>
                <w:szCs w:val="20"/>
                <w:lang w:val="fr-CA"/>
              </w:rPr>
              <w:t>Coram :</w:t>
            </w:r>
          </w:p>
        </w:tc>
        <w:tc>
          <w:tcPr>
            <w:tcW w:w="8118" w:type="dxa"/>
          </w:tcPr>
          <w:p w:rsidR="00333486" w:rsidRPr="0084644B" w:rsidRDefault="00333486" w:rsidP="00333486">
            <w:pPr>
              <w:rPr>
                <w:sz w:val="20"/>
                <w:szCs w:val="20"/>
                <w:lang w:val="fr-CA"/>
              </w:rPr>
            </w:pPr>
            <w:r w:rsidRPr="0084644B">
              <w:rPr>
                <w:rStyle w:val="SCCCoramChar"/>
                <w:sz w:val="20"/>
                <w:szCs w:val="20"/>
              </w:rPr>
              <w:t>Les juges Abella, Karakatsanis et Côté</w:t>
            </w:r>
          </w:p>
          <w:p w:rsidR="00333486" w:rsidRPr="0084644B" w:rsidRDefault="00333486" w:rsidP="00333486">
            <w:pPr>
              <w:rPr>
                <w:sz w:val="20"/>
                <w:szCs w:val="20"/>
                <w:u w:val="single"/>
                <w:lang w:val="fr-CA"/>
              </w:rPr>
            </w:pPr>
          </w:p>
        </w:tc>
      </w:tr>
      <w:tr w:rsidR="00333486" w:rsidRPr="0084644B" w:rsidTr="00333486">
        <w:trPr>
          <w:cantSplit/>
        </w:trPr>
        <w:tc>
          <w:tcPr>
            <w:tcW w:w="9576" w:type="dxa"/>
            <w:gridSpan w:val="2"/>
          </w:tcPr>
          <w:p w:rsidR="00333486" w:rsidRPr="0084644B" w:rsidRDefault="00333486" w:rsidP="00333486">
            <w:pPr>
              <w:pStyle w:val="SCCShortJudgment"/>
              <w:rPr>
                <w:szCs w:val="20"/>
                <w:lang w:val="fr-CA"/>
              </w:rPr>
            </w:pPr>
            <w:r w:rsidRPr="0084644B">
              <w:rPr>
                <w:szCs w:val="20"/>
                <w:lang w:val="fr-CA"/>
              </w:rPr>
              <w:t>La demande d’autorisation d’appel de l’arrêt de la Cour d’appel fédérale, numéro A-72-13, 2014 CAF 267, daté du 17 novembre 2014, est rejetée avec dépens.</w:t>
            </w:r>
          </w:p>
          <w:p w:rsidR="00333486" w:rsidRPr="0084644B" w:rsidRDefault="00333486" w:rsidP="00333486">
            <w:pPr>
              <w:pStyle w:val="SCCShortJudgment"/>
              <w:ind w:firstLine="0"/>
              <w:rPr>
                <w:szCs w:val="20"/>
                <w:lang w:val="fr-CA"/>
              </w:rPr>
            </w:pPr>
          </w:p>
          <w:p w:rsidR="00333486" w:rsidRPr="0084644B" w:rsidRDefault="00333486" w:rsidP="00333486">
            <w:pPr>
              <w:pStyle w:val="SCCShortJudgment"/>
              <w:rPr>
                <w:szCs w:val="20"/>
              </w:rPr>
            </w:pPr>
            <w:r w:rsidRPr="0084644B">
              <w:rPr>
                <w:szCs w:val="20"/>
              </w:rPr>
              <w:t>The application for leave to appeal from the judgment of the Federal Court of Appeal, Number A-72-13, 2014 FCA 267, dated November 17, 2014, is dismissed with costs.</w:t>
            </w:r>
          </w:p>
        </w:tc>
      </w:tr>
    </w:tbl>
    <w:p w:rsidR="002B5BEC" w:rsidRPr="00333486" w:rsidRDefault="002B5BEC" w:rsidP="002B5BEC">
      <w:pPr>
        <w:rPr>
          <w:sz w:val="20"/>
          <w:szCs w:val="20"/>
        </w:rPr>
      </w:pPr>
    </w:p>
    <w:p w:rsidR="002B5BEC" w:rsidRPr="001B157C" w:rsidRDefault="002B5BEC" w:rsidP="002B5BEC">
      <w:pPr>
        <w:rPr>
          <w:sz w:val="20"/>
          <w:szCs w:val="20"/>
          <w:u w:val="single"/>
        </w:rPr>
      </w:pPr>
      <w:r w:rsidRPr="001B157C">
        <w:rPr>
          <w:sz w:val="20"/>
          <w:szCs w:val="20"/>
          <w:u w:val="single"/>
        </w:rPr>
        <w:t>CASE SUMMARY</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54CC3" w:rsidRPr="00FB25A1" w:rsidTr="0090518D">
        <w:tc>
          <w:tcPr>
            <w:tcW w:w="5000" w:type="pct"/>
            <w:gridSpan w:val="3"/>
          </w:tcPr>
          <w:p w:rsidR="00954CC3" w:rsidRPr="00FB25A1" w:rsidRDefault="00954CC3" w:rsidP="0090518D">
            <w:pPr>
              <w:jc w:val="both"/>
              <w:rPr>
                <w:sz w:val="20"/>
              </w:rPr>
            </w:pPr>
            <w:r w:rsidRPr="00FB25A1">
              <w:rPr>
                <w:sz w:val="20"/>
              </w:rPr>
              <w:t xml:space="preserve">Taxation – Income tax – Assessments – Appeals from assessments – Corporations – Control – </w:t>
            </w:r>
            <w:r w:rsidRPr="00FB25A1">
              <w:rPr>
                <w:i/>
                <w:sz w:val="20"/>
              </w:rPr>
              <w:t>De facto</w:t>
            </w:r>
            <w:r w:rsidRPr="00FB25A1">
              <w:rPr>
                <w:sz w:val="20"/>
              </w:rPr>
              <w:t xml:space="preserve"> control – Whether one person can have </w:t>
            </w:r>
            <w:r w:rsidRPr="00FB25A1">
              <w:rPr>
                <w:i/>
                <w:sz w:val="20"/>
              </w:rPr>
              <w:t>de facto</w:t>
            </w:r>
            <w:r w:rsidRPr="00FB25A1">
              <w:rPr>
                <w:sz w:val="20"/>
              </w:rPr>
              <w:t xml:space="preserve"> control of corporation while another person simultaneously has </w:t>
            </w:r>
            <w:r w:rsidRPr="00FB25A1">
              <w:rPr>
                <w:i/>
                <w:sz w:val="20"/>
              </w:rPr>
              <w:t>de jure</w:t>
            </w:r>
            <w:r w:rsidRPr="00FB25A1">
              <w:rPr>
                <w:sz w:val="20"/>
              </w:rPr>
              <w:t xml:space="preserve"> control – Whether applicant is “Canadian</w:t>
            </w:r>
            <w:r w:rsidRPr="00FB25A1">
              <w:rPr>
                <w:sz w:val="20"/>
              </w:rPr>
              <w:noBreakHyphen/>
              <w:t xml:space="preserve">controlled private corporation” – </w:t>
            </w:r>
            <w:r w:rsidRPr="00FB25A1">
              <w:rPr>
                <w:i/>
                <w:sz w:val="20"/>
              </w:rPr>
              <w:t>Income Tax Act</w:t>
            </w:r>
            <w:r w:rsidRPr="00FB25A1">
              <w:rPr>
                <w:sz w:val="20"/>
              </w:rPr>
              <w:t>, R.S.C. 1985, c. 1 (5th Supp.), ss. 89(1) “public corporation”, 125(7) “Canadian</w:t>
            </w:r>
            <w:r w:rsidRPr="00FB25A1">
              <w:rPr>
                <w:sz w:val="20"/>
              </w:rPr>
              <w:noBreakHyphen/>
              <w:t>controlled private corporation”, 127(10.1), 127.1(1), 248(25), 251(5), 256(5.1).</w:t>
            </w:r>
          </w:p>
        </w:tc>
      </w:tr>
      <w:tr w:rsidR="00954CC3" w:rsidRPr="00FB25A1" w:rsidTr="0090518D">
        <w:tc>
          <w:tcPr>
            <w:tcW w:w="5000" w:type="pct"/>
            <w:gridSpan w:val="3"/>
          </w:tcPr>
          <w:p w:rsidR="00954CC3" w:rsidRPr="00FB25A1" w:rsidRDefault="00954CC3" w:rsidP="0090518D">
            <w:pPr>
              <w:jc w:val="both"/>
              <w:rPr>
                <w:sz w:val="20"/>
              </w:rPr>
            </w:pPr>
          </w:p>
        </w:tc>
      </w:tr>
      <w:tr w:rsidR="00954CC3" w:rsidRPr="00FB25A1" w:rsidTr="0090518D">
        <w:tc>
          <w:tcPr>
            <w:tcW w:w="5000" w:type="pct"/>
            <w:gridSpan w:val="3"/>
          </w:tcPr>
          <w:p w:rsidR="00954CC3" w:rsidRPr="00FB25A1" w:rsidRDefault="00954CC3" w:rsidP="0090518D">
            <w:pPr>
              <w:jc w:val="both"/>
              <w:rPr>
                <w:sz w:val="20"/>
              </w:rPr>
            </w:pPr>
            <w:r w:rsidRPr="00FB25A1">
              <w:rPr>
                <w:sz w:val="20"/>
              </w:rPr>
              <w:t xml:space="preserve">Lyrtech Inc. has been a public corporation listed on a stock exchange (s. 89(1) of the </w:t>
            </w:r>
            <w:r w:rsidRPr="00FB25A1">
              <w:rPr>
                <w:i/>
                <w:sz w:val="20"/>
              </w:rPr>
              <w:t>Income Tax Act</w:t>
            </w:r>
            <w:r w:rsidRPr="00FB25A1">
              <w:rPr>
                <w:sz w:val="20"/>
              </w:rPr>
              <w:t xml:space="preserve"> (“Act”)) since 2000. Between 2000 and 2004, it was unable to claim federal investment tax credits for its scientific research and experimental development (“SR&amp;ED”) qualified expenditures because it was in a loss position. In 2005, it restructured and transferred its SR&amp;ED activities to the applicant, Lyrtech RD Inc. </w:t>
            </w:r>
          </w:p>
          <w:p w:rsidR="00954CC3" w:rsidRPr="00FB25A1" w:rsidRDefault="00954CC3" w:rsidP="0090518D">
            <w:pPr>
              <w:jc w:val="both"/>
              <w:rPr>
                <w:sz w:val="20"/>
              </w:rPr>
            </w:pPr>
          </w:p>
          <w:p w:rsidR="00954CC3" w:rsidRPr="00FB25A1" w:rsidRDefault="00954CC3" w:rsidP="0090518D">
            <w:pPr>
              <w:jc w:val="both"/>
              <w:rPr>
                <w:sz w:val="20"/>
              </w:rPr>
            </w:pPr>
            <w:r w:rsidRPr="00FB25A1">
              <w:rPr>
                <w:sz w:val="20"/>
              </w:rPr>
              <w:t>For the 2005 to 2007 taxation years, the applicant, which claimed to qualify as a “Canadian</w:t>
            </w:r>
            <w:r w:rsidRPr="00FB25A1">
              <w:rPr>
                <w:sz w:val="20"/>
              </w:rPr>
              <w:noBreakHyphen/>
              <w:t>controlled private corporation” under s. 125(7)(</w:t>
            </w:r>
            <w:r w:rsidRPr="00FB25A1">
              <w:rPr>
                <w:i/>
                <w:sz w:val="20"/>
              </w:rPr>
              <w:t>a</w:t>
            </w:r>
            <w:r w:rsidRPr="00FB25A1">
              <w:rPr>
                <w:sz w:val="20"/>
              </w:rPr>
              <w:t xml:space="preserve">) of the </w:t>
            </w:r>
            <w:r w:rsidRPr="00FB25A1">
              <w:rPr>
                <w:i/>
                <w:sz w:val="20"/>
              </w:rPr>
              <w:t>Act</w:t>
            </w:r>
            <w:r w:rsidRPr="00FB25A1">
              <w:rPr>
                <w:sz w:val="20"/>
              </w:rPr>
              <w:t xml:space="preserve">, claimed refundable tax credits under s. 127.1(1) and a 15% addition to the investment tax credit under s. 127(10.1), for a total of $1,790,582. </w:t>
            </w:r>
          </w:p>
          <w:p w:rsidR="00954CC3" w:rsidRPr="00FB25A1" w:rsidRDefault="00954CC3" w:rsidP="0090518D">
            <w:pPr>
              <w:jc w:val="both"/>
              <w:rPr>
                <w:sz w:val="20"/>
              </w:rPr>
            </w:pPr>
          </w:p>
          <w:p w:rsidR="00954CC3" w:rsidRPr="00FB25A1" w:rsidRDefault="00954CC3" w:rsidP="0090518D">
            <w:pPr>
              <w:jc w:val="both"/>
              <w:rPr>
                <w:sz w:val="20"/>
              </w:rPr>
            </w:pPr>
            <w:r w:rsidRPr="00FB25A1">
              <w:rPr>
                <w:sz w:val="20"/>
              </w:rPr>
              <w:t>Since the Canada Revenue Agency (“CRA”) did not consider the applicant a qualifying corporation within the meaning of s. 127.1(2), it denied the credits and refunds. The CRA found that the applicant was “controlled, directly or indirectly in any manner whatever”, by Lyrtech. According to the CRA, Lyrtech exerted over the applicant “any direct or indirect influence that . . . result[s] in control in fact” of the applicant (s. 256(5.1)). As a result, the applicant could not be considered a “Canadian</w:t>
            </w:r>
            <w:r w:rsidRPr="00FB25A1">
              <w:rPr>
                <w:sz w:val="20"/>
              </w:rPr>
              <w:noBreakHyphen/>
              <w:t xml:space="preserve">controlled private corporation” and could not receive the refunds. </w:t>
            </w:r>
          </w:p>
          <w:p w:rsidR="00954CC3" w:rsidRPr="00FB25A1" w:rsidRDefault="00954CC3" w:rsidP="0090518D">
            <w:pPr>
              <w:jc w:val="both"/>
              <w:rPr>
                <w:sz w:val="20"/>
              </w:rPr>
            </w:pPr>
          </w:p>
          <w:p w:rsidR="00954CC3" w:rsidRPr="00FB25A1" w:rsidRDefault="00954CC3" w:rsidP="0090518D">
            <w:pPr>
              <w:jc w:val="both"/>
              <w:rPr>
                <w:sz w:val="20"/>
              </w:rPr>
            </w:pPr>
            <w:r w:rsidRPr="00FB25A1">
              <w:rPr>
                <w:sz w:val="20"/>
              </w:rPr>
              <w:t>The applicant appealed the assessments but was unsuccessful.</w:t>
            </w:r>
          </w:p>
          <w:p w:rsidR="00954CC3" w:rsidRPr="00FB25A1" w:rsidRDefault="00954CC3" w:rsidP="0090518D">
            <w:pPr>
              <w:jc w:val="both"/>
              <w:rPr>
                <w:sz w:val="20"/>
              </w:rPr>
            </w:pPr>
          </w:p>
        </w:tc>
      </w:tr>
      <w:tr w:rsidR="00954CC3" w:rsidRPr="00FB25A1" w:rsidTr="0090518D">
        <w:tc>
          <w:tcPr>
            <w:tcW w:w="2427" w:type="pct"/>
          </w:tcPr>
          <w:p w:rsidR="00954CC3" w:rsidRPr="00FB25A1" w:rsidRDefault="00954CC3" w:rsidP="0090518D">
            <w:pPr>
              <w:jc w:val="both"/>
              <w:rPr>
                <w:sz w:val="20"/>
              </w:rPr>
            </w:pPr>
            <w:r w:rsidRPr="00FB25A1">
              <w:rPr>
                <w:sz w:val="20"/>
              </w:rPr>
              <w:t>January 24, 2013</w:t>
            </w:r>
          </w:p>
          <w:p w:rsidR="00954CC3" w:rsidRPr="00FB25A1" w:rsidRDefault="00954CC3" w:rsidP="0090518D">
            <w:pPr>
              <w:jc w:val="both"/>
              <w:rPr>
                <w:sz w:val="20"/>
              </w:rPr>
            </w:pPr>
            <w:r w:rsidRPr="00FB25A1">
              <w:rPr>
                <w:sz w:val="20"/>
              </w:rPr>
              <w:t>Tax Court of Canada</w:t>
            </w:r>
          </w:p>
          <w:p w:rsidR="00954CC3" w:rsidRPr="00FB25A1" w:rsidRDefault="00954CC3" w:rsidP="0090518D">
            <w:pPr>
              <w:jc w:val="both"/>
              <w:rPr>
                <w:sz w:val="20"/>
              </w:rPr>
            </w:pPr>
            <w:r w:rsidRPr="00FB25A1">
              <w:rPr>
                <w:sz w:val="20"/>
              </w:rPr>
              <w:t>(Favreau J.)</w:t>
            </w:r>
          </w:p>
          <w:p w:rsidR="00954CC3" w:rsidRPr="00FB25A1" w:rsidRDefault="00C33569" w:rsidP="0090518D">
            <w:pPr>
              <w:jc w:val="both"/>
              <w:rPr>
                <w:sz w:val="20"/>
              </w:rPr>
            </w:pPr>
            <w:hyperlink r:id="rId24" w:history="1">
              <w:r w:rsidR="00954CC3" w:rsidRPr="00FB25A1">
                <w:rPr>
                  <w:color w:val="0000FF" w:themeColor="hyperlink"/>
                  <w:sz w:val="20"/>
                  <w:u w:val="single"/>
                </w:rPr>
                <w:t>2013 TCC 12</w:t>
              </w:r>
            </w:hyperlink>
          </w:p>
          <w:p w:rsidR="00954CC3" w:rsidRPr="00FB25A1" w:rsidRDefault="00954CC3" w:rsidP="0090518D">
            <w:pPr>
              <w:jc w:val="both"/>
              <w:rPr>
                <w:sz w:val="20"/>
              </w:rPr>
            </w:pPr>
          </w:p>
        </w:tc>
        <w:tc>
          <w:tcPr>
            <w:tcW w:w="243" w:type="pct"/>
          </w:tcPr>
          <w:p w:rsidR="00954CC3" w:rsidRPr="00FB25A1" w:rsidRDefault="00954CC3" w:rsidP="0090518D">
            <w:pPr>
              <w:jc w:val="both"/>
              <w:rPr>
                <w:sz w:val="20"/>
              </w:rPr>
            </w:pPr>
          </w:p>
        </w:tc>
        <w:tc>
          <w:tcPr>
            <w:tcW w:w="2330" w:type="pct"/>
          </w:tcPr>
          <w:p w:rsidR="00954CC3" w:rsidRPr="00FB25A1" w:rsidRDefault="00954CC3" w:rsidP="0090518D">
            <w:pPr>
              <w:jc w:val="both"/>
              <w:rPr>
                <w:sz w:val="20"/>
              </w:rPr>
            </w:pPr>
            <w:r w:rsidRPr="00FB25A1">
              <w:rPr>
                <w:sz w:val="20"/>
              </w:rPr>
              <w:t xml:space="preserve">Appeals from assessments made under </w:t>
            </w:r>
            <w:r w:rsidRPr="00FB25A1">
              <w:rPr>
                <w:i/>
                <w:sz w:val="20"/>
              </w:rPr>
              <w:t>Income Tax Act</w:t>
            </w:r>
            <w:r w:rsidRPr="00FB25A1">
              <w:rPr>
                <w:sz w:val="20"/>
              </w:rPr>
              <w:t xml:space="preserve"> dismissed</w:t>
            </w:r>
          </w:p>
          <w:p w:rsidR="00954CC3" w:rsidRPr="00FB25A1" w:rsidRDefault="00954CC3" w:rsidP="0090518D">
            <w:pPr>
              <w:jc w:val="both"/>
              <w:rPr>
                <w:sz w:val="20"/>
              </w:rPr>
            </w:pPr>
          </w:p>
        </w:tc>
      </w:tr>
      <w:tr w:rsidR="00954CC3" w:rsidRPr="00FB25A1" w:rsidTr="0090518D">
        <w:tc>
          <w:tcPr>
            <w:tcW w:w="2427" w:type="pct"/>
          </w:tcPr>
          <w:p w:rsidR="00954CC3" w:rsidRPr="00FB25A1" w:rsidRDefault="00954CC3" w:rsidP="0090518D">
            <w:pPr>
              <w:jc w:val="both"/>
              <w:rPr>
                <w:sz w:val="20"/>
              </w:rPr>
            </w:pPr>
            <w:r w:rsidRPr="00FB25A1">
              <w:rPr>
                <w:sz w:val="20"/>
              </w:rPr>
              <w:t>November 17, 2014</w:t>
            </w:r>
          </w:p>
          <w:p w:rsidR="00954CC3" w:rsidRPr="00FB25A1" w:rsidRDefault="00954CC3" w:rsidP="0090518D">
            <w:pPr>
              <w:jc w:val="both"/>
              <w:rPr>
                <w:sz w:val="20"/>
              </w:rPr>
            </w:pPr>
            <w:r w:rsidRPr="00FB25A1">
              <w:rPr>
                <w:sz w:val="20"/>
              </w:rPr>
              <w:t>Federal Court of Appeal</w:t>
            </w:r>
          </w:p>
          <w:p w:rsidR="00954CC3" w:rsidRPr="00FB25A1" w:rsidRDefault="00954CC3" w:rsidP="0090518D">
            <w:pPr>
              <w:jc w:val="both"/>
              <w:rPr>
                <w:sz w:val="20"/>
              </w:rPr>
            </w:pPr>
            <w:r w:rsidRPr="00FB25A1">
              <w:rPr>
                <w:sz w:val="20"/>
              </w:rPr>
              <w:t>(Nadon, Scott and Boivin JJ.A.)</w:t>
            </w:r>
          </w:p>
          <w:p w:rsidR="00954CC3" w:rsidRPr="00FB25A1" w:rsidRDefault="00C33569" w:rsidP="0090518D">
            <w:pPr>
              <w:jc w:val="both"/>
              <w:rPr>
                <w:sz w:val="20"/>
              </w:rPr>
            </w:pPr>
            <w:hyperlink r:id="rId25" w:history="1">
              <w:r w:rsidR="00954CC3" w:rsidRPr="00FB25A1">
                <w:rPr>
                  <w:color w:val="0000FF" w:themeColor="hyperlink"/>
                  <w:sz w:val="20"/>
                  <w:u w:val="single"/>
                </w:rPr>
                <w:t>2014 FCA 267</w:t>
              </w:r>
            </w:hyperlink>
            <w:r w:rsidR="00954CC3" w:rsidRPr="00FB25A1">
              <w:rPr>
                <w:sz w:val="20"/>
              </w:rPr>
              <w:t>; A-72-13</w:t>
            </w:r>
          </w:p>
          <w:p w:rsidR="00954CC3" w:rsidRPr="00FB25A1" w:rsidRDefault="00954CC3" w:rsidP="0090518D">
            <w:pPr>
              <w:jc w:val="both"/>
              <w:rPr>
                <w:sz w:val="20"/>
              </w:rPr>
            </w:pPr>
          </w:p>
        </w:tc>
        <w:tc>
          <w:tcPr>
            <w:tcW w:w="243" w:type="pct"/>
          </w:tcPr>
          <w:p w:rsidR="00954CC3" w:rsidRPr="00FB25A1" w:rsidRDefault="00954CC3" w:rsidP="0090518D">
            <w:pPr>
              <w:jc w:val="both"/>
              <w:rPr>
                <w:sz w:val="20"/>
              </w:rPr>
            </w:pPr>
          </w:p>
        </w:tc>
        <w:tc>
          <w:tcPr>
            <w:tcW w:w="2330" w:type="pct"/>
          </w:tcPr>
          <w:p w:rsidR="00954CC3" w:rsidRPr="00FB25A1" w:rsidRDefault="00954CC3" w:rsidP="0090518D">
            <w:pPr>
              <w:jc w:val="both"/>
              <w:rPr>
                <w:sz w:val="20"/>
              </w:rPr>
            </w:pPr>
            <w:r w:rsidRPr="00FB25A1">
              <w:rPr>
                <w:sz w:val="20"/>
              </w:rPr>
              <w:t>Appeal dismissed</w:t>
            </w:r>
          </w:p>
          <w:p w:rsidR="00954CC3" w:rsidRPr="00FB25A1" w:rsidRDefault="00954CC3" w:rsidP="0090518D">
            <w:pPr>
              <w:jc w:val="both"/>
              <w:rPr>
                <w:sz w:val="20"/>
              </w:rPr>
            </w:pPr>
          </w:p>
        </w:tc>
      </w:tr>
      <w:tr w:rsidR="00954CC3" w:rsidRPr="00FB25A1" w:rsidTr="00333486">
        <w:trPr>
          <w:cantSplit/>
        </w:trPr>
        <w:tc>
          <w:tcPr>
            <w:tcW w:w="2427" w:type="pct"/>
          </w:tcPr>
          <w:p w:rsidR="00954CC3" w:rsidRPr="00FB25A1" w:rsidRDefault="00954CC3" w:rsidP="0090518D">
            <w:pPr>
              <w:jc w:val="both"/>
              <w:rPr>
                <w:sz w:val="20"/>
              </w:rPr>
            </w:pPr>
            <w:r w:rsidRPr="00FB25A1">
              <w:rPr>
                <w:sz w:val="20"/>
              </w:rPr>
              <w:lastRenderedPageBreak/>
              <w:t>January 16, 2015</w:t>
            </w:r>
          </w:p>
          <w:p w:rsidR="00954CC3" w:rsidRPr="00FB25A1" w:rsidRDefault="00954CC3" w:rsidP="0090518D">
            <w:pPr>
              <w:jc w:val="both"/>
              <w:rPr>
                <w:sz w:val="20"/>
              </w:rPr>
            </w:pPr>
            <w:r w:rsidRPr="00FB25A1">
              <w:rPr>
                <w:sz w:val="20"/>
              </w:rPr>
              <w:t>Supreme Court of Canada</w:t>
            </w:r>
          </w:p>
        </w:tc>
        <w:tc>
          <w:tcPr>
            <w:tcW w:w="243" w:type="pct"/>
          </w:tcPr>
          <w:p w:rsidR="00954CC3" w:rsidRPr="00FB25A1" w:rsidRDefault="00954CC3" w:rsidP="0090518D">
            <w:pPr>
              <w:jc w:val="both"/>
              <w:rPr>
                <w:sz w:val="20"/>
              </w:rPr>
            </w:pPr>
          </w:p>
        </w:tc>
        <w:tc>
          <w:tcPr>
            <w:tcW w:w="2330" w:type="pct"/>
          </w:tcPr>
          <w:p w:rsidR="00954CC3" w:rsidRPr="00FB25A1" w:rsidRDefault="00954CC3" w:rsidP="0090518D">
            <w:pPr>
              <w:jc w:val="both"/>
              <w:rPr>
                <w:sz w:val="20"/>
              </w:rPr>
            </w:pPr>
            <w:r w:rsidRPr="00FB25A1">
              <w:rPr>
                <w:sz w:val="20"/>
              </w:rPr>
              <w:t>Application for leave to appeal filed</w:t>
            </w:r>
          </w:p>
          <w:p w:rsidR="00954CC3" w:rsidRPr="00FB25A1" w:rsidRDefault="00954CC3" w:rsidP="0090518D">
            <w:pPr>
              <w:jc w:val="both"/>
              <w:rPr>
                <w:sz w:val="20"/>
              </w:rPr>
            </w:pPr>
          </w:p>
        </w:tc>
      </w:tr>
    </w:tbl>
    <w:p w:rsidR="002B5BEC" w:rsidRDefault="002B5BEC" w:rsidP="002B5BEC">
      <w:pPr>
        <w:rPr>
          <w:sz w:val="20"/>
          <w:szCs w:val="20"/>
        </w:rPr>
      </w:pPr>
    </w:p>
    <w:p w:rsidR="002B5BEC" w:rsidRPr="00C50A5C" w:rsidRDefault="00C33569" w:rsidP="002B5BEC">
      <w:pPr>
        <w:rPr>
          <w:sz w:val="20"/>
          <w:szCs w:val="20"/>
        </w:rPr>
      </w:pPr>
      <w:r>
        <w:rPr>
          <w:sz w:val="20"/>
          <w:szCs w:val="20"/>
          <w:lang w:val="fr-CA"/>
        </w:rPr>
        <w:pict>
          <v:rect id="_x0000_i1046" style="width:2in;height:1pt" o:hrpct="0" o:hralign="center" o:hrstd="t" o:hrnoshade="t" o:hr="t" fillcolor="black [3213]" stroked="f"/>
        </w:pict>
      </w:r>
    </w:p>
    <w:p w:rsidR="002B5BEC" w:rsidRDefault="002B5BEC" w:rsidP="002B5BEC">
      <w:pPr>
        <w:rPr>
          <w:sz w:val="20"/>
          <w:szCs w:val="20"/>
        </w:rPr>
      </w:pPr>
    </w:p>
    <w:p w:rsidR="002B5BEC" w:rsidRPr="001B157C" w:rsidRDefault="002B5BEC" w:rsidP="002B5BEC">
      <w:pPr>
        <w:rPr>
          <w:sz w:val="20"/>
          <w:szCs w:val="20"/>
          <w:u w:val="single"/>
          <w:lang w:val="fr-CA"/>
        </w:rPr>
      </w:pPr>
      <w:r w:rsidRPr="001B157C">
        <w:rPr>
          <w:sz w:val="20"/>
          <w:szCs w:val="20"/>
          <w:u w:val="single"/>
          <w:lang w:val="fr-CA"/>
        </w:rPr>
        <w:t>RÉSUMÉ DE L’AFFAIRE</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54CC3" w:rsidRPr="00C33569" w:rsidTr="0090518D">
        <w:tc>
          <w:tcPr>
            <w:tcW w:w="5000" w:type="pct"/>
            <w:gridSpan w:val="3"/>
          </w:tcPr>
          <w:p w:rsidR="00954CC3" w:rsidRPr="00FB25A1" w:rsidRDefault="00954CC3" w:rsidP="0090518D">
            <w:pPr>
              <w:jc w:val="both"/>
              <w:rPr>
                <w:sz w:val="20"/>
                <w:lang w:val="fr-CA"/>
              </w:rPr>
            </w:pPr>
            <w:r w:rsidRPr="00FB25A1">
              <w:rPr>
                <w:sz w:val="20"/>
                <w:lang w:val="fr-CA"/>
              </w:rPr>
              <w:t xml:space="preserve">Droit fiscal – Impôt sur le revenu – Cotisations – Appels à l’encontre de cotisations – Sociétés – Contrôle – Contrôle de fait – Une personne peut-elle détenir le contrôle de fait d’une société alors qu’une autre en a simultanément le contrôle de droit? – La demanderesse est-elle une « société privée sous contrôle canadien »? – </w:t>
            </w:r>
            <w:r w:rsidRPr="00FB25A1">
              <w:rPr>
                <w:i/>
                <w:sz w:val="20"/>
                <w:lang w:val="fr-CA"/>
              </w:rPr>
              <w:t>Loi de l’impôt sur le revenu</w:t>
            </w:r>
            <w:r w:rsidRPr="00FB25A1">
              <w:rPr>
                <w:sz w:val="20"/>
                <w:lang w:val="fr-CA"/>
              </w:rPr>
              <w:t>, L.R.C. (1985), ch. 1 (5e suppl.), art. 89(1) « société publique », 125(7) « société privée sous contrôle canadien », 127(10.1), 127.1(1), 248(25), 251(5), 256(5.1).</w:t>
            </w:r>
          </w:p>
        </w:tc>
      </w:tr>
      <w:tr w:rsidR="00954CC3" w:rsidRPr="00C33569" w:rsidTr="0090518D">
        <w:tc>
          <w:tcPr>
            <w:tcW w:w="5000" w:type="pct"/>
            <w:gridSpan w:val="3"/>
          </w:tcPr>
          <w:p w:rsidR="00954CC3" w:rsidRPr="00FB25A1" w:rsidRDefault="00954CC3" w:rsidP="0090518D">
            <w:pPr>
              <w:jc w:val="both"/>
              <w:rPr>
                <w:sz w:val="20"/>
                <w:lang w:val="fr-CA"/>
              </w:rPr>
            </w:pPr>
          </w:p>
        </w:tc>
      </w:tr>
      <w:tr w:rsidR="00954CC3" w:rsidRPr="00C33569" w:rsidTr="0090518D">
        <w:tc>
          <w:tcPr>
            <w:tcW w:w="5000" w:type="pct"/>
            <w:gridSpan w:val="3"/>
          </w:tcPr>
          <w:p w:rsidR="00954CC3" w:rsidRPr="00FB25A1" w:rsidRDefault="00954CC3" w:rsidP="0090518D">
            <w:pPr>
              <w:jc w:val="both"/>
              <w:rPr>
                <w:sz w:val="20"/>
                <w:lang w:val="fr-CA"/>
              </w:rPr>
            </w:pPr>
            <w:r w:rsidRPr="00FB25A1">
              <w:rPr>
                <w:sz w:val="20"/>
                <w:lang w:val="fr-CA"/>
              </w:rPr>
              <w:t xml:space="preserve">Depuis 2000, Lyrtech inc. est une société publique cotée en bourse (par. 89(1) de la </w:t>
            </w:r>
            <w:r w:rsidRPr="00FB25A1">
              <w:rPr>
                <w:i/>
                <w:sz w:val="20"/>
                <w:lang w:val="fr-CA"/>
              </w:rPr>
              <w:t>Loi de l’impôt sur le revenu</w:t>
            </w:r>
            <w:r w:rsidRPr="00FB25A1">
              <w:rPr>
                <w:sz w:val="20"/>
                <w:lang w:val="fr-CA"/>
              </w:rPr>
              <w:t xml:space="preserve"> (la « Loi »)). Entre 2000 et 2004, elle n’a pu réclamer de crédits d’impôts à l’investissement fédéral pour ses dépenses admissibles de recherche et développement (« R&amp;D ») car elle était en situation de pertes. En 2005, elle procède à une réorganisation et transfère ses activités de R&amp;D à la demanderesse, Lyrtech RD inc. </w:t>
            </w:r>
          </w:p>
          <w:p w:rsidR="00954CC3" w:rsidRPr="00FB25A1" w:rsidRDefault="00954CC3" w:rsidP="0090518D">
            <w:pPr>
              <w:jc w:val="both"/>
              <w:rPr>
                <w:sz w:val="20"/>
                <w:lang w:val="fr-CA"/>
              </w:rPr>
            </w:pPr>
          </w:p>
          <w:p w:rsidR="00954CC3" w:rsidRPr="00FB25A1" w:rsidRDefault="00954CC3" w:rsidP="0090518D">
            <w:pPr>
              <w:jc w:val="both"/>
              <w:rPr>
                <w:sz w:val="20"/>
                <w:lang w:val="fr-CA"/>
              </w:rPr>
            </w:pPr>
            <w:r w:rsidRPr="00FB25A1">
              <w:rPr>
                <w:sz w:val="20"/>
                <w:lang w:val="fr-CA"/>
              </w:rPr>
              <w:t xml:space="preserve">Pendant les années d’imposition 2005 à 2007, la demanderesse, qui dit se qualifier comme « société privée sous contrôle canadien » au sens de l’alinéa 125(7)a) de la </w:t>
            </w:r>
            <w:r w:rsidRPr="00FB25A1">
              <w:rPr>
                <w:i/>
                <w:sz w:val="20"/>
                <w:lang w:val="fr-CA"/>
              </w:rPr>
              <w:t>Loi</w:t>
            </w:r>
            <w:r w:rsidRPr="00FB25A1">
              <w:rPr>
                <w:sz w:val="20"/>
                <w:lang w:val="fr-CA"/>
              </w:rPr>
              <w:t xml:space="preserve">, réclame des crédits d’impôt remboursables en application du par. 127.1(1) et une majoration du crédit d’impôt à l’investissement de 15% en application du par. 127(10.1), pour une somme totale de 1 790 582 $. </w:t>
            </w:r>
          </w:p>
          <w:p w:rsidR="00954CC3" w:rsidRPr="00FB25A1" w:rsidRDefault="00954CC3" w:rsidP="0090518D">
            <w:pPr>
              <w:jc w:val="both"/>
              <w:rPr>
                <w:sz w:val="20"/>
                <w:lang w:val="fr-CA"/>
              </w:rPr>
            </w:pPr>
          </w:p>
          <w:p w:rsidR="00954CC3" w:rsidRPr="00FB25A1" w:rsidRDefault="00954CC3" w:rsidP="0090518D">
            <w:pPr>
              <w:jc w:val="both"/>
              <w:rPr>
                <w:sz w:val="20"/>
                <w:lang w:val="fr-CA"/>
              </w:rPr>
            </w:pPr>
            <w:r w:rsidRPr="00FB25A1">
              <w:rPr>
                <w:sz w:val="20"/>
                <w:lang w:val="fr-CA"/>
              </w:rPr>
              <w:t xml:space="preserve">Estimant que la demanderesse n’est pas une société admissible au sens du par. 127.1(2), l’Agence du revenu du Canada (l’« ARC ») lui refuse les crédits et les remboursements. L’ARC estime que la demanderesse était « contrôlée, directement ou indirectement, de quelque manière que ce soit », par Lyrtech. En effet, selon l’ARC, Lyrtech exerce sur la demanderesse une « influence directe ou indirecte qui entraîne […] le contrôle de fait » de la demanderesse (par. 256(5.1)). Par conséquent, elle ne peut être considérée comme une « société privée sous contrôle canadien », et elle ne peut bénéficier des remboursements. </w:t>
            </w:r>
          </w:p>
          <w:p w:rsidR="00954CC3" w:rsidRPr="00FB25A1" w:rsidRDefault="00954CC3" w:rsidP="0090518D">
            <w:pPr>
              <w:jc w:val="both"/>
              <w:rPr>
                <w:sz w:val="20"/>
                <w:lang w:val="fr-CA"/>
              </w:rPr>
            </w:pPr>
          </w:p>
          <w:p w:rsidR="00954CC3" w:rsidRPr="00FB25A1" w:rsidRDefault="00954CC3" w:rsidP="0090518D">
            <w:pPr>
              <w:jc w:val="both"/>
              <w:rPr>
                <w:sz w:val="20"/>
                <w:lang w:val="fr-CA"/>
              </w:rPr>
            </w:pPr>
            <w:r w:rsidRPr="00FB25A1">
              <w:rPr>
                <w:sz w:val="20"/>
                <w:lang w:val="fr-CA"/>
              </w:rPr>
              <w:t>La demanderesse porte les cotisations en appel, mais en vain.</w:t>
            </w:r>
          </w:p>
          <w:p w:rsidR="00954CC3" w:rsidRPr="00FB25A1" w:rsidRDefault="00954CC3" w:rsidP="0090518D">
            <w:pPr>
              <w:jc w:val="both"/>
              <w:rPr>
                <w:sz w:val="20"/>
                <w:lang w:val="fr-CA"/>
              </w:rPr>
            </w:pPr>
          </w:p>
        </w:tc>
      </w:tr>
      <w:tr w:rsidR="00954CC3" w:rsidRPr="00C33569" w:rsidTr="0090518D">
        <w:tc>
          <w:tcPr>
            <w:tcW w:w="2427" w:type="pct"/>
          </w:tcPr>
          <w:p w:rsidR="00954CC3" w:rsidRPr="00FB25A1" w:rsidRDefault="00954CC3" w:rsidP="0090518D">
            <w:pPr>
              <w:jc w:val="both"/>
              <w:rPr>
                <w:sz w:val="20"/>
                <w:lang w:val="fr-CA"/>
              </w:rPr>
            </w:pPr>
            <w:r w:rsidRPr="00FB25A1">
              <w:rPr>
                <w:sz w:val="20"/>
                <w:lang w:val="fr-CA"/>
              </w:rPr>
              <w:t>Le 24 janvier 2013</w:t>
            </w:r>
          </w:p>
          <w:p w:rsidR="00954CC3" w:rsidRPr="00FB25A1" w:rsidRDefault="00954CC3" w:rsidP="0090518D">
            <w:pPr>
              <w:jc w:val="both"/>
              <w:rPr>
                <w:sz w:val="20"/>
                <w:lang w:val="fr-CA"/>
              </w:rPr>
            </w:pPr>
            <w:r w:rsidRPr="00FB25A1">
              <w:rPr>
                <w:sz w:val="20"/>
                <w:lang w:val="fr-CA"/>
              </w:rPr>
              <w:t>Cour canadienne de l’impôt</w:t>
            </w:r>
          </w:p>
          <w:p w:rsidR="00954CC3" w:rsidRPr="00FB25A1" w:rsidRDefault="00954CC3" w:rsidP="0090518D">
            <w:pPr>
              <w:jc w:val="both"/>
              <w:rPr>
                <w:sz w:val="20"/>
                <w:lang w:val="fr-CA"/>
              </w:rPr>
            </w:pPr>
            <w:r w:rsidRPr="00FB25A1">
              <w:rPr>
                <w:sz w:val="20"/>
                <w:lang w:val="fr-CA"/>
              </w:rPr>
              <w:t>(Le juge Favreau)</w:t>
            </w:r>
          </w:p>
          <w:p w:rsidR="00954CC3" w:rsidRPr="00FB25A1" w:rsidRDefault="00C33569" w:rsidP="0090518D">
            <w:pPr>
              <w:jc w:val="both"/>
              <w:rPr>
                <w:sz w:val="20"/>
                <w:lang w:val="fr-CA"/>
              </w:rPr>
            </w:pPr>
            <w:hyperlink r:id="rId26" w:history="1">
              <w:r w:rsidR="00954CC3" w:rsidRPr="00FB25A1">
                <w:rPr>
                  <w:color w:val="0000FF" w:themeColor="hyperlink"/>
                  <w:sz w:val="20"/>
                  <w:u w:val="single"/>
                  <w:lang w:val="fr-CA"/>
                </w:rPr>
                <w:t>2013 CCI 12</w:t>
              </w:r>
            </w:hyperlink>
          </w:p>
          <w:p w:rsidR="00954CC3" w:rsidRPr="00FB25A1" w:rsidRDefault="00954CC3" w:rsidP="0090518D">
            <w:pPr>
              <w:jc w:val="both"/>
              <w:rPr>
                <w:sz w:val="20"/>
                <w:lang w:val="fr-CA"/>
              </w:rPr>
            </w:pPr>
          </w:p>
        </w:tc>
        <w:tc>
          <w:tcPr>
            <w:tcW w:w="243" w:type="pct"/>
          </w:tcPr>
          <w:p w:rsidR="00954CC3" w:rsidRPr="00FB25A1" w:rsidRDefault="00954CC3" w:rsidP="0090518D">
            <w:pPr>
              <w:jc w:val="both"/>
              <w:rPr>
                <w:sz w:val="20"/>
                <w:lang w:val="fr-CA"/>
              </w:rPr>
            </w:pPr>
          </w:p>
        </w:tc>
        <w:tc>
          <w:tcPr>
            <w:tcW w:w="2330" w:type="pct"/>
          </w:tcPr>
          <w:p w:rsidR="00954CC3" w:rsidRPr="00FB25A1" w:rsidRDefault="00954CC3" w:rsidP="0090518D">
            <w:pPr>
              <w:jc w:val="both"/>
              <w:rPr>
                <w:sz w:val="20"/>
                <w:lang w:val="fr-CA"/>
              </w:rPr>
            </w:pPr>
            <w:r w:rsidRPr="00FB25A1">
              <w:rPr>
                <w:sz w:val="20"/>
                <w:lang w:val="fr-CA"/>
              </w:rPr>
              <w:t xml:space="preserve">Appels à l’encontre de cotisations établies en vertu de la </w:t>
            </w:r>
            <w:r w:rsidRPr="00FB25A1">
              <w:rPr>
                <w:i/>
                <w:sz w:val="20"/>
                <w:lang w:val="fr-CA"/>
              </w:rPr>
              <w:t xml:space="preserve">Loi de l’impôt sur le revenu </w:t>
            </w:r>
            <w:r w:rsidRPr="00FB25A1">
              <w:rPr>
                <w:sz w:val="20"/>
                <w:lang w:val="fr-CA"/>
              </w:rPr>
              <w:t>rejetés</w:t>
            </w:r>
          </w:p>
          <w:p w:rsidR="00954CC3" w:rsidRPr="00FB25A1" w:rsidRDefault="00954CC3" w:rsidP="0090518D">
            <w:pPr>
              <w:jc w:val="both"/>
              <w:rPr>
                <w:sz w:val="20"/>
                <w:lang w:val="fr-CA"/>
              </w:rPr>
            </w:pPr>
          </w:p>
        </w:tc>
      </w:tr>
      <w:tr w:rsidR="00954CC3" w:rsidRPr="00FB25A1" w:rsidTr="0090518D">
        <w:tc>
          <w:tcPr>
            <w:tcW w:w="2427" w:type="pct"/>
          </w:tcPr>
          <w:p w:rsidR="00954CC3" w:rsidRPr="00FB25A1" w:rsidRDefault="00954CC3" w:rsidP="0090518D">
            <w:pPr>
              <w:jc w:val="both"/>
              <w:rPr>
                <w:sz w:val="20"/>
                <w:lang w:val="fr-CA"/>
              </w:rPr>
            </w:pPr>
            <w:r w:rsidRPr="00FB25A1">
              <w:rPr>
                <w:sz w:val="20"/>
                <w:lang w:val="fr-CA"/>
              </w:rPr>
              <w:t>Le 17 novembre 2014</w:t>
            </w:r>
          </w:p>
          <w:p w:rsidR="00954CC3" w:rsidRPr="00FB25A1" w:rsidRDefault="00954CC3" w:rsidP="0090518D">
            <w:pPr>
              <w:jc w:val="both"/>
              <w:rPr>
                <w:sz w:val="20"/>
                <w:lang w:val="fr-CA"/>
              </w:rPr>
            </w:pPr>
            <w:r w:rsidRPr="00FB25A1">
              <w:rPr>
                <w:sz w:val="20"/>
                <w:lang w:val="fr-CA"/>
              </w:rPr>
              <w:t>Cour d’appel fédérale</w:t>
            </w:r>
          </w:p>
          <w:p w:rsidR="00954CC3" w:rsidRPr="00FB25A1" w:rsidRDefault="00954CC3" w:rsidP="0090518D">
            <w:pPr>
              <w:jc w:val="both"/>
              <w:rPr>
                <w:sz w:val="20"/>
                <w:lang w:val="fr-CA"/>
              </w:rPr>
            </w:pPr>
            <w:r w:rsidRPr="00FB25A1">
              <w:rPr>
                <w:sz w:val="20"/>
                <w:lang w:val="fr-CA"/>
              </w:rPr>
              <w:t>(Les juges Nadon, Scott et Boivin)</w:t>
            </w:r>
          </w:p>
          <w:p w:rsidR="00954CC3" w:rsidRPr="00FB25A1" w:rsidRDefault="00C33569" w:rsidP="0090518D">
            <w:pPr>
              <w:jc w:val="both"/>
              <w:rPr>
                <w:sz w:val="20"/>
                <w:lang w:val="fr-CA"/>
              </w:rPr>
            </w:pPr>
            <w:hyperlink r:id="rId27" w:history="1">
              <w:r w:rsidR="00954CC3" w:rsidRPr="00FB25A1">
                <w:rPr>
                  <w:color w:val="0000FF" w:themeColor="hyperlink"/>
                  <w:sz w:val="20"/>
                  <w:u w:val="single"/>
                  <w:lang w:val="fr-CA"/>
                </w:rPr>
                <w:t>2014 CAF 267</w:t>
              </w:r>
            </w:hyperlink>
            <w:r w:rsidR="00954CC3" w:rsidRPr="00FB25A1">
              <w:rPr>
                <w:sz w:val="20"/>
                <w:lang w:val="fr-CA"/>
              </w:rPr>
              <w:t>; A-72-13</w:t>
            </w:r>
          </w:p>
          <w:p w:rsidR="00954CC3" w:rsidRPr="00FB25A1" w:rsidRDefault="00954CC3" w:rsidP="0090518D">
            <w:pPr>
              <w:jc w:val="both"/>
              <w:rPr>
                <w:sz w:val="20"/>
                <w:lang w:val="fr-CA"/>
              </w:rPr>
            </w:pPr>
          </w:p>
        </w:tc>
        <w:tc>
          <w:tcPr>
            <w:tcW w:w="243" w:type="pct"/>
          </w:tcPr>
          <w:p w:rsidR="00954CC3" w:rsidRPr="00FB25A1" w:rsidRDefault="00954CC3" w:rsidP="0090518D">
            <w:pPr>
              <w:jc w:val="both"/>
              <w:rPr>
                <w:sz w:val="20"/>
                <w:lang w:val="fr-CA"/>
              </w:rPr>
            </w:pPr>
          </w:p>
        </w:tc>
        <w:tc>
          <w:tcPr>
            <w:tcW w:w="2330" w:type="pct"/>
          </w:tcPr>
          <w:p w:rsidR="00954CC3" w:rsidRPr="00FB25A1" w:rsidRDefault="00954CC3" w:rsidP="0090518D">
            <w:pPr>
              <w:jc w:val="both"/>
              <w:rPr>
                <w:sz w:val="20"/>
                <w:lang w:val="fr-CA"/>
              </w:rPr>
            </w:pPr>
            <w:r w:rsidRPr="00FB25A1">
              <w:rPr>
                <w:sz w:val="20"/>
                <w:lang w:val="fr-CA"/>
              </w:rPr>
              <w:t>Appel rejeté</w:t>
            </w:r>
          </w:p>
          <w:p w:rsidR="00954CC3" w:rsidRPr="00FB25A1" w:rsidRDefault="00954CC3" w:rsidP="0090518D">
            <w:pPr>
              <w:jc w:val="both"/>
              <w:rPr>
                <w:sz w:val="20"/>
                <w:lang w:val="fr-CA"/>
              </w:rPr>
            </w:pPr>
          </w:p>
        </w:tc>
      </w:tr>
      <w:tr w:rsidR="00954CC3" w:rsidRPr="00FB25A1" w:rsidTr="0090518D">
        <w:tc>
          <w:tcPr>
            <w:tcW w:w="2427" w:type="pct"/>
          </w:tcPr>
          <w:p w:rsidR="00954CC3" w:rsidRPr="00FB25A1" w:rsidRDefault="00954CC3" w:rsidP="0090518D">
            <w:pPr>
              <w:jc w:val="both"/>
              <w:rPr>
                <w:sz w:val="20"/>
                <w:lang w:val="fr-CA"/>
              </w:rPr>
            </w:pPr>
            <w:r w:rsidRPr="00FB25A1">
              <w:rPr>
                <w:sz w:val="20"/>
                <w:lang w:val="fr-CA"/>
              </w:rPr>
              <w:t>Le 16 janvier 2015</w:t>
            </w:r>
          </w:p>
          <w:p w:rsidR="00954CC3" w:rsidRPr="00FB25A1" w:rsidRDefault="00954CC3" w:rsidP="0090518D">
            <w:pPr>
              <w:jc w:val="both"/>
              <w:rPr>
                <w:sz w:val="20"/>
                <w:lang w:val="fr-CA"/>
              </w:rPr>
            </w:pPr>
            <w:r w:rsidRPr="00FB25A1">
              <w:rPr>
                <w:sz w:val="20"/>
                <w:lang w:val="fr-CA"/>
              </w:rPr>
              <w:t>Cour suprême du Canada</w:t>
            </w:r>
          </w:p>
        </w:tc>
        <w:tc>
          <w:tcPr>
            <w:tcW w:w="243" w:type="pct"/>
          </w:tcPr>
          <w:p w:rsidR="00954CC3" w:rsidRPr="00FB25A1" w:rsidRDefault="00954CC3" w:rsidP="0090518D">
            <w:pPr>
              <w:jc w:val="both"/>
              <w:rPr>
                <w:sz w:val="20"/>
                <w:lang w:val="fr-CA"/>
              </w:rPr>
            </w:pPr>
          </w:p>
        </w:tc>
        <w:tc>
          <w:tcPr>
            <w:tcW w:w="2330" w:type="pct"/>
          </w:tcPr>
          <w:p w:rsidR="00954CC3" w:rsidRPr="00FB25A1" w:rsidRDefault="00954CC3" w:rsidP="0090518D">
            <w:pPr>
              <w:jc w:val="both"/>
              <w:rPr>
                <w:sz w:val="20"/>
                <w:lang w:val="fr-CA"/>
              </w:rPr>
            </w:pPr>
            <w:r w:rsidRPr="00FB25A1">
              <w:rPr>
                <w:sz w:val="20"/>
                <w:lang w:val="fr-CA"/>
              </w:rPr>
              <w:t>Demande d'autorisation d'appel déposée</w:t>
            </w:r>
          </w:p>
          <w:p w:rsidR="00954CC3" w:rsidRPr="00FB25A1" w:rsidRDefault="00954CC3" w:rsidP="0090518D">
            <w:pPr>
              <w:jc w:val="both"/>
              <w:rPr>
                <w:sz w:val="20"/>
                <w:lang w:val="fr-CA"/>
              </w:rPr>
            </w:pPr>
          </w:p>
        </w:tc>
      </w:tr>
    </w:tbl>
    <w:p w:rsidR="002B5BEC" w:rsidRDefault="002B5BEC" w:rsidP="002B5BEC">
      <w:pPr>
        <w:rPr>
          <w:sz w:val="20"/>
          <w:szCs w:val="20"/>
          <w:lang w:val="fr-CA"/>
        </w:rPr>
      </w:pPr>
    </w:p>
    <w:p w:rsidR="002B5BEC" w:rsidRDefault="00C33569" w:rsidP="002B5BEC">
      <w:pPr>
        <w:rPr>
          <w:sz w:val="20"/>
          <w:szCs w:val="20"/>
        </w:rPr>
      </w:pPr>
      <w:r>
        <w:rPr>
          <w:sz w:val="20"/>
          <w:szCs w:val="20"/>
          <w:lang w:val="fr-CA"/>
        </w:rPr>
        <w:pict>
          <v:rect id="_x0000_i1047" style="width:2in;height:1pt" o:hrpct="0" o:hralign="center" o:hrstd="t" o:hrnoshade="t" o:hr="t" fillcolor="black [3213]" stroked="f"/>
        </w:pict>
      </w:r>
    </w:p>
    <w:p w:rsidR="00BB66DC" w:rsidRDefault="00BB66DC">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74085" w:rsidRPr="00A228D8" w:rsidTr="00F74085">
        <w:trPr>
          <w:cantSplit/>
        </w:trPr>
        <w:tc>
          <w:tcPr>
            <w:tcW w:w="1458" w:type="dxa"/>
          </w:tcPr>
          <w:p w:rsidR="00F74085" w:rsidRPr="00A228D8" w:rsidRDefault="00F74085" w:rsidP="00F74085">
            <w:pPr>
              <w:rPr>
                <w:sz w:val="20"/>
                <w:szCs w:val="20"/>
              </w:rPr>
            </w:pPr>
            <w:r w:rsidRPr="00A228D8">
              <w:rPr>
                <w:rStyle w:val="SCCFileNumberChar"/>
                <w:sz w:val="20"/>
                <w:szCs w:val="20"/>
              </w:rPr>
              <w:lastRenderedPageBreak/>
              <w:t>36265</w:t>
            </w:r>
          </w:p>
          <w:p w:rsidR="00F74085" w:rsidRPr="00A228D8" w:rsidRDefault="00F74085" w:rsidP="00F74085">
            <w:pPr>
              <w:rPr>
                <w:b/>
                <w:sz w:val="20"/>
                <w:szCs w:val="20"/>
                <w:lang w:val="fr-CA"/>
              </w:rPr>
            </w:pPr>
          </w:p>
        </w:tc>
        <w:tc>
          <w:tcPr>
            <w:tcW w:w="8118" w:type="dxa"/>
          </w:tcPr>
          <w:p w:rsidR="00F74085" w:rsidRPr="00A228D8" w:rsidRDefault="00F74085" w:rsidP="00F74085">
            <w:pPr>
              <w:jc w:val="both"/>
              <w:rPr>
                <w:sz w:val="20"/>
                <w:szCs w:val="20"/>
              </w:rPr>
            </w:pPr>
            <w:r w:rsidRPr="00A228D8">
              <w:rPr>
                <w:rStyle w:val="SCCLsocChar"/>
                <w:sz w:val="20"/>
                <w:szCs w:val="20"/>
                <w:lang w:val="en-CA"/>
              </w:rPr>
              <w:t>Workplace Health, Safety and Compensation Commission v. Douglas Allen</w:t>
            </w:r>
            <w:r>
              <w:rPr>
                <w:rStyle w:val="SCCLsocChar"/>
                <w:sz w:val="20"/>
                <w:szCs w:val="20"/>
                <w:lang w:val="en-CA"/>
              </w:rPr>
              <w:t xml:space="preserve"> and</w:t>
            </w:r>
            <w:r w:rsidRPr="00A228D8">
              <w:rPr>
                <w:rStyle w:val="SCCLsocChar"/>
                <w:sz w:val="20"/>
                <w:szCs w:val="20"/>
                <w:lang w:val="en-CA"/>
              </w:rPr>
              <w:t xml:space="preserve"> Workplace Health, Safety and Compensation Review Division</w:t>
            </w:r>
            <w:r w:rsidRPr="00A228D8">
              <w:rPr>
                <w:sz w:val="20"/>
                <w:szCs w:val="20"/>
              </w:rPr>
              <w:t xml:space="preserve"> (N.L.) (Civil) (By Leave)</w:t>
            </w:r>
          </w:p>
          <w:p w:rsidR="00F74085" w:rsidRPr="00A228D8" w:rsidRDefault="00F74085" w:rsidP="00F74085">
            <w:pPr>
              <w:jc w:val="both"/>
              <w:rPr>
                <w:sz w:val="20"/>
                <w:szCs w:val="20"/>
              </w:rPr>
            </w:pPr>
          </w:p>
        </w:tc>
      </w:tr>
      <w:tr w:rsidR="00F74085" w:rsidRPr="00C33569" w:rsidTr="00F74085">
        <w:trPr>
          <w:cantSplit/>
        </w:trPr>
        <w:tc>
          <w:tcPr>
            <w:tcW w:w="1458" w:type="dxa"/>
          </w:tcPr>
          <w:p w:rsidR="00F74085" w:rsidRPr="00A228D8" w:rsidRDefault="00F74085" w:rsidP="00F74085">
            <w:pPr>
              <w:rPr>
                <w:sz w:val="20"/>
                <w:szCs w:val="20"/>
              </w:rPr>
            </w:pPr>
            <w:r w:rsidRPr="00A228D8">
              <w:rPr>
                <w:sz w:val="20"/>
                <w:szCs w:val="20"/>
              </w:rPr>
              <w:t>Coram :</w:t>
            </w:r>
          </w:p>
        </w:tc>
        <w:tc>
          <w:tcPr>
            <w:tcW w:w="8118" w:type="dxa"/>
          </w:tcPr>
          <w:p w:rsidR="00F74085" w:rsidRPr="00A228D8" w:rsidRDefault="00F74085" w:rsidP="00F74085">
            <w:pPr>
              <w:rPr>
                <w:sz w:val="20"/>
                <w:szCs w:val="20"/>
                <w:lang w:val="fr-CA"/>
              </w:rPr>
            </w:pPr>
            <w:r w:rsidRPr="00A228D8">
              <w:rPr>
                <w:rStyle w:val="SCCCoramChar"/>
                <w:sz w:val="20"/>
                <w:szCs w:val="20"/>
              </w:rPr>
              <w:t>Abella, Karakatsanis and Côté JJ.</w:t>
            </w:r>
          </w:p>
          <w:p w:rsidR="00F74085" w:rsidRPr="00A228D8" w:rsidRDefault="00F74085" w:rsidP="00F74085">
            <w:pPr>
              <w:rPr>
                <w:sz w:val="20"/>
                <w:szCs w:val="20"/>
                <w:u w:val="single"/>
                <w:lang w:val="fr-CA"/>
              </w:rPr>
            </w:pPr>
          </w:p>
        </w:tc>
      </w:tr>
      <w:tr w:rsidR="00F74085" w:rsidRPr="00C33569" w:rsidTr="00F74085">
        <w:trPr>
          <w:cantSplit/>
        </w:trPr>
        <w:tc>
          <w:tcPr>
            <w:tcW w:w="9576" w:type="dxa"/>
            <w:gridSpan w:val="2"/>
          </w:tcPr>
          <w:p w:rsidR="00F74085" w:rsidRPr="00A228D8" w:rsidRDefault="00F74085" w:rsidP="00F74085">
            <w:pPr>
              <w:pStyle w:val="SCCShortJudgment"/>
              <w:rPr>
                <w:szCs w:val="20"/>
              </w:rPr>
            </w:pPr>
            <w:r w:rsidRPr="00A228D8">
              <w:rPr>
                <w:szCs w:val="20"/>
              </w:rPr>
              <w:t>The application for leave to appeal from the judgment of the Supreme Court of Newfoundland and Labrador - Court of Appeal, Number 14/14, 2014 NLCA 42, dated November 20, 2014, is dismissed with costs to the respondent Douglas Allen.</w:t>
            </w:r>
          </w:p>
          <w:p w:rsidR="00F74085" w:rsidRPr="00A228D8" w:rsidRDefault="00F74085" w:rsidP="00F74085">
            <w:pPr>
              <w:pStyle w:val="SCCShortJudgment"/>
              <w:ind w:firstLine="0"/>
              <w:rPr>
                <w:szCs w:val="20"/>
              </w:rPr>
            </w:pPr>
          </w:p>
          <w:p w:rsidR="00F74085" w:rsidRPr="00A228D8" w:rsidRDefault="00F74085" w:rsidP="00F74085">
            <w:pPr>
              <w:pStyle w:val="SCCShortJudgment"/>
              <w:rPr>
                <w:szCs w:val="20"/>
                <w:lang w:val="fr-CA"/>
              </w:rPr>
            </w:pPr>
            <w:r w:rsidRPr="00A228D8">
              <w:rPr>
                <w:szCs w:val="20"/>
                <w:lang w:val="fr-CA"/>
              </w:rPr>
              <w:t>La demande d’autorisation d’appel de l’arrêt de la Cour suprême de Terre-Neuve-et-Labrador - Cour d’appel, numéro 14/14, 2014 NLCA 42, daté du 20 novembre 2014, est rejetée avec dépens en faveur de l’intimé Douglas Allen.</w:t>
            </w:r>
          </w:p>
        </w:tc>
      </w:tr>
    </w:tbl>
    <w:p w:rsidR="002B5BEC" w:rsidRPr="00F74085" w:rsidRDefault="002B5BEC" w:rsidP="002B5BEC">
      <w:pPr>
        <w:rPr>
          <w:sz w:val="20"/>
          <w:szCs w:val="20"/>
          <w:lang w:val="fr-CA"/>
        </w:rPr>
      </w:pPr>
    </w:p>
    <w:p w:rsidR="002B5BEC" w:rsidRPr="001B157C" w:rsidRDefault="002B5BEC" w:rsidP="002B5BEC">
      <w:pPr>
        <w:rPr>
          <w:sz w:val="20"/>
          <w:szCs w:val="20"/>
          <w:u w:val="single"/>
        </w:rPr>
      </w:pPr>
      <w:r w:rsidRPr="001B157C">
        <w:rPr>
          <w:sz w:val="20"/>
          <w:szCs w:val="20"/>
          <w:u w:val="single"/>
        </w:rPr>
        <w:t>CASE SUMMARY</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54CC3" w:rsidRPr="00FB25A1" w:rsidTr="0090518D">
        <w:tc>
          <w:tcPr>
            <w:tcW w:w="5000" w:type="pct"/>
            <w:gridSpan w:val="3"/>
          </w:tcPr>
          <w:p w:rsidR="00954CC3" w:rsidRPr="00FB25A1" w:rsidRDefault="00954CC3" w:rsidP="0090518D">
            <w:pPr>
              <w:jc w:val="both"/>
              <w:rPr>
                <w:sz w:val="20"/>
              </w:rPr>
            </w:pPr>
            <w:r w:rsidRPr="00FB25A1">
              <w:rPr>
                <w:sz w:val="20"/>
              </w:rPr>
              <w:t xml:space="preserve">Workers’ Compensation – Pension Replacement Benefit – Assessment – Boards and tribunals – Judicial review – Standard of review – What is the standard of review for administrative tribunals on questions of statutory interpretation? – What role do the principles of workers’ compensation and the context of this complex administrative scheme play in the interpretation of a statute? – Does s. 75(1) of the </w:t>
            </w:r>
            <w:r w:rsidRPr="00FB25A1">
              <w:rPr>
                <w:i/>
                <w:sz w:val="20"/>
              </w:rPr>
              <w:t>Workplace Health, Safety and Compensation Act</w:t>
            </w:r>
            <w:r w:rsidRPr="00FB25A1">
              <w:rPr>
                <w:sz w:val="20"/>
              </w:rPr>
              <w:t xml:space="preserve">, R.S.N.L. 1990, c. W-11, allow for the application of a maximum assessable earnings cap in the calculation of a pension replacement benefit? – Were the Commission’s and Review Division’s interpretations of s. 75(1) of the </w:t>
            </w:r>
            <w:r w:rsidRPr="00FB25A1">
              <w:rPr>
                <w:i/>
                <w:sz w:val="20"/>
              </w:rPr>
              <w:t>WHSCA</w:t>
            </w:r>
            <w:r w:rsidRPr="00FB25A1">
              <w:rPr>
                <w:sz w:val="20"/>
              </w:rPr>
              <w:t xml:space="preserve"> unreasonable?</w:t>
            </w:r>
          </w:p>
        </w:tc>
      </w:tr>
      <w:tr w:rsidR="00954CC3" w:rsidRPr="00FB25A1" w:rsidTr="0090518D">
        <w:tc>
          <w:tcPr>
            <w:tcW w:w="5000" w:type="pct"/>
            <w:gridSpan w:val="3"/>
          </w:tcPr>
          <w:p w:rsidR="00954CC3" w:rsidRPr="00FB25A1" w:rsidRDefault="00954CC3" w:rsidP="0090518D">
            <w:pPr>
              <w:jc w:val="both"/>
              <w:rPr>
                <w:sz w:val="20"/>
              </w:rPr>
            </w:pPr>
          </w:p>
        </w:tc>
      </w:tr>
      <w:tr w:rsidR="00954CC3" w:rsidRPr="00FB25A1" w:rsidTr="0090518D">
        <w:tc>
          <w:tcPr>
            <w:tcW w:w="5000" w:type="pct"/>
            <w:gridSpan w:val="3"/>
          </w:tcPr>
          <w:p w:rsidR="00954CC3" w:rsidRPr="00FB25A1" w:rsidRDefault="00954CC3" w:rsidP="0090518D">
            <w:pPr>
              <w:jc w:val="both"/>
              <w:rPr>
                <w:sz w:val="20"/>
              </w:rPr>
            </w:pPr>
            <w:r w:rsidRPr="00FB25A1">
              <w:rPr>
                <w:sz w:val="20"/>
              </w:rPr>
              <w:t xml:space="preserve">In 1996, Mr. Allen, respondent, injured himself at his place of work and, as a result, he received extended earnings loss (“EEL”) benefits. His EEL benefits ceased in 2009 when he turned 65 and became eligible for and received the pension replacement benefit (“PRB”) provided for by s. 75(1) of the </w:t>
            </w:r>
            <w:r w:rsidRPr="00FB25A1">
              <w:rPr>
                <w:i/>
                <w:sz w:val="20"/>
              </w:rPr>
              <w:t>Workplace Health, Safety and Compensation Act</w:t>
            </w:r>
            <w:r w:rsidRPr="00FB25A1">
              <w:rPr>
                <w:sz w:val="20"/>
              </w:rPr>
              <w:t>. In Mr. Allen’s case, the PRB was calculated by the applicant Commission using a maximum assessable earnings cap. Mr. Allen challenged the assessment, arguing that s. 75(1) does not permit the application of a cap, and that he was entitled to a PRB calculated according to his actual loss. The Workplace Health, Safety and Compensation Review Division upheld the Commission’s assessment. On judicial review, Mr. Allen successfully argued that the Commission and Review Division decisions were unreasonable. The Court of Appeal agreed, finding that the applications judge correctly applied the deferential reasonableness standard of judicial review and correctly considered the appropriate principles of statutory interpretation in deciding that the Commission and Review Division decisions were unreasonable because they adopted an interpretation which the words of the statute in proper context could not bear.</w:t>
            </w:r>
          </w:p>
          <w:p w:rsidR="00954CC3" w:rsidRPr="00FB25A1" w:rsidRDefault="00954CC3" w:rsidP="0090518D">
            <w:pPr>
              <w:jc w:val="both"/>
              <w:rPr>
                <w:sz w:val="20"/>
              </w:rPr>
            </w:pPr>
          </w:p>
        </w:tc>
      </w:tr>
      <w:tr w:rsidR="00954CC3" w:rsidRPr="00FB25A1" w:rsidTr="0090518D">
        <w:tc>
          <w:tcPr>
            <w:tcW w:w="2427" w:type="pct"/>
          </w:tcPr>
          <w:p w:rsidR="00954CC3" w:rsidRPr="00FB25A1" w:rsidRDefault="00954CC3" w:rsidP="0090518D">
            <w:pPr>
              <w:jc w:val="both"/>
              <w:rPr>
                <w:sz w:val="20"/>
              </w:rPr>
            </w:pPr>
            <w:r w:rsidRPr="00FB25A1">
              <w:rPr>
                <w:sz w:val="20"/>
              </w:rPr>
              <w:t>January 30, 2014</w:t>
            </w:r>
          </w:p>
          <w:p w:rsidR="00954CC3" w:rsidRPr="00FB25A1" w:rsidRDefault="00954CC3" w:rsidP="0090518D">
            <w:pPr>
              <w:jc w:val="both"/>
              <w:rPr>
                <w:sz w:val="20"/>
              </w:rPr>
            </w:pPr>
            <w:r w:rsidRPr="00FB25A1">
              <w:rPr>
                <w:sz w:val="20"/>
              </w:rPr>
              <w:t>Supreme Court of Newfoundland &amp; Labrador, Trial Division</w:t>
            </w:r>
          </w:p>
          <w:p w:rsidR="00954CC3" w:rsidRPr="00FB25A1" w:rsidRDefault="00954CC3" w:rsidP="0090518D">
            <w:pPr>
              <w:jc w:val="both"/>
              <w:rPr>
                <w:sz w:val="20"/>
              </w:rPr>
            </w:pPr>
            <w:r w:rsidRPr="00FB25A1">
              <w:rPr>
                <w:sz w:val="20"/>
              </w:rPr>
              <w:t>(Stack J.)</w:t>
            </w:r>
          </w:p>
          <w:p w:rsidR="00954CC3" w:rsidRPr="00FB25A1" w:rsidRDefault="00954CC3" w:rsidP="0090518D">
            <w:pPr>
              <w:jc w:val="both"/>
              <w:rPr>
                <w:sz w:val="20"/>
              </w:rPr>
            </w:pPr>
          </w:p>
        </w:tc>
        <w:tc>
          <w:tcPr>
            <w:tcW w:w="243" w:type="pct"/>
          </w:tcPr>
          <w:p w:rsidR="00954CC3" w:rsidRPr="00FB25A1" w:rsidRDefault="00954CC3" w:rsidP="0090518D">
            <w:pPr>
              <w:jc w:val="both"/>
              <w:rPr>
                <w:sz w:val="20"/>
              </w:rPr>
            </w:pPr>
          </w:p>
        </w:tc>
        <w:tc>
          <w:tcPr>
            <w:tcW w:w="2330" w:type="pct"/>
          </w:tcPr>
          <w:p w:rsidR="00954CC3" w:rsidRPr="00FB25A1" w:rsidRDefault="00954CC3" w:rsidP="0090518D">
            <w:pPr>
              <w:jc w:val="both"/>
              <w:rPr>
                <w:sz w:val="20"/>
              </w:rPr>
            </w:pPr>
            <w:r w:rsidRPr="00FB25A1">
              <w:rPr>
                <w:sz w:val="20"/>
              </w:rPr>
              <w:t>Application for judicial review allowed; decision of the Workplace, Health, Safety and Compensation Review Division quashed; matter remitted to the Commission</w:t>
            </w:r>
          </w:p>
          <w:p w:rsidR="00954CC3" w:rsidRPr="00FB25A1" w:rsidRDefault="00954CC3" w:rsidP="0090518D">
            <w:pPr>
              <w:jc w:val="both"/>
              <w:rPr>
                <w:sz w:val="20"/>
              </w:rPr>
            </w:pPr>
          </w:p>
        </w:tc>
      </w:tr>
      <w:tr w:rsidR="00954CC3" w:rsidRPr="00FB25A1" w:rsidTr="0090518D">
        <w:tc>
          <w:tcPr>
            <w:tcW w:w="2427" w:type="pct"/>
          </w:tcPr>
          <w:p w:rsidR="00954CC3" w:rsidRPr="00FB25A1" w:rsidRDefault="00954CC3" w:rsidP="0090518D">
            <w:pPr>
              <w:jc w:val="both"/>
              <w:rPr>
                <w:sz w:val="20"/>
              </w:rPr>
            </w:pPr>
            <w:r w:rsidRPr="00FB25A1">
              <w:rPr>
                <w:sz w:val="20"/>
              </w:rPr>
              <w:t>November 20, 2014</w:t>
            </w:r>
          </w:p>
          <w:p w:rsidR="00954CC3" w:rsidRPr="00FB25A1" w:rsidRDefault="00954CC3" w:rsidP="0090518D">
            <w:pPr>
              <w:jc w:val="both"/>
              <w:rPr>
                <w:sz w:val="20"/>
              </w:rPr>
            </w:pPr>
            <w:r w:rsidRPr="00FB25A1">
              <w:rPr>
                <w:sz w:val="20"/>
              </w:rPr>
              <w:t>Supreme Court of Newfoundland &amp; Labrador - Court of Appeal</w:t>
            </w:r>
          </w:p>
          <w:p w:rsidR="00954CC3" w:rsidRPr="00FB25A1" w:rsidRDefault="00954CC3" w:rsidP="0090518D">
            <w:pPr>
              <w:jc w:val="both"/>
              <w:rPr>
                <w:sz w:val="20"/>
              </w:rPr>
            </w:pPr>
            <w:r w:rsidRPr="00FB25A1">
              <w:rPr>
                <w:sz w:val="20"/>
              </w:rPr>
              <w:t>(Rowe, Barry and Harrington JJ.A.)</w:t>
            </w:r>
          </w:p>
          <w:p w:rsidR="00954CC3" w:rsidRPr="00FB25A1" w:rsidRDefault="00C33569" w:rsidP="0090518D">
            <w:pPr>
              <w:jc w:val="both"/>
              <w:rPr>
                <w:sz w:val="20"/>
              </w:rPr>
            </w:pPr>
            <w:hyperlink r:id="rId28" w:history="1">
              <w:r w:rsidR="00954CC3" w:rsidRPr="00FB25A1">
                <w:rPr>
                  <w:color w:val="0000FF" w:themeColor="hyperlink"/>
                  <w:sz w:val="20"/>
                  <w:u w:val="single"/>
                </w:rPr>
                <w:t>2014 NLCA 42</w:t>
              </w:r>
            </w:hyperlink>
          </w:p>
          <w:p w:rsidR="00954CC3" w:rsidRPr="00FB25A1" w:rsidRDefault="00954CC3" w:rsidP="0090518D">
            <w:pPr>
              <w:jc w:val="both"/>
              <w:rPr>
                <w:sz w:val="20"/>
              </w:rPr>
            </w:pPr>
          </w:p>
        </w:tc>
        <w:tc>
          <w:tcPr>
            <w:tcW w:w="243" w:type="pct"/>
          </w:tcPr>
          <w:p w:rsidR="00954CC3" w:rsidRPr="00FB25A1" w:rsidRDefault="00954CC3" w:rsidP="0090518D">
            <w:pPr>
              <w:jc w:val="both"/>
              <w:rPr>
                <w:sz w:val="20"/>
              </w:rPr>
            </w:pPr>
          </w:p>
        </w:tc>
        <w:tc>
          <w:tcPr>
            <w:tcW w:w="2330" w:type="pct"/>
          </w:tcPr>
          <w:p w:rsidR="00954CC3" w:rsidRPr="00FB25A1" w:rsidRDefault="00954CC3" w:rsidP="0090518D">
            <w:pPr>
              <w:jc w:val="both"/>
              <w:rPr>
                <w:sz w:val="20"/>
              </w:rPr>
            </w:pPr>
            <w:r w:rsidRPr="00FB25A1">
              <w:rPr>
                <w:sz w:val="20"/>
              </w:rPr>
              <w:t>Appeal dismissed</w:t>
            </w:r>
          </w:p>
          <w:p w:rsidR="00954CC3" w:rsidRPr="00FB25A1" w:rsidRDefault="00954CC3" w:rsidP="0090518D">
            <w:pPr>
              <w:jc w:val="both"/>
              <w:rPr>
                <w:sz w:val="20"/>
              </w:rPr>
            </w:pPr>
          </w:p>
        </w:tc>
      </w:tr>
      <w:tr w:rsidR="00954CC3" w:rsidRPr="00FB25A1" w:rsidTr="0090518D">
        <w:tc>
          <w:tcPr>
            <w:tcW w:w="2427" w:type="pct"/>
          </w:tcPr>
          <w:p w:rsidR="00954CC3" w:rsidRPr="00FB25A1" w:rsidRDefault="00954CC3" w:rsidP="0090518D">
            <w:pPr>
              <w:jc w:val="both"/>
              <w:rPr>
                <w:sz w:val="20"/>
              </w:rPr>
            </w:pPr>
            <w:r w:rsidRPr="00FB25A1">
              <w:rPr>
                <w:sz w:val="20"/>
              </w:rPr>
              <w:t>January 19, 2015</w:t>
            </w:r>
          </w:p>
          <w:p w:rsidR="00954CC3" w:rsidRPr="00FB25A1" w:rsidRDefault="00954CC3" w:rsidP="0090518D">
            <w:pPr>
              <w:jc w:val="both"/>
              <w:rPr>
                <w:sz w:val="20"/>
              </w:rPr>
            </w:pPr>
            <w:r w:rsidRPr="00FB25A1">
              <w:rPr>
                <w:sz w:val="20"/>
              </w:rPr>
              <w:t>Supreme Court of Canada</w:t>
            </w:r>
          </w:p>
        </w:tc>
        <w:tc>
          <w:tcPr>
            <w:tcW w:w="243" w:type="pct"/>
          </w:tcPr>
          <w:p w:rsidR="00954CC3" w:rsidRPr="00FB25A1" w:rsidRDefault="00954CC3" w:rsidP="0090518D">
            <w:pPr>
              <w:jc w:val="both"/>
              <w:rPr>
                <w:sz w:val="20"/>
              </w:rPr>
            </w:pPr>
          </w:p>
        </w:tc>
        <w:tc>
          <w:tcPr>
            <w:tcW w:w="2330" w:type="pct"/>
          </w:tcPr>
          <w:p w:rsidR="00954CC3" w:rsidRPr="00FB25A1" w:rsidRDefault="00954CC3" w:rsidP="0090518D">
            <w:pPr>
              <w:jc w:val="both"/>
              <w:rPr>
                <w:sz w:val="20"/>
              </w:rPr>
            </w:pPr>
            <w:r w:rsidRPr="00FB25A1">
              <w:rPr>
                <w:sz w:val="20"/>
              </w:rPr>
              <w:t>Application for leave to appeal filed</w:t>
            </w:r>
          </w:p>
        </w:tc>
      </w:tr>
    </w:tbl>
    <w:p w:rsidR="002B5BEC" w:rsidRDefault="002B5BEC" w:rsidP="002B5BEC">
      <w:pPr>
        <w:rPr>
          <w:sz w:val="20"/>
          <w:szCs w:val="20"/>
        </w:rPr>
      </w:pPr>
    </w:p>
    <w:p w:rsidR="002B5BEC" w:rsidRPr="00C50A5C" w:rsidRDefault="00C33569" w:rsidP="002B5BEC">
      <w:pPr>
        <w:rPr>
          <w:sz w:val="20"/>
          <w:szCs w:val="20"/>
        </w:rPr>
      </w:pPr>
      <w:r>
        <w:rPr>
          <w:sz w:val="20"/>
          <w:szCs w:val="20"/>
          <w:lang w:val="fr-CA"/>
        </w:rPr>
        <w:pict>
          <v:rect id="_x0000_i1048" style="width:2in;height:1pt" o:hrpct="0" o:hralign="center" o:hrstd="t" o:hrnoshade="t" o:hr="t" fillcolor="black [3213]" stroked="f"/>
        </w:pict>
      </w:r>
    </w:p>
    <w:p w:rsidR="002B5BEC" w:rsidRDefault="002B5BEC" w:rsidP="002B5BEC">
      <w:pPr>
        <w:rPr>
          <w:sz w:val="20"/>
          <w:szCs w:val="20"/>
        </w:rPr>
      </w:pPr>
    </w:p>
    <w:p w:rsidR="002B5BEC" w:rsidRPr="001B157C" w:rsidRDefault="002B5BEC" w:rsidP="002B5BEC">
      <w:pPr>
        <w:rPr>
          <w:sz w:val="20"/>
          <w:szCs w:val="20"/>
          <w:u w:val="single"/>
          <w:lang w:val="fr-CA"/>
        </w:rPr>
      </w:pPr>
      <w:r w:rsidRPr="001B157C">
        <w:rPr>
          <w:sz w:val="20"/>
          <w:szCs w:val="20"/>
          <w:u w:val="single"/>
          <w:lang w:val="fr-CA"/>
        </w:rPr>
        <w:t>RÉSUMÉ DE L’AFFAIRE</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54CC3" w:rsidRPr="00C33569" w:rsidTr="0090518D">
        <w:tc>
          <w:tcPr>
            <w:tcW w:w="5000" w:type="pct"/>
            <w:gridSpan w:val="3"/>
          </w:tcPr>
          <w:p w:rsidR="00954CC3" w:rsidRPr="00FB25A1" w:rsidRDefault="00954CC3" w:rsidP="0090518D">
            <w:pPr>
              <w:jc w:val="both"/>
              <w:rPr>
                <w:sz w:val="20"/>
                <w:lang w:val="fr-CA"/>
              </w:rPr>
            </w:pPr>
            <w:r w:rsidRPr="00FB25A1">
              <w:rPr>
                <w:sz w:val="20"/>
                <w:lang w:val="fr-CA"/>
              </w:rPr>
              <w:t xml:space="preserve">Accidents du travail – Prestation de remplacement de la pension– Appréciation – Organismes et tribunaux administratifs – Contrôle judiciaire – Norme de contrôle – Quelle norme de contrôle s’applique aux décisions des tribunaux administratifs sur des questions d’interprétation législative? – Quel poids faut-il accorder aux principes de l’indemnisation des accidentés du travail et au contexte de ce régime administratif complexe dans l’interprétation d’une loi? – Le par. 75(1) de la </w:t>
            </w:r>
            <w:r w:rsidRPr="00FB25A1">
              <w:rPr>
                <w:i/>
                <w:sz w:val="20"/>
                <w:lang w:val="fr-CA"/>
              </w:rPr>
              <w:t>Workplace Health, Safety and Compensation Act</w:t>
            </w:r>
            <w:r w:rsidRPr="00FB25A1">
              <w:rPr>
                <w:sz w:val="20"/>
                <w:lang w:val="fr-CA"/>
              </w:rPr>
              <w:t xml:space="preserve">, R.S.N.L. 1990, c. W-11, permet-il l’application d’un plafond à l’égard du salaire maximum cotisable dans le calcul de la prestation de remplacement de la pension? – Les interprétations du par. 75(1) de la </w:t>
            </w:r>
            <w:r w:rsidRPr="00FB25A1">
              <w:rPr>
                <w:i/>
                <w:sz w:val="20"/>
                <w:lang w:val="fr-CA"/>
              </w:rPr>
              <w:t>WHSCA</w:t>
            </w:r>
            <w:r w:rsidRPr="00FB25A1">
              <w:rPr>
                <w:sz w:val="20"/>
                <w:lang w:val="fr-CA"/>
              </w:rPr>
              <w:t xml:space="preserve"> par la Commission et la Review Division étaient-elles déraisonnables?</w:t>
            </w:r>
          </w:p>
        </w:tc>
      </w:tr>
      <w:tr w:rsidR="00954CC3" w:rsidRPr="00C33569" w:rsidTr="0090518D">
        <w:tc>
          <w:tcPr>
            <w:tcW w:w="5000" w:type="pct"/>
            <w:gridSpan w:val="3"/>
          </w:tcPr>
          <w:p w:rsidR="00954CC3" w:rsidRPr="00FB25A1" w:rsidRDefault="00954CC3" w:rsidP="0090518D">
            <w:pPr>
              <w:jc w:val="both"/>
              <w:rPr>
                <w:sz w:val="20"/>
                <w:lang w:val="fr-CA"/>
              </w:rPr>
            </w:pPr>
          </w:p>
        </w:tc>
      </w:tr>
      <w:tr w:rsidR="00954CC3" w:rsidRPr="00C33569" w:rsidTr="0090518D">
        <w:tc>
          <w:tcPr>
            <w:tcW w:w="5000" w:type="pct"/>
            <w:gridSpan w:val="3"/>
          </w:tcPr>
          <w:p w:rsidR="00954CC3" w:rsidRPr="00FB25A1" w:rsidRDefault="00954CC3" w:rsidP="0090518D">
            <w:pPr>
              <w:jc w:val="both"/>
              <w:rPr>
                <w:sz w:val="20"/>
                <w:lang w:val="fr-CA"/>
              </w:rPr>
            </w:pPr>
            <w:r w:rsidRPr="00FB25A1">
              <w:rPr>
                <w:sz w:val="20"/>
                <w:lang w:val="fr-CA"/>
              </w:rPr>
              <w:t xml:space="preserve">En 1996, M. Allen, intimé, a été blessé au travail et, par conséquent, a reçu une allocation pour perte de revenus (« APR »). Le versement de l’APR a pris fin en 2009, lorsque M. Allen a atteint 65 ans et est devenu admissible à la prestation de remplacement de la pension que prévoit le par. 75(1) de la </w:t>
            </w:r>
            <w:r w:rsidRPr="00FB25A1">
              <w:rPr>
                <w:i/>
                <w:sz w:val="20"/>
                <w:lang w:val="fr-CA"/>
              </w:rPr>
              <w:t>WHSCA</w:t>
            </w:r>
            <w:r w:rsidRPr="00FB25A1">
              <w:rPr>
                <w:sz w:val="20"/>
                <w:lang w:val="fr-CA"/>
              </w:rPr>
              <w:t xml:space="preserve"> et a commencé de la recevoir. Dans son cas, le montant de la prestation a été calculé par la Commission, demanderesse, en appliquant le plafond à l’égard du salaire maximum cotisable. M. Allen a contesté l’appréciation, au motif que le par. 75(1) ne permet pas l’application d’un plafond et qu’il avait droit à une prestation dont le montant tiendrait compte de sa perte réelle. La Workplace Health, Safety and Compensation Review Division a confirmé l’appréciation par la Commission. Lors du contrôle judiciaire, M. Allen a fait valoir que les décisions de la Commission et de la Review Division étaient déraisonnables et a eu gain de cause. La Cour d’appel était du même avis, estimant que le juge des requêtes avait bien appliqué la norme de contrôle judiciaire de la décision raisonnable, empreinte de déférence, et les principes pertinents d’interprétation législative pour conclure au caractère déraisonnable des décisions de la Commission et de la Review Division, car elles avançaient une interprétation que le libellé de la loi, placé dans son contexte, ne saurait permettre.  </w:t>
            </w:r>
          </w:p>
          <w:p w:rsidR="00954CC3" w:rsidRPr="00FB25A1" w:rsidRDefault="00954CC3" w:rsidP="0090518D">
            <w:pPr>
              <w:jc w:val="both"/>
              <w:rPr>
                <w:sz w:val="20"/>
                <w:lang w:val="fr-CA"/>
              </w:rPr>
            </w:pPr>
          </w:p>
        </w:tc>
      </w:tr>
      <w:tr w:rsidR="00954CC3" w:rsidRPr="00C33569" w:rsidTr="0090518D">
        <w:tc>
          <w:tcPr>
            <w:tcW w:w="2427" w:type="pct"/>
          </w:tcPr>
          <w:p w:rsidR="00954CC3" w:rsidRPr="00FB25A1" w:rsidRDefault="00954CC3" w:rsidP="0090518D">
            <w:pPr>
              <w:jc w:val="both"/>
              <w:rPr>
                <w:sz w:val="20"/>
                <w:lang w:val="fr-CA"/>
              </w:rPr>
            </w:pPr>
            <w:r w:rsidRPr="00FB25A1">
              <w:rPr>
                <w:sz w:val="20"/>
                <w:lang w:val="fr-CA"/>
              </w:rPr>
              <w:t>30 janvier 2014</w:t>
            </w:r>
          </w:p>
          <w:p w:rsidR="00954CC3" w:rsidRPr="00FB25A1" w:rsidRDefault="00954CC3" w:rsidP="0090518D">
            <w:pPr>
              <w:jc w:val="both"/>
              <w:rPr>
                <w:sz w:val="20"/>
                <w:lang w:val="fr-CA"/>
              </w:rPr>
            </w:pPr>
            <w:r w:rsidRPr="00FB25A1">
              <w:rPr>
                <w:sz w:val="20"/>
                <w:lang w:val="fr-CA"/>
              </w:rPr>
              <w:t>Cour suprême de Terre-Neuve-et-Labrador, Section de première instance</w:t>
            </w:r>
          </w:p>
          <w:p w:rsidR="00954CC3" w:rsidRPr="00FB25A1" w:rsidRDefault="00954CC3" w:rsidP="0090518D">
            <w:pPr>
              <w:jc w:val="both"/>
              <w:rPr>
                <w:sz w:val="20"/>
                <w:lang w:val="fr-CA"/>
              </w:rPr>
            </w:pPr>
            <w:r w:rsidRPr="00FB25A1">
              <w:rPr>
                <w:sz w:val="20"/>
                <w:lang w:val="fr-CA"/>
              </w:rPr>
              <w:t>(Juge Stack)</w:t>
            </w:r>
          </w:p>
          <w:p w:rsidR="00954CC3" w:rsidRPr="00FB25A1" w:rsidRDefault="00954CC3" w:rsidP="0090518D">
            <w:pPr>
              <w:jc w:val="both"/>
              <w:rPr>
                <w:sz w:val="20"/>
                <w:lang w:val="fr-CA"/>
              </w:rPr>
            </w:pPr>
          </w:p>
        </w:tc>
        <w:tc>
          <w:tcPr>
            <w:tcW w:w="243" w:type="pct"/>
          </w:tcPr>
          <w:p w:rsidR="00954CC3" w:rsidRPr="00FB25A1" w:rsidRDefault="00954CC3" w:rsidP="0090518D">
            <w:pPr>
              <w:jc w:val="both"/>
              <w:rPr>
                <w:sz w:val="20"/>
                <w:lang w:val="fr-CA"/>
              </w:rPr>
            </w:pPr>
          </w:p>
        </w:tc>
        <w:tc>
          <w:tcPr>
            <w:tcW w:w="2330" w:type="pct"/>
          </w:tcPr>
          <w:p w:rsidR="00954CC3" w:rsidRPr="00FB25A1" w:rsidRDefault="00954CC3" w:rsidP="0090518D">
            <w:pPr>
              <w:jc w:val="both"/>
              <w:rPr>
                <w:sz w:val="20"/>
                <w:lang w:val="fr-CA"/>
              </w:rPr>
            </w:pPr>
            <w:r w:rsidRPr="00FB25A1">
              <w:rPr>
                <w:sz w:val="20"/>
                <w:lang w:val="fr-CA"/>
              </w:rPr>
              <w:t>Octroi du contrôle judiciaire; annulation de la décision de la Workplace, Health, Safety and Compensation Review Division; renvoi à la Commission</w:t>
            </w:r>
          </w:p>
          <w:p w:rsidR="00954CC3" w:rsidRPr="00FB25A1" w:rsidRDefault="00954CC3" w:rsidP="0090518D">
            <w:pPr>
              <w:jc w:val="both"/>
              <w:rPr>
                <w:sz w:val="20"/>
                <w:lang w:val="fr-CA"/>
              </w:rPr>
            </w:pPr>
          </w:p>
        </w:tc>
      </w:tr>
      <w:tr w:rsidR="00954CC3" w:rsidRPr="00FB25A1" w:rsidTr="0090518D">
        <w:tc>
          <w:tcPr>
            <w:tcW w:w="2427" w:type="pct"/>
          </w:tcPr>
          <w:p w:rsidR="00954CC3" w:rsidRPr="00FB25A1" w:rsidRDefault="00954CC3" w:rsidP="0090518D">
            <w:pPr>
              <w:jc w:val="both"/>
              <w:rPr>
                <w:sz w:val="20"/>
                <w:lang w:val="fr-CA"/>
              </w:rPr>
            </w:pPr>
            <w:r w:rsidRPr="00FB25A1">
              <w:rPr>
                <w:sz w:val="20"/>
                <w:lang w:val="fr-CA"/>
              </w:rPr>
              <w:t>20 novembre 2014</w:t>
            </w:r>
          </w:p>
          <w:p w:rsidR="00954CC3" w:rsidRPr="00FB25A1" w:rsidRDefault="00954CC3" w:rsidP="0090518D">
            <w:pPr>
              <w:jc w:val="both"/>
              <w:rPr>
                <w:sz w:val="20"/>
                <w:lang w:val="fr-CA"/>
              </w:rPr>
            </w:pPr>
            <w:r w:rsidRPr="00FB25A1">
              <w:rPr>
                <w:sz w:val="20"/>
                <w:lang w:val="fr-CA"/>
              </w:rPr>
              <w:t>Cour suprême de Terre-Neuve-et-Labrador – Cour d’appel</w:t>
            </w:r>
          </w:p>
          <w:p w:rsidR="00954CC3" w:rsidRPr="00FB25A1" w:rsidRDefault="00954CC3" w:rsidP="0090518D">
            <w:pPr>
              <w:jc w:val="both"/>
              <w:rPr>
                <w:sz w:val="20"/>
              </w:rPr>
            </w:pPr>
            <w:r w:rsidRPr="00FB25A1">
              <w:rPr>
                <w:sz w:val="20"/>
              </w:rPr>
              <w:t>(Juges Rowe, Barry et Harrington)</w:t>
            </w:r>
          </w:p>
          <w:p w:rsidR="00954CC3" w:rsidRPr="00FB25A1" w:rsidRDefault="00C33569" w:rsidP="0090518D">
            <w:pPr>
              <w:jc w:val="both"/>
              <w:rPr>
                <w:sz w:val="20"/>
                <w:lang w:val="fr-CA"/>
              </w:rPr>
            </w:pPr>
            <w:hyperlink r:id="rId29" w:history="1">
              <w:r w:rsidR="00954CC3" w:rsidRPr="00FB25A1">
                <w:rPr>
                  <w:color w:val="0000FF" w:themeColor="hyperlink"/>
                  <w:sz w:val="20"/>
                  <w:u w:val="single"/>
                  <w:lang w:val="fr-CA"/>
                </w:rPr>
                <w:t>2014 NLCA 42</w:t>
              </w:r>
            </w:hyperlink>
          </w:p>
          <w:p w:rsidR="00954CC3" w:rsidRPr="00FB25A1" w:rsidRDefault="00954CC3" w:rsidP="0090518D">
            <w:pPr>
              <w:jc w:val="both"/>
              <w:rPr>
                <w:sz w:val="20"/>
                <w:lang w:val="fr-CA"/>
              </w:rPr>
            </w:pPr>
          </w:p>
        </w:tc>
        <w:tc>
          <w:tcPr>
            <w:tcW w:w="243" w:type="pct"/>
          </w:tcPr>
          <w:p w:rsidR="00954CC3" w:rsidRPr="00FB25A1" w:rsidRDefault="00954CC3" w:rsidP="0090518D">
            <w:pPr>
              <w:jc w:val="both"/>
              <w:rPr>
                <w:sz w:val="20"/>
                <w:lang w:val="fr-CA"/>
              </w:rPr>
            </w:pPr>
          </w:p>
        </w:tc>
        <w:tc>
          <w:tcPr>
            <w:tcW w:w="2330" w:type="pct"/>
          </w:tcPr>
          <w:p w:rsidR="00954CC3" w:rsidRPr="00FB25A1" w:rsidRDefault="00954CC3" w:rsidP="0090518D">
            <w:pPr>
              <w:jc w:val="both"/>
              <w:rPr>
                <w:sz w:val="20"/>
                <w:lang w:val="fr-CA"/>
              </w:rPr>
            </w:pPr>
            <w:r w:rsidRPr="00FB25A1">
              <w:rPr>
                <w:sz w:val="20"/>
                <w:lang w:val="fr-CA"/>
              </w:rPr>
              <w:t>Rejet de l’appel</w:t>
            </w:r>
          </w:p>
          <w:p w:rsidR="00954CC3" w:rsidRPr="00FB25A1" w:rsidRDefault="00954CC3" w:rsidP="0090518D">
            <w:pPr>
              <w:jc w:val="both"/>
              <w:rPr>
                <w:sz w:val="20"/>
                <w:lang w:val="fr-CA"/>
              </w:rPr>
            </w:pPr>
          </w:p>
        </w:tc>
      </w:tr>
      <w:tr w:rsidR="00954CC3" w:rsidRPr="00C33569" w:rsidTr="0090518D">
        <w:tc>
          <w:tcPr>
            <w:tcW w:w="2427" w:type="pct"/>
          </w:tcPr>
          <w:p w:rsidR="00954CC3" w:rsidRPr="00FB25A1" w:rsidRDefault="00954CC3" w:rsidP="0090518D">
            <w:pPr>
              <w:jc w:val="both"/>
              <w:rPr>
                <w:sz w:val="20"/>
                <w:lang w:val="fr-CA"/>
              </w:rPr>
            </w:pPr>
            <w:r w:rsidRPr="00FB25A1">
              <w:rPr>
                <w:sz w:val="20"/>
                <w:lang w:val="fr-CA"/>
              </w:rPr>
              <w:t>19 janvier 2015</w:t>
            </w:r>
          </w:p>
          <w:p w:rsidR="00954CC3" w:rsidRPr="00FB25A1" w:rsidRDefault="00954CC3" w:rsidP="0090518D">
            <w:pPr>
              <w:jc w:val="both"/>
              <w:rPr>
                <w:sz w:val="20"/>
                <w:lang w:val="fr-CA"/>
              </w:rPr>
            </w:pPr>
            <w:r w:rsidRPr="00FB25A1">
              <w:rPr>
                <w:sz w:val="20"/>
                <w:lang w:val="fr-CA"/>
              </w:rPr>
              <w:t>Cour suprême du Canada</w:t>
            </w:r>
          </w:p>
        </w:tc>
        <w:tc>
          <w:tcPr>
            <w:tcW w:w="243" w:type="pct"/>
          </w:tcPr>
          <w:p w:rsidR="00954CC3" w:rsidRPr="00FB25A1" w:rsidRDefault="00954CC3" w:rsidP="0090518D">
            <w:pPr>
              <w:jc w:val="both"/>
              <w:rPr>
                <w:sz w:val="20"/>
                <w:lang w:val="fr-CA"/>
              </w:rPr>
            </w:pPr>
          </w:p>
        </w:tc>
        <w:tc>
          <w:tcPr>
            <w:tcW w:w="2330" w:type="pct"/>
          </w:tcPr>
          <w:p w:rsidR="00954CC3" w:rsidRPr="00FB25A1" w:rsidRDefault="00954CC3" w:rsidP="0090518D">
            <w:pPr>
              <w:jc w:val="both"/>
              <w:rPr>
                <w:sz w:val="20"/>
                <w:lang w:val="fr-CA"/>
              </w:rPr>
            </w:pPr>
            <w:r w:rsidRPr="00FB25A1">
              <w:rPr>
                <w:sz w:val="20"/>
                <w:lang w:val="fr-CA"/>
              </w:rPr>
              <w:t>Dépôt de la demande d’autorisation d’appel</w:t>
            </w:r>
          </w:p>
        </w:tc>
      </w:tr>
    </w:tbl>
    <w:p w:rsidR="002B5BEC" w:rsidRDefault="002B5BEC" w:rsidP="002B5BEC">
      <w:pPr>
        <w:rPr>
          <w:sz w:val="20"/>
          <w:szCs w:val="20"/>
          <w:lang w:val="fr-CA"/>
        </w:rPr>
      </w:pPr>
    </w:p>
    <w:p w:rsidR="002B5BEC" w:rsidRDefault="00C33569" w:rsidP="002B5BEC">
      <w:pPr>
        <w:rPr>
          <w:sz w:val="20"/>
          <w:szCs w:val="20"/>
        </w:rPr>
      </w:pPr>
      <w:r>
        <w:rPr>
          <w:sz w:val="20"/>
          <w:szCs w:val="20"/>
          <w:lang w:val="fr-CA"/>
        </w:rPr>
        <w:pict>
          <v:rect id="_x0000_i1049" style="width:2in;height:1pt" o:hrpct="0" o:hralign="center" o:hrstd="t" o:hrnoshade="t" o:hr="t" fillcolor="black [3213]" stroked="f"/>
        </w:pict>
      </w:r>
    </w:p>
    <w:p w:rsidR="002B5BEC" w:rsidRDefault="002B5BEC" w:rsidP="002B5BEC">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A0EA7" w:rsidRPr="006A0EA7" w:rsidTr="00BB66DC">
        <w:tc>
          <w:tcPr>
            <w:tcW w:w="1458" w:type="dxa"/>
          </w:tcPr>
          <w:p w:rsidR="006A0EA7" w:rsidRPr="006A0EA7" w:rsidRDefault="006A0EA7" w:rsidP="006A0EA7">
            <w:pPr>
              <w:rPr>
                <w:sz w:val="20"/>
              </w:rPr>
            </w:pPr>
            <w:r w:rsidRPr="006A0EA7">
              <w:rPr>
                <w:b/>
                <w:sz w:val="20"/>
                <w:lang w:val="fr-CA"/>
              </w:rPr>
              <w:t>36301</w:t>
            </w:r>
          </w:p>
          <w:p w:rsidR="006A0EA7" w:rsidRPr="006A0EA7" w:rsidRDefault="006A0EA7" w:rsidP="006A0EA7">
            <w:pPr>
              <w:rPr>
                <w:b/>
                <w:sz w:val="20"/>
                <w:lang w:val="fr-CA"/>
              </w:rPr>
            </w:pPr>
          </w:p>
        </w:tc>
        <w:tc>
          <w:tcPr>
            <w:tcW w:w="8118" w:type="dxa"/>
          </w:tcPr>
          <w:p w:rsidR="006A0EA7" w:rsidRPr="006A0EA7" w:rsidRDefault="006A0EA7" w:rsidP="006A0EA7">
            <w:pPr>
              <w:jc w:val="both"/>
              <w:rPr>
                <w:sz w:val="20"/>
              </w:rPr>
            </w:pPr>
            <w:r w:rsidRPr="006A0EA7">
              <w:rPr>
                <w:b/>
                <w:sz w:val="20"/>
                <w:u w:val="single"/>
              </w:rPr>
              <w:t>Heritage Capital Corporation v. Equitable Trust Company, Lougheed Block Inc., Neil John Richardson, Hugh Daryl Richardson Heritage Property Corpor</w:t>
            </w:r>
            <w:r>
              <w:rPr>
                <w:b/>
                <w:sz w:val="20"/>
                <w:u w:val="single"/>
              </w:rPr>
              <w:t>ation, 604 1st Street S.W. Inc. and</w:t>
            </w:r>
            <w:r w:rsidRPr="006A0EA7">
              <w:rPr>
                <w:b/>
                <w:sz w:val="20"/>
                <w:u w:val="single"/>
              </w:rPr>
              <w:t xml:space="preserve"> Krayzel Corp.</w:t>
            </w:r>
            <w:r w:rsidRPr="006A0EA7">
              <w:rPr>
                <w:sz w:val="20"/>
              </w:rPr>
              <w:t xml:space="preserve"> (Alta.) (Civil) (By Leave)</w:t>
            </w:r>
          </w:p>
          <w:p w:rsidR="006A0EA7" w:rsidRPr="006A0EA7" w:rsidRDefault="006A0EA7" w:rsidP="006A0EA7">
            <w:pPr>
              <w:jc w:val="both"/>
              <w:rPr>
                <w:sz w:val="20"/>
              </w:rPr>
            </w:pPr>
          </w:p>
        </w:tc>
      </w:tr>
      <w:tr w:rsidR="006A0EA7" w:rsidRPr="006A0EA7" w:rsidTr="00BB66DC">
        <w:tc>
          <w:tcPr>
            <w:tcW w:w="1458" w:type="dxa"/>
          </w:tcPr>
          <w:p w:rsidR="006A0EA7" w:rsidRPr="006A0EA7" w:rsidRDefault="006A0EA7" w:rsidP="006A0EA7">
            <w:pPr>
              <w:rPr>
                <w:sz w:val="20"/>
              </w:rPr>
            </w:pPr>
            <w:r w:rsidRPr="006A0EA7">
              <w:rPr>
                <w:sz w:val="20"/>
              </w:rPr>
              <w:t>Coram :</w:t>
            </w:r>
          </w:p>
        </w:tc>
        <w:tc>
          <w:tcPr>
            <w:tcW w:w="8118" w:type="dxa"/>
          </w:tcPr>
          <w:p w:rsidR="006A0EA7" w:rsidRPr="006A0EA7" w:rsidRDefault="006A0EA7" w:rsidP="006A0EA7">
            <w:pPr>
              <w:rPr>
                <w:sz w:val="20"/>
              </w:rPr>
            </w:pPr>
            <w:r w:rsidRPr="006A0EA7">
              <w:rPr>
                <w:sz w:val="20"/>
                <w:u w:val="single"/>
              </w:rPr>
              <w:t>McLachlin C.J. and Wagner and Gascon JJ.</w:t>
            </w:r>
          </w:p>
          <w:p w:rsidR="006A0EA7" w:rsidRPr="006A0EA7" w:rsidRDefault="006A0EA7" w:rsidP="006A0EA7">
            <w:pPr>
              <w:rPr>
                <w:sz w:val="20"/>
                <w:u w:val="single"/>
              </w:rPr>
            </w:pPr>
          </w:p>
        </w:tc>
      </w:tr>
      <w:tr w:rsidR="006A0EA7" w:rsidRPr="00C33569" w:rsidTr="00BB66DC">
        <w:tc>
          <w:tcPr>
            <w:tcW w:w="9576" w:type="dxa"/>
            <w:gridSpan w:val="2"/>
          </w:tcPr>
          <w:p w:rsidR="006A0EA7" w:rsidRPr="006A0EA7" w:rsidRDefault="006A0EA7" w:rsidP="006A0EA7">
            <w:pPr>
              <w:ind w:firstLine="720"/>
              <w:jc w:val="both"/>
              <w:rPr>
                <w:sz w:val="20"/>
              </w:rPr>
            </w:pPr>
            <w:r w:rsidRPr="006A0EA7">
              <w:rPr>
                <w:sz w:val="20"/>
              </w:rPr>
              <w:t>The application for leave to appeal from the judgment of the Court of Appeal of Alberta (Calgary), Number 1301-0268-AC, 2014 ABCA 427, dated December 16, 2014, is granted with costs in the cause.</w:t>
            </w:r>
          </w:p>
          <w:p w:rsidR="006A0EA7" w:rsidRPr="006A0EA7" w:rsidRDefault="006A0EA7" w:rsidP="006A0EA7">
            <w:pPr>
              <w:jc w:val="both"/>
              <w:rPr>
                <w:sz w:val="20"/>
              </w:rPr>
            </w:pPr>
          </w:p>
          <w:p w:rsidR="006A0EA7" w:rsidRPr="006A0EA7" w:rsidRDefault="006A0EA7" w:rsidP="006A0EA7">
            <w:pPr>
              <w:ind w:firstLine="720"/>
              <w:jc w:val="both"/>
              <w:rPr>
                <w:sz w:val="20"/>
                <w:lang w:val="fr-CA"/>
              </w:rPr>
            </w:pPr>
            <w:r w:rsidRPr="006A0EA7">
              <w:rPr>
                <w:sz w:val="20"/>
                <w:lang w:val="fr-CA"/>
              </w:rPr>
              <w:lastRenderedPageBreak/>
              <w:t>La demande d’autorisation d’appel de l’arrêt de la Cour d’appel de l’Alberta (Calgary), numéro 1301-0268-AC, 2014 ABCA 427, daté du 16 décembre 2014, est accueillie avec dépens selon l’issue de la cause.</w:t>
            </w:r>
          </w:p>
        </w:tc>
      </w:tr>
    </w:tbl>
    <w:p w:rsidR="002B5BEC" w:rsidRPr="0016547E" w:rsidRDefault="002B5BEC" w:rsidP="002B5BEC">
      <w:pPr>
        <w:rPr>
          <w:sz w:val="20"/>
          <w:szCs w:val="20"/>
          <w:lang w:val="fr-CA"/>
        </w:rPr>
      </w:pPr>
    </w:p>
    <w:p w:rsidR="002B5BEC" w:rsidRPr="001B157C" w:rsidRDefault="002B5BEC" w:rsidP="002B5BEC">
      <w:pPr>
        <w:rPr>
          <w:sz w:val="20"/>
          <w:szCs w:val="20"/>
          <w:u w:val="single"/>
        </w:rPr>
      </w:pPr>
      <w:r w:rsidRPr="001B157C">
        <w:rPr>
          <w:sz w:val="20"/>
          <w:szCs w:val="20"/>
          <w:u w:val="single"/>
        </w:rPr>
        <w:t>CASE SUMMARY</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31591" w:rsidRPr="00FB25A1" w:rsidTr="0090518D">
        <w:tc>
          <w:tcPr>
            <w:tcW w:w="5000" w:type="pct"/>
            <w:gridSpan w:val="3"/>
          </w:tcPr>
          <w:p w:rsidR="00E31591" w:rsidRPr="00FB25A1" w:rsidRDefault="00E31591" w:rsidP="0090518D">
            <w:pPr>
              <w:jc w:val="both"/>
              <w:rPr>
                <w:sz w:val="20"/>
              </w:rPr>
            </w:pPr>
            <w:r w:rsidRPr="00FB25A1">
              <w:rPr>
                <w:sz w:val="20"/>
              </w:rPr>
              <w:t xml:space="preserve">Municipal law – Historical resource designation – Personal property security – Real property – Covenants – Contracts – Interpretation – Standard of review – City adopting by-law designating building as historical resource – City entering into agreement with owner providing for rehabilitation work and for yearly payments to owner over several years – Building sold – Whether former owner or purchaser entitled to remaining yearly payments from city after date of sale – Whether the majority of the Court of Appeal erred in law in interpreting s. 29 of the </w:t>
            </w:r>
            <w:r w:rsidRPr="00FB25A1">
              <w:rPr>
                <w:i/>
                <w:sz w:val="20"/>
              </w:rPr>
              <w:t>Historical Resources Act</w:t>
            </w:r>
            <w:r w:rsidRPr="00FB25A1">
              <w:rPr>
                <w:sz w:val="20"/>
              </w:rPr>
              <w:t xml:space="preserve">, R.S.A. 2000, c. H-9, in a way that permits an owner of a heritage site to enforce a positive covenant against a government body when that owner has not contracted with the government body – Whether the majority of the Court of Appeal erred in law in applying the </w:t>
            </w:r>
            <w:r w:rsidRPr="00FB25A1">
              <w:rPr>
                <w:i/>
                <w:sz w:val="20"/>
              </w:rPr>
              <w:t>Personal Property Security Act</w:t>
            </w:r>
            <w:r w:rsidRPr="00FB25A1">
              <w:rPr>
                <w:sz w:val="20"/>
              </w:rPr>
              <w:t xml:space="preserve">, R.S.A. 2000, c. P-7, to a series of assignments of a right to compensation arising from historic resource declaration under s. 28 of the </w:t>
            </w:r>
            <w:r w:rsidRPr="00FB25A1">
              <w:rPr>
                <w:i/>
                <w:sz w:val="20"/>
              </w:rPr>
              <w:t>Historical Resources Act</w:t>
            </w:r>
            <w:r w:rsidRPr="00FB25A1">
              <w:rPr>
                <w:sz w:val="20"/>
              </w:rPr>
              <w:t xml:space="preserve"> – Whether the majority of the Court of Appeal erred in law in applying a correctness standard of review to findings of mixed fact and law by the master and chambers judge in interpreting two key contracts, and otherwise erred in its interpretation of those contracts and this Court’s decision in </w:t>
            </w:r>
            <w:r w:rsidRPr="00FB25A1">
              <w:rPr>
                <w:i/>
                <w:sz w:val="20"/>
              </w:rPr>
              <w:t>Creston Moly Corp v. Sattva Capital Corp.</w:t>
            </w:r>
            <w:r w:rsidRPr="00FB25A1">
              <w:rPr>
                <w:sz w:val="20"/>
              </w:rPr>
              <w:t>, 2014 SCC 53, 373 DLR (4th) 393.</w:t>
            </w:r>
          </w:p>
        </w:tc>
      </w:tr>
      <w:tr w:rsidR="00E31591" w:rsidRPr="00FB25A1" w:rsidTr="0090518D">
        <w:tc>
          <w:tcPr>
            <w:tcW w:w="5000" w:type="pct"/>
            <w:gridSpan w:val="3"/>
          </w:tcPr>
          <w:p w:rsidR="00E31591" w:rsidRPr="00FB25A1" w:rsidRDefault="00E31591" w:rsidP="0090518D">
            <w:pPr>
              <w:jc w:val="both"/>
              <w:rPr>
                <w:sz w:val="20"/>
              </w:rPr>
            </w:pPr>
          </w:p>
        </w:tc>
      </w:tr>
      <w:tr w:rsidR="00E31591" w:rsidRPr="00FB25A1" w:rsidTr="0090518D">
        <w:tc>
          <w:tcPr>
            <w:tcW w:w="5000" w:type="pct"/>
            <w:gridSpan w:val="3"/>
          </w:tcPr>
          <w:p w:rsidR="00E31591" w:rsidRPr="00FB25A1" w:rsidRDefault="00E31591" w:rsidP="0090518D">
            <w:pPr>
              <w:jc w:val="both"/>
              <w:rPr>
                <w:sz w:val="20"/>
              </w:rPr>
            </w:pPr>
            <w:r w:rsidRPr="00FB25A1">
              <w:rPr>
                <w:sz w:val="20"/>
              </w:rPr>
              <w:t>In July 2004, the City of Calgary adopted a by-law designating the Lougheed Block, an older building of historical interest in downtown Calgary, as a municipal historical resource. The owner of the building entered into an agreement with the City setting out the parameters for rehabilitation work and providing for compensation from the City in the form of yearly payments over 15 years. The agreement was registered on title by caveat, which referred to the agreement and attached a copy of it. In 2010, the Lougheed Block was sold through judicial sale, the owner having defaulted on loan payments. In the course of the closing of the transaction, a dispute arose in respect of the payments from the City under the agreement. The owner applied to a Master in Chambers for a declaration to the effect that its right to the City’s payments was not included in the sale of the Lougheed Block to the purchaser.</w:t>
            </w:r>
          </w:p>
          <w:p w:rsidR="00E31591" w:rsidRPr="00FB25A1" w:rsidRDefault="00E31591" w:rsidP="0090518D">
            <w:pPr>
              <w:jc w:val="both"/>
              <w:rPr>
                <w:sz w:val="20"/>
              </w:rPr>
            </w:pPr>
          </w:p>
        </w:tc>
      </w:tr>
      <w:tr w:rsidR="00E31591" w:rsidRPr="00FB25A1" w:rsidTr="0090518D">
        <w:tc>
          <w:tcPr>
            <w:tcW w:w="2427" w:type="pct"/>
          </w:tcPr>
          <w:p w:rsidR="00E31591" w:rsidRPr="00FB25A1" w:rsidRDefault="00E31591" w:rsidP="0090518D">
            <w:pPr>
              <w:jc w:val="both"/>
              <w:rPr>
                <w:sz w:val="20"/>
              </w:rPr>
            </w:pPr>
            <w:r w:rsidRPr="00FB25A1">
              <w:rPr>
                <w:sz w:val="20"/>
              </w:rPr>
              <w:t>April 18, 2011</w:t>
            </w:r>
          </w:p>
          <w:p w:rsidR="00E31591" w:rsidRPr="00FB25A1" w:rsidRDefault="00E31591" w:rsidP="0090518D">
            <w:pPr>
              <w:jc w:val="both"/>
              <w:rPr>
                <w:sz w:val="20"/>
              </w:rPr>
            </w:pPr>
            <w:r w:rsidRPr="00FB25A1">
              <w:rPr>
                <w:sz w:val="20"/>
              </w:rPr>
              <w:t xml:space="preserve">Court of Queen’s Bench of Alberta </w:t>
            </w:r>
          </w:p>
          <w:p w:rsidR="00E31591" w:rsidRPr="00FB25A1" w:rsidRDefault="00E31591" w:rsidP="0090518D">
            <w:pPr>
              <w:jc w:val="both"/>
              <w:rPr>
                <w:sz w:val="20"/>
              </w:rPr>
            </w:pPr>
            <w:r w:rsidRPr="00FB25A1">
              <w:rPr>
                <w:sz w:val="20"/>
              </w:rPr>
              <w:t>(Master Laycock)</w:t>
            </w:r>
          </w:p>
          <w:p w:rsidR="00E31591" w:rsidRPr="00FB25A1" w:rsidRDefault="00C33569" w:rsidP="0090518D">
            <w:pPr>
              <w:jc w:val="both"/>
              <w:rPr>
                <w:sz w:val="20"/>
              </w:rPr>
            </w:pPr>
            <w:hyperlink r:id="rId30" w:history="1">
              <w:r w:rsidR="00E31591" w:rsidRPr="00FB25A1">
                <w:rPr>
                  <w:color w:val="0000FF" w:themeColor="hyperlink"/>
                  <w:sz w:val="20"/>
                  <w:u w:val="single"/>
                </w:rPr>
                <w:t>2011 ABQB 269</w:t>
              </w:r>
            </w:hyperlink>
          </w:p>
        </w:tc>
        <w:tc>
          <w:tcPr>
            <w:tcW w:w="243" w:type="pct"/>
          </w:tcPr>
          <w:p w:rsidR="00E31591" w:rsidRPr="00FB25A1" w:rsidRDefault="00E31591" w:rsidP="0090518D">
            <w:pPr>
              <w:jc w:val="both"/>
              <w:rPr>
                <w:sz w:val="20"/>
              </w:rPr>
            </w:pPr>
          </w:p>
        </w:tc>
        <w:tc>
          <w:tcPr>
            <w:tcW w:w="2330" w:type="pct"/>
          </w:tcPr>
          <w:p w:rsidR="00E31591" w:rsidRPr="00FB25A1" w:rsidRDefault="00E31591" w:rsidP="0090518D">
            <w:pPr>
              <w:jc w:val="both"/>
              <w:rPr>
                <w:sz w:val="20"/>
              </w:rPr>
            </w:pPr>
            <w:r w:rsidRPr="00FB25A1">
              <w:rPr>
                <w:sz w:val="20"/>
              </w:rPr>
              <w:t>Application by Lougheed Block Inc. for a declaration that its right to the payments from the City of Calgary arising from the Lougheed Building Rehabilitation Incentive Agreement was not included in the purchase of the Lougheed Block by 604-1</w:t>
            </w:r>
            <w:r w:rsidRPr="00FB25A1">
              <w:rPr>
                <w:sz w:val="20"/>
                <w:vertAlign w:val="superscript"/>
              </w:rPr>
              <w:t>st</w:t>
            </w:r>
            <w:r w:rsidRPr="00FB25A1">
              <w:rPr>
                <w:sz w:val="20"/>
              </w:rPr>
              <w:t xml:space="preserve"> Street S.W. Inc. allowed and declaration granted</w:t>
            </w:r>
          </w:p>
          <w:p w:rsidR="00E31591" w:rsidRPr="00FB25A1" w:rsidRDefault="00E31591" w:rsidP="0090518D">
            <w:pPr>
              <w:jc w:val="both"/>
              <w:rPr>
                <w:sz w:val="20"/>
              </w:rPr>
            </w:pPr>
          </w:p>
        </w:tc>
      </w:tr>
      <w:tr w:rsidR="00E31591" w:rsidRPr="00FB25A1" w:rsidTr="0090518D">
        <w:tc>
          <w:tcPr>
            <w:tcW w:w="2427" w:type="pct"/>
          </w:tcPr>
          <w:p w:rsidR="00E31591" w:rsidRPr="00FB25A1" w:rsidRDefault="00E31591" w:rsidP="0090518D">
            <w:pPr>
              <w:jc w:val="both"/>
              <w:rPr>
                <w:sz w:val="20"/>
              </w:rPr>
            </w:pPr>
            <w:r w:rsidRPr="00FB25A1">
              <w:rPr>
                <w:sz w:val="20"/>
              </w:rPr>
              <w:t>April 10, 2013</w:t>
            </w:r>
          </w:p>
          <w:p w:rsidR="00E31591" w:rsidRPr="00FB25A1" w:rsidRDefault="00E31591" w:rsidP="0090518D">
            <w:pPr>
              <w:jc w:val="both"/>
              <w:rPr>
                <w:sz w:val="20"/>
              </w:rPr>
            </w:pPr>
            <w:r w:rsidRPr="00FB25A1">
              <w:rPr>
                <w:sz w:val="20"/>
              </w:rPr>
              <w:t>Court of Queen’s Bench of Alberta</w:t>
            </w:r>
          </w:p>
          <w:p w:rsidR="00E31591" w:rsidRPr="00FB25A1" w:rsidRDefault="00E31591" w:rsidP="0090518D">
            <w:pPr>
              <w:jc w:val="both"/>
              <w:rPr>
                <w:sz w:val="20"/>
              </w:rPr>
            </w:pPr>
            <w:r w:rsidRPr="00FB25A1">
              <w:rPr>
                <w:sz w:val="20"/>
              </w:rPr>
              <w:t>(Jeffrey J.)</w:t>
            </w:r>
          </w:p>
          <w:p w:rsidR="00E31591" w:rsidRPr="00FB25A1" w:rsidRDefault="00C33569" w:rsidP="0090518D">
            <w:pPr>
              <w:jc w:val="both"/>
              <w:rPr>
                <w:sz w:val="20"/>
              </w:rPr>
            </w:pPr>
            <w:hyperlink r:id="rId31" w:history="1">
              <w:r w:rsidR="00E31591" w:rsidRPr="00FB25A1">
                <w:rPr>
                  <w:color w:val="0000FF" w:themeColor="hyperlink"/>
                  <w:sz w:val="20"/>
                  <w:u w:val="single"/>
                </w:rPr>
                <w:t>2013 ABQB 209</w:t>
              </w:r>
            </w:hyperlink>
            <w:r w:rsidR="00E31591" w:rsidRPr="00FB25A1">
              <w:rPr>
                <w:sz w:val="20"/>
              </w:rPr>
              <w:t xml:space="preserve"> </w:t>
            </w:r>
          </w:p>
          <w:p w:rsidR="00E31591" w:rsidRPr="00FB25A1" w:rsidRDefault="00E31591" w:rsidP="0090518D">
            <w:pPr>
              <w:jc w:val="both"/>
              <w:rPr>
                <w:sz w:val="20"/>
              </w:rPr>
            </w:pPr>
          </w:p>
        </w:tc>
        <w:tc>
          <w:tcPr>
            <w:tcW w:w="243" w:type="pct"/>
          </w:tcPr>
          <w:p w:rsidR="00E31591" w:rsidRPr="00FB25A1" w:rsidRDefault="00E31591" w:rsidP="0090518D">
            <w:pPr>
              <w:jc w:val="both"/>
              <w:rPr>
                <w:sz w:val="20"/>
              </w:rPr>
            </w:pPr>
          </w:p>
        </w:tc>
        <w:tc>
          <w:tcPr>
            <w:tcW w:w="2330" w:type="pct"/>
          </w:tcPr>
          <w:p w:rsidR="00E31591" w:rsidRPr="00FB25A1" w:rsidRDefault="00E31591" w:rsidP="0090518D">
            <w:pPr>
              <w:jc w:val="both"/>
              <w:rPr>
                <w:sz w:val="20"/>
              </w:rPr>
            </w:pPr>
            <w:r w:rsidRPr="00FB25A1">
              <w:rPr>
                <w:sz w:val="20"/>
              </w:rPr>
              <w:t>Appeal dismissed</w:t>
            </w:r>
          </w:p>
          <w:p w:rsidR="00E31591" w:rsidRPr="00FB25A1" w:rsidRDefault="00E31591" w:rsidP="0090518D">
            <w:pPr>
              <w:jc w:val="both"/>
              <w:rPr>
                <w:sz w:val="20"/>
              </w:rPr>
            </w:pPr>
          </w:p>
        </w:tc>
      </w:tr>
      <w:tr w:rsidR="00E31591" w:rsidRPr="00FB25A1" w:rsidTr="0090518D">
        <w:tc>
          <w:tcPr>
            <w:tcW w:w="2427" w:type="pct"/>
          </w:tcPr>
          <w:p w:rsidR="00E31591" w:rsidRPr="00FB25A1" w:rsidRDefault="00E31591" w:rsidP="0090518D">
            <w:pPr>
              <w:jc w:val="both"/>
              <w:rPr>
                <w:sz w:val="20"/>
              </w:rPr>
            </w:pPr>
            <w:r w:rsidRPr="00FB25A1">
              <w:rPr>
                <w:sz w:val="20"/>
              </w:rPr>
              <w:t>December 16, 2014</w:t>
            </w:r>
          </w:p>
          <w:p w:rsidR="00E31591" w:rsidRPr="00FB25A1" w:rsidRDefault="00E31591" w:rsidP="0090518D">
            <w:pPr>
              <w:jc w:val="both"/>
              <w:rPr>
                <w:sz w:val="20"/>
              </w:rPr>
            </w:pPr>
            <w:r w:rsidRPr="00FB25A1">
              <w:rPr>
                <w:sz w:val="20"/>
              </w:rPr>
              <w:t>Court of Appeal of Alberta (Calgary)</w:t>
            </w:r>
          </w:p>
          <w:p w:rsidR="00E31591" w:rsidRPr="00FB25A1" w:rsidRDefault="00E31591" w:rsidP="0090518D">
            <w:pPr>
              <w:jc w:val="both"/>
              <w:rPr>
                <w:sz w:val="20"/>
              </w:rPr>
            </w:pPr>
            <w:r w:rsidRPr="00FB25A1">
              <w:rPr>
                <w:sz w:val="20"/>
              </w:rPr>
              <w:t>(O’Brien [dissenting], Slatter and Wakeling JJ.A.)</w:t>
            </w:r>
          </w:p>
          <w:p w:rsidR="00E31591" w:rsidRPr="00FB25A1" w:rsidRDefault="00C33569" w:rsidP="0090518D">
            <w:pPr>
              <w:jc w:val="both"/>
              <w:rPr>
                <w:sz w:val="20"/>
              </w:rPr>
            </w:pPr>
            <w:hyperlink r:id="rId32" w:history="1">
              <w:r w:rsidR="00E31591" w:rsidRPr="00FB25A1">
                <w:rPr>
                  <w:color w:val="0000FF" w:themeColor="hyperlink"/>
                  <w:sz w:val="20"/>
                  <w:u w:val="single"/>
                </w:rPr>
                <w:t>2014 ABCA 427</w:t>
              </w:r>
            </w:hyperlink>
          </w:p>
          <w:p w:rsidR="00E31591" w:rsidRPr="00FB25A1" w:rsidRDefault="00E31591" w:rsidP="0090518D">
            <w:pPr>
              <w:jc w:val="both"/>
              <w:rPr>
                <w:sz w:val="20"/>
              </w:rPr>
            </w:pPr>
          </w:p>
        </w:tc>
        <w:tc>
          <w:tcPr>
            <w:tcW w:w="243" w:type="pct"/>
          </w:tcPr>
          <w:p w:rsidR="00E31591" w:rsidRPr="00FB25A1" w:rsidRDefault="00E31591" w:rsidP="0090518D">
            <w:pPr>
              <w:jc w:val="both"/>
              <w:rPr>
                <w:sz w:val="20"/>
              </w:rPr>
            </w:pPr>
          </w:p>
        </w:tc>
        <w:tc>
          <w:tcPr>
            <w:tcW w:w="2330" w:type="pct"/>
          </w:tcPr>
          <w:p w:rsidR="00E31591" w:rsidRPr="00FB25A1" w:rsidRDefault="00E31591" w:rsidP="0090518D">
            <w:pPr>
              <w:jc w:val="both"/>
              <w:rPr>
                <w:sz w:val="20"/>
              </w:rPr>
            </w:pPr>
            <w:r w:rsidRPr="00FB25A1">
              <w:rPr>
                <w:sz w:val="20"/>
              </w:rPr>
              <w:t>Appeal allowed: 604-1</w:t>
            </w:r>
            <w:r w:rsidRPr="00FB25A1">
              <w:rPr>
                <w:sz w:val="20"/>
                <w:vertAlign w:val="superscript"/>
              </w:rPr>
              <w:t>st</w:t>
            </w:r>
            <w:r w:rsidRPr="00FB25A1">
              <w:rPr>
                <w:sz w:val="20"/>
              </w:rPr>
              <w:t> Street S.W. Inc. is entitled to any payments due under the Incentive Agreement from and after the date of the sale to it of the Lougheed Block</w:t>
            </w:r>
          </w:p>
          <w:p w:rsidR="00E31591" w:rsidRPr="00FB25A1" w:rsidRDefault="00E31591" w:rsidP="0090518D">
            <w:pPr>
              <w:jc w:val="both"/>
              <w:rPr>
                <w:sz w:val="20"/>
              </w:rPr>
            </w:pPr>
          </w:p>
        </w:tc>
      </w:tr>
      <w:tr w:rsidR="00E31591" w:rsidRPr="00FB25A1" w:rsidTr="0090518D">
        <w:tc>
          <w:tcPr>
            <w:tcW w:w="2427" w:type="pct"/>
          </w:tcPr>
          <w:p w:rsidR="00E31591" w:rsidRPr="00FB25A1" w:rsidRDefault="00E31591" w:rsidP="0090518D">
            <w:pPr>
              <w:jc w:val="both"/>
              <w:rPr>
                <w:sz w:val="20"/>
              </w:rPr>
            </w:pPr>
            <w:r w:rsidRPr="00FB25A1">
              <w:rPr>
                <w:sz w:val="20"/>
              </w:rPr>
              <w:t>February 13, 2015</w:t>
            </w:r>
          </w:p>
          <w:p w:rsidR="00E31591" w:rsidRPr="00FB25A1" w:rsidRDefault="00E31591" w:rsidP="0090518D">
            <w:pPr>
              <w:jc w:val="both"/>
              <w:rPr>
                <w:sz w:val="20"/>
              </w:rPr>
            </w:pPr>
            <w:r w:rsidRPr="00FB25A1">
              <w:rPr>
                <w:sz w:val="20"/>
              </w:rPr>
              <w:t>Supreme Court of Canada</w:t>
            </w:r>
          </w:p>
        </w:tc>
        <w:tc>
          <w:tcPr>
            <w:tcW w:w="243" w:type="pct"/>
          </w:tcPr>
          <w:p w:rsidR="00E31591" w:rsidRPr="00FB25A1" w:rsidRDefault="00E31591" w:rsidP="0090518D">
            <w:pPr>
              <w:jc w:val="both"/>
              <w:rPr>
                <w:sz w:val="20"/>
              </w:rPr>
            </w:pPr>
          </w:p>
        </w:tc>
        <w:tc>
          <w:tcPr>
            <w:tcW w:w="2330" w:type="pct"/>
          </w:tcPr>
          <w:p w:rsidR="00E31591" w:rsidRPr="00FB25A1" w:rsidRDefault="00E31591" w:rsidP="0090518D">
            <w:pPr>
              <w:jc w:val="both"/>
              <w:rPr>
                <w:sz w:val="20"/>
              </w:rPr>
            </w:pPr>
            <w:r w:rsidRPr="00FB25A1">
              <w:rPr>
                <w:sz w:val="20"/>
              </w:rPr>
              <w:t>Application for leave to appeal filed</w:t>
            </w:r>
          </w:p>
        </w:tc>
      </w:tr>
    </w:tbl>
    <w:p w:rsidR="002B5BEC" w:rsidRDefault="002B5BEC" w:rsidP="002B5BEC">
      <w:pPr>
        <w:rPr>
          <w:sz w:val="20"/>
          <w:szCs w:val="20"/>
        </w:rPr>
      </w:pPr>
    </w:p>
    <w:p w:rsidR="002B5BEC" w:rsidRPr="00C50A5C" w:rsidRDefault="00C33569" w:rsidP="002B5BEC">
      <w:pPr>
        <w:rPr>
          <w:sz w:val="20"/>
          <w:szCs w:val="20"/>
        </w:rPr>
      </w:pPr>
      <w:r>
        <w:rPr>
          <w:sz w:val="20"/>
          <w:szCs w:val="20"/>
          <w:lang w:val="fr-CA"/>
        </w:rPr>
        <w:pict>
          <v:rect id="_x0000_i1050" style="width:2in;height:1pt" o:hrpct="0" o:hralign="center" o:hrstd="t" o:hrnoshade="t" o:hr="t" fillcolor="black [3213]" stroked="f"/>
        </w:pict>
      </w:r>
    </w:p>
    <w:p w:rsidR="002B5BEC" w:rsidRDefault="002B5BEC" w:rsidP="002B5BEC">
      <w:pPr>
        <w:rPr>
          <w:sz w:val="20"/>
          <w:szCs w:val="20"/>
        </w:rPr>
      </w:pPr>
    </w:p>
    <w:p w:rsidR="00BB66DC" w:rsidRDefault="00BB66DC">
      <w:pPr>
        <w:rPr>
          <w:sz w:val="20"/>
          <w:szCs w:val="20"/>
          <w:u w:val="single"/>
          <w:lang w:val="fr-CA"/>
        </w:rPr>
      </w:pPr>
      <w:r>
        <w:rPr>
          <w:sz w:val="20"/>
          <w:szCs w:val="20"/>
          <w:u w:val="single"/>
          <w:lang w:val="fr-CA"/>
        </w:rPr>
        <w:br w:type="page"/>
      </w:r>
    </w:p>
    <w:p w:rsidR="002B5BEC" w:rsidRPr="001B157C" w:rsidRDefault="002B5BEC" w:rsidP="002B5BEC">
      <w:pPr>
        <w:rPr>
          <w:sz w:val="20"/>
          <w:szCs w:val="20"/>
          <w:u w:val="single"/>
          <w:lang w:val="fr-CA"/>
        </w:rPr>
      </w:pPr>
      <w:r w:rsidRPr="001B157C">
        <w:rPr>
          <w:sz w:val="20"/>
          <w:szCs w:val="20"/>
          <w:u w:val="single"/>
          <w:lang w:val="fr-CA"/>
        </w:rPr>
        <w:lastRenderedPageBreak/>
        <w:t>RÉSUMÉ DE L’AFFAIRE</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31591" w:rsidRPr="00C33569" w:rsidTr="0090518D">
        <w:tc>
          <w:tcPr>
            <w:tcW w:w="5000" w:type="pct"/>
            <w:gridSpan w:val="3"/>
          </w:tcPr>
          <w:p w:rsidR="00E31591" w:rsidRPr="00FB25A1" w:rsidRDefault="00E31591" w:rsidP="0090518D">
            <w:pPr>
              <w:jc w:val="both"/>
              <w:rPr>
                <w:sz w:val="20"/>
                <w:lang w:val="fr-CA"/>
              </w:rPr>
            </w:pPr>
            <w:r w:rsidRPr="00FB25A1">
              <w:rPr>
                <w:sz w:val="20"/>
                <w:lang w:val="fr-CA"/>
              </w:rPr>
              <w:t xml:space="preserve">Droit municipal – Désignation à titre de ressource historique – Sûretés mobilières – Biens réels – Covenants – Contrats – Interprétation – Norme de contrôle – Édifice désigné ressource historique par voie de règlement municipal – Entente conclue par la Ville avec le propriétaire prévoyant les travaux de réfection et le versement d’une indemnité annuelle au propriétaire pour plusieurs années – Vente de l’édifice – L’ancien propriétaire ou l’acquéreur ont-ils droit au versement par la Ville des indemnités annuelles restantes après la vente? – Les juges majoritaires de la Cour d’appel ont-ils commis une erreur de droit en interprétant l’art. 29 de la </w:t>
            </w:r>
            <w:r w:rsidRPr="00FB25A1">
              <w:rPr>
                <w:i/>
                <w:sz w:val="20"/>
                <w:lang w:val="fr-CA"/>
              </w:rPr>
              <w:t>Historical Resources Act</w:t>
            </w:r>
            <w:r w:rsidRPr="00FB25A1">
              <w:rPr>
                <w:sz w:val="20"/>
                <w:lang w:val="fr-CA"/>
              </w:rPr>
              <w:t xml:space="preserve">, R.S.A. 2000, c. H-9, comme s’il permettait au propriétaire d’un lieu historique d’exiger l’exécution d’un convenant positif contre une administration locale même en l’absence d’un lien contractuel entre le propriétaire et l’administration locale? – Les juges majoritaires de la Cour d’appel ont-ils commis une erreur de droit dans leur application de la </w:t>
            </w:r>
            <w:r w:rsidRPr="00FB25A1">
              <w:rPr>
                <w:i/>
                <w:sz w:val="20"/>
                <w:lang w:val="fr-CA"/>
              </w:rPr>
              <w:t>Personal Property Security Act</w:t>
            </w:r>
            <w:r w:rsidRPr="00FB25A1">
              <w:rPr>
                <w:sz w:val="20"/>
                <w:lang w:val="fr-CA"/>
              </w:rPr>
              <w:t xml:space="preserve">, R.S.A. 2000, c. P-7, à une série de cessions d’un droit à l’indemnité découlant de la désignation à titre de ressource historique que prévoit l’art. 28 de la </w:t>
            </w:r>
            <w:r w:rsidRPr="00FB25A1">
              <w:rPr>
                <w:i/>
                <w:sz w:val="20"/>
                <w:lang w:val="fr-CA"/>
              </w:rPr>
              <w:t>Historical Resources Act</w:t>
            </w:r>
            <w:r w:rsidRPr="00FB25A1">
              <w:rPr>
                <w:sz w:val="20"/>
                <w:lang w:val="fr-CA"/>
              </w:rPr>
              <w:t xml:space="preserve">? – Les juges majoritaires de la Cour d’appel ont-ils commis une erreur de droit en appliquant la norme de la décision correcte aux conclusions mixtes de fait et de droit du protonotaire et du juge en cabinet sur l’interprétation des deux principaux contrats et ont-ils par ailleurs mal interprété ces deux contrats et la décision de la Cour dans </w:t>
            </w:r>
            <w:r w:rsidRPr="00FB25A1">
              <w:rPr>
                <w:i/>
                <w:sz w:val="20"/>
                <w:lang w:val="fr-CA"/>
              </w:rPr>
              <w:t>Creston Moly Corp. c. Sattva Capital Corp.</w:t>
            </w:r>
            <w:r w:rsidRPr="00FB25A1">
              <w:rPr>
                <w:sz w:val="20"/>
                <w:lang w:val="fr-CA"/>
              </w:rPr>
              <w:t>, 2014 CSC 53?</w:t>
            </w:r>
          </w:p>
        </w:tc>
      </w:tr>
      <w:tr w:rsidR="00E31591" w:rsidRPr="00C33569" w:rsidTr="0090518D">
        <w:tc>
          <w:tcPr>
            <w:tcW w:w="5000" w:type="pct"/>
            <w:gridSpan w:val="3"/>
          </w:tcPr>
          <w:p w:rsidR="00E31591" w:rsidRPr="00FB25A1" w:rsidRDefault="00E31591" w:rsidP="0090518D">
            <w:pPr>
              <w:jc w:val="both"/>
              <w:rPr>
                <w:sz w:val="20"/>
                <w:lang w:val="fr-CA"/>
              </w:rPr>
            </w:pPr>
          </w:p>
        </w:tc>
      </w:tr>
      <w:tr w:rsidR="00E31591" w:rsidRPr="00C33569" w:rsidTr="0090518D">
        <w:tc>
          <w:tcPr>
            <w:tcW w:w="5000" w:type="pct"/>
            <w:gridSpan w:val="3"/>
          </w:tcPr>
          <w:p w:rsidR="00E31591" w:rsidRPr="00FB25A1" w:rsidRDefault="00E31591" w:rsidP="0090518D">
            <w:pPr>
              <w:jc w:val="both"/>
              <w:rPr>
                <w:sz w:val="20"/>
                <w:lang w:val="fr-CA"/>
              </w:rPr>
            </w:pPr>
            <w:r w:rsidRPr="00FB25A1">
              <w:rPr>
                <w:sz w:val="20"/>
                <w:lang w:val="fr-CA"/>
              </w:rPr>
              <w:t xml:space="preserve">En juillet 2004, la Ville de Calgary a pris un règlement désignant Lougheed Block, un vieil édifice à valeur historique dans le centre-ville de Calgary, à titre de ressource municipale historique. Le propriétaire de l’édifice a conclu une entente avec la Ville. L’entente prévoyait les paramètres des travaux de réfection et le versement d’une indemnité annuelle par la Ville pour une période de 15 ans. L’entente a été enregistrée contre le titre par avis d’opposition, qui renvoyait à l’entente et auquel une copie de l’entente était jointe. En 2010, Lougheed Block a fait l’objet d’une vente en justice, car le propriétaire n’avait pas honoré sa dette. Au cours de la conclusion de l’opération, un différend a surgi à propos de l’indemnité versée par la Ville en vertu de l’entente. Le propriétaire a demandé à un protonotaire en cabinet de déclarer que son droit à l’indemnité versée par la Ville n’était pas inclus dans la vente de Lougheed Block à l’acquéreur. </w:t>
            </w:r>
          </w:p>
          <w:p w:rsidR="00E31591" w:rsidRPr="00FB25A1" w:rsidRDefault="00E31591" w:rsidP="0090518D">
            <w:pPr>
              <w:jc w:val="both"/>
              <w:rPr>
                <w:sz w:val="20"/>
                <w:lang w:val="fr-CA"/>
              </w:rPr>
            </w:pPr>
          </w:p>
        </w:tc>
      </w:tr>
      <w:tr w:rsidR="00E31591" w:rsidRPr="00173E44" w:rsidTr="0090518D">
        <w:tc>
          <w:tcPr>
            <w:tcW w:w="2427" w:type="pct"/>
          </w:tcPr>
          <w:p w:rsidR="00E31591" w:rsidRPr="00FB25A1" w:rsidRDefault="00E31591" w:rsidP="0090518D">
            <w:pPr>
              <w:jc w:val="both"/>
              <w:rPr>
                <w:sz w:val="20"/>
                <w:lang w:val="fr-CA"/>
              </w:rPr>
            </w:pPr>
            <w:r w:rsidRPr="00FB25A1">
              <w:rPr>
                <w:sz w:val="20"/>
                <w:lang w:val="fr-CA"/>
              </w:rPr>
              <w:t>18 avril 2011</w:t>
            </w:r>
          </w:p>
          <w:p w:rsidR="00E31591" w:rsidRPr="00FB25A1" w:rsidRDefault="00E31591" w:rsidP="0090518D">
            <w:pPr>
              <w:jc w:val="both"/>
              <w:rPr>
                <w:sz w:val="20"/>
                <w:lang w:val="fr-CA"/>
              </w:rPr>
            </w:pPr>
            <w:r w:rsidRPr="00FB25A1">
              <w:rPr>
                <w:sz w:val="20"/>
                <w:lang w:val="fr-CA"/>
              </w:rPr>
              <w:t xml:space="preserve">Cour du Banc de la Reine de l’Alberta </w:t>
            </w:r>
          </w:p>
          <w:p w:rsidR="00E31591" w:rsidRPr="00FB25A1" w:rsidRDefault="00E31591" w:rsidP="0090518D">
            <w:pPr>
              <w:jc w:val="both"/>
              <w:rPr>
                <w:sz w:val="20"/>
                <w:lang w:val="fr-CA"/>
              </w:rPr>
            </w:pPr>
            <w:r w:rsidRPr="00FB25A1">
              <w:rPr>
                <w:sz w:val="20"/>
                <w:lang w:val="fr-CA"/>
              </w:rPr>
              <w:t>(Protonotaire Laycock)</w:t>
            </w:r>
          </w:p>
          <w:p w:rsidR="00E31591" w:rsidRPr="00FB25A1" w:rsidRDefault="00C33569" w:rsidP="0090518D">
            <w:pPr>
              <w:jc w:val="both"/>
              <w:rPr>
                <w:sz w:val="20"/>
                <w:lang w:val="fr-CA"/>
              </w:rPr>
            </w:pPr>
            <w:hyperlink r:id="rId33" w:history="1">
              <w:r w:rsidR="00E31591" w:rsidRPr="00FB25A1">
                <w:rPr>
                  <w:color w:val="0000FF" w:themeColor="hyperlink"/>
                  <w:sz w:val="20"/>
                  <w:u w:val="single"/>
                  <w:lang w:val="fr-CA"/>
                </w:rPr>
                <w:t>2011 ABQB 269</w:t>
              </w:r>
            </w:hyperlink>
          </w:p>
        </w:tc>
        <w:tc>
          <w:tcPr>
            <w:tcW w:w="243" w:type="pct"/>
          </w:tcPr>
          <w:p w:rsidR="00E31591" w:rsidRPr="00FB25A1" w:rsidRDefault="00E31591" w:rsidP="0090518D">
            <w:pPr>
              <w:jc w:val="both"/>
              <w:rPr>
                <w:sz w:val="20"/>
                <w:lang w:val="fr-CA"/>
              </w:rPr>
            </w:pPr>
          </w:p>
        </w:tc>
        <w:tc>
          <w:tcPr>
            <w:tcW w:w="2330" w:type="pct"/>
          </w:tcPr>
          <w:p w:rsidR="00E31591" w:rsidRPr="00FB25A1" w:rsidRDefault="00E31591" w:rsidP="0090518D">
            <w:pPr>
              <w:jc w:val="both"/>
              <w:rPr>
                <w:sz w:val="20"/>
                <w:lang w:val="fr-CA"/>
              </w:rPr>
            </w:pPr>
            <w:r w:rsidRPr="00FB25A1">
              <w:rPr>
                <w:sz w:val="20"/>
                <w:lang w:val="fr-CA"/>
              </w:rPr>
              <w:t>Octroi de la demande présentée par Lougheed Block Inc. pour faire déclarer que son droit à l’indemnité versée par la Ville de Calgary aux termes de l’entente visant à faciliter la réfection de Lougheed Block n’était pas inclus dans l’achat de ce dernier par 604-1</w:t>
            </w:r>
            <w:r w:rsidRPr="00FB25A1">
              <w:rPr>
                <w:sz w:val="20"/>
                <w:vertAlign w:val="superscript"/>
                <w:lang w:val="fr-CA"/>
              </w:rPr>
              <w:t>st </w:t>
            </w:r>
            <w:r w:rsidRPr="00FB25A1">
              <w:rPr>
                <w:sz w:val="20"/>
                <w:lang w:val="fr-CA"/>
              </w:rPr>
              <w:t xml:space="preserve">S.W. Inc. et déclaration en ce sens </w:t>
            </w:r>
          </w:p>
          <w:p w:rsidR="00E31591" w:rsidRPr="00FB25A1" w:rsidRDefault="00E31591" w:rsidP="0090518D">
            <w:pPr>
              <w:jc w:val="both"/>
              <w:rPr>
                <w:sz w:val="20"/>
                <w:lang w:val="fr-CA"/>
              </w:rPr>
            </w:pPr>
          </w:p>
        </w:tc>
      </w:tr>
      <w:tr w:rsidR="00E31591" w:rsidRPr="00FB25A1" w:rsidTr="0090518D">
        <w:tc>
          <w:tcPr>
            <w:tcW w:w="2427" w:type="pct"/>
          </w:tcPr>
          <w:p w:rsidR="00E31591" w:rsidRPr="00FB25A1" w:rsidRDefault="00E31591" w:rsidP="0090518D">
            <w:pPr>
              <w:jc w:val="both"/>
              <w:rPr>
                <w:sz w:val="20"/>
                <w:lang w:val="fr-CA"/>
              </w:rPr>
            </w:pPr>
            <w:r w:rsidRPr="00FB25A1">
              <w:rPr>
                <w:sz w:val="20"/>
                <w:lang w:val="fr-CA"/>
              </w:rPr>
              <w:t>10 avril 2013</w:t>
            </w:r>
          </w:p>
          <w:p w:rsidR="00E31591" w:rsidRPr="00FB25A1" w:rsidRDefault="00E31591" w:rsidP="0090518D">
            <w:pPr>
              <w:jc w:val="both"/>
              <w:rPr>
                <w:sz w:val="20"/>
                <w:lang w:val="fr-CA"/>
              </w:rPr>
            </w:pPr>
            <w:r w:rsidRPr="00FB25A1">
              <w:rPr>
                <w:sz w:val="20"/>
                <w:lang w:val="fr-CA"/>
              </w:rPr>
              <w:t>Cour du Banc de la Reine de l’Alberta</w:t>
            </w:r>
          </w:p>
          <w:p w:rsidR="00E31591" w:rsidRPr="00FB25A1" w:rsidRDefault="00E31591" w:rsidP="0090518D">
            <w:pPr>
              <w:jc w:val="both"/>
              <w:rPr>
                <w:sz w:val="20"/>
                <w:lang w:val="fr-CA"/>
              </w:rPr>
            </w:pPr>
            <w:r w:rsidRPr="00FB25A1">
              <w:rPr>
                <w:sz w:val="20"/>
                <w:lang w:val="fr-CA"/>
              </w:rPr>
              <w:t>(Juge Jeffrey)</w:t>
            </w:r>
          </w:p>
          <w:p w:rsidR="00E31591" w:rsidRPr="00FB25A1" w:rsidRDefault="00C33569" w:rsidP="0090518D">
            <w:pPr>
              <w:jc w:val="both"/>
              <w:rPr>
                <w:sz w:val="20"/>
                <w:lang w:val="fr-CA"/>
              </w:rPr>
            </w:pPr>
            <w:hyperlink r:id="rId34" w:history="1">
              <w:r w:rsidR="00E31591" w:rsidRPr="00FB25A1">
                <w:rPr>
                  <w:color w:val="0000FF" w:themeColor="hyperlink"/>
                  <w:sz w:val="20"/>
                  <w:u w:val="single"/>
                  <w:lang w:val="fr-CA"/>
                </w:rPr>
                <w:t>2013 ABQB 209</w:t>
              </w:r>
            </w:hyperlink>
            <w:r w:rsidR="00E31591" w:rsidRPr="00FB25A1">
              <w:rPr>
                <w:sz w:val="20"/>
                <w:lang w:val="fr-CA"/>
              </w:rPr>
              <w:t xml:space="preserve"> </w:t>
            </w:r>
          </w:p>
          <w:p w:rsidR="00E31591" w:rsidRPr="00FB25A1" w:rsidRDefault="00E31591" w:rsidP="0090518D">
            <w:pPr>
              <w:jc w:val="both"/>
              <w:rPr>
                <w:sz w:val="20"/>
                <w:lang w:val="fr-CA"/>
              </w:rPr>
            </w:pPr>
          </w:p>
        </w:tc>
        <w:tc>
          <w:tcPr>
            <w:tcW w:w="243" w:type="pct"/>
          </w:tcPr>
          <w:p w:rsidR="00E31591" w:rsidRPr="00FB25A1" w:rsidRDefault="00E31591" w:rsidP="0090518D">
            <w:pPr>
              <w:jc w:val="both"/>
              <w:rPr>
                <w:sz w:val="20"/>
                <w:lang w:val="fr-CA"/>
              </w:rPr>
            </w:pPr>
          </w:p>
        </w:tc>
        <w:tc>
          <w:tcPr>
            <w:tcW w:w="2330" w:type="pct"/>
          </w:tcPr>
          <w:p w:rsidR="00E31591" w:rsidRPr="00FB25A1" w:rsidRDefault="00E31591" w:rsidP="0090518D">
            <w:pPr>
              <w:jc w:val="both"/>
              <w:rPr>
                <w:sz w:val="20"/>
                <w:lang w:val="fr-CA"/>
              </w:rPr>
            </w:pPr>
            <w:r w:rsidRPr="00FB25A1">
              <w:rPr>
                <w:sz w:val="20"/>
                <w:lang w:val="fr-CA"/>
              </w:rPr>
              <w:t>Rejet de l’appel</w:t>
            </w:r>
          </w:p>
          <w:p w:rsidR="00E31591" w:rsidRPr="00FB25A1" w:rsidRDefault="00E31591" w:rsidP="0090518D">
            <w:pPr>
              <w:jc w:val="both"/>
              <w:rPr>
                <w:sz w:val="20"/>
                <w:lang w:val="fr-CA"/>
              </w:rPr>
            </w:pPr>
          </w:p>
        </w:tc>
      </w:tr>
      <w:tr w:rsidR="00E31591" w:rsidRPr="00173E44" w:rsidTr="0090518D">
        <w:tc>
          <w:tcPr>
            <w:tcW w:w="2427" w:type="pct"/>
          </w:tcPr>
          <w:p w:rsidR="00E31591" w:rsidRPr="00FB25A1" w:rsidRDefault="00E31591" w:rsidP="0090518D">
            <w:pPr>
              <w:jc w:val="both"/>
              <w:rPr>
                <w:sz w:val="20"/>
                <w:lang w:val="fr-CA"/>
              </w:rPr>
            </w:pPr>
            <w:r w:rsidRPr="00FB25A1">
              <w:rPr>
                <w:sz w:val="20"/>
                <w:lang w:val="fr-CA"/>
              </w:rPr>
              <w:t>16 décembre 2014</w:t>
            </w:r>
          </w:p>
          <w:p w:rsidR="00E31591" w:rsidRPr="00FB25A1" w:rsidRDefault="00E31591" w:rsidP="0090518D">
            <w:pPr>
              <w:jc w:val="both"/>
              <w:rPr>
                <w:sz w:val="20"/>
                <w:lang w:val="fr-CA"/>
              </w:rPr>
            </w:pPr>
            <w:r w:rsidRPr="00FB25A1">
              <w:rPr>
                <w:sz w:val="20"/>
                <w:lang w:val="fr-CA"/>
              </w:rPr>
              <w:t>Cour d’appel de l’Alberta (Calgary)</w:t>
            </w:r>
          </w:p>
          <w:p w:rsidR="00E31591" w:rsidRPr="00FB25A1" w:rsidRDefault="00E31591" w:rsidP="0090518D">
            <w:pPr>
              <w:jc w:val="both"/>
              <w:rPr>
                <w:sz w:val="20"/>
                <w:lang w:val="fr-CA"/>
              </w:rPr>
            </w:pPr>
            <w:r w:rsidRPr="00FB25A1">
              <w:rPr>
                <w:sz w:val="20"/>
                <w:lang w:val="fr-CA"/>
              </w:rPr>
              <w:t>(Juges O’Brien [dissident], Slatter et Wakeling)</w:t>
            </w:r>
          </w:p>
          <w:p w:rsidR="00E31591" w:rsidRPr="00FB25A1" w:rsidRDefault="00C33569" w:rsidP="0090518D">
            <w:pPr>
              <w:jc w:val="both"/>
              <w:rPr>
                <w:sz w:val="20"/>
                <w:lang w:val="fr-CA"/>
              </w:rPr>
            </w:pPr>
            <w:hyperlink r:id="rId35" w:history="1">
              <w:r w:rsidR="00E31591" w:rsidRPr="00FB25A1">
                <w:rPr>
                  <w:color w:val="0000FF" w:themeColor="hyperlink"/>
                  <w:sz w:val="20"/>
                  <w:u w:val="single"/>
                  <w:lang w:val="fr-CA"/>
                </w:rPr>
                <w:t>2014 ABCA 427</w:t>
              </w:r>
            </w:hyperlink>
          </w:p>
          <w:p w:rsidR="00E31591" w:rsidRPr="00FB25A1" w:rsidRDefault="00E31591" w:rsidP="0090518D">
            <w:pPr>
              <w:jc w:val="both"/>
              <w:rPr>
                <w:sz w:val="20"/>
                <w:lang w:val="fr-CA"/>
              </w:rPr>
            </w:pPr>
          </w:p>
        </w:tc>
        <w:tc>
          <w:tcPr>
            <w:tcW w:w="243" w:type="pct"/>
          </w:tcPr>
          <w:p w:rsidR="00E31591" w:rsidRPr="00FB25A1" w:rsidRDefault="00E31591" w:rsidP="0090518D">
            <w:pPr>
              <w:jc w:val="both"/>
              <w:rPr>
                <w:sz w:val="20"/>
                <w:lang w:val="fr-CA"/>
              </w:rPr>
            </w:pPr>
          </w:p>
        </w:tc>
        <w:tc>
          <w:tcPr>
            <w:tcW w:w="2330" w:type="pct"/>
          </w:tcPr>
          <w:p w:rsidR="00E31591" w:rsidRPr="00FB25A1" w:rsidRDefault="00E31591" w:rsidP="0090518D">
            <w:pPr>
              <w:jc w:val="both"/>
              <w:rPr>
                <w:sz w:val="20"/>
                <w:lang w:val="fr-CA"/>
              </w:rPr>
            </w:pPr>
            <w:r w:rsidRPr="00FB25A1">
              <w:rPr>
                <w:sz w:val="20"/>
                <w:lang w:val="fr-CA"/>
              </w:rPr>
              <w:t>Appel accueilli : 604-1</w:t>
            </w:r>
            <w:r w:rsidRPr="00FB25A1">
              <w:rPr>
                <w:sz w:val="20"/>
                <w:vertAlign w:val="superscript"/>
                <w:lang w:val="fr-CA"/>
              </w:rPr>
              <w:t>st</w:t>
            </w:r>
            <w:r w:rsidRPr="00FB25A1">
              <w:rPr>
                <w:sz w:val="20"/>
                <w:lang w:val="fr-CA"/>
              </w:rPr>
              <w:t xml:space="preserve"> Street S.W. Inc. a le droit à toute indemnité prévue par l’entente à partir de la date à laquelle on lui a vendu Lougheed Block. </w:t>
            </w:r>
          </w:p>
          <w:p w:rsidR="00E31591" w:rsidRPr="00FB25A1" w:rsidRDefault="00E31591" w:rsidP="0090518D">
            <w:pPr>
              <w:jc w:val="both"/>
              <w:rPr>
                <w:sz w:val="20"/>
                <w:lang w:val="fr-CA"/>
              </w:rPr>
            </w:pPr>
          </w:p>
        </w:tc>
      </w:tr>
      <w:tr w:rsidR="00E31591" w:rsidRPr="00173E44" w:rsidTr="0090518D">
        <w:tc>
          <w:tcPr>
            <w:tcW w:w="2427" w:type="pct"/>
          </w:tcPr>
          <w:p w:rsidR="00E31591" w:rsidRPr="00FB25A1" w:rsidRDefault="00E31591" w:rsidP="0090518D">
            <w:pPr>
              <w:jc w:val="both"/>
              <w:rPr>
                <w:sz w:val="20"/>
                <w:lang w:val="fr-CA"/>
              </w:rPr>
            </w:pPr>
            <w:r w:rsidRPr="00FB25A1">
              <w:rPr>
                <w:sz w:val="20"/>
                <w:lang w:val="fr-CA"/>
              </w:rPr>
              <w:t>13 février 2015</w:t>
            </w:r>
          </w:p>
          <w:p w:rsidR="00E31591" w:rsidRPr="00FB25A1" w:rsidRDefault="00E31591" w:rsidP="0090518D">
            <w:pPr>
              <w:jc w:val="both"/>
              <w:rPr>
                <w:sz w:val="20"/>
                <w:lang w:val="fr-CA"/>
              </w:rPr>
            </w:pPr>
            <w:r w:rsidRPr="00FB25A1">
              <w:rPr>
                <w:sz w:val="20"/>
                <w:lang w:val="fr-CA"/>
              </w:rPr>
              <w:t>Cour suprême du Canada</w:t>
            </w:r>
          </w:p>
        </w:tc>
        <w:tc>
          <w:tcPr>
            <w:tcW w:w="243" w:type="pct"/>
          </w:tcPr>
          <w:p w:rsidR="00E31591" w:rsidRPr="00FB25A1" w:rsidRDefault="00E31591" w:rsidP="0090518D">
            <w:pPr>
              <w:jc w:val="both"/>
              <w:rPr>
                <w:sz w:val="20"/>
                <w:lang w:val="fr-CA"/>
              </w:rPr>
            </w:pPr>
          </w:p>
        </w:tc>
        <w:tc>
          <w:tcPr>
            <w:tcW w:w="2330" w:type="pct"/>
          </w:tcPr>
          <w:p w:rsidR="00E31591" w:rsidRPr="00FB25A1" w:rsidRDefault="00E31591" w:rsidP="0090518D">
            <w:pPr>
              <w:jc w:val="both"/>
              <w:rPr>
                <w:sz w:val="20"/>
                <w:lang w:val="fr-CA"/>
              </w:rPr>
            </w:pPr>
            <w:r w:rsidRPr="00FB25A1">
              <w:rPr>
                <w:sz w:val="20"/>
                <w:lang w:val="fr-CA"/>
              </w:rPr>
              <w:t>Dépôt de la demande d’autorisation</w:t>
            </w:r>
          </w:p>
        </w:tc>
      </w:tr>
    </w:tbl>
    <w:p w:rsidR="002B5BEC" w:rsidRDefault="002B5BEC" w:rsidP="002B5BEC">
      <w:pPr>
        <w:rPr>
          <w:sz w:val="20"/>
          <w:szCs w:val="20"/>
          <w:lang w:val="fr-CA"/>
        </w:rPr>
      </w:pPr>
    </w:p>
    <w:p w:rsidR="002B5BEC" w:rsidRDefault="00C33569" w:rsidP="002B5BEC">
      <w:pPr>
        <w:rPr>
          <w:sz w:val="20"/>
          <w:szCs w:val="20"/>
        </w:rPr>
      </w:pPr>
      <w:r>
        <w:rPr>
          <w:sz w:val="20"/>
          <w:szCs w:val="20"/>
          <w:lang w:val="fr-CA"/>
        </w:rPr>
        <w:pict>
          <v:rect id="_x0000_i1051" style="width:2in;height:1pt" o:hrpct="0" o:hralign="center" o:hrstd="t" o:hrnoshade="t" o:hr="t" fillcolor="black [3213]" stroked="f"/>
        </w:pict>
      </w:r>
    </w:p>
    <w:p w:rsidR="00BB66DC" w:rsidRDefault="00BB66DC">
      <w:pPr>
        <w:rPr>
          <w:sz w:val="20"/>
          <w:szCs w:val="20"/>
        </w:rPr>
      </w:pPr>
    </w:p>
    <w:p w:rsidR="00BB66DC" w:rsidRDefault="00BB66DC">
      <w:pPr>
        <w:rPr>
          <w:sz w:val="20"/>
          <w:szCs w:val="20"/>
        </w:rPr>
      </w:pPr>
      <w:r>
        <w:rPr>
          <w:sz w:val="20"/>
          <w:szCs w:val="20"/>
        </w:rPr>
        <w:br w:type="page"/>
      </w: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A0EA7" w:rsidRPr="006A0EA7" w:rsidTr="00F74085">
        <w:trPr>
          <w:cantSplit/>
        </w:trPr>
        <w:tc>
          <w:tcPr>
            <w:tcW w:w="1458" w:type="dxa"/>
          </w:tcPr>
          <w:p w:rsidR="006A0EA7" w:rsidRPr="006A0EA7" w:rsidRDefault="006A0EA7" w:rsidP="006A0EA7">
            <w:pPr>
              <w:rPr>
                <w:sz w:val="20"/>
              </w:rPr>
            </w:pPr>
            <w:r w:rsidRPr="006A0EA7">
              <w:rPr>
                <w:b/>
                <w:sz w:val="20"/>
                <w:lang w:val="fr-CA"/>
              </w:rPr>
              <w:lastRenderedPageBreak/>
              <w:t>36307</w:t>
            </w:r>
          </w:p>
          <w:p w:rsidR="006A0EA7" w:rsidRPr="006A0EA7" w:rsidRDefault="006A0EA7" w:rsidP="006A0EA7">
            <w:pPr>
              <w:rPr>
                <w:b/>
                <w:sz w:val="20"/>
                <w:lang w:val="fr-CA"/>
              </w:rPr>
            </w:pPr>
          </w:p>
        </w:tc>
        <w:tc>
          <w:tcPr>
            <w:tcW w:w="8118" w:type="dxa"/>
          </w:tcPr>
          <w:p w:rsidR="006A0EA7" w:rsidRPr="006A0EA7" w:rsidRDefault="006A0EA7" w:rsidP="006A0EA7">
            <w:pPr>
              <w:rPr>
                <w:sz w:val="20"/>
              </w:rPr>
            </w:pPr>
            <w:r w:rsidRPr="006A0EA7">
              <w:rPr>
                <w:b/>
                <w:sz w:val="20"/>
                <w:u w:val="single"/>
              </w:rPr>
              <w:t>Angel Sue Larkman v. Attorney General of Canada</w:t>
            </w:r>
            <w:r w:rsidRPr="006A0EA7">
              <w:rPr>
                <w:sz w:val="20"/>
              </w:rPr>
              <w:t xml:space="preserve"> (F.C.) (Civil) (By Leave)</w:t>
            </w:r>
          </w:p>
          <w:p w:rsidR="006A0EA7" w:rsidRPr="006A0EA7" w:rsidRDefault="006A0EA7" w:rsidP="006A0EA7">
            <w:pPr>
              <w:rPr>
                <w:sz w:val="20"/>
              </w:rPr>
            </w:pPr>
          </w:p>
        </w:tc>
      </w:tr>
      <w:tr w:rsidR="006A0EA7" w:rsidRPr="006A0EA7" w:rsidTr="00F74085">
        <w:trPr>
          <w:cantSplit/>
        </w:trPr>
        <w:tc>
          <w:tcPr>
            <w:tcW w:w="1458" w:type="dxa"/>
          </w:tcPr>
          <w:p w:rsidR="006A0EA7" w:rsidRPr="006A0EA7" w:rsidRDefault="006A0EA7" w:rsidP="006A0EA7">
            <w:pPr>
              <w:rPr>
                <w:sz w:val="20"/>
              </w:rPr>
            </w:pPr>
            <w:r w:rsidRPr="006A0EA7">
              <w:rPr>
                <w:sz w:val="20"/>
              </w:rPr>
              <w:t>Coram :</w:t>
            </w:r>
          </w:p>
        </w:tc>
        <w:tc>
          <w:tcPr>
            <w:tcW w:w="8118" w:type="dxa"/>
          </w:tcPr>
          <w:p w:rsidR="006A0EA7" w:rsidRPr="006A0EA7" w:rsidRDefault="006A0EA7" w:rsidP="006A0EA7">
            <w:pPr>
              <w:rPr>
                <w:sz w:val="20"/>
              </w:rPr>
            </w:pPr>
            <w:r w:rsidRPr="006A0EA7">
              <w:rPr>
                <w:sz w:val="20"/>
                <w:u w:val="single"/>
              </w:rPr>
              <w:t>McLachlin C.J. and Wagner and Gascon JJ.</w:t>
            </w:r>
          </w:p>
          <w:p w:rsidR="006A0EA7" w:rsidRPr="006A0EA7" w:rsidRDefault="006A0EA7" w:rsidP="006A0EA7">
            <w:pPr>
              <w:rPr>
                <w:sz w:val="20"/>
                <w:u w:val="single"/>
              </w:rPr>
            </w:pPr>
          </w:p>
        </w:tc>
      </w:tr>
      <w:tr w:rsidR="006A0EA7" w:rsidRPr="00173E44" w:rsidTr="00F74085">
        <w:trPr>
          <w:cantSplit/>
        </w:trPr>
        <w:tc>
          <w:tcPr>
            <w:tcW w:w="9576" w:type="dxa"/>
            <w:gridSpan w:val="2"/>
          </w:tcPr>
          <w:p w:rsidR="006A0EA7" w:rsidRPr="006A0EA7" w:rsidRDefault="006A0EA7" w:rsidP="006A0EA7">
            <w:pPr>
              <w:ind w:firstLine="720"/>
              <w:jc w:val="both"/>
              <w:rPr>
                <w:sz w:val="20"/>
              </w:rPr>
            </w:pPr>
            <w:r w:rsidRPr="006A0EA7">
              <w:rPr>
                <w:sz w:val="20"/>
              </w:rPr>
              <w:t>The application for leave to appeal from the judgment of the Federal Court of Appeal, Number A-269-13, 2014 FCA 299, dated December 16, 2014, is dismissed without costs.</w:t>
            </w:r>
          </w:p>
          <w:p w:rsidR="006A0EA7" w:rsidRPr="006A0EA7" w:rsidRDefault="006A0EA7" w:rsidP="006A0EA7">
            <w:pPr>
              <w:jc w:val="both"/>
              <w:rPr>
                <w:sz w:val="20"/>
              </w:rPr>
            </w:pPr>
          </w:p>
          <w:p w:rsidR="006A0EA7" w:rsidRPr="006A0EA7" w:rsidRDefault="006A0EA7" w:rsidP="006A0EA7">
            <w:pPr>
              <w:ind w:firstLine="720"/>
              <w:jc w:val="both"/>
              <w:rPr>
                <w:sz w:val="20"/>
                <w:lang w:val="fr-CA"/>
              </w:rPr>
            </w:pPr>
            <w:r w:rsidRPr="006A0EA7">
              <w:rPr>
                <w:sz w:val="20"/>
                <w:lang w:val="fr-CA"/>
              </w:rPr>
              <w:t>La demande d’autorisation d’appel de l’arrêt de la Cour d’appel fédérale, numéro A-269-13, 2014 CAF 299, daté du 16 décembre 2014, est rejetée sans dépens.</w:t>
            </w:r>
          </w:p>
        </w:tc>
      </w:tr>
    </w:tbl>
    <w:p w:rsidR="002B5BEC" w:rsidRPr="0016547E" w:rsidRDefault="002B5BEC" w:rsidP="002B5BEC">
      <w:pPr>
        <w:rPr>
          <w:sz w:val="20"/>
          <w:szCs w:val="20"/>
          <w:lang w:val="fr-CA"/>
        </w:rPr>
      </w:pPr>
    </w:p>
    <w:p w:rsidR="002B5BEC" w:rsidRPr="001B157C" w:rsidRDefault="002B5BEC" w:rsidP="002B5BEC">
      <w:pPr>
        <w:rPr>
          <w:sz w:val="20"/>
          <w:szCs w:val="20"/>
          <w:u w:val="single"/>
        </w:rPr>
      </w:pPr>
      <w:r w:rsidRPr="001B157C">
        <w:rPr>
          <w:sz w:val="20"/>
          <w:szCs w:val="20"/>
          <w:u w:val="single"/>
        </w:rPr>
        <w:t>CASE SUMMARY</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31591" w:rsidRPr="00FB25A1" w:rsidTr="0090518D">
        <w:tc>
          <w:tcPr>
            <w:tcW w:w="5000" w:type="pct"/>
            <w:gridSpan w:val="3"/>
          </w:tcPr>
          <w:p w:rsidR="00E31591" w:rsidRPr="00FB25A1" w:rsidRDefault="00E31591" w:rsidP="0090518D">
            <w:pPr>
              <w:jc w:val="both"/>
              <w:rPr>
                <w:sz w:val="20"/>
              </w:rPr>
            </w:pPr>
            <w:r w:rsidRPr="00FB25A1">
              <w:rPr>
                <w:sz w:val="20"/>
              </w:rPr>
              <w:t>Aboriginal law — Courts — Indian Registrar — Jurisdiction — Enfranchisement of Indians — 1952 Order in Council enfranchising Laura Flood — Laura Flood re-entered into Register under s. 6(1)(d) — Applicant not entitled to be entered in the Registrar as a result of that re-registration — Laura Flood and applicant sought to have Laura Flood entered in the Register as if she had never been enfranchised — Validity of Order in Council enfranchising Laura Flood — Whether enfranchisement application was made voluntarily — Decision on validity of enfranchisement Order in Council made by provincial court and federal court — Ontario court found not to have jurisdiction to consider validity of Order in Council — Reassessment of facts by Federal Court — Whether</w:t>
            </w:r>
            <w:r w:rsidRPr="00FB25A1">
              <w:rPr>
                <w:spacing w:val="11"/>
                <w:sz w:val="20"/>
              </w:rPr>
              <w:t xml:space="preserve"> </w:t>
            </w:r>
            <w:r w:rsidRPr="00FB25A1">
              <w:rPr>
                <w:sz w:val="20"/>
              </w:rPr>
              <w:t>the</w:t>
            </w:r>
            <w:r w:rsidRPr="00FB25A1">
              <w:rPr>
                <w:spacing w:val="2"/>
                <w:sz w:val="20"/>
              </w:rPr>
              <w:t xml:space="preserve"> </w:t>
            </w:r>
            <w:r w:rsidRPr="00FB25A1">
              <w:rPr>
                <w:sz w:val="20"/>
              </w:rPr>
              <w:t>Federal</w:t>
            </w:r>
            <w:r w:rsidRPr="00FB25A1">
              <w:rPr>
                <w:spacing w:val="9"/>
                <w:sz w:val="20"/>
              </w:rPr>
              <w:t xml:space="preserve"> </w:t>
            </w:r>
            <w:r w:rsidRPr="00FB25A1">
              <w:rPr>
                <w:sz w:val="20"/>
              </w:rPr>
              <w:t>Court</w:t>
            </w:r>
            <w:r w:rsidRPr="00FB25A1">
              <w:rPr>
                <w:spacing w:val="10"/>
                <w:sz w:val="20"/>
              </w:rPr>
              <w:t xml:space="preserve"> </w:t>
            </w:r>
            <w:r w:rsidRPr="00FB25A1">
              <w:rPr>
                <w:sz w:val="20"/>
              </w:rPr>
              <w:t>of</w:t>
            </w:r>
            <w:r w:rsidRPr="00FB25A1">
              <w:rPr>
                <w:spacing w:val="45"/>
                <w:sz w:val="20"/>
              </w:rPr>
              <w:t xml:space="preserve"> </w:t>
            </w:r>
            <w:r w:rsidRPr="00FB25A1">
              <w:rPr>
                <w:sz w:val="20"/>
              </w:rPr>
              <w:t>Appeal</w:t>
            </w:r>
            <w:r w:rsidRPr="00FB25A1">
              <w:rPr>
                <w:spacing w:val="15"/>
                <w:sz w:val="20"/>
              </w:rPr>
              <w:t xml:space="preserve"> </w:t>
            </w:r>
            <w:r w:rsidRPr="00FB25A1">
              <w:rPr>
                <w:sz w:val="20"/>
              </w:rPr>
              <w:t>erred</w:t>
            </w:r>
            <w:r w:rsidRPr="00FB25A1">
              <w:rPr>
                <w:spacing w:val="49"/>
                <w:sz w:val="20"/>
              </w:rPr>
              <w:t xml:space="preserve"> </w:t>
            </w:r>
            <w:r w:rsidRPr="00FB25A1">
              <w:rPr>
                <w:sz w:val="20"/>
              </w:rPr>
              <w:t>in</w:t>
            </w:r>
            <w:r w:rsidRPr="00FB25A1">
              <w:rPr>
                <w:spacing w:val="48"/>
                <w:sz w:val="20"/>
              </w:rPr>
              <w:t xml:space="preserve"> </w:t>
            </w:r>
            <w:r w:rsidRPr="00FB25A1">
              <w:rPr>
                <w:sz w:val="20"/>
              </w:rPr>
              <w:t>holding</w:t>
            </w:r>
            <w:r w:rsidRPr="00FB25A1">
              <w:rPr>
                <w:spacing w:val="54"/>
                <w:sz w:val="20"/>
              </w:rPr>
              <w:t xml:space="preserve"> </w:t>
            </w:r>
            <w:r w:rsidRPr="00FB25A1">
              <w:rPr>
                <w:sz w:val="20"/>
              </w:rPr>
              <w:t>that</w:t>
            </w:r>
            <w:r w:rsidRPr="00FB25A1">
              <w:rPr>
                <w:spacing w:val="2"/>
                <w:sz w:val="20"/>
              </w:rPr>
              <w:t xml:space="preserve"> </w:t>
            </w:r>
            <w:r w:rsidRPr="00FB25A1">
              <w:rPr>
                <w:sz w:val="20"/>
              </w:rPr>
              <w:t>the</w:t>
            </w:r>
            <w:r w:rsidRPr="00FB25A1">
              <w:rPr>
                <w:spacing w:val="16"/>
                <w:sz w:val="20"/>
              </w:rPr>
              <w:t xml:space="preserve"> </w:t>
            </w:r>
            <w:r w:rsidRPr="00FB25A1">
              <w:rPr>
                <w:sz w:val="20"/>
              </w:rPr>
              <w:t>1952</w:t>
            </w:r>
            <w:r w:rsidRPr="00FB25A1">
              <w:rPr>
                <w:w w:val="101"/>
                <w:sz w:val="20"/>
              </w:rPr>
              <w:t xml:space="preserve"> </w:t>
            </w:r>
            <w:r w:rsidRPr="00FB25A1">
              <w:rPr>
                <w:sz w:val="20"/>
              </w:rPr>
              <w:t>Order in Council was</w:t>
            </w:r>
            <w:r w:rsidRPr="00FB25A1">
              <w:rPr>
                <w:spacing w:val="14"/>
                <w:sz w:val="20"/>
              </w:rPr>
              <w:t xml:space="preserve"> </w:t>
            </w:r>
            <w:r w:rsidRPr="00FB25A1">
              <w:rPr>
                <w:sz w:val="20"/>
              </w:rPr>
              <w:t>valid,</w:t>
            </w:r>
            <w:r w:rsidRPr="00FB25A1">
              <w:rPr>
                <w:spacing w:val="34"/>
                <w:sz w:val="20"/>
              </w:rPr>
              <w:t xml:space="preserve"> </w:t>
            </w:r>
            <w:r w:rsidRPr="00FB25A1">
              <w:rPr>
                <w:sz w:val="20"/>
              </w:rPr>
              <w:t>and</w:t>
            </w:r>
            <w:r w:rsidRPr="00FB25A1">
              <w:rPr>
                <w:spacing w:val="21"/>
                <w:sz w:val="20"/>
              </w:rPr>
              <w:t xml:space="preserve"> </w:t>
            </w:r>
            <w:r w:rsidRPr="00FB25A1">
              <w:rPr>
                <w:sz w:val="20"/>
              </w:rPr>
              <w:t>therefore</w:t>
            </w:r>
            <w:r w:rsidRPr="00FB25A1">
              <w:rPr>
                <w:spacing w:val="23"/>
                <w:sz w:val="20"/>
              </w:rPr>
              <w:t xml:space="preserve"> </w:t>
            </w:r>
            <w:r w:rsidRPr="00FB25A1">
              <w:rPr>
                <w:sz w:val="20"/>
              </w:rPr>
              <w:t>reasonable,</w:t>
            </w:r>
            <w:r w:rsidRPr="00FB25A1">
              <w:rPr>
                <w:spacing w:val="32"/>
                <w:sz w:val="20"/>
              </w:rPr>
              <w:t xml:space="preserve"> </w:t>
            </w:r>
            <w:r w:rsidRPr="00FB25A1">
              <w:rPr>
                <w:sz w:val="20"/>
              </w:rPr>
              <w:t>despite</w:t>
            </w:r>
            <w:r w:rsidRPr="00FB25A1">
              <w:rPr>
                <w:spacing w:val="21"/>
                <w:sz w:val="20"/>
              </w:rPr>
              <w:t xml:space="preserve"> </w:t>
            </w:r>
            <w:r w:rsidRPr="00FB25A1">
              <w:rPr>
                <w:sz w:val="20"/>
              </w:rPr>
              <w:t>an</w:t>
            </w:r>
            <w:r w:rsidRPr="00FB25A1">
              <w:rPr>
                <w:spacing w:val="12"/>
                <w:sz w:val="20"/>
              </w:rPr>
              <w:t xml:space="preserve"> </w:t>
            </w:r>
            <w:r w:rsidRPr="00FB25A1">
              <w:rPr>
                <w:sz w:val="20"/>
              </w:rPr>
              <w:t>uncontested</w:t>
            </w:r>
            <w:r w:rsidRPr="00FB25A1">
              <w:rPr>
                <w:w w:val="101"/>
                <w:sz w:val="20"/>
              </w:rPr>
              <w:t xml:space="preserve"> </w:t>
            </w:r>
            <w:r w:rsidRPr="00FB25A1">
              <w:rPr>
                <w:sz w:val="20"/>
              </w:rPr>
              <w:t>evidentiary record that</w:t>
            </w:r>
            <w:r w:rsidRPr="00FB25A1">
              <w:rPr>
                <w:spacing w:val="50"/>
                <w:sz w:val="20"/>
              </w:rPr>
              <w:t xml:space="preserve"> </w:t>
            </w:r>
            <w:r w:rsidRPr="00FB25A1">
              <w:rPr>
                <w:sz w:val="20"/>
              </w:rPr>
              <w:t>raises serious</w:t>
            </w:r>
            <w:r w:rsidRPr="00FB25A1">
              <w:rPr>
                <w:spacing w:val="42"/>
                <w:sz w:val="20"/>
              </w:rPr>
              <w:t xml:space="preserve"> </w:t>
            </w:r>
            <w:r w:rsidRPr="00FB25A1">
              <w:rPr>
                <w:sz w:val="20"/>
              </w:rPr>
              <w:t>doubt about</w:t>
            </w:r>
            <w:r w:rsidRPr="00FB25A1">
              <w:rPr>
                <w:spacing w:val="55"/>
                <w:sz w:val="20"/>
              </w:rPr>
              <w:t xml:space="preserve"> </w:t>
            </w:r>
            <w:r w:rsidRPr="00FB25A1">
              <w:rPr>
                <w:sz w:val="20"/>
              </w:rPr>
              <w:t>the</w:t>
            </w:r>
            <w:r w:rsidRPr="00FB25A1">
              <w:rPr>
                <w:spacing w:val="45"/>
                <w:sz w:val="20"/>
              </w:rPr>
              <w:t xml:space="preserve"> </w:t>
            </w:r>
            <w:r w:rsidRPr="00FB25A1">
              <w:rPr>
                <w:sz w:val="20"/>
              </w:rPr>
              <w:t>validity</w:t>
            </w:r>
            <w:r w:rsidRPr="00FB25A1">
              <w:rPr>
                <w:spacing w:val="12"/>
                <w:sz w:val="20"/>
              </w:rPr>
              <w:t xml:space="preserve"> </w:t>
            </w:r>
            <w:r w:rsidRPr="00FB25A1">
              <w:rPr>
                <w:sz w:val="20"/>
              </w:rPr>
              <w:t>of</w:t>
            </w:r>
            <w:r w:rsidRPr="00FB25A1">
              <w:rPr>
                <w:spacing w:val="53"/>
                <w:sz w:val="20"/>
              </w:rPr>
              <w:t xml:space="preserve"> </w:t>
            </w:r>
            <w:r w:rsidRPr="00FB25A1">
              <w:rPr>
                <w:sz w:val="20"/>
              </w:rPr>
              <w:t>the Order in Council — Whether the</w:t>
            </w:r>
            <w:r w:rsidRPr="00FB25A1">
              <w:rPr>
                <w:spacing w:val="37"/>
                <w:sz w:val="20"/>
              </w:rPr>
              <w:t xml:space="preserve"> </w:t>
            </w:r>
            <w:r w:rsidRPr="00FB25A1">
              <w:rPr>
                <w:sz w:val="20"/>
              </w:rPr>
              <w:t>Federal</w:t>
            </w:r>
            <w:r w:rsidRPr="00FB25A1">
              <w:rPr>
                <w:spacing w:val="52"/>
                <w:sz w:val="20"/>
              </w:rPr>
              <w:t xml:space="preserve"> </w:t>
            </w:r>
            <w:r w:rsidRPr="00FB25A1">
              <w:rPr>
                <w:sz w:val="20"/>
              </w:rPr>
              <w:t>Court</w:t>
            </w:r>
            <w:r w:rsidRPr="00FB25A1">
              <w:rPr>
                <w:spacing w:val="35"/>
                <w:sz w:val="20"/>
              </w:rPr>
              <w:t xml:space="preserve"> </w:t>
            </w:r>
            <w:r w:rsidRPr="00FB25A1">
              <w:rPr>
                <w:sz w:val="20"/>
              </w:rPr>
              <w:t>of</w:t>
            </w:r>
            <w:r w:rsidRPr="00FB25A1">
              <w:rPr>
                <w:spacing w:val="27"/>
                <w:sz w:val="20"/>
              </w:rPr>
              <w:t xml:space="preserve"> </w:t>
            </w:r>
            <w:r w:rsidRPr="00FB25A1">
              <w:rPr>
                <w:sz w:val="20"/>
              </w:rPr>
              <w:t>Appeal</w:t>
            </w:r>
            <w:r w:rsidRPr="00FB25A1">
              <w:rPr>
                <w:spacing w:val="57"/>
                <w:sz w:val="20"/>
              </w:rPr>
              <w:t xml:space="preserve"> </w:t>
            </w:r>
            <w:r w:rsidRPr="00FB25A1">
              <w:rPr>
                <w:sz w:val="20"/>
              </w:rPr>
              <w:t>erred</w:t>
            </w:r>
            <w:r w:rsidRPr="00FB25A1">
              <w:rPr>
                <w:spacing w:val="38"/>
                <w:sz w:val="20"/>
              </w:rPr>
              <w:t xml:space="preserve"> </w:t>
            </w:r>
            <w:r w:rsidRPr="00FB25A1">
              <w:rPr>
                <w:sz w:val="20"/>
              </w:rPr>
              <w:t>in</w:t>
            </w:r>
            <w:r w:rsidRPr="00FB25A1">
              <w:rPr>
                <w:spacing w:val="16"/>
                <w:sz w:val="20"/>
              </w:rPr>
              <w:t xml:space="preserve"> </w:t>
            </w:r>
            <w:r w:rsidRPr="00FB25A1">
              <w:rPr>
                <w:sz w:val="20"/>
              </w:rPr>
              <w:t>rejecting</w:t>
            </w:r>
            <w:r w:rsidRPr="00FB25A1">
              <w:rPr>
                <w:spacing w:val="40"/>
                <w:sz w:val="20"/>
              </w:rPr>
              <w:t xml:space="preserve"> </w:t>
            </w:r>
            <w:r w:rsidRPr="00FB25A1">
              <w:rPr>
                <w:sz w:val="20"/>
              </w:rPr>
              <w:t>the</w:t>
            </w:r>
            <w:r w:rsidRPr="00FB25A1">
              <w:rPr>
                <w:spacing w:val="43"/>
                <w:sz w:val="20"/>
              </w:rPr>
              <w:t xml:space="preserve"> </w:t>
            </w:r>
            <w:r w:rsidRPr="00FB25A1">
              <w:rPr>
                <w:sz w:val="20"/>
              </w:rPr>
              <w:t>fact</w:t>
            </w:r>
            <w:r w:rsidRPr="00FB25A1">
              <w:rPr>
                <w:spacing w:val="32"/>
                <w:sz w:val="20"/>
              </w:rPr>
              <w:t>-</w:t>
            </w:r>
            <w:r w:rsidRPr="00FB25A1">
              <w:rPr>
                <w:sz w:val="20"/>
              </w:rPr>
              <w:t>finding</w:t>
            </w:r>
            <w:r w:rsidRPr="00FB25A1">
              <w:rPr>
                <w:w w:val="102"/>
                <w:sz w:val="20"/>
              </w:rPr>
              <w:t xml:space="preserve"> </w:t>
            </w:r>
            <w:r w:rsidRPr="00FB25A1">
              <w:rPr>
                <w:sz w:val="20"/>
              </w:rPr>
              <w:t>analysis</w:t>
            </w:r>
            <w:r w:rsidRPr="00FB25A1">
              <w:rPr>
                <w:spacing w:val="18"/>
                <w:sz w:val="20"/>
              </w:rPr>
              <w:t xml:space="preserve"> </w:t>
            </w:r>
            <w:r w:rsidRPr="00FB25A1">
              <w:rPr>
                <w:sz w:val="20"/>
              </w:rPr>
              <w:t>undertaken</w:t>
            </w:r>
            <w:r w:rsidRPr="00FB25A1">
              <w:rPr>
                <w:spacing w:val="19"/>
                <w:sz w:val="20"/>
              </w:rPr>
              <w:t xml:space="preserve"> </w:t>
            </w:r>
            <w:r w:rsidRPr="00FB25A1">
              <w:rPr>
                <w:sz w:val="20"/>
              </w:rPr>
              <w:t xml:space="preserve">in </w:t>
            </w:r>
            <w:r w:rsidRPr="00FB25A1">
              <w:rPr>
                <w:i/>
                <w:iCs/>
                <w:sz w:val="20"/>
              </w:rPr>
              <w:t>Etches</w:t>
            </w:r>
            <w:r w:rsidRPr="00FB25A1">
              <w:rPr>
                <w:i/>
                <w:iCs/>
                <w:spacing w:val="26"/>
                <w:sz w:val="20"/>
              </w:rPr>
              <w:t xml:space="preserve"> </w:t>
            </w:r>
            <w:r w:rsidRPr="00FB25A1">
              <w:rPr>
                <w:i/>
                <w:iCs/>
                <w:sz w:val="20"/>
              </w:rPr>
              <w:t>v.</w:t>
            </w:r>
            <w:r w:rsidRPr="00FB25A1">
              <w:rPr>
                <w:i/>
                <w:iCs/>
                <w:spacing w:val="27"/>
                <w:sz w:val="20"/>
              </w:rPr>
              <w:t xml:space="preserve"> </w:t>
            </w:r>
            <w:r w:rsidRPr="00FB25A1">
              <w:rPr>
                <w:i/>
                <w:iCs/>
                <w:sz w:val="20"/>
              </w:rPr>
              <w:t>Canada</w:t>
            </w:r>
            <w:r w:rsidRPr="00FB25A1">
              <w:rPr>
                <w:i/>
                <w:iCs/>
                <w:spacing w:val="32"/>
                <w:sz w:val="20"/>
              </w:rPr>
              <w:t xml:space="preserve"> </w:t>
            </w:r>
            <w:r w:rsidRPr="00FB25A1">
              <w:rPr>
                <w:sz w:val="20"/>
              </w:rPr>
              <w:t>(2008),</w:t>
            </w:r>
            <w:r w:rsidRPr="00FB25A1">
              <w:rPr>
                <w:w w:val="102"/>
                <w:sz w:val="20"/>
              </w:rPr>
              <w:t xml:space="preserve"> </w:t>
            </w:r>
            <w:r w:rsidRPr="00FB25A1">
              <w:rPr>
                <w:sz w:val="20"/>
              </w:rPr>
              <w:t>98</w:t>
            </w:r>
            <w:r w:rsidRPr="00FB25A1">
              <w:rPr>
                <w:spacing w:val="14"/>
                <w:sz w:val="20"/>
              </w:rPr>
              <w:t xml:space="preserve"> </w:t>
            </w:r>
            <w:r w:rsidRPr="00FB25A1">
              <w:rPr>
                <w:sz w:val="20"/>
              </w:rPr>
              <w:t>O.R.</w:t>
            </w:r>
            <w:r w:rsidRPr="00FB25A1">
              <w:rPr>
                <w:spacing w:val="18"/>
                <w:sz w:val="20"/>
              </w:rPr>
              <w:t xml:space="preserve"> </w:t>
            </w:r>
            <w:r w:rsidRPr="00FB25A1">
              <w:rPr>
                <w:sz w:val="20"/>
              </w:rPr>
              <w:t>(3d)</w:t>
            </w:r>
            <w:r w:rsidRPr="00FB25A1">
              <w:rPr>
                <w:spacing w:val="10"/>
                <w:sz w:val="20"/>
              </w:rPr>
              <w:t xml:space="preserve"> </w:t>
            </w:r>
            <w:r w:rsidRPr="00FB25A1">
              <w:rPr>
                <w:sz w:val="20"/>
              </w:rPr>
              <w:t>599, in</w:t>
            </w:r>
            <w:r w:rsidRPr="00FB25A1">
              <w:rPr>
                <w:spacing w:val="-7"/>
                <w:sz w:val="20"/>
              </w:rPr>
              <w:t xml:space="preserve"> </w:t>
            </w:r>
            <w:r w:rsidRPr="00FB25A1">
              <w:rPr>
                <w:sz w:val="20"/>
              </w:rPr>
              <w:t>respect</w:t>
            </w:r>
            <w:r w:rsidRPr="00FB25A1">
              <w:rPr>
                <w:spacing w:val="29"/>
                <w:sz w:val="20"/>
              </w:rPr>
              <w:t xml:space="preserve"> </w:t>
            </w:r>
            <w:r w:rsidRPr="00FB25A1">
              <w:rPr>
                <w:sz w:val="20"/>
              </w:rPr>
              <w:t>of</w:t>
            </w:r>
            <w:r w:rsidRPr="00FB25A1">
              <w:rPr>
                <w:spacing w:val="-8"/>
                <w:sz w:val="20"/>
              </w:rPr>
              <w:t xml:space="preserve"> </w:t>
            </w:r>
            <w:r w:rsidRPr="00FB25A1">
              <w:rPr>
                <w:sz w:val="20"/>
              </w:rPr>
              <w:t>the</w:t>
            </w:r>
            <w:r w:rsidRPr="00FB25A1">
              <w:rPr>
                <w:spacing w:val="11"/>
                <w:sz w:val="20"/>
              </w:rPr>
              <w:t xml:space="preserve"> </w:t>
            </w:r>
            <w:r w:rsidRPr="00FB25A1">
              <w:rPr>
                <w:sz w:val="20"/>
              </w:rPr>
              <w:t>enfranchisement</w:t>
            </w:r>
            <w:r w:rsidRPr="00FB25A1">
              <w:rPr>
                <w:spacing w:val="47"/>
                <w:sz w:val="20"/>
              </w:rPr>
              <w:t xml:space="preserve"> </w:t>
            </w:r>
            <w:r w:rsidRPr="00FB25A1">
              <w:rPr>
                <w:sz w:val="20"/>
              </w:rPr>
              <w:t>of</w:t>
            </w:r>
            <w:r w:rsidRPr="00FB25A1">
              <w:rPr>
                <w:spacing w:val="10"/>
                <w:sz w:val="20"/>
              </w:rPr>
              <w:t xml:space="preserve"> </w:t>
            </w:r>
            <w:r w:rsidRPr="00FB25A1">
              <w:rPr>
                <w:sz w:val="20"/>
              </w:rPr>
              <w:t>Laura</w:t>
            </w:r>
            <w:r w:rsidRPr="00FB25A1">
              <w:rPr>
                <w:spacing w:val="16"/>
                <w:sz w:val="20"/>
              </w:rPr>
              <w:t xml:space="preserve"> </w:t>
            </w:r>
            <w:r w:rsidRPr="00FB25A1">
              <w:rPr>
                <w:sz w:val="20"/>
              </w:rPr>
              <w:t>Flood — Whether the</w:t>
            </w:r>
            <w:r w:rsidRPr="00FB25A1">
              <w:rPr>
                <w:spacing w:val="14"/>
                <w:sz w:val="20"/>
              </w:rPr>
              <w:t xml:space="preserve"> </w:t>
            </w:r>
            <w:r w:rsidRPr="00FB25A1">
              <w:rPr>
                <w:i/>
                <w:iCs/>
                <w:sz w:val="20"/>
              </w:rPr>
              <w:t>Indian</w:t>
            </w:r>
            <w:r w:rsidRPr="00FB25A1">
              <w:rPr>
                <w:i/>
                <w:iCs/>
                <w:spacing w:val="17"/>
                <w:sz w:val="20"/>
              </w:rPr>
              <w:t xml:space="preserve"> </w:t>
            </w:r>
            <w:r w:rsidRPr="00FB25A1">
              <w:rPr>
                <w:i/>
                <w:iCs/>
                <w:sz w:val="20"/>
              </w:rPr>
              <w:t>Act</w:t>
            </w:r>
            <w:r w:rsidRPr="00FB25A1">
              <w:rPr>
                <w:sz w:val="20"/>
              </w:rPr>
              <w:t>, R.S.C. 1985, c. I-5, grants</w:t>
            </w:r>
            <w:r w:rsidRPr="00FB25A1">
              <w:rPr>
                <w:spacing w:val="3"/>
                <w:sz w:val="20"/>
              </w:rPr>
              <w:t xml:space="preserve"> </w:t>
            </w:r>
            <w:r w:rsidRPr="00FB25A1">
              <w:rPr>
                <w:sz w:val="20"/>
              </w:rPr>
              <w:t>jurisdiction</w:t>
            </w:r>
            <w:r w:rsidRPr="00FB25A1">
              <w:rPr>
                <w:spacing w:val="51"/>
                <w:sz w:val="20"/>
              </w:rPr>
              <w:t xml:space="preserve"> </w:t>
            </w:r>
            <w:r w:rsidRPr="00FB25A1">
              <w:rPr>
                <w:sz w:val="20"/>
              </w:rPr>
              <w:t>to</w:t>
            </w:r>
            <w:r w:rsidRPr="00FB25A1">
              <w:rPr>
                <w:spacing w:val="15"/>
                <w:sz w:val="20"/>
              </w:rPr>
              <w:t xml:space="preserve"> </w:t>
            </w:r>
            <w:r w:rsidRPr="00FB25A1">
              <w:rPr>
                <w:sz w:val="20"/>
              </w:rPr>
              <w:t>the</w:t>
            </w:r>
            <w:r w:rsidRPr="00FB25A1">
              <w:rPr>
                <w:spacing w:val="29"/>
                <w:sz w:val="20"/>
              </w:rPr>
              <w:t xml:space="preserve"> </w:t>
            </w:r>
            <w:r w:rsidRPr="00FB25A1">
              <w:rPr>
                <w:sz w:val="20"/>
              </w:rPr>
              <w:t>Ontario</w:t>
            </w:r>
            <w:r w:rsidRPr="00FB25A1">
              <w:rPr>
                <w:spacing w:val="34"/>
                <w:sz w:val="20"/>
              </w:rPr>
              <w:t xml:space="preserve"> </w:t>
            </w:r>
            <w:r w:rsidRPr="00FB25A1">
              <w:rPr>
                <w:sz w:val="20"/>
              </w:rPr>
              <w:t>Superior</w:t>
            </w:r>
            <w:r w:rsidRPr="00FB25A1">
              <w:rPr>
                <w:w w:val="102"/>
                <w:sz w:val="20"/>
              </w:rPr>
              <w:t xml:space="preserve"> </w:t>
            </w:r>
            <w:r w:rsidRPr="00FB25A1">
              <w:rPr>
                <w:sz w:val="20"/>
              </w:rPr>
              <w:t>Court</w:t>
            </w:r>
            <w:r w:rsidRPr="00FB25A1">
              <w:rPr>
                <w:spacing w:val="19"/>
                <w:sz w:val="20"/>
              </w:rPr>
              <w:t xml:space="preserve"> </w:t>
            </w:r>
            <w:r w:rsidRPr="00FB25A1">
              <w:rPr>
                <w:sz w:val="20"/>
              </w:rPr>
              <w:t>of</w:t>
            </w:r>
            <w:r w:rsidRPr="00FB25A1">
              <w:rPr>
                <w:spacing w:val="6"/>
                <w:sz w:val="20"/>
              </w:rPr>
              <w:t xml:space="preserve"> </w:t>
            </w:r>
            <w:r w:rsidRPr="00FB25A1">
              <w:rPr>
                <w:sz w:val="20"/>
              </w:rPr>
              <w:t>Justice</w:t>
            </w:r>
            <w:r w:rsidRPr="00FB25A1">
              <w:rPr>
                <w:spacing w:val="5"/>
                <w:sz w:val="20"/>
              </w:rPr>
              <w:t xml:space="preserve"> </w:t>
            </w:r>
            <w:r w:rsidRPr="00FB25A1">
              <w:rPr>
                <w:sz w:val="20"/>
              </w:rPr>
              <w:t>to</w:t>
            </w:r>
            <w:r w:rsidRPr="00FB25A1">
              <w:rPr>
                <w:spacing w:val="9"/>
                <w:sz w:val="20"/>
              </w:rPr>
              <w:t xml:space="preserve"> </w:t>
            </w:r>
            <w:r w:rsidRPr="00FB25A1">
              <w:rPr>
                <w:sz w:val="20"/>
              </w:rPr>
              <w:t>review</w:t>
            </w:r>
            <w:r w:rsidRPr="00FB25A1">
              <w:rPr>
                <w:spacing w:val="18"/>
                <w:sz w:val="20"/>
              </w:rPr>
              <w:t xml:space="preserve"> </w:t>
            </w:r>
            <w:r w:rsidRPr="00FB25A1">
              <w:rPr>
                <w:sz w:val="20"/>
              </w:rPr>
              <w:t>and</w:t>
            </w:r>
            <w:r w:rsidRPr="00FB25A1">
              <w:rPr>
                <w:spacing w:val="3"/>
                <w:sz w:val="20"/>
              </w:rPr>
              <w:t xml:space="preserve"> </w:t>
            </w:r>
            <w:r w:rsidRPr="00FB25A1">
              <w:rPr>
                <w:sz w:val="20"/>
              </w:rPr>
              <w:t>invalidate</w:t>
            </w:r>
            <w:r w:rsidRPr="00FB25A1">
              <w:rPr>
                <w:spacing w:val="19"/>
                <w:sz w:val="20"/>
              </w:rPr>
              <w:t xml:space="preserve"> </w:t>
            </w:r>
            <w:r w:rsidRPr="00FB25A1">
              <w:rPr>
                <w:sz w:val="20"/>
              </w:rPr>
              <w:t>federal</w:t>
            </w:r>
            <w:r w:rsidRPr="00FB25A1">
              <w:rPr>
                <w:spacing w:val="28"/>
                <w:sz w:val="20"/>
              </w:rPr>
              <w:t xml:space="preserve"> </w:t>
            </w:r>
            <w:r w:rsidRPr="00FB25A1">
              <w:rPr>
                <w:sz w:val="20"/>
              </w:rPr>
              <w:t>Order in Council.</w:t>
            </w:r>
          </w:p>
        </w:tc>
      </w:tr>
      <w:tr w:rsidR="00E31591" w:rsidRPr="00FB25A1" w:rsidTr="0090518D">
        <w:tc>
          <w:tcPr>
            <w:tcW w:w="5000" w:type="pct"/>
            <w:gridSpan w:val="3"/>
          </w:tcPr>
          <w:p w:rsidR="00E31591" w:rsidRPr="00FB25A1" w:rsidRDefault="00E31591" w:rsidP="0090518D">
            <w:pPr>
              <w:jc w:val="both"/>
              <w:rPr>
                <w:sz w:val="20"/>
              </w:rPr>
            </w:pPr>
          </w:p>
        </w:tc>
      </w:tr>
      <w:tr w:rsidR="00E31591" w:rsidRPr="00FB25A1" w:rsidTr="0090518D">
        <w:tc>
          <w:tcPr>
            <w:tcW w:w="5000" w:type="pct"/>
            <w:gridSpan w:val="3"/>
          </w:tcPr>
          <w:p w:rsidR="00E31591" w:rsidRPr="00FB25A1" w:rsidRDefault="00E31591" w:rsidP="0090518D">
            <w:pPr>
              <w:jc w:val="both"/>
              <w:rPr>
                <w:sz w:val="20"/>
              </w:rPr>
            </w:pPr>
            <w:r w:rsidRPr="00FB25A1">
              <w:rPr>
                <w:sz w:val="20"/>
              </w:rPr>
              <w:t xml:space="preserve">In 1985, the </w:t>
            </w:r>
            <w:r w:rsidRPr="00FB25A1">
              <w:rPr>
                <w:i/>
                <w:sz w:val="20"/>
              </w:rPr>
              <w:t>Indian Act</w:t>
            </w:r>
            <w:r w:rsidRPr="00FB25A1">
              <w:rPr>
                <w:sz w:val="20"/>
              </w:rPr>
              <w:t xml:space="preserve"> was amended to allow those who had lost their Indian status for various reasons to re-register as Indians. Ms. Larkman’s grandmother, Laura Flood, was enfranchised in 1952, and was removed from the Register as a result. She later claimed that her enfranchisement had not been voluntary and applied for re-registration under s. 6(1)(a) and (d). Section 6(1)(a), would have resulted in registration as if she had never been enfranchised, and Ms. Larkman and her mother would have also been able to register, on meeting certain conditions. Under s. 6(1)(d) allows re-registration following voluntary enfranchisement, but would only allow Ms. Larkman’s mother to register, not Ms. Larkman. The Registrar accepted Ms. Flood’s application and re-registered her under s. 6(1)(d), leaving Ms. Larkman without the ability to register. Ms. Larkman (then Angel Etches), her mother and Ms. Flood appealed to the Registrar, seeking registration pursuant to s. 6(1)(a). When the Registrar refused, they appealed to the Ontario Superior Court of Justice, seeking to have Ms. Flood registered under s. 6(1)(a). It allowed the appeal and ordered the Registrar to register all three women under s. 6(1)(a):</w:t>
            </w:r>
            <w:r w:rsidRPr="00FB25A1">
              <w:rPr>
                <w:i/>
                <w:iCs/>
                <w:sz w:val="20"/>
              </w:rPr>
              <w:t xml:space="preserve"> Etches</w:t>
            </w:r>
            <w:r w:rsidRPr="00FB25A1">
              <w:rPr>
                <w:i/>
                <w:iCs/>
                <w:spacing w:val="26"/>
                <w:sz w:val="20"/>
              </w:rPr>
              <w:t xml:space="preserve"> </w:t>
            </w:r>
            <w:r w:rsidRPr="00FB25A1">
              <w:rPr>
                <w:i/>
                <w:iCs/>
                <w:sz w:val="20"/>
              </w:rPr>
              <w:t>v.</w:t>
            </w:r>
            <w:r w:rsidRPr="00FB25A1">
              <w:rPr>
                <w:i/>
                <w:iCs/>
                <w:spacing w:val="27"/>
                <w:sz w:val="20"/>
              </w:rPr>
              <w:t xml:space="preserve"> </w:t>
            </w:r>
            <w:r w:rsidRPr="00FB25A1">
              <w:rPr>
                <w:i/>
                <w:iCs/>
                <w:sz w:val="20"/>
              </w:rPr>
              <w:t>Canada</w:t>
            </w:r>
            <w:r w:rsidRPr="00FB25A1">
              <w:rPr>
                <w:i/>
                <w:iCs/>
                <w:spacing w:val="32"/>
                <w:sz w:val="20"/>
              </w:rPr>
              <w:t xml:space="preserve"> </w:t>
            </w:r>
            <w:r w:rsidRPr="00FB25A1">
              <w:rPr>
                <w:sz w:val="20"/>
              </w:rPr>
              <w:t>(2008),</w:t>
            </w:r>
            <w:r w:rsidRPr="00FB25A1">
              <w:rPr>
                <w:w w:val="102"/>
                <w:sz w:val="20"/>
              </w:rPr>
              <w:t xml:space="preserve"> </w:t>
            </w:r>
            <w:r w:rsidRPr="00FB25A1">
              <w:rPr>
                <w:sz w:val="20"/>
              </w:rPr>
              <w:t>89</w:t>
            </w:r>
            <w:r w:rsidRPr="00FB25A1">
              <w:rPr>
                <w:spacing w:val="14"/>
                <w:sz w:val="20"/>
              </w:rPr>
              <w:t xml:space="preserve"> </w:t>
            </w:r>
            <w:r w:rsidRPr="00FB25A1">
              <w:rPr>
                <w:sz w:val="20"/>
              </w:rPr>
              <w:t>O.R.</w:t>
            </w:r>
            <w:r w:rsidRPr="00FB25A1">
              <w:rPr>
                <w:spacing w:val="18"/>
                <w:sz w:val="20"/>
              </w:rPr>
              <w:t xml:space="preserve"> </w:t>
            </w:r>
            <w:r w:rsidRPr="00FB25A1">
              <w:rPr>
                <w:sz w:val="20"/>
              </w:rPr>
              <w:t>(3d)</w:t>
            </w:r>
            <w:r w:rsidRPr="00FB25A1">
              <w:rPr>
                <w:spacing w:val="10"/>
                <w:sz w:val="20"/>
              </w:rPr>
              <w:t xml:space="preserve"> </w:t>
            </w:r>
            <w:r w:rsidRPr="00FB25A1">
              <w:rPr>
                <w:sz w:val="20"/>
              </w:rPr>
              <w:t>599. The Ontario Court of Appeal held that only the federal courts had jurisdiction to invalidate and Order in Council. It allowed the appeal and reinstated the Registrar’s refusal to register the three women: 2009 ONCA 182. Leave to appeal that decision to this Court was denied: S.C.C. File No. 33140. Ms. Larkman then turned to the Court of Appeal, applying for judicial review of the Order in Council. The Federal Court reassessed the facts and found that Ms. Flood had been voluntarily enfranchised. It denied judicial review. A majority of the Federal Court of Appeal denied an appeal.</w:t>
            </w:r>
          </w:p>
          <w:p w:rsidR="00E31591" w:rsidRPr="00FB25A1" w:rsidRDefault="00E31591" w:rsidP="0090518D">
            <w:pPr>
              <w:jc w:val="both"/>
              <w:rPr>
                <w:sz w:val="20"/>
              </w:rPr>
            </w:pPr>
          </w:p>
        </w:tc>
      </w:tr>
      <w:tr w:rsidR="00E31591" w:rsidRPr="00FB25A1" w:rsidTr="0090518D">
        <w:tc>
          <w:tcPr>
            <w:tcW w:w="2427" w:type="pct"/>
          </w:tcPr>
          <w:p w:rsidR="00E31591" w:rsidRPr="00FB25A1" w:rsidRDefault="00E31591" w:rsidP="0090518D">
            <w:pPr>
              <w:jc w:val="both"/>
              <w:rPr>
                <w:sz w:val="20"/>
              </w:rPr>
            </w:pPr>
            <w:r w:rsidRPr="00FB25A1">
              <w:rPr>
                <w:sz w:val="20"/>
              </w:rPr>
              <w:t>July 12, 2013</w:t>
            </w:r>
          </w:p>
          <w:p w:rsidR="00E31591" w:rsidRPr="00FB25A1" w:rsidRDefault="00E31591" w:rsidP="0090518D">
            <w:pPr>
              <w:jc w:val="both"/>
              <w:rPr>
                <w:sz w:val="20"/>
              </w:rPr>
            </w:pPr>
            <w:r w:rsidRPr="00FB25A1">
              <w:rPr>
                <w:sz w:val="20"/>
              </w:rPr>
              <w:t>Federal Court</w:t>
            </w:r>
          </w:p>
          <w:p w:rsidR="00E31591" w:rsidRPr="00FB25A1" w:rsidRDefault="00E31591" w:rsidP="0090518D">
            <w:pPr>
              <w:jc w:val="both"/>
              <w:rPr>
                <w:sz w:val="20"/>
              </w:rPr>
            </w:pPr>
            <w:r w:rsidRPr="00FB25A1">
              <w:rPr>
                <w:sz w:val="20"/>
              </w:rPr>
              <w:t>(O’Keefe J.)</w:t>
            </w:r>
          </w:p>
          <w:p w:rsidR="00E31591" w:rsidRPr="00FB25A1" w:rsidRDefault="00E31591" w:rsidP="0090518D">
            <w:pPr>
              <w:jc w:val="both"/>
              <w:rPr>
                <w:sz w:val="20"/>
              </w:rPr>
            </w:pPr>
            <w:r w:rsidRPr="00FB25A1">
              <w:rPr>
                <w:sz w:val="20"/>
              </w:rPr>
              <w:t xml:space="preserve">2013 FC 787 </w:t>
            </w:r>
          </w:p>
          <w:p w:rsidR="00E31591" w:rsidRPr="00FB25A1" w:rsidRDefault="00E31591" w:rsidP="0090518D">
            <w:pPr>
              <w:jc w:val="both"/>
              <w:rPr>
                <w:sz w:val="20"/>
              </w:rPr>
            </w:pPr>
          </w:p>
        </w:tc>
        <w:tc>
          <w:tcPr>
            <w:tcW w:w="243" w:type="pct"/>
          </w:tcPr>
          <w:p w:rsidR="00E31591" w:rsidRPr="00FB25A1" w:rsidRDefault="00E31591" w:rsidP="0090518D">
            <w:pPr>
              <w:jc w:val="both"/>
              <w:rPr>
                <w:sz w:val="20"/>
              </w:rPr>
            </w:pPr>
          </w:p>
        </w:tc>
        <w:tc>
          <w:tcPr>
            <w:tcW w:w="2330" w:type="pct"/>
          </w:tcPr>
          <w:p w:rsidR="00E31591" w:rsidRPr="00FB25A1" w:rsidRDefault="00E31591" w:rsidP="0090518D">
            <w:pPr>
              <w:jc w:val="both"/>
              <w:rPr>
                <w:sz w:val="20"/>
              </w:rPr>
            </w:pPr>
            <w:r w:rsidRPr="00FB25A1">
              <w:rPr>
                <w:sz w:val="20"/>
              </w:rPr>
              <w:t>Application for judicial review of Order in Council P.C. 4582 dismissed</w:t>
            </w:r>
          </w:p>
          <w:p w:rsidR="00E31591" w:rsidRPr="00FB25A1" w:rsidRDefault="00E31591" w:rsidP="0090518D">
            <w:pPr>
              <w:jc w:val="both"/>
              <w:rPr>
                <w:sz w:val="20"/>
              </w:rPr>
            </w:pPr>
          </w:p>
        </w:tc>
      </w:tr>
      <w:tr w:rsidR="00E31591" w:rsidRPr="00FB25A1" w:rsidTr="0090518D">
        <w:tc>
          <w:tcPr>
            <w:tcW w:w="2427" w:type="pct"/>
          </w:tcPr>
          <w:p w:rsidR="00E31591" w:rsidRPr="00FB25A1" w:rsidRDefault="00E31591" w:rsidP="0090518D">
            <w:pPr>
              <w:jc w:val="both"/>
              <w:rPr>
                <w:sz w:val="20"/>
              </w:rPr>
            </w:pPr>
            <w:r w:rsidRPr="00FB25A1">
              <w:rPr>
                <w:sz w:val="20"/>
              </w:rPr>
              <w:t>December 16, 2014</w:t>
            </w:r>
          </w:p>
          <w:p w:rsidR="00E31591" w:rsidRPr="00FB25A1" w:rsidRDefault="00E31591" w:rsidP="0090518D">
            <w:pPr>
              <w:jc w:val="both"/>
              <w:rPr>
                <w:sz w:val="20"/>
              </w:rPr>
            </w:pPr>
            <w:r w:rsidRPr="00FB25A1">
              <w:rPr>
                <w:sz w:val="20"/>
              </w:rPr>
              <w:t>Federal Court of Appeal</w:t>
            </w:r>
          </w:p>
          <w:p w:rsidR="00E31591" w:rsidRPr="00FB25A1" w:rsidRDefault="00E31591" w:rsidP="0090518D">
            <w:pPr>
              <w:jc w:val="both"/>
              <w:rPr>
                <w:sz w:val="20"/>
              </w:rPr>
            </w:pPr>
            <w:r w:rsidRPr="00FB25A1">
              <w:rPr>
                <w:sz w:val="20"/>
              </w:rPr>
              <w:t>(Pelletier, Stratas (dissenting), Webb JJ.A.)</w:t>
            </w:r>
          </w:p>
          <w:p w:rsidR="00E31591" w:rsidRPr="00FB25A1" w:rsidRDefault="00E31591" w:rsidP="0090518D">
            <w:pPr>
              <w:jc w:val="both"/>
              <w:rPr>
                <w:sz w:val="20"/>
              </w:rPr>
            </w:pPr>
            <w:r w:rsidRPr="00FB25A1">
              <w:rPr>
                <w:sz w:val="20"/>
              </w:rPr>
              <w:t>2014 FCA 299</w:t>
            </w:r>
          </w:p>
          <w:p w:rsidR="00E31591" w:rsidRPr="00FB25A1" w:rsidRDefault="00E31591" w:rsidP="0090518D">
            <w:pPr>
              <w:jc w:val="both"/>
              <w:rPr>
                <w:sz w:val="20"/>
              </w:rPr>
            </w:pPr>
          </w:p>
        </w:tc>
        <w:tc>
          <w:tcPr>
            <w:tcW w:w="243" w:type="pct"/>
          </w:tcPr>
          <w:p w:rsidR="00E31591" w:rsidRPr="00FB25A1" w:rsidRDefault="00E31591" w:rsidP="0090518D">
            <w:pPr>
              <w:jc w:val="both"/>
              <w:rPr>
                <w:sz w:val="20"/>
              </w:rPr>
            </w:pPr>
          </w:p>
        </w:tc>
        <w:tc>
          <w:tcPr>
            <w:tcW w:w="2330" w:type="pct"/>
          </w:tcPr>
          <w:p w:rsidR="00E31591" w:rsidRPr="00FB25A1" w:rsidRDefault="00E31591" w:rsidP="0090518D">
            <w:pPr>
              <w:jc w:val="both"/>
              <w:rPr>
                <w:sz w:val="20"/>
              </w:rPr>
            </w:pPr>
            <w:r w:rsidRPr="00FB25A1">
              <w:rPr>
                <w:sz w:val="20"/>
              </w:rPr>
              <w:t>Appeal dismissed</w:t>
            </w:r>
          </w:p>
          <w:p w:rsidR="00E31591" w:rsidRPr="00FB25A1" w:rsidRDefault="00E31591" w:rsidP="0090518D">
            <w:pPr>
              <w:jc w:val="both"/>
              <w:rPr>
                <w:sz w:val="20"/>
              </w:rPr>
            </w:pPr>
          </w:p>
        </w:tc>
      </w:tr>
      <w:tr w:rsidR="00E31591" w:rsidRPr="00FB25A1" w:rsidTr="0090518D">
        <w:tc>
          <w:tcPr>
            <w:tcW w:w="2427" w:type="pct"/>
          </w:tcPr>
          <w:p w:rsidR="00E31591" w:rsidRPr="00FB25A1" w:rsidRDefault="00E31591" w:rsidP="0090518D">
            <w:pPr>
              <w:jc w:val="both"/>
              <w:rPr>
                <w:sz w:val="20"/>
              </w:rPr>
            </w:pPr>
            <w:r w:rsidRPr="00FB25A1">
              <w:rPr>
                <w:sz w:val="20"/>
              </w:rPr>
              <w:lastRenderedPageBreak/>
              <w:t>February 13, 2015</w:t>
            </w:r>
          </w:p>
          <w:p w:rsidR="00E31591" w:rsidRPr="00FB25A1" w:rsidRDefault="00E31591" w:rsidP="0090518D">
            <w:pPr>
              <w:jc w:val="both"/>
              <w:rPr>
                <w:sz w:val="20"/>
              </w:rPr>
            </w:pPr>
            <w:r w:rsidRPr="00FB25A1">
              <w:rPr>
                <w:sz w:val="20"/>
              </w:rPr>
              <w:t>Supreme Court of Canada</w:t>
            </w:r>
          </w:p>
        </w:tc>
        <w:tc>
          <w:tcPr>
            <w:tcW w:w="243" w:type="pct"/>
          </w:tcPr>
          <w:p w:rsidR="00E31591" w:rsidRPr="00FB25A1" w:rsidRDefault="00E31591" w:rsidP="0090518D">
            <w:pPr>
              <w:jc w:val="both"/>
              <w:rPr>
                <w:sz w:val="20"/>
              </w:rPr>
            </w:pPr>
          </w:p>
        </w:tc>
        <w:tc>
          <w:tcPr>
            <w:tcW w:w="2330" w:type="pct"/>
          </w:tcPr>
          <w:p w:rsidR="00E31591" w:rsidRPr="00FB25A1" w:rsidRDefault="00E31591" w:rsidP="0090518D">
            <w:pPr>
              <w:jc w:val="both"/>
              <w:rPr>
                <w:sz w:val="20"/>
              </w:rPr>
            </w:pPr>
            <w:r w:rsidRPr="00FB25A1">
              <w:rPr>
                <w:sz w:val="20"/>
              </w:rPr>
              <w:t>Application for leave to appeal filed</w:t>
            </w:r>
          </w:p>
        </w:tc>
      </w:tr>
    </w:tbl>
    <w:p w:rsidR="002B5BEC" w:rsidRDefault="002B5BEC" w:rsidP="002B5BEC">
      <w:pPr>
        <w:rPr>
          <w:sz w:val="20"/>
          <w:szCs w:val="20"/>
        </w:rPr>
      </w:pPr>
    </w:p>
    <w:p w:rsidR="002B5BEC" w:rsidRPr="00C50A5C" w:rsidRDefault="00C33569" w:rsidP="002B5BEC">
      <w:pPr>
        <w:rPr>
          <w:sz w:val="20"/>
          <w:szCs w:val="20"/>
        </w:rPr>
      </w:pPr>
      <w:r>
        <w:rPr>
          <w:sz w:val="20"/>
          <w:szCs w:val="20"/>
          <w:lang w:val="fr-CA"/>
        </w:rPr>
        <w:pict>
          <v:rect id="_x0000_i1052" style="width:2in;height:1pt" o:hrpct="0" o:hralign="center" o:hrstd="t" o:hrnoshade="t" o:hr="t" fillcolor="black [3213]" stroked="f"/>
        </w:pict>
      </w:r>
    </w:p>
    <w:p w:rsidR="002B5BEC" w:rsidRDefault="002B5BEC" w:rsidP="002B5BEC">
      <w:pPr>
        <w:rPr>
          <w:sz w:val="20"/>
          <w:szCs w:val="20"/>
        </w:rPr>
      </w:pPr>
    </w:p>
    <w:p w:rsidR="002B5BEC" w:rsidRPr="001B157C" w:rsidRDefault="002B5BEC" w:rsidP="002B5BEC">
      <w:pPr>
        <w:rPr>
          <w:sz w:val="20"/>
          <w:szCs w:val="20"/>
          <w:u w:val="single"/>
          <w:lang w:val="fr-CA"/>
        </w:rPr>
      </w:pPr>
      <w:r w:rsidRPr="001B157C">
        <w:rPr>
          <w:sz w:val="20"/>
          <w:szCs w:val="20"/>
          <w:u w:val="single"/>
          <w:lang w:val="fr-CA"/>
        </w:rPr>
        <w:t>RÉSUMÉ DE L’AFFAIRE</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31591" w:rsidRPr="00173E44" w:rsidTr="0090518D">
        <w:tc>
          <w:tcPr>
            <w:tcW w:w="5000" w:type="pct"/>
            <w:gridSpan w:val="3"/>
          </w:tcPr>
          <w:p w:rsidR="00E31591" w:rsidRPr="00FB25A1" w:rsidRDefault="00E31591" w:rsidP="0090518D">
            <w:pPr>
              <w:jc w:val="both"/>
              <w:rPr>
                <w:sz w:val="20"/>
                <w:lang w:val="fr-CA"/>
              </w:rPr>
            </w:pPr>
            <w:r w:rsidRPr="00FB25A1">
              <w:rPr>
                <w:sz w:val="20"/>
                <w:lang w:val="fr-CA"/>
              </w:rPr>
              <w:t>Droit des Autochtones — Tribunaux — Registraire — Compétence — Émancipation des Indiens — Émancipation de Laura Flood par décret en 1952 — Nouvelle inscription de Laura Flood au registre en vertu de 6(1)</w:t>
            </w:r>
            <w:r w:rsidRPr="00FB25A1">
              <w:rPr>
                <w:i/>
                <w:sz w:val="20"/>
                <w:lang w:val="fr-CA"/>
              </w:rPr>
              <w:t>d</w:t>
            </w:r>
            <w:r w:rsidRPr="00FB25A1">
              <w:rPr>
                <w:sz w:val="20"/>
                <w:lang w:val="fr-CA"/>
              </w:rPr>
              <w:t xml:space="preserve">) — Empêchement d’inscription de la demanderesse en raison de la nouvelle inscription — Tentative par Laura Flood et la demanderesse de faire inscrire Laura Flood comme si elle n’avait jamais été émancipée — Validité du décret ayant émancipé Laura Flood — La demande d’émancipation a-t-elle été faite volontairement? — Décision sur la validité du décret d’émancipation par une cour provinciale et une cour fédérale — La cour de l’Ontario s’est déclarée incompétente pour statuer sur la validité du décret — Réexamen des faits par la Cour fédérale — La Cour d’appel fédérale a-t-elle fait erreur en concluant à la validité du décret de 1952 et, par conséquent, raisonnable, malgré un dossier de preuve non contesté qui soulève de sérieux doutes sur la validité du décret? — La Cour d’appel fédérale a-t-elle commis une erreur en rejetant l’analyse factuelle à laquelle il avait été procédé dans </w:t>
            </w:r>
            <w:r w:rsidRPr="00FB25A1">
              <w:rPr>
                <w:i/>
                <w:iCs/>
                <w:sz w:val="20"/>
                <w:lang w:val="fr-CA"/>
              </w:rPr>
              <w:t>Etches</w:t>
            </w:r>
            <w:r w:rsidRPr="00FB25A1">
              <w:rPr>
                <w:i/>
                <w:iCs/>
                <w:spacing w:val="26"/>
                <w:sz w:val="20"/>
                <w:lang w:val="fr-CA"/>
              </w:rPr>
              <w:t xml:space="preserve"> c</w:t>
            </w:r>
            <w:r w:rsidRPr="00FB25A1">
              <w:rPr>
                <w:i/>
                <w:iCs/>
                <w:sz w:val="20"/>
                <w:lang w:val="fr-CA"/>
              </w:rPr>
              <w:t>.</w:t>
            </w:r>
            <w:r w:rsidRPr="00FB25A1">
              <w:rPr>
                <w:i/>
                <w:iCs/>
                <w:spacing w:val="27"/>
                <w:sz w:val="20"/>
                <w:lang w:val="fr-CA"/>
              </w:rPr>
              <w:t xml:space="preserve"> </w:t>
            </w:r>
            <w:r w:rsidRPr="00FB25A1">
              <w:rPr>
                <w:i/>
                <w:iCs/>
                <w:sz w:val="20"/>
                <w:lang w:val="fr-CA"/>
              </w:rPr>
              <w:t>Canada</w:t>
            </w:r>
            <w:r w:rsidRPr="00FB25A1">
              <w:rPr>
                <w:i/>
                <w:iCs/>
                <w:spacing w:val="32"/>
                <w:sz w:val="20"/>
                <w:lang w:val="fr-CA"/>
              </w:rPr>
              <w:t xml:space="preserve"> </w:t>
            </w:r>
            <w:r w:rsidRPr="00FB25A1">
              <w:rPr>
                <w:sz w:val="20"/>
                <w:lang w:val="fr-CA"/>
              </w:rPr>
              <w:t>(2008),</w:t>
            </w:r>
            <w:r w:rsidRPr="00FB25A1">
              <w:rPr>
                <w:w w:val="102"/>
                <w:sz w:val="20"/>
                <w:lang w:val="fr-CA"/>
              </w:rPr>
              <w:t xml:space="preserve"> </w:t>
            </w:r>
            <w:r w:rsidRPr="00FB25A1">
              <w:rPr>
                <w:sz w:val="20"/>
                <w:lang w:val="fr-CA"/>
              </w:rPr>
              <w:t>98</w:t>
            </w:r>
            <w:r w:rsidRPr="00FB25A1">
              <w:rPr>
                <w:spacing w:val="14"/>
                <w:sz w:val="20"/>
                <w:lang w:val="fr-CA"/>
              </w:rPr>
              <w:t xml:space="preserve"> </w:t>
            </w:r>
            <w:r w:rsidRPr="00FB25A1">
              <w:rPr>
                <w:sz w:val="20"/>
                <w:lang w:val="fr-CA"/>
              </w:rPr>
              <w:t>O.R.</w:t>
            </w:r>
            <w:r w:rsidRPr="00FB25A1">
              <w:rPr>
                <w:spacing w:val="18"/>
                <w:sz w:val="20"/>
                <w:lang w:val="fr-CA"/>
              </w:rPr>
              <w:t xml:space="preserve"> </w:t>
            </w:r>
            <w:r w:rsidRPr="00FB25A1">
              <w:rPr>
                <w:sz w:val="20"/>
                <w:lang w:val="fr-CA"/>
              </w:rPr>
              <w:t>(3d)</w:t>
            </w:r>
            <w:r w:rsidRPr="00FB25A1">
              <w:rPr>
                <w:spacing w:val="10"/>
                <w:sz w:val="20"/>
                <w:lang w:val="fr-CA"/>
              </w:rPr>
              <w:t xml:space="preserve"> </w:t>
            </w:r>
            <w:r w:rsidRPr="00FB25A1">
              <w:rPr>
                <w:sz w:val="20"/>
                <w:lang w:val="fr-CA"/>
              </w:rPr>
              <w:t xml:space="preserve">599, à l’égard de l’émancipation de Laura Flood — La </w:t>
            </w:r>
            <w:r w:rsidRPr="00FB25A1">
              <w:rPr>
                <w:i/>
                <w:sz w:val="20"/>
                <w:lang w:val="fr-CA"/>
              </w:rPr>
              <w:t>Loi sur les Indiens</w:t>
            </w:r>
            <w:r w:rsidRPr="00FB25A1">
              <w:rPr>
                <w:sz w:val="20"/>
                <w:lang w:val="fr-CA"/>
              </w:rPr>
              <w:t>, L.R.C. 1985, c. I-5, donne-t-elle compétence à la Cour supérieure de justice de l’Ontario pour contrôler et invalider un décret fédéral?</w:t>
            </w:r>
          </w:p>
        </w:tc>
      </w:tr>
      <w:tr w:rsidR="00E31591" w:rsidRPr="00173E44" w:rsidTr="0090518D">
        <w:tc>
          <w:tcPr>
            <w:tcW w:w="5000" w:type="pct"/>
            <w:gridSpan w:val="3"/>
          </w:tcPr>
          <w:p w:rsidR="00E31591" w:rsidRPr="00FB25A1" w:rsidRDefault="00E31591" w:rsidP="0090518D">
            <w:pPr>
              <w:jc w:val="both"/>
              <w:rPr>
                <w:sz w:val="20"/>
                <w:lang w:val="fr-CA"/>
              </w:rPr>
            </w:pPr>
          </w:p>
        </w:tc>
      </w:tr>
      <w:tr w:rsidR="00E31591" w:rsidRPr="00173E44" w:rsidTr="0090518D">
        <w:tc>
          <w:tcPr>
            <w:tcW w:w="5000" w:type="pct"/>
            <w:gridSpan w:val="3"/>
          </w:tcPr>
          <w:p w:rsidR="00E31591" w:rsidRPr="00FB25A1" w:rsidRDefault="00E31591" w:rsidP="0090518D">
            <w:pPr>
              <w:jc w:val="both"/>
              <w:rPr>
                <w:sz w:val="20"/>
                <w:lang w:val="fr-CA"/>
              </w:rPr>
            </w:pPr>
            <w:r w:rsidRPr="00FB25A1">
              <w:rPr>
                <w:sz w:val="20"/>
                <w:lang w:val="fr-CA"/>
              </w:rPr>
              <w:t xml:space="preserve">En 1985, la </w:t>
            </w:r>
            <w:r w:rsidRPr="00FB25A1">
              <w:rPr>
                <w:i/>
                <w:sz w:val="20"/>
                <w:lang w:val="fr-CA"/>
              </w:rPr>
              <w:t>Loi sur les Indiens</w:t>
            </w:r>
            <w:r w:rsidRPr="00FB25A1">
              <w:rPr>
                <w:sz w:val="20"/>
                <w:lang w:val="fr-CA"/>
              </w:rPr>
              <w:t xml:space="preserve"> a été modifiée pour permettre à ceux qui avaient perdu le statut d’Indien pour divers motifs de se faire inscrire à nouveau. La grand-mère de Mme Larkman, Laura Flood, a été émancipée en 1952 et, par conséquent, son nom a été retranché du registre. Par la suite, elle a fait valoir que son émancipation n’avait pas été volontaire et a demandé d’être inscrite à nouveau en vertu des al. 6(1)</w:t>
            </w:r>
            <w:r w:rsidRPr="00FB25A1">
              <w:rPr>
                <w:i/>
                <w:sz w:val="20"/>
                <w:lang w:val="fr-CA"/>
              </w:rPr>
              <w:t>a</w:t>
            </w:r>
            <w:r w:rsidRPr="00FB25A1">
              <w:rPr>
                <w:sz w:val="20"/>
                <w:lang w:val="fr-CA"/>
              </w:rPr>
              <w:t xml:space="preserve">) et </w:t>
            </w:r>
            <w:r w:rsidRPr="00FB25A1">
              <w:rPr>
                <w:i/>
                <w:sz w:val="20"/>
                <w:lang w:val="fr-CA"/>
              </w:rPr>
              <w:t>d</w:t>
            </w:r>
            <w:r w:rsidRPr="00FB25A1">
              <w:rPr>
                <w:sz w:val="20"/>
                <w:lang w:val="fr-CA"/>
              </w:rPr>
              <w:t>). Aux termes de l’al. 6(1)a), elle aurait été inscrite si elle n’avait jamais été émancipée, et Mme Larkman et sa mère auraient pu être inscrites, sous réserve de certaines conditions. Aux termes de l’al. 6(1)</w:t>
            </w:r>
            <w:r w:rsidRPr="00FB25A1">
              <w:rPr>
                <w:i/>
                <w:sz w:val="20"/>
                <w:lang w:val="fr-CA"/>
              </w:rPr>
              <w:t>d</w:t>
            </w:r>
            <w:r w:rsidRPr="00FB25A1">
              <w:rPr>
                <w:sz w:val="20"/>
                <w:lang w:val="fr-CA"/>
              </w:rPr>
              <w:t>), la nouvelle inscription est possible après une émancipation volontaire, mais seule l’inscription de Mme Flood et de la mère de Mme Larkman serait possible, et non celle de Mme Larkman. Le registraire a accepté la demande de Mme Flood, et celle-ci a été inscrite à nouveau en vertu de l’al. 6(1)d), ce qui a empêché Mme Larkman d’être inscrite. Mme Larkman (alors connue sous le nom d’Angel Etches), sa mère et Mme Flood ont interjeté appel auprès du registraire pour obtenir l’inscription en vertu de l’al. 6(1)</w:t>
            </w:r>
            <w:r w:rsidRPr="00FB25A1">
              <w:rPr>
                <w:i/>
                <w:sz w:val="20"/>
                <w:lang w:val="fr-CA"/>
              </w:rPr>
              <w:t>a</w:t>
            </w:r>
            <w:r w:rsidRPr="00FB25A1">
              <w:rPr>
                <w:sz w:val="20"/>
                <w:lang w:val="fr-CA"/>
              </w:rPr>
              <w:t>). Au refus du registraire, elles ont interjeté appel à la Cour supérieure de justice de l’Ontario pour obtenir l’inscription de Mme Flood en vertu de l’al. 6(1)</w:t>
            </w:r>
            <w:r w:rsidRPr="00FB25A1">
              <w:rPr>
                <w:i/>
                <w:sz w:val="20"/>
                <w:lang w:val="fr-CA"/>
              </w:rPr>
              <w:t>a</w:t>
            </w:r>
            <w:r w:rsidRPr="00FB25A1">
              <w:rPr>
                <w:sz w:val="20"/>
                <w:lang w:val="fr-CA"/>
              </w:rPr>
              <w:t>). La cour a accueilli l’appel et ordonné au registraire d’inscrire les trois femmes en vertu de l’al. 6(1)</w:t>
            </w:r>
            <w:r w:rsidRPr="00FB25A1">
              <w:rPr>
                <w:i/>
                <w:sz w:val="20"/>
                <w:lang w:val="fr-CA"/>
              </w:rPr>
              <w:t>a</w:t>
            </w:r>
            <w:r w:rsidRPr="00FB25A1">
              <w:rPr>
                <w:sz w:val="20"/>
                <w:lang w:val="fr-CA"/>
              </w:rPr>
              <w:t>) (</w:t>
            </w:r>
            <w:r w:rsidRPr="00FB25A1">
              <w:rPr>
                <w:i/>
                <w:iCs/>
                <w:sz w:val="20"/>
                <w:lang w:val="fr-CA"/>
              </w:rPr>
              <w:t>Etches</w:t>
            </w:r>
            <w:r w:rsidRPr="00FB25A1">
              <w:rPr>
                <w:i/>
                <w:iCs/>
                <w:spacing w:val="26"/>
                <w:sz w:val="20"/>
                <w:lang w:val="fr-CA"/>
              </w:rPr>
              <w:t xml:space="preserve"> </w:t>
            </w:r>
            <w:r w:rsidRPr="00FB25A1">
              <w:rPr>
                <w:i/>
                <w:iCs/>
                <w:sz w:val="20"/>
                <w:lang w:val="fr-CA"/>
              </w:rPr>
              <w:t>v.</w:t>
            </w:r>
            <w:r w:rsidRPr="00FB25A1">
              <w:rPr>
                <w:i/>
                <w:iCs/>
                <w:spacing w:val="27"/>
                <w:sz w:val="20"/>
                <w:lang w:val="fr-CA"/>
              </w:rPr>
              <w:t xml:space="preserve"> </w:t>
            </w:r>
            <w:r w:rsidRPr="00FB25A1">
              <w:rPr>
                <w:i/>
                <w:iCs/>
                <w:sz w:val="20"/>
                <w:lang w:val="fr-CA"/>
              </w:rPr>
              <w:t>Canada</w:t>
            </w:r>
            <w:r w:rsidRPr="00FB25A1">
              <w:rPr>
                <w:i/>
                <w:iCs/>
                <w:spacing w:val="32"/>
                <w:sz w:val="20"/>
                <w:lang w:val="fr-CA"/>
              </w:rPr>
              <w:t xml:space="preserve"> </w:t>
            </w:r>
            <w:r w:rsidRPr="00FB25A1">
              <w:rPr>
                <w:sz w:val="20"/>
                <w:lang w:val="fr-CA"/>
              </w:rPr>
              <w:t>(2008),</w:t>
            </w:r>
            <w:r w:rsidRPr="00FB25A1">
              <w:rPr>
                <w:w w:val="102"/>
                <w:sz w:val="20"/>
                <w:lang w:val="fr-CA"/>
              </w:rPr>
              <w:t xml:space="preserve"> </w:t>
            </w:r>
            <w:r w:rsidRPr="00FB25A1">
              <w:rPr>
                <w:sz w:val="20"/>
                <w:lang w:val="fr-CA"/>
              </w:rPr>
              <w:t>89</w:t>
            </w:r>
            <w:r w:rsidRPr="00FB25A1">
              <w:rPr>
                <w:spacing w:val="14"/>
                <w:sz w:val="20"/>
                <w:lang w:val="fr-CA"/>
              </w:rPr>
              <w:t xml:space="preserve"> </w:t>
            </w:r>
            <w:r w:rsidRPr="00FB25A1">
              <w:rPr>
                <w:sz w:val="20"/>
                <w:lang w:val="fr-CA"/>
              </w:rPr>
              <w:t>O.R.</w:t>
            </w:r>
            <w:r w:rsidRPr="00FB25A1">
              <w:rPr>
                <w:spacing w:val="18"/>
                <w:sz w:val="20"/>
                <w:lang w:val="fr-CA"/>
              </w:rPr>
              <w:t xml:space="preserve"> </w:t>
            </w:r>
            <w:r w:rsidRPr="00FB25A1">
              <w:rPr>
                <w:sz w:val="20"/>
                <w:lang w:val="fr-CA"/>
              </w:rPr>
              <w:t>(3d)</w:t>
            </w:r>
            <w:r w:rsidRPr="00FB25A1">
              <w:rPr>
                <w:spacing w:val="10"/>
                <w:sz w:val="20"/>
                <w:lang w:val="fr-CA"/>
              </w:rPr>
              <w:t xml:space="preserve"> </w:t>
            </w:r>
            <w:r w:rsidRPr="00FB25A1">
              <w:rPr>
                <w:sz w:val="20"/>
                <w:lang w:val="fr-CA"/>
              </w:rPr>
              <w:t>599). Selon la Cour d’appel de l’Ontario, seules les cours fédérales ont juridiction pour invalider un décret. Elle a accueilli l’appel et rétabli la décision du registraire de refuser l’inscription des trois femmes (2009 ONCA 182). La Cour suprême du Canada a rejeté la demande d’autorisation d’appel (C.S.C. n</w:t>
            </w:r>
            <w:r w:rsidRPr="00FB25A1">
              <w:rPr>
                <w:sz w:val="20"/>
                <w:vertAlign w:val="superscript"/>
                <w:lang w:val="fr-CA"/>
              </w:rPr>
              <w:t>o</w:t>
            </w:r>
            <w:r w:rsidRPr="00FB25A1">
              <w:rPr>
                <w:sz w:val="20"/>
                <w:lang w:val="fr-CA"/>
              </w:rPr>
              <w:t xml:space="preserve"> de dossier 33140). Mme Larkman a ensuite demandé à la Cour fédérale le contrôle judiciaire du décret. La Cour fédérale a réexaminé les faits et conclu que Mme Flood avait été émancipée de manière volontaire. Elle a rejeté la demande de contrôle judiciaire. La majorité des juges de la Cour d’appel fédérale a rejeté l’appel.</w:t>
            </w:r>
          </w:p>
          <w:p w:rsidR="00E31591" w:rsidRPr="00FB25A1" w:rsidRDefault="00E31591" w:rsidP="0090518D">
            <w:pPr>
              <w:jc w:val="both"/>
              <w:rPr>
                <w:sz w:val="20"/>
                <w:lang w:val="fr-CA"/>
              </w:rPr>
            </w:pPr>
          </w:p>
        </w:tc>
      </w:tr>
      <w:tr w:rsidR="00E31591" w:rsidRPr="00173E44" w:rsidTr="0090518D">
        <w:tc>
          <w:tcPr>
            <w:tcW w:w="2427" w:type="pct"/>
          </w:tcPr>
          <w:p w:rsidR="00E31591" w:rsidRPr="00FB25A1" w:rsidRDefault="00E31591" w:rsidP="0090518D">
            <w:pPr>
              <w:jc w:val="both"/>
              <w:rPr>
                <w:sz w:val="20"/>
                <w:lang w:val="fr-CA"/>
              </w:rPr>
            </w:pPr>
            <w:r w:rsidRPr="00FB25A1">
              <w:rPr>
                <w:sz w:val="20"/>
                <w:lang w:val="fr-CA"/>
              </w:rPr>
              <w:t>12 juillet 2013</w:t>
            </w:r>
          </w:p>
          <w:p w:rsidR="00E31591" w:rsidRPr="00FB25A1" w:rsidRDefault="00E31591" w:rsidP="0090518D">
            <w:pPr>
              <w:jc w:val="both"/>
              <w:rPr>
                <w:sz w:val="20"/>
                <w:lang w:val="fr-CA"/>
              </w:rPr>
            </w:pPr>
            <w:r w:rsidRPr="00FB25A1">
              <w:rPr>
                <w:sz w:val="20"/>
                <w:lang w:val="fr-CA"/>
              </w:rPr>
              <w:t>Cour fédérale</w:t>
            </w:r>
          </w:p>
          <w:p w:rsidR="00E31591" w:rsidRPr="00FB25A1" w:rsidRDefault="00E31591" w:rsidP="0090518D">
            <w:pPr>
              <w:jc w:val="both"/>
              <w:rPr>
                <w:sz w:val="20"/>
                <w:lang w:val="fr-CA"/>
              </w:rPr>
            </w:pPr>
            <w:r w:rsidRPr="00FB25A1">
              <w:rPr>
                <w:sz w:val="20"/>
                <w:lang w:val="fr-CA"/>
              </w:rPr>
              <w:t>(Juge O’Keefe)</w:t>
            </w:r>
          </w:p>
          <w:p w:rsidR="00E31591" w:rsidRPr="00FB25A1" w:rsidRDefault="00E31591" w:rsidP="0090518D">
            <w:pPr>
              <w:jc w:val="both"/>
              <w:rPr>
                <w:sz w:val="20"/>
                <w:lang w:val="fr-CA"/>
              </w:rPr>
            </w:pPr>
            <w:r w:rsidRPr="00FB25A1">
              <w:rPr>
                <w:sz w:val="20"/>
                <w:lang w:val="fr-CA"/>
              </w:rPr>
              <w:t xml:space="preserve">2013 CF 787 </w:t>
            </w:r>
          </w:p>
          <w:p w:rsidR="00E31591" w:rsidRPr="00FB25A1" w:rsidRDefault="00E31591" w:rsidP="0090518D">
            <w:pPr>
              <w:jc w:val="both"/>
              <w:rPr>
                <w:sz w:val="20"/>
                <w:lang w:val="fr-CA"/>
              </w:rPr>
            </w:pPr>
          </w:p>
        </w:tc>
        <w:tc>
          <w:tcPr>
            <w:tcW w:w="243" w:type="pct"/>
          </w:tcPr>
          <w:p w:rsidR="00E31591" w:rsidRPr="00FB25A1" w:rsidRDefault="00E31591" w:rsidP="0090518D">
            <w:pPr>
              <w:jc w:val="both"/>
              <w:rPr>
                <w:sz w:val="20"/>
                <w:lang w:val="fr-CA"/>
              </w:rPr>
            </w:pPr>
          </w:p>
        </w:tc>
        <w:tc>
          <w:tcPr>
            <w:tcW w:w="2330" w:type="pct"/>
          </w:tcPr>
          <w:p w:rsidR="00E31591" w:rsidRPr="00FB25A1" w:rsidRDefault="00E31591" w:rsidP="0090518D">
            <w:pPr>
              <w:jc w:val="both"/>
              <w:rPr>
                <w:sz w:val="20"/>
                <w:lang w:val="fr-CA"/>
              </w:rPr>
            </w:pPr>
            <w:r w:rsidRPr="00FB25A1">
              <w:rPr>
                <w:sz w:val="20"/>
                <w:lang w:val="fr-CA"/>
              </w:rPr>
              <w:t>Rejet de la demande de contrôle judiciaire du décret C.P. 4582</w:t>
            </w:r>
          </w:p>
          <w:p w:rsidR="00E31591" w:rsidRPr="00FB25A1" w:rsidRDefault="00E31591" w:rsidP="0090518D">
            <w:pPr>
              <w:jc w:val="both"/>
              <w:rPr>
                <w:sz w:val="20"/>
                <w:lang w:val="fr-CA"/>
              </w:rPr>
            </w:pPr>
          </w:p>
        </w:tc>
      </w:tr>
      <w:tr w:rsidR="00E31591" w:rsidRPr="00FB25A1" w:rsidTr="0090518D">
        <w:tc>
          <w:tcPr>
            <w:tcW w:w="2427" w:type="pct"/>
          </w:tcPr>
          <w:p w:rsidR="00E31591" w:rsidRPr="00FB25A1" w:rsidRDefault="00E31591" w:rsidP="0090518D">
            <w:pPr>
              <w:jc w:val="both"/>
              <w:rPr>
                <w:sz w:val="20"/>
                <w:lang w:val="fr-CA"/>
              </w:rPr>
            </w:pPr>
            <w:r w:rsidRPr="00FB25A1">
              <w:rPr>
                <w:sz w:val="20"/>
                <w:lang w:val="fr-CA"/>
              </w:rPr>
              <w:t>16 décembre 2014</w:t>
            </w:r>
          </w:p>
          <w:p w:rsidR="00E31591" w:rsidRPr="00FB25A1" w:rsidRDefault="00E31591" w:rsidP="0090518D">
            <w:pPr>
              <w:jc w:val="both"/>
              <w:rPr>
                <w:sz w:val="20"/>
                <w:lang w:val="fr-CA"/>
              </w:rPr>
            </w:pPr>
            <w:r w:rsidRPr="00FB25A1">
              <w:rPr>
                <w:sz w:val="20"/>
                <w:lang w:val="fr-CA"/>
              </w:rPr>
              <w:t>Cour d’appel fédérale</w:t>
            </w:r>
          </w:p>
          <w:p w:rsidR="00E31591" w:rsidRPr="00FB25A1" w:rsidRDefault="00E31591" w:rsidP="0090518D">
            <w:pPr>
              <w:jc w:val="both"/>
              <w:rPr>
                <w:sz w:val="20"/>
                <w:lang w:val="fr-CA"/>
              </w:rPr>
            </w:pPr>
            <w:r w:rsidRPr="00FB25A1">
              <w:rPr>
                <w:sz w:val="20"/>
                <w:lang w:val="fr-CA"/>
              </w:rPr>
              <w:t>(Juges Pelletier, Stratas (dissident) et Webb)</w:t>
            </w:r>
          </w:p>
          <w:p w:rsidR="00E31591" w:rsidRPr="00FB25A1" w:rsidRDefault="00E31591" w:rsidP="0090518D">
            <w:pPr>
              <w:jc w:val="both"/>
              <w:rPr>
                <w:sz w:val="20"/>
                <w:lang w:val="fr-CA"/>
              </w:rPr>
            </w:pPr>
            <w:r w:rsidRPr="00FB25A1">
              <w:rPr>
                <w:sz w:val="20"/>
                <w:lang w:val="fr-CA"/>
              </w:rPr>
              <w:t>2014 CAF 299</w:t>
            </w:r>
          </w:p>
          <w:p w:rsidR="00E31591" w:rsidRPr="00FB25A1" w:rsidRDefault="00E31591" w:rsidP="0090518D">
            <w:pPr>
              <w:jc w:val="both"/>
              <w:rPr>
                <w:sz w:val="20"/>
                <w:lang w:val="fr-CA"/>
              </w:rPr>
            </w:pPr>
          </w:p>
        </w:tc>
        <w:tc>
          <w:tcPr>
            <w:tcW w:w="243" w:type="pct"/>
          </w:tcPr>
          <w:p w:rsidR="00E31591" w:rsidRPr="00FB25A1" w:rsidRDefault="00E31591" w:rsidP="0090518D">
            <w:pPr>
              <w:jc w:val="both"/>
              <w:rPr>
                <w:sz w:val="20"/>
                <w:lang w:val="fr-CA"/>
              </w:rPr>
            </w:pPr>
          </w:p>
        </w:tc>
        <w:tc>
          <w:tcPr>
            <w:tcW w:w="2330" w:type="pct"/>
          </w:tcPr>
          <w:p w:rsidR="00E31591" w:rsidRPr="00FB25A1" w:rsidRDefault="00E31591" w:rsidP="0090518D">
            <w:pPr>
              <w:jc w:val="both"/>
              <w:rPr>
                <w:sz w:val="20"/>
                <w:lang w:val="fr-CA"/>
              </w:rPr>
            </w:pPr>
            <w:r w:rsidRPr="00FB25A1">
              <w:rPr>
                <w:sz w:val="20"/>
                <w:lang w:val="fr-CA"/>
              </w:rPr>
              <w:t xml:space="preserve">Rejet de l’appel </w:t>
            </w:r>
          </w:p>
          <w:p w:rsidR="00E31591" w:rsidRPr="00FB25A1" w:rsidRDefault="00E31591" w:rsidP="0090518D">
            <w:pPr>
              <w:jc w:val="both"/>
              <w:rPr>
                <w:sz w:val="20"/>
                <w:lang w:val="fr-CA"/>
              </w:rPr>
            </w:pPr>
          </w:p>
        </w:tc>
      </w:tr>
      <w:tr w:rsidR="00E31591" w:rsidRPr="00173E44" w:rsidTr="0090518D">
        <w:tc>
          <w:tcPr>
            <w:tcW w:w="2427" w:type="pct"/>
          </w:tcPr>
          <w:p w:rsidR="00E31591" w:rsidRPr="00FB25A1" w:rsidRDefault="00E31591" w:rsidP="0090518D">
            <w:pPr>
              <w:jc w:val="both"/>
              <w:rPr>
                <w:sz w:val="20"/>
                <w:lang w:val="fr-CA"/>
              </w:rPr>
            </w:pPr>
            <w:r w:rsidRPr="00FB25A1">
              <w:rPr>
                <w:sz w:val="20"/>
                <w:lang w:val="fr-CA"/>
              </w:rPr>
              <w:lastRenderedPageBreak/>
              <w:t>13 février 2015</w:t>
            </w:r>
          </w:p>
          <w:p w:rsidR="00E31591" w:rsidRPr="00FB25A1" w:rsidRDefault="00E31591" w:rsidP="0090518D">
            <w:pPr>
              <w:jc w:val="both"/>
              <w:rPr>
                <w:sz w:val="20"/>
                <w:lang w:val="fr-CA"/>
              </w:rPr>
            </w:pPr>
            <w:r w:rsidRPr="00FB25A1">
              <w:rPr>
                <w:sz w:val="20"/>
                <w:lang w:val="fr-CA"/>
              </w:rPr>
              <w:t>Cour suprême du Canada</w:t>
            </w:r>
          </w:p>
        </w:tc>
        <w:tc>
          <w:tcPr>
            <w:tcW w:w="243" w:type="pct"/>
          </w:tcPr>
          <w:p w:rsidR="00E31591" w:rsidRPr="00FB25A1" w:rsidRDefault="00E31591" w:rsidP="0090518D">
            <w:pPr>
              <w:jc w:val="both"/>
              <w:rPr>
                <w:sz w:val="20"/>
                <w:lang w:val="fr-CA"/>
              </w:rPr>
            </w:pPr>
          </w:p>
        </w:tc>
        <w:tc>
          <w:tcPr>
            <w:tcW w:w="2330" w:type="pct"/>
          </w:tcPr>
          <w:p w:rsidR="00E31591" w:rsidRPr="00FB25A1" w:rsidRDefault="00E31591" w:rsidP="0090518D">
            <w:pPr>
              <w:jc w:val="both"/>
              <w:rPr>
                <w:sz w:val="20"/>
                <w:lang w:val="fr-CA"/>
              </w:rPr>
            </w:pPr>
            <w:r w:rsidRPr="00FB25A1">
              <w:rPr>
                <w:sz w:val="20"/>
                <w:lang w:val="fr-CA"/>
              </w:rPr>
              <w:t>Dépôt de la demande d’autorisation d’appel</w:t>
            </w:r>
          </w:p>
        </w:tc>
      </w:tr>
    </w:tbl>
    <w:p w:rsidR="002B5BEC" w:rsidRDefault="002B5BEC" w:rsidP="002B5BEC">
      <w:pPr>
        <w:rPr>
          <w:sz w:val="20"/>
          <w:szCs w:val="20"/>
          <w:lang w:val="fr-CA"/>
        </w:rPr>
      </w:pPr>
    </w:p>
    <w:p w:rsidR="002B5BEC" w:rsidRDefault="00C33569" w:rsidP="002B5BEC">
      <w:pPr>
        <w:rPr>
          <w:sz w:val="20"/>
          <w:szCs w:val="20"/>
        </w:rPr>
      </w:pPr>
      <w:r>
        <w:rPr>
          <w:sz w:val="20"/>
          <w:szCs w:val="20"/>
          <w:lang w:val="fr-CA"/>
        </w:rPr>
        <w:pict>
          <v:rect id="_x0000_i1053" style="width:2in;height:1pt" o:hrpct="0" o:hralign="center" o:hrstd="t" o:hrnoshade="t" o:hr="t" fillcolor="black [3213]" stroked="f"/>
        </w:pict>
      </w:r>
    </w:p>
    <w:p w:rsidR="002B5BEC" w:rsidRDefault="002B5BEC" w:rsidP="002B5BEC">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A0EA7" w:rsidRPr="00173E44" w:rsidTr="00F74085">
        <w:trPr>
          <w:cantSplit/>
        </w:trPr>
        <w:tc>
          <w:tcPr>
            <w:tcW w:w="1458" w:type="dxa"/>
          </w:tcPr>
          <w:p w:rsidR="006A0EA7" w:rsidRPr="006A0EA7" w:rsidRDefault="006A0EA7" w:rsidP="006A0EA7">
            <w:pPr>
              <w:rPr>
                <w:sz w:val="20"/>
              </w:rPr>
            </w:pPr>
            <w:r w:rsidRPr="006A0EA7">
              <w:rPr>
                <w:b/>
                <w:sz w:val="20"/>
                <w:lang w:val="fr-CA"/>
              </w:rPr>
              <w:t>36308</w:t>
            </w:r>
          </w:p>
          <w:p w:rsidR="006A0EA7" w:rsidRPr="006A0EA7" w:rsidRDefault="006A0EA7" w:rsidP="006A0EA7">
            <w:pPr>
              <w:rPr>
                <w:b/>
                <w:sz w:val="20"/>
                <w:lang w:val="fr-CA"/>
              </w:rPr>
            </w:pPr>
          </w:p>
        </w:tc>
        <w:tc>
          <w:tcPr>
            <w:tcW w:w="8118" w:type="dxa"/>
          </w:tcPr>
          <w:p w:rsidR="006A0EA7" w:rsidRPr="006A0EA7" w:rsidRDefault="006A0EA7" w:rsidP="006A0EA7">
            <w:pPr>
              <w:jc w:val="both"/>
              <w:rPr>
                <w:sz w:val="20"/>
                <w:lang w:val="fr-CA"/>
              </w:rPr>
            </w:pPr>
            <w:r w:rsidRPr="006A0EA7">
              <w:rPr>
                <w:b/>
                <w:sz w:val="20"/>
                <w:u w:val="single"/>
                <w:lang w:val="fr-CA"/>
              </w:rPr>
              <w:t>Association des médecins résidents de Québec c. Centre hospitalier universitaire de Québec, Jacques E. Leclerc, Jean Alain Corbeil, ès qualités d’arbitre de griefs ET ENTRE Association des médecins résidents de Québec c. Jacques E. Leclerc, Centre hospitalier universitaire de Québec</w:t>
            </w:r>
            <w:r>
              <w:rPr>
                <w:b/>
                <w:sz w:val="20"/>
                <w:u w:val="single"/>
                <w:lang w:val="fr-CA"/>
              </w:rPr>
              <w:t xml:space="preserve"> et</w:t>
            </w:r>
            <w:r w:rsidRPr="006A0EA7">
              <w:rPr>
                <w:b/>
                <w:sz w:val="20"/>
                <w:u w:val="single"/>
                <w:lang w:val="fr-CA"/>
              </w:rPr>
              <w:t xml:space="preserve"> Jean Alain Corbeil, ès qualités d’arbitre de griefs</w:t>
            </w:r>
            <w:r w:rsidRPr="006A0EA7">
              <w:rPr>
                <w:sz w:val="20"/>
                <w:lang w:val="fr-CA"/>
              </w:rPr>
              <w:t xml:space="preserve"> (Qc) (Civile) (Autorisation)</w:t>
            </w:r>
          </w:p>
          <w:p w:rsidR="006A0EA7" w:rsidRPr="006A0EA7" w:rsidRDefault="006A0EA7" w:rsidP="006A0EA7">
            <w:pPr>
              <w:jc w:val="both"/>
              <w:rPr>
                <w:sz w:val="20"/>
                <w:lang w:val="fr-CA"/>
              </w:rPr>
            </w:pPr>
          </w:p>
        </w:tc>
      </w:tr>
      <w:tr w:rsidR="006A0EA7" w:rsidRPr="00173E44" w:rsidTr="00F74085">
        <w:trPr>
          <w:cantSplit/>
        </w:trPr>
        <w:tc>
          <w:tcPr>
            <w:tcW w:w="1458" w:type="dxa"/>
          </w:tcPr>
          <w:p w:rsidR="006A0EA7" w:rsidRPr="006A0EA7" w:rsidRDefault="006A0EA7" w:rsidP="006A0EA7">
            <w:pPr>
              <w:rPr>
                <w:sz w:val="20"/>
              </w:rPr>
            </w:pPr>
            <w:r w:rsidRPr="006A0EA7">
              <w:rPr>
                <w:sz w:val="20"/>
              </w:rPr>
              <w:t>Coram :</w:t>
            </w:r>
          </w:p>
        </w:tc>
        <w:tc>
          <w:tcPr>
            <w:tcW w:w="8118" w:type="dxa"/>
          </w:tcPr>
          <w:p w:rsidR="006A0EA7" w:rsidRPr="006A0EA7" w:rsidRDefault="006A0EA7" w:rsidP="006A0EA7">
            <w:pPr>
              <w:rPr>
                <w:sz w:val="20"/>
                <w:lang w:val="fr-CA"/>
              </w:rPr>
            </w:pPr>
            <w:r w:rsidRPr="006A0EA7">
              <w:rPr>
                <w:sz w:val="20"/>
                <w:u w:val="single"/>
                <w:lang w:val="fr-CA"/>
              </w:rPr>
              <w:t>La juge en chef McLachlin et les juges Wagner et Gascon</w:t>
            </w:r>
          </w:p>
          <w:p w:rsidR="006A0EA7" w:rsidRPr="006A0EA7" w:rsidRDefault="006A0EA7" w:rsidP="006A0EA7">
            <w:pPr>
              <w:rPr>
                <w:sz w:val="20"/>
                <w:u w:val="single"/>
                <w:lang w:val="fr-CA"/>
              </w:rPr>
            </w:pPr>
          </w:p>
        </w:tc>
      </w:tr>
      <w:tr w:rsidR="006A0EA7" w:rsidRPr="006A0EA7" w:rsidTr="00F74085">
        <w:trPr>
          <w:cantSplit/>
        </w:trPr>
        <w:tc>
          <w:tcPr>
            <w:tcW w:w="9576" w:type="dxa"/>
            <w:gridSpan w:val="2"/>
          </w:tcPr>
          <w:p w:rsidR="006A0EA7" w:rsidRPr="006A0EA7" w:rsidRDefault="006A0EA7" w:rsidP="006A0EA7">
            <w:pPr>
              <w:ind w:firstLine="720"/>
              <w:jc w:val="both"/>
              <w:rPr>
                <w:sz w:val="20"/>
                <w:lang w:val="fr-CA"/>
              </w:rPr>
            </w:pPr>
            <w:r w:rsidRPr="006A0EA7">
              <w:rPr>
                <w:sz w:val="20"/>
                <w:lang w:val="fr-CA"/>
              </w:rPr>
              <w:t>La demande d’autorisation d’appel de l’arrêt de la Cour d’appel du Québec (Québec), numéros 200-09-008160-134 et 200-09-008161-132, 2014 QCCA 2374, daté du 17 décembre 2014, est rejetée avec dépens.</w:t>
            </w:r>
          </w:p>
          <w:p w:rsidR="006A0EA7" w:rsidRPr="006A0EA7" w:rsidRDefault="006A0EA7" w:rsidP="006A0EA7">
            <w:pPr>
              <w:jc w:val="both"/>
              <w:rPr>
                <w:sz w:val="20"/>
                <w:lang w:val="fr-CA"/>
              </w:rPr>
            </w:pPr>
          </w:p>
          <w:p w:rsidR="006A0EA7" w:rsidRPr="006A0EA7" w:rsidRDefault="006A0EA7" w:rsidP="006A0EA7">
            <w:pPr>
              <w:ind w:firstLine="720"/>
              <w:jc w:val="both"/>
              <w:rPr>
                <w:sz w:val="20"/>
              </w:rPr>
            </w:pPr>
            <w:r w:rsidRPr="006A0EA7">
              <w:rPr>
                <w:sz w:val="20"/>
              </w:rPr>
              <w:t>The application for leave to appeal from the judgment of the Court of Appeal of Quebec (Québec), Numbers 200-09-008160-134 and 200-09-008161-132, 2014 QCCA 2374, dated December 17, 2014, is dismissed with costs.</w:t>
            </w:r>
          </w:p>
        </w:tc>
      </w:tr>
    </w:tbl>
    <w:p w:rsidR="002B5BEC" w:rsidRPr="006A0EA7" w:rsidRDefault="002B5BEC" w:rsidP="002B5BEC">
      <w:pPr>
        <w:rPr>
          <w:sz w:val="20"/>
          <w:szCs w:val="20"/>
        </w:rPr>
      </w:pPr>
    </w:p>
    <w:p w:rsidR="002B5BEC" w:rsidRPr="001B157C" w:rsidRDefault="002B5BEC" w:rsidP="002B5BEC">
      <w:pPr>
        <w:rPr>
          <w:sz w:val="20"/>
          <w:szCs w:val="20"/>
          <w:u w:val="single"/>
        </w:rPr>
      </w:pPr>
      <w:r w:rsidRPr="001B157C">
        <w:rPr>
          <w:sz w:val="20"/>
          <w:szCs w:val="20"/>
          <w:u w:val="single"/>
        </w:rPr>
        <w:t>CASE SUMMARY</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31591" w:rsidRPr="00FB25A1" w:rsidTr="0090518D">
        <w:tc>
          <w:tcPr>
            <w:tcW w:w="5000" w:type="pct"/>
            <w:gridSpan w:val="3"/>
          </w:tcPr>
          <w:p w:rsidR="00E31591" w:rsidRPr="00FB25A1" w:rsidRDefault="00E31591" w:rsidP="0090518D">
            <w:pPr>
              <w:jc w:val="both"/>
              <w:rPr>
                <w:sz w:val="20"/>
              </w:rPr>
            </w:pPr>
            <w:r w:rsidRPr="00FB25A1">
              <w:rPr>
                <w:sz w:val="20"/>
              </w:rPr>
              <w:t>Labour relations – Grievance – Arbitration – Judicial review – Psychological harassment –Employer’s obligations – Role assigned by legislature to grievance arbitrator in assessing conduct of employer that is subject of grievance alleging psychological harassment – Whether Court of Appeal did not apply standard of correctness to arbitration award in issue while recognizing that standard of reasonableness should be applied.</w:t>
            </w:r>
          </w:p>
        </w:tc>
      </w:tr>
      <w:tr w:rsidR="00E31591" w:rsidRPr="00FB25A1" w:rsidTr="0090518D">
        <w:tc>
          <w:tcPr>
            <w:tcW w:w="5000" w:type="pct"/>
            <w:gridSpan w:val="3"/>
          </w:tcPr>
          <w:p w:rsidR="00E31591" w:rsidRPr="00FB25A1" w:rsidRDefault="00E31591" w:rsidP="0090518D">
            <w:pPr>
              <w:jc w:val="both"/>
              <w:rPr>
                <w:sz w:val="20"/>
              </w:rPr>
            </w:pPr>
          </w:p>
        </w:tc>
      </w:tr>
      <w:tr w:rsidR="00E31591" w:rsidRPr="00FB25A1" w:rsidTr="0090518D">
        <w:tc>
          <w:tcPr>
            <w:tcW w:w="5000" w:type="pct"/>
            <w:gridSpan w:val="3"/>
          </w:tcPr>
          <w:p w:rsidR="00E31591" w:rsidRPr="00FB25A1" w:rsidRDefault="00E31591" w:rsidP="0090518D">
            <w:pPr>
              <w:jc w:val="both"/>
              <w:rPr>
                <w:sz w:val="20"/>
              </w:rPr>
            </w:pPr>
            <w:r w:rsidRPr="00FB25A1">
              <w:rPr>
                <w:sz w:val="20"/>
              </w:rPr>
              <w:t>On November 28, 2011, Jean Alain Corbeil made an arbitration award allowing a grievance filed by the applicant on behalf of Dr. Peter Abou-Jaoudé, an internist, alleging that he had been psychologically harassed by Dr. Jacques E. Leclerc. The arbitrator also found that the employer, Centre hospitalier universitaire de Québec (“CHUQ”), had breached its obligation to stop the harassment by failing to initiate an administrative investigation. In the same arbitration award, the arbitrator dismissed a second grievance by Dr. Peter Abou-Jaoudé alleging that he had been psychologically harassed by two other physicians, Dr. François Thuot and Dr. Richard Buissières. CHUQ and Dr. Jacques E. Leclerc both brought a motion for judicial review of the arbitration award.</w:t>
            </w:r>
          </w:p>
          <w:p w:rsidR="00E31591" w:rsidRPr="00FB25A1" w:rsidRDefault="00E31591" w:rsidP="0090518D">
            <w:pPr>
              <w:jc w:val="both"/>
              <w:rPr>
                <w:sz w:val="20"/>
              </w:rPr>
            </w:pPr>
          </w:p>
        </w:tc>
      </w:tr>
      <w:tr w:rsidR="00E31591" w:rsidRPr="00FB25A1" w:rsidTr="0090518D">
        <w:tc>
          <w:tcPr>
            <w:tcW w:w="2427" w:type="pct"/>
          </w:tcPr>
          <w:p w:rsidR="00E31591" w:rsidRPr="00FB25A1" w:rsidRDefault="00E31591" w:rsidP="0090518D">
            <w:pPr>
              <w:jc w:val="both"/>
              <w:rPr>
                <w:sz w:val="20"/>
              </w:rPr>
            </w:pPr>
            <w:r w:rsidRPr="00FB25A1">
              <w:rPr>
                <w:sz w:val="20"/>
              </w:rPr>
              <w:t>September 5, 2013</w:t>
            </w:r>
          </w:p>
          <w:p w:rsidR="00E31591" w:rsidRPr="00FB25A1" w:rsidRDefault="00E31591" w:rsidP="0090518D">
            <w:pPr>
              <w:jc w:val="both"/>
              <w:rPr>
                <w:sz w:val="20"/>
              </w:rPr>
            </w:pPr>
            <w:r w:rsidRPr="00FB25A1">
              <w:rPr>
                <w:sz w:val="20"/>
              </w:rPr>
              <w:t>Quebec Superior Court</w:t>
            </w:r>
          </w:p>
          <w:p w:rsidR="00E31591" w:rsidRPr="00FB25A1" w:rsidRDefault="00E31591" w:rsidP="0090518D">
            <w:pPr>
              <w:jc w:val="both"/>
              <w:rPr>
                <w:sz w:val="20"/>
              </w:rPr>
            </w:pPr>
            <w:r w:rsidRPr="00FB25A1">
              <w:rPr>
                <w:sz w:val="20"/>
              </w:rPr>
              <w:t>(Godbout J.)</w:t>
            </w:r>
          </w:p>
          <w:p w:rsidR="00E31591" w:rsidRPr="00FB25A1" w:rsidRDefault="00E31591" w:rsidP="0090518D">
            <w:pPr>
              <w:jc w:val="both"/>
              <w:rPr>
                <w:sz w:val="20"/>
              </w:rPr>
            </w:pPr>
            <w:r w:rsidRPr="00FB25A1">
              <w:rPr>
                <w:sz w:val="20"/>
              </w:rPr>
              <w:t>Nos. 200-17-015742-117, 200-17-015750-110</w:t>
            </w:r>
          </w:p>
          <w:p w:rsidR="00E31591" w:rsidRPr="00FB25A1" w:rsidRDefault="00C33569" w:rsidP="0090518D">
            <w:pPr>
              <w:jc w:val="both"/>
              <w:rPr>
                <w:sz w:val="20"/>
              </w:rPr>
            </w:pPr>
            <w:hyperlink r:id="rId36" w:history="1">
              <w:r w:rsidR="00E31591" w:rsidRPr="00FB25A1">
                <w:rPr>
                  <w:color w:val="0000FF" w:themeColor="hyperlink"/>
                  <w:sz w:val="20"/>
                  <w:u w:val="single"/>
                </w:rPr>
                <w:t>2013 QCCS 4408</w:t>
              </w:r>
            </w:hyperlink>
          </w:p>
          <w:p w:rsidR="00E31591" w:rsidRPr="00FB25A1" w:rsidRDefault="00E31591" w:rsidP="0090518D">
            <w:pPr>
              <w:jc w:val="both"/>
              <w:rPr>
                <w:sz w:val="20"/>
              </w:rPr>
            </w:pPr>
          </w:p>
        </w:tc>
        <w:tc>
          <w:tcPr>
            <w:tcW w:w="243" w:type="pct"/>
          </w:tcPr>
          <w:p w:rsidR="00E31591" w:rsidRPr="00FB25A1" w:rsidRDefault="00E31591" w:rsidP="0090518D">
            <w:pPr>
              <w:jc w:val="both"/>
              <w:rPr>
                <w:sz w:val="20"/>
              </w:rPr>
            </w:pPr>
          </w:p>
        </w:tc>
        <w:tc>
          <w:tcPr>
            <w:tcW w:w="2330" w:type="pct"/>
          </w:tcPr>
          <w:p w:rsidR="00E31591" w:rsidRPr="00FB25A1" w:rsidRDefault="00E31591" w:rsidP="0090518D">
            <w:pPr>
              <w:jc w:val="both"/>
              <w:rPr>
                <w:sz w:val="20"/>
              </w:rPr>
            </w:pPr>
            <w:r w:rsidRPr="00FB25A1">
              <w:rPr>
                <w:sz w:val="20"/>
              </w:rPr>
              <w:t>Respondents’ motions for judicial review allowed.</w:t>
            </w:r>
          </w:p>
          <w:p w:rsidR="00E31591" w:rsidRPr="00FB25A1" w:rsidRDefault="00E31591" w:rsidP="0090518D">
            <w:pPr>
              <w:jc w:val="both"/>
              <w:rPr>
                <w:sz w:val="20"/>
              </w:rPr>
            </w:pPr>
          </w:p>
          <w:p w:rsidR="00E31591" w:rsidRPr="00FB25A1" w:rsidRDefault="00E31591" w:rsidP="0090518D">
            <w:pPr>
              <w:jc w:val="both"/>
              <w:rPr>
                <w:sz w:val="20"/>
              </w:rPr>
            </w:pPr>
          </w:p>
        </w:tc>
      </w:tr>
      <w:tr w:rsidR="00E31591" w:rsidRPr="00FB25A1" w:rsidTr="0090518D">
        <w:tc>
          <w:tcPr>
            <w:tcW w:w="2427" w:type="pct"/>
          </w:tcPr>
          <w:p w:rsidR="00E31591" w:rsidRPr="00FB25A1" w:rsidRDefault="00E31591" w:rsidP="0090518D">
            <w:pPr>
              <w:jc w:val="both"/>
              <w:rPr>
                <w:sz w:val="20"/>
              </w:rPr>
            </w:pPr>
            <w:r w:rsidRPr="00FB25A1">
              <w:rPr>
                <w:sz w:val="20"/>
              </w:rPr>
              <w:t>December 17, 2014</w:t>
            </w:r>
          </w:p>
          <w:p w:rsidR="00E31591" w:rsidRPr="00FB25A1" w:rsidRDefault="00E31591" w:rsidP="0090518D">
            <w:pPr>
              <w:jc w:val="both"/>
              <w:rPr>
                <w:sz w:val="20"/>
              </w:rPr>
            </w:pPr>
            <w:r w:rsidRPr="00FB25A1">
              <w:rPr>
                <w:sz w:val="20"/>
              </w:rPr>
              <w:t>Quebec Court of Appeal (Québec)</w:t>
            </w:r>
          </w:p>
          <w:p w:rsidR="00E31591" w:rsidRPr="00FB25A1" w:rsidRDefault="00E31591" w:rsidP="0090518D">
            <w:pPr>
              <w:jc w:val="both"/>
              <w:rPr>
                <w:sz w:val="20"/>
                <w:lang w:val="fr-CA"/>
              </w:rPr>
            </w:pPr>
            <w:r w:rsidRPr="00FB25A1">
              <w:rPr>
                <w:sz w:val="20"/>
                <w:lang w:val="fr-CA"/>
              </w:rPr>
              <w:t>(Dufresne, Lévesque and Savard JJ.A.)</w:t>
            </w:r>
          </w:p>
          <w:p w:rsidR="00E31591" w:rsidRPr="00FB25A1" w:rsidRDefault="00E31591" w:rsidP="0090518D">
            <w:pPr>
              <w:jc w:val="both"/>
              <w:rPr>
                <w:sz w:val="20"/>
              </w:rPr>
            </w:pPr>
            <w:r w:rsidRPr="00FB25A1">
              <w:rPr>
                <w:sz w:val="20"/>
              </w:rPr>
              <w:t xml:space="preserve">Nos. </w:t>
            </w:r>
            <w:bookmarkStart w:id="2" w:name="NoDossier"/>
            <w:r w:rsidRPr="00FB25A1">
              <w:rPr>
                <w:sz w:val="20"/>
              </w:rPr>
              <w:t>200-09-008160-134</w:t>
            </w:r>
            <w:bookmarkEnd w:id="2"/>
            <w:r w:rsidRPr="00FB25A1">
              <w:rPr>
                <w:sz w:val="20"/>
              </w:rPr>
              <w:t>, 200-09-008161-132</w:t>
            </w:r>
          </w:p>
          <w:p w:rsidR="00E31591" w:rsidRPr="00FB25A1" w:rsidRDefault="00C33569" w:rsidP="0090518D">
            <w:pPr>
              <w:jc w:val="both"/>
              <w:rPr>
                <w:sz w:val="20"/>
              </w:rPr>
            </w:pPr>
            <w:hyperlink r:id="rId37" w:history="1">
              <w:r w:rsidR="00E31591" w:rsidRPr="00FB25A1">
                <w:rPr>
                  <w:color w:val="0000FF" w:themeColor="hyperlink"/>
                  <w:sz w:val="20"/>
                  <w:u w:val="single"/>
                </w:rPr>
                <w:t>2014 QCCA 2374</w:t>
              </w:r>
            </w:hyperlink>
          </w:p>
          <w:p w:rsidR="00E31591" w:rsidRPr="00FB25A1" w:rsidRDefault="00E31591" w:rsidP="0090518D">
            <w:pPr>
              <w:jc w:val="both"/>
              <w:rPr>
                <w:sz w:val="20"/>
              </w:rPr>
            </w:pPr>
          </w:p>
        </w:tc>
        <w:tc>
          <w:tcPr>
            <w:tcW w:w="243" w:type="pct"/>
          </w:tcPr>
          <w:p w:rsidR="00E31591" w:rsidRPr="00FB25A1" w:rsidRDefault="00E31591" w:rsidP="0090518D">
            <w:pPr>
              <w:jc w:val="both"/>
              <w:rPr>
                <w:sz w:val="20"/>
              </w:rPr>
            </w:pPr>
          </w:p>
        </w:tc>
        <w:tc>
          <w:tcPr>
            <w:tcW w:w="2330" w:type="pct"/>
          </w:tcPr>
          <w:p w:rsidR="00E31591" w:rsidRPr="00FB25A1" w:rsidRDefault="00E31591" w:rsidP="0090518D">
            <w:pPr>
              <w:jc w:val="both"/>
              <w:rPr>
                <w:sz w:val="20"/>
              </w:rPr>
            </w:pPr>
            <w:r w:rsidRPr="00FB25A1">
              <w:rPr>
                <w:sz w:val="20"/>
              </w:rPr>
              <w:t>Applicant’s appeals dismissed.</w:t>
            </w:r>
          </w:p>
          <w:p w:rsidR="00E31591" w:rsidRPr="00FB25A1" w:rsidRDefault="00E31591" w:rsidP="0090518D">
            <w:pPr>
              <w:jc w:val="both"/>
              <w:rPr>
                <w:sz w:val="20"/>
              </w:rPr>
            </w:pPr>
          </w:p>
        </w:tc>
      </w:tr>
      <w:tr w:rsidR="00E31591" w:rsidRPr="00FB25A1" w:rsidTr="0090518D">
        <w:tc>
          <w:tcPr>
            <w:tcW w:w="2427" w:type="pct"/>
          </w:tcPr>
          <w:p w:rsidR="00E31591" w:rsidRPr="00FB25A1" w:rsidRDefault="00E31591" w:rsidP="0090518D">
            <w:pPr>
              <w:jc w:val="both"/>
              <w:rPr>
                <w:sz w:val="20"/>
              </w:rPr>
            </w:pPr>
            <w:r w:rsidRPr="00FB25A1">
              <w:rPr>
                <w:sz w:val="20"/>
              </w:rPr>
              <w:t>February 13, 2015</w:t>
            </w:r>
          </w:p>
          <w:p w:rsidR="00E31591" w:rsidRPr="00FB25A1" w:rsidRDefault="00E31591" w:rsidP="0090518D">
            <w:pPr>
              <w:jc w:val="both"/>
              <w:rPr>
                <w:sz w:val="20"/>
              </w:rPr>
            </w:pPr>
            <w:r w:rsidRPr="00FB25A1">
              <w:rPr>
                <w:sz w:val="20"/>
              </w:rPr>
              <w:t>Supreme Court of Canada</w:t>
            </w:r>
          </w:p>
        </w:tc>
        <w:tc>
          <w:tcPr>
            <w:tcW w:w="243" w:type="pct"/>
          </w:tcPr>
          <w:p w:rsidR="00E31591" w:rsidRPr="00FB25A1" w:rsidRDefault="00E31591" w:rsidP="0090518D">
            <w:pPr>
              <w:jc w:val="both"/>
              <w:rPr>
                <w:sz w:val="20"/>
              </w:rPr>
            </w:pPr>
          </w:p>
        </w:tc>
        <w:tc>
          <w:tcPr>
            <w:tcW w:w="2330" w:type="pct"/>
          </w:tcPr>
          <w:p w:rsidR="00E31591" w:rsidRPr="00FB25A1" w:rsidRDefault="00E31591" w:rsidP="0090518D">
            <w:pPr>
              <w:jc w:val="both"/>
              <w:rPr>
                <w:sz w:val="20"/>
              </w:rPr>
            </w:pPr>
            <w:r w:rsidRPr="00FB25A1">
              <w:rPr>
                <w:sz w:val="20"/>
              </w:rPr>
              <w:t>Application for leave to appeal filed.</w:t>
            </w:r>
          </w:p>
        </w:tc>
      </w:tr>
    </w:tbl>
    <w:p w:rsidR="002B5BEC" w:rsidRDefault="002B5BEC" w:rsidP="002B5BEC">
      <w:pPr>
        <w:rPr>
          <w:sz w:val="20"/>
          <w:szCs w:val="20"/>
        </w:rPr>
      </w:pPr>
    </w:p>
    <w:p w:rsidR="002B5BEC" w:rsidRPr="00C50A5C" w:rsidRDefault="00C33569" w:rsidP="002B5BEC">
      <w:pPr>
        <w:rPr>
          <w:sz w:val="20"/>
          <w:szCs w:val="20"/>
        </w:rPr>
      </w:pPr>
      <w:r>
        <w:rPr>
          <w:sz w:val="20"/>
          <w:szCs w:val="20"/>
          <w:lang w:val="fr-CA"/>
        </w:rPr>
        <w:pict>
          <v:rect id="_x0000_i1054" style="width:2in;height:1pt" o:hrpct="0" o:hralign="center" o:hrstd="t" o:hrnoshade="t" o:hr="t" fillcolor="black [3213]" stroked="f"/>
        </w:pict>
      </w:r>
    </w:p>
    <w:p w:rsidR="002B5BEC" w:rsidRDefault="002B5BEC" w:rsidP="002B5BEC">
      <w:pPr>
        <w:rPr>
          <w:sz w:val="20"/>
          <w:szCs w:val="20"/>
        </w:rPr>
      </w:pPr>
    </w:p>
    <w:p w:rsidR="002B5BEC" w:rsidRPr="001B157C" w:rsidRDefault="002B5BEC" w:rsidP="002B5BEC">
      <w:pPr>
        <w:rPr>
          <w:sz w:val="20"/>
          <w:szCs w:val="20"/>
          <w:u w:val="single"/>
          <w:lang w:val="fr-CA"/>
        </w:rPr>
      </w:pPr>
      <w:r w:rsidRPr="001B157C">
        <w:rPr>
          <w:sz w:val="20"/>
          <w:szCs w:val="20"/>
          <w:u w:val="single"/>
          <w:lang w:val="fr-CA"/>
        </w:rPr>
        <w:lastRenderedPageBreak/>
        <w:t>RÉSUMÉ DE L’AFFAIRE</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31591" w:rsidRPr="00173E44" w:rsidTr="0090518D">
        <w:tc>
          <w:tcPr>
            <w:tcW w:w="5000" w:type="pct"/>
            <w:gridSpan w:val="3"/>
          </w:tcPr>
          <w:p w:rsidR="00E31591" w:rsidRPr="00FB25A1" w:rsidRDefault="00E31591" w:rsidP="0090518D">
            <w:pPr>
              <w:jc w:val="both"/>
              <w:rPr>
                <w:sz w:val="20"/>
                <w:lang w:val="fr-CA"/>
              </w:rPr>
            </w:pPr>
            <w:r w:rsidRPr="00FB25A1">
              <w:rPr>
                <w:sz w:val="20"/>
                <w:lang w:val="fr-CA"/>
              </w:rPr>
              <w:t>Relations de travail – Grief – Arbitrage – Contrôle judiciaire – Harcèlement psychologique – Obligations de l’employeur – Quel est le rôle que le législateur a confié à l’arbitre de grief quant à l’appréciation du comportement d’un employeur visé par un grief dénonçant une situation de harcèlement psychologique? – La Cour d’appel n’a-t-elle pas appliqué à la sentence arbitrale en cause la norme de la décision correcte, tout en reconnaissant qu’il convenait d’appliquer la norme de la décision raisonnable?</w:t>
            </w:r>
          </w:p>
        </w:tc>
      </w:tr>
      <w:tr w:rsidR="00E31591" w:rsidRPr="00173E44" w:rsidTr="0090518D">
        <w:tc>
          <w:tcPr>
            <w:tcW w:w="5000" w:type="pct"/>
            <w:gridSpan w:val="3"/>
          </w:tcPr>
          <w:p w:rsidR="00E31591" w:rsidRPr="00FB25A1" w:rsidRDefault="00E31591" w:rsidP="0090518D">
            <w:pPr>
              <w:jc w:val="both"/>
              <w:rPr>
                <w:sz w:val="20"/>
                <w:lang w:val="fr-CA"/>
              </w:rPr>
            </w:pPr>
          </w:p>
        </w:tc>
      </w:tr>
      <w:tr w:rsidR="00E31591" w:rsidRPr="00173E44" w:rsidTr="0090518D">
        <w:tc>
          <w:tcPr>
            <w:tcW w:w="5000" w:type="pct"/>
            <w:gridSpan w:val="3"/>
          </w:tcPr>
          <w:p w:rsidR="00E31591" w:rsidRPr="00FB25A1" w:rsidRDefault="00E31591" w:rsidP="0090518D">
            <w:pPr>
              <w:jc w:val="both"/>
              <w:rPr>
                <w:sz w:val="20"/>
                <w:lang w:val="fr-CA"/>
              </w:rPr>
            </w:pPr>
            <w:r w:rsidRPr="00FB25A1">
              <w:rPr>
                <w:sz w:val="20"/>
                <w:lang w:val="fr-CA"/>
              </w:rPr>
              <w:t>Le 28 novembre 2011, l’arbitre Me Jean Alain Corbeil a rendu une sentence arbitrale accueillant un grief logé par le demandeur au nom du médecin interniste Dr Peter Abou-Jaoudé au motif qu’il avait victime de harcèlement psychologique de la part du Dr Jacques E. Leclerc. L’arbitre en est également arrivé à la conclusion que l’employeur, à savoir le Centre hospitalier universitaire de Québec (« CHUQ »), avait failli à son obligation de faire cesser le harcèlement en ayant omis d’entreprendre une enquête administrative. Dans la même sentence arbitrale, l’arbitre a rejeté un second grief du Dr Peter Abou-Jaoudé par lequel celui-ci soutenant avoir subi de l’harcèlement psychologique de la part de deux autres médecins, les Drs François Thuot et Richard Buissières. Le CHUQ et le Dr Jacques E. Leclerc ont intenté, de part et d’autre, une requête en révision judiciaire de ladite sentence arbitrale.</w:t>
            </w:r>
          </w:p>
          <w:p w:rsidR="00E31591" w:rsidRPr="00FB25A1" w:rsidRDefault="00E31591" w:rsidP="0090518D">
            <w:pPr>
              <w:jc w:val="both"/>
              <w:rPr>
                <w:sz w:val="20"/>
                <w:lang w:val="fr-CA"/>
              </w:rPr>
            </w:pPr>
          </w:p>
        </w:tc>
      </w:tr>
      <w:tr w:rsidR="00E31591" w:rsidRPr="00173E44" w:rsidTr="0090518D">
        <w:tc>
          <w:tcPr>
            <w:tcW w:w="2427" w:type="pct"/>
          </w:tcPr>
          <w:p w:rsidR="00E31591" w:rsidRPr="00FB25A1" w:rsidRDefault="00E31591" w:rsidP="0090518D">
            <w:pPr>
              <w:jc w:val="both"/>
              <w:rPr>
                <w:sz w:val="20"/>
                <w:lang w:val="fr-CA"/>
              </w:rPr>
            </w:pPr>
            <w:r w:rsidRPr="00FB25A1">
              <w:rPr>
                <w:sz w:val="20"/>
                <w:lang w:val="fr-CA"/>
              </w:rPr>
              <w:t>Le 5 septembre 2013</w:t>
            </w:r>
          </w:p>
          <w:p w:rsidR="00E31591" w:rsidRPr="00FB25A1" w:rsidRDefault="00E31591" w:rsidP="0090518D">
            <w:pPr>
              <w:jc w:val="both"/>
              <w:rPr>
                <w:sz w:val="20"/>
                <w:lang w:val="fr-CA"/>
              </w:rPr>
            </w:pPr>
            <w:r w:rsidRPr="00FB25A1">
              <w:rPr>
                <w:sz w:val="20"/>
                <w:lang w:val="fr-CA"/>
              </w:rPr>
              <w:t>Cour supérieure du Québec</w:t>
            </w:r>
          </w:p>
          <w:p w:rsidR="00E31591" w:rsidRPr="00FB25A1" w:rsidRDefault="00E31591" w:rsidP="0090518D">
            <w:pPr>
              <w:jc w:val="both"/>
              <w:rPr>
                <w:sz w:val="20"/>
                <w:lang w:val="fr-CA"/>
              </w:rPr>
            </w:pPr>
            <w:r w:rsidRPr="00FB25A1">
              <w:rPr>
                <w:sz w:val="20"/>
                <w:lang w:val="fr-CA"/>
              </w:rPr>
              <w:t>(Le juge Godbout)</w:t>
            </w:r>
          </w:p>
          <w:p w:rsidR="00E31591" w:rsidRPr="00FB25A1" w:rsidRDefault="00E31591" w:rsidP="0090518D">
            <w:pPr>
              <w:jc w:val="both"/>
              <w:rPr>
                <w:sz w:val="20"/>
                <w:lang w:val="fr-CA"/>
              </w:rPr>
            </w:pPr>
            <w:r w:rsidRPr="00FB25A1">
              <w:rPr>
                <w:sz w:val="20"/>
                <w:lang w:val="fr-CA"/>
              </w:rPr>
              <w:t>Nos. 200-17-015742-117, 200-17-015750-110</w:t>
            </w:r>
          </w:p>
          <w:p w:rsidR="00E31591" w:rsidRPr="00FB25A1" w:rsidRDefault="00C33569" w:rsidP="0090518D">
            <w:pPr>
              <w:jc w:val="both"/>
              <w:rPr>
                <w:sz w:val="20"/>
                <w:lang w:val="fr-CA"/>
              </w:rPr>
            </w:pPr>
            <w:hyperlink r:id="rId38" w:history="1">
              <w:r w:rsidR="00E31591" w:rsidRPr="00FB25A1">
                <w:rPr>
                  <w:color w:val="0000FF" w:themeColor="hyperlink"/>
                  <w:sz w:val="20"/>
                  <w:u w:val="single"/>
                  <w:lang w:val="fr-CA"/>
                </w:rPr>
                <w:t>2013 QCCS 4408</w:t>
              </w:r>
            </w:hyperlink>
          </w:p>
          <w:p w:rsidR="00E31591" w:rsidRPr="00FB25A1" w:rsidRDefault="00E31591" w:rsidP="0090518D">
            <w:pPr>
              <w:jc w:val="both"/>
              <w:rPr>
                <w:sz w:val="20"/>
                <w:lang w:val="fr-CA"/>
              </w:rPr>
            </w:pPr>
          </w:p>
        </w:tc>
        <w:tc>
          <w:tcPr>
            <w:tcW w:w="243" w:type="pct"/>
          </w:tcPr>
          <w:p w:rsidR="00E31591" w:rsidRPr="00FB25A1" w:rsidRDefault="00E31591" w:rsidP="0090518D">
            <w:pPr>
              <w:jc w:val="both"/>
              <w:rPr>
                <w:sz w:val="20"/>
                <w:lang w:val="fr-CA"/>
              </w:rPr>
            </w:pPr>
          </w:p>
        </w:tc>
        <w:tc>
          <w:tcPr>
            <w:tcW w:w="2330" w:type="pct"/>
          </w:tcPr>
          <w:p w:rsidR="00E31591" w:rsidRPr="00FB25A1" w:rsidRDefault="00E31591" w:rsidP="0090518D">
            <w:pPr>
              <w:jc w:val="both"/>
              <w:rPr>
                <w:sz w:val="20"/>
                <w:lang w:val="fr-CA"/>
              </w:rPr>
            </w:pPr>
            <w:r w:rsidRPr="00FB25A1">
              <w:rPr>
                <w:sz w:val="20"/>
                <w:lang w:val="fr-CA"/>
              </w:rPr>
              <w:t>Requêtes des intimés en révision judiciaire accueillies.</w:t>
            </w:r>
          </w:p>
          <w:p w:rsidR="00E31591" w:rsidRPr="00FB25A1" w:rsidRDefault="00E31591" w:rsidP="0090518D">
            <w:pPr>
              <w:jc w:val="both"/>
              <w:rPr>
                <w:sz w:val="20"/>
                <w:lang w:val="fr-CA"/>
              </w:rPr>
            </w:pPr>
          </w:p>
          <w:p w:rsidR="00E31591" w:rsidRPr="00FB25A1" w:rsidRDefault="00E31591" w:rsidP="0090518D">
            <w:pPr>
              <w:jc w:val="both"/>
              <w:rPr>
                <w:sz w:val="20"/>
                <w:lang w:val="fr-CA"/>
              </w:rPr>
            </w:pPr>
          </w:p>
        </w:tc>
      </w:tr>
      <w:tr w:rsidR="00E31591" w:rsidRPr="00FB25A1" w:rsidTr="0090518D">
        <w:tc>
          <w:tcPr>
            <w:tcW w:w="2427" w:type="pct"/>
          </w:tcPr>
          <w:p w:rsidR="00E31591" w:rsidRPr="00FB25A1" w:rsidRDefault="00E31591" w:rsidP="0090518D">
            <w:pPr>
              <w:jc w:val="both"/>
              <w:rPr>
                <w:sz w:val="20"/>
                <w:lang w:val="fr-CA"/>
              </w:rPr>
            </w:pPr>
            <w:r w:rsidRPr="00FB25A1">
              <w:rPr>
                <w:sz w:val="20"/>
                <w:lang w:val="fr-CA"/>
              </w:rPr>
              <w:t>Le 17 décembre 2014</w:t>
            </w:r>
          </w:p>
          <w:p w:rsidR="00E31591" w:rsidRPr="00FB25A1" w:rsidRDefault="00E31591" w:rsidP="0090518D">
            <w:pPr>
              <w:jc w:val="both"/>
              <w:rPr>
                <w:sz w:val="20"/>
                <w:lang w:val="fr-CA"/>
              </w:rPr>
            </w:pPr>
            <w:r w:rsidRPr="00FB25A1">
              <w:rPr>
                <w:sz w:val="20"/>
                <w:lang w:val="fr-CA"/>
              </w:rPr>
              <w:t>Cour d’appel du Québec (Québec)</w:t>
            </w:r>
          </w:p>
          <w:p w:rsidR="00E31591" w:rsidRPr="00FB25A1" w:rsidRDefault="00E31591" w:rsidP="0090518D">
            <w:pPr>
              <w:jc w:val="both"/>
              <w:rPr>
                <w:sz w:val="20"/>
                <w:lang w:val="fr-CA"/>
              </w:rPr>
            </w:pPr>
            <w:r w:rsidRPr="00FB25A1">
              <w:rPr>
                <w:sz w:val="20"/>
                <w:lang w:val="fr-CA"/>
              </w:rPr>
              <w:t>(Les juges Dufresne, Lévesque et Savard)</w:t>
            </w:r>
          </w:p>
          <w:p w:rsidR="00E31591" w:rsidRPr="00FB25A1" w:rsidRDefault="00E31591" w:rsidP="0090518D">
            <w:pPr>
              <w:jc w:val="both"/>
              <w:rPr>
                <w:sz w:val="20"/>
                <w:lang w:val="fr-CA"/>
              </w:rPr>
            </w:pPr>
            <w:r w:rsidRPr="00FB25A1">
              <w:rPr>
                <w:sz w:val="20"/>
                <w:lang w:val="fr-CA"/>
              </w:rPr>
              <w:t>Nos. 200-09-008160-134, 200-09-008161-132</w:t>
            </w:r>
          </w:p>
          <w:p w:rsidR="00E31591" w:rsidRPr="00FB25A1" w:rsidRDefault="00C33569" w:rsidP="0090518D">
            <w:pPr>
              <w:jc w:val="both"/>
              <w:rPr>
                <w:sz w:val="20"/>
                <w:lang w:val="fr-CA"/>
              </w:rPr>
            </w:pPr>
            <w:hyperlink r:id="rId39" w:history="1">
              <w:r w:rsidR="00E31591" w:rsidRPr="00FB25A1">
                <w:rPr>
                  <w:color w:val="0000FF" w:themeColor="hyperlink"/>
                  <w:sz w:val="20"/>
                  <w:u w:val="single"/>
                  <w:lang w:val="fr-CA"/>
                </w:rPr>
                <w:t>2014 QCCA 2374</w:t>
              </w:r>
            </w:hyperlink>
          </w:p>
          <w:p w:rsidR="00E31591" w:rsidRPr="00FB25A1" w:rsidRDefault="00E31591" w:rsidP="0090518D">
            <w:pPr>
              <w:jc w:val="both"/>
              <w:rPr>
                <w:sz w:val="20"/>
                <w:lang w:val="fr-CA"/>
              </w:rPr>
            </w:pPr>
          </w:p>
        </w:tc>
        <w:tc>
          <w:tcPr>
            <w:tcW w:w="243" w:type="pct"/>
          </w:tcPr>
          <w:p w:rsidR="00E31591" w:rsidRPr="00FB25A1" w:rsidRDefault="00E31591" w:rsidP="0090518D">
            <w:pPr>
              <w:jc w:val="both"/>
              <w:rPr>
                <w:sz w:val="20"/>
                <w:lang w:val="fr-CA"/>
              </w:rPr>
            </w:pPr>
          </w:p>
        </w:tc>
        <w:tc>
          <w:tcPr>
            <w:tcW w:w="2330" w:type="pct"/>
          </w:tcPr>
          <w:p w:rsidR="00E31591" w:rsidRPr="00FB25A1" w:rsidRDefault="00E31591" w:rsidP="0090518D">
            <w:pPr>
              <w:jc w:val="both"/>
              <w:rPr>
                <w:sz w:val="20"/>
                <w:lang w:val="fr-CA"/>
              </w:rPr>
            </w:pPr>
            <w:r w:rsidRPr="00FB25A1">
              <w:rPr>
                <w:sz w:val="20"/>
                <w:lang w:val="fr-CA"/>
              </w:rPr>
              <w:t>Appels du demandeur rejetés.</w:t>
            </w:r>
          </w:p>
          <w:p w:rsidR="00E31591" w:rsidRPr="00FB25A1" w:rsidRDefault="00E31591" w:rsidP="0090518D">
            <w:pPr>
              <w:jc w:val="both"/>
              <w:rPr>
                <w:sz w:val="20"/>
                <w:lang w:val="fr-CA"/>
              </w:rPr>
            </w:pPr>
          </w:p>
        </w:tc>
      </w:tr>
      <w:tr w:rsidR="00E31591" w:rsidRPr="00FB25A1" w:rsidTr="0090518D">
        <w:tc>
          <w:tcPr>
            <w:tcW w:w="2427" w:type="pct"/>
          </w:tcPr>
          <w:p w:rsidR="00E31591" w:rsidRPr="00FB25A1" w:rsidRDefault="00E31591" w:rsidP="0090518D">
            <w:pPr>
              <w:jc w:val="both"/>
              <w:rPr>
                <w:sz w:val="20"/>
                <w:lang w:val="fr-CA"/>
              </w:rPr>
            </w:pPr>
            <w:r w:rsidRPr="00FB25A1">
              <w:rPr>
                <w:sz w:val="20"/>
                <w:lang w:val="fr-CA"/>
              </w:rPr>
              <w:t>Le 13 février 2015</w:t>
            </w:r>
          </w:p>
          <w:p w:rsidR="00E31591" w:rsidRPr="00FB25A1" w:rsidRDefault="00E31591" w:rsidP="0090518D">
            <w:pPr>
              <w:jc w:val="both"/>
              <w:rPr>
                <w:sz w:val="20"/>
                <w:lang w:val="fr-CA"/>
              </w:rPr>
            </w:pPr>
            <w:r w:rsidRPr="00FB25A1">
              <w:rPr>
                <w:sz w:val="20"/>
                <w:lang w:val="fr-CA"/>
              </w:rPr>
              <w:t>Cour suprême du Canada</w:t>
            </w:r>
          </w:p>
        </w:tc>
        <w:tc>
          <w:tcPr>
            <w:tcW w:w="243" w:type="pct"/>
          </w:tcPr>
          <w:p w:rsidR="00E31591" w:rsidRPr="00FB25A1" w:rsidRDefault="00E31591" w:rsidP="0090518D">
            <w:pPr>
              <w:jc w:val="both"/>
              <w:rPr>
                <w:sz w:val="20"/>
                <w:lang w:val="fr-CA"/>
              </w:rPr>
            </w:pPr>
          </w:p>
        </w:tc>
        <w:tc>
          <w:tcPr>
            <w:tcW w:w="2330" w:type="pct"/>
          </w:tcPr>
          <w:p w:rsidR="00E31591" w:rsidRPr="00FB25A1" w:rsidRDefault="00E31591" w:rsidP="0090518D">
            <w:pPr>
              <w:jc w:val="both"/>
              <w:rPr>
                <w:sz w:val="20"/>
                <w:lang w:val="fr-CA"/>
              </w:rPr>
            </w:pPr>
            <w:r w:rsidRPr="00FB25A1">
              <w:rPr>
                <w:sz w:val="20"/>
                <w:lang w:val="fr-CA"/>
              </w:rPr>
              <w:t>Demande d’autorisation d'appel déposée.</w:t>
            </w:r>
          </w:p>
        </w:tc>
      </w:tr>
    </w:tbl>
    <w:p w:rsidR="002B5BEC" w:rsidRDefault="002B5BEC" w:rsidP="002B5BEC">
      <w:pPr>
        <w:rPr>
          <w:sz w:val="20"/>
          <w:szCs w:val="20"/>
          <w:lang w:val="fr-CA"/>
        </w:rPr>
      </w:pPr>
    </w:p>
    <w:p w:rsidR="002B5BEC" w:rsidRDefault="00C33569" w:rsidP="002B5BEC">
      <w:pPr>
        <w:rPr>
          <w:sz w:val="20"/>
          <w:szCs w:val="20"/>
        </w:rPr>
      </w:pPr>
      <w:r>
        <w:rPr>
          <w:sz w:val="20"/>
          <w:szCs w:val="20"/>
          <w:lang w:val="fr-CA"/>
        </w:rPr>
        <w:pict>
          <v:rect id="_x0000_i1055" style="width:2in;height:1pt" o:hrpct="0" o:hralign="center" o:hrstd="t" o:hrnoshade="t" o:hr="t" fillcolor="black [3213]" stroked="f"/>
        </w:pict>
      </w:r>
    </w:p>
    <w:p w:rsidR="002B5BEC" w:rsidRDefault="002B5BEC" w:rsidP="002B5BEC">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A0EA7" w:rsidRPr="006A0EA7" w:rsidTr="00F74085">
        <w:trPr>
          <w:cantSplit/>
        </w:trPr>
        <w:tc>
          <w:tcPr>
            <w:tcW w:w="1458" w:type="dxa"/>
          </w:tcPr>
          <w:p w:rsidR="006A0EA7" w:rsidRPr="006A0EA7" w:rsidRDefault="006A0EA7" w:rsidP="006A0EA7">
            <w:pPr>
              <w:rPr>
                <w:sz w:val="20"/>
              </w:rPr>
            </w:pPr>
            <w:r w:rsidRPr="006A0EA7">
              <w:rPr>
                <w:b/>
                <w:sz w:val="20"/>
                <w:lang w:val="fr-CA"/>
              </w:rPr>
              <w:t>36311</w:t>
            </w:r>
          </w:p>
          <w:p w:rsidR="006A0EA7" w:rsidRPr="006A0EA7" w:rsidRDefault="006A0EA7" w:rsidP="006A0EA7">
            <w:pPr>
              <w:rPr>
                <w:b/>
                <w:sz w:val="20"/>
                <w:lang w:val="fr-CA"/>
              </w:rPr>
            </w:pPr>
          </w:p>
        </w:tc>
        <w:tc>
          <w:tcPr>
            <w:tcW w:w="8118" w:type="dxa"/>
          </w:tcPr>
          <w:p w:rsidR="006A0EA7" w:rsidRPr="006A0EA7" w:rsidRDefault="006A0EA7" w:rsidP="006A0EA7">
            <w:pPr>
              <w:rPr>
                <w:sz w:val="20"/>
              </w:rPr>
            </w:pPr>
            <w:r w:rsidRPr="006A0EA7">
              <w:rPr>
                <w:b/>
                <w:sz w:val="20"/>
                <w:u w:val="single"/>
              </w:rPr>
              <w:t>S.J. v. Her Majesty the Queen</w:t>
            </w:r>
            <w:r w:rsidRPr="006A0EA7">
              <w:rPr>
                <w:sz w:val="20"/>
              </w:rPr>
              <w:t xml:space="preserve"> (Ont.) (Criminal) (By Leave)</w:t>
            </w:r>
          </w:p>
          <w:p w:rsidR="006A0EA7" w:rsidRPr="006A0EA7" w:rsidRDefault="006A0EA7" w:rsidP="006A0EA7">
            <w:pPr>
              <w:rPr>
                <w:sz w:val="20"/>
              </w:rPr>
            </w:pPr>
          </w:p>
        </w:tc>
      </w:tr>
      <w:tr w:rsidR="006A0EA7" w:rsidRPr="006A0EA7" w:rsidTr="00F74085">
        <w:trPr>
          <w:cantSplit/>
        </w:trPr>
        <w:tc>
          <w:tcPr>
            <w:tcW w:w="1458" w:type="dxa"/>
          </w:tcPr>
          <w:p w:rsidR="006A0EA7" w:rsidRPr="006A0EA7" w:rsidRDefault="006A0EA7" w:rsidP="006A0EA7">
            <w:pPr>
              <w:rPr>
                <w:sz w:val="20"/>
              </w:rPr>
            </w:pPr>
            <w:r w:rsidRPr="006A0EA7">
              <w:rPr>
                <w:sz w:val="20"/>
              </w:rPr>
              <w:t>Coram :</w:t>
            </w:r>
          </w:p>
        </w:tc>
        <w:tc>
          <w:tcPr>
            <w:tcW w:w="8118" w:type="dxa"/>
          </w:tcPr>
          <w:p w:rsidR="006A0EA7" w:rsidRPr="006A0EA7" w:rsidRDefault="006A0EA7" w:rsidP="006A0EA7">
            <w:pPr>
              <w:rPr>
                <w:sz w:val="20"/>
              </w:rPr>
            </w:pPr>
            <w:r w:rsidRPr="006A0EA7">
              <w:rPr>
                <w:sz w:val="20"/>
                <w:u w:val="single"/>
              </w:rPr>
              <w:t>McLachlin C.J. and Wagner and Gascon JJ.</w:t>
            </w:r>
          </w:p>
          <w:p w:rsidR="006A0EA7" w:rsidRPr="006A0EA7" w:rsidRDefault="006A0EA7" w:rsidP="006A0EA7">
            <w:pPr>
              <w:rPr>
                <w:sz w:val="20"/>
                <w:u w:val="single"/>
              </w:rPr>
            </w:pPr>
          </w:p>
        </w:tc>
      </w:tr>
      <w:tr w:rsidR="006A0EA7" w:rsidRPr="00173E44" w:rsidTr="00F74085">
        <w:trPr>
          <w:cantSplit/>
        </w:trPr>
        <w:tc>
          <w:tcPr>
            <w:tcW w:w="9576" w:type="dxa"/>
            <w:gridSpan w:val="2"/>
          </w:tcPr>
          <w:p w:rsidR="006A0EA7" w:rsidRPr="006A0EA7" w:rsidRDefault="006A0EA7" w:rsidP="006A0EA7">
            <w:pPr>
              <w:ind w:firstLine="720"/>
              <w:jc w:val="both"/>
              <w:rPr>
                <w:sz w:val="20"/>
              </w:rPr>
            </w:pPr>
            <w:r w:rsidRPr="006A0EA7">
              <w:rPr>
                <w:sz w:val="20"/>
              </w:rPr>
              <w:t>The application for leave to appeal from the judgment of the Court of Appeal for Ontario, Number C53421, 2015 ONCA 97, dated February 11, 2015, is dismissed.</w:t>
            </w:r>
          </w:p>
          <w:p w:rsidR="006A0EA7" w:rsidRPr="006A0EA7" w:rsidRDefault="006A0EA7" w:rsidP="006A0EA7">
            <w:pPr>
              <w:jc w:val="both"/>
              <w:rPr>
                <w:sz w:val="20"/>
              </w:rPr>
            </w:pPr>
          </w:p>
          <w:p w:rsidR="006A0EA7" w:rsidRPr="006A0EA7" w:rsidRDefault="006A0EA7" w:rsidP="006A0EA7">
            <w:pPr>
              <w:ind w:firstLine="720"/>
              <w:jc w:val="both"/>
              <w:rPr>
                <w:sz w:val="20"/>
                <w:lang w:val="fr-CA"/>
              </w:rPr>
            </w:pPr>
            <w:r w:rsidRPr="006A0EA7">
              <w:rPr>
                <w:sz w:val="20"/>
                <w:lang w:val="fr-CA"/>
              </w:rPr>
              <w:t>La demande d’autorisation d’appel de l’arrêt de la Cour d’appel de l’Ontario, numéro C53421, 2015 ONCA 97, daté du 11 février 2015, est rejetée.</w:t>
            </w:r>
          </w:p>
        </w:tc>
      </w:tr>
    </w:tbl>
    <w:p w:rsidR="002B5BEC" w:rsidRPr="0016547E" w:rsidRDefault="002B5BEC" w:rsidP="002B5BEC">
      <w:pPr>
        <w:rPr>
          <w:sz w:val="20"/>
          <w:szCs w:val="20"/>
          <w:lang w:val="fr-CA"/>
        </w:rPr>
      </w:pPr>
    </w:p>
    <w:p w:rsidR="002B5BEC" w:rsidRPr="001B157C" w:rsidRDefault="002B5BEC" w:rsidP="002B5BEC">
      <w:pPr>
        <w:rPr>
          <w:sz w:val="20"/>
          <w:szCs w:val="20"/>
          <w:u w:val="single"/>
        </w:rPr>
      </w:pPr>
      <w:r w:rsidRPr="001B157C">
        <w:rPr>
          <w:sz w:val="20"/>
          <w:szCs w:val="20"/>
          <w:u w:val="single"/>
        </w:rPr>
        <w:t>CASE SUMMARY</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E0A40" w:rsidRPr="00FB25A1" w:rsidTr="0090518D">
        <w:tc>
          <w:tcPr>
            <w:tcW w:w="5000" w:type="pct"/>
            <w:gridSpan w:val="3"/>
          </w:tcPr>
          <w:p w:rsidR="00BE0A40" w:rsidRPr="00FB25A1" w:rsidRDefault="00BE0A40" w:rsidP="0090518D">
            <w:pPr>
              <w:jc w:val="both"/>
              <w:rPr>
                <w:smallCaps/>
                <w:sz w:val="20"/>
              </w:rPr>
            </w:pPr>
            <w:r w:rsidRPr="00FB25A1">
              <w:rPr>
                <w:smallCaps/>
                <w:sz w:val="20"/>
              </w:rPr>
              <w:t xml:space="preserve">(Publication </w:t>
            </w:r>
            <w:r>
              <w:rPr>
                <w:smallCaps/>
                <w:sz w:val="20"/>
              </w:rPr>
              <w:t>B</w:t>
            </w:r>
            <w:r w:rsidRPr="00FB25A1">
              <w:rPr>
                <w:smallCaps/>
                <w:sz w:val="20"/>
              </w:rPr>
              <w:t xml:space="preserve">an in </w:t>
            </w:r>
            <w:r>
              <w:rPr>
                <w:smallCaps/>
                <w:sz w:val="20"/>
              </w:rPr>
              <w:t>C</w:t>
            </w:r>
            <w:r w:rsidRPr="00FB25A1">
              <w:rPr>
                <w:smallCaps/>
                <w:sz w:val="20"/>
              </w:rPr>
              <w:t xml:space="preserve">ase) (Publication </w:t>
            </w:r>
            <w:r>
              <w:rPr>
                <w:smallCaps/>
                <w:sz w:val="20"/>
              </w:rPr>
              <w:t>B</w:t>
            </w:r>
            <w:r w:rsidRPr="00FB25A1">
              <w:rPr>
                <w:smallCaps/>
                <w:sz w:val="20"/>
              </w:rPr>
              <w:t xml:space="preserve">an on </w:t>
            </w:r>
            <w:r>
              <w:rPr>
                <w:smallCaps/>
                <w:sz w:val="20"/>
              </w:rPr>
              <w:t>P</w:t>
            </w:r>
            <w:r w:rsidRPr="00FB25A1">
              <w:rPr>
                <w:smallCaps/>
                <w:sz w:val="20"/>
              </w:rPr>
              <w:t>arty) (</w:t>
            </w:r>
            <w:r>
              <w:rPr>
                <w:smallCaps/>
                <w:sz w:val="20"/>
              </w:rPr>
              <w:t>C</w:t>
            </w:r>
            <w:r w:rsidRPr="00FB25A1">
              <w:rPr>
                <w:smallCaps/>
                <w:sz w:val="20"/>
              </w:rPr>
              <w:t xml:space="preserve">ourt </w:t>
            </w:r>
            <w:r>
              <w:rPr>
                <w:smallCaps/>
                <w:sz w:val="20"/>
              </w:rPr>
              <w:t>F</w:t>
            </w:r>
            <w:r w:rsidRPr="00FB25A1">
              <w:rPr>
                <w:smallCaps/>
                <w:sz w:val="20"/>
              </w:rPr>
              <w:t xml:space="preserve">ile </w:t>
            </w:r>
            <w:r>
              <w:rPr>
                <w:smallCaps/>
                <w:sz w:val="20"/>
              </w:rPr>
              <w:t>C</w:t>
            </w:r>
            <w:r w:rsidRPr="00FB25A1">
              <w:rPr>
                <w:smallCaps/>
                <w:sz w:val="20"/>
              </w:rPr>
              <w:t xml:space="preserve">ontains </w:t>
            </w:r>
            <w:r>
              <w:rPr>
                <w:smallCaps/>
                <w:sz w:val="20"/>
              </w:rPr>
              <w:t>I</w:t>
            </w:r>
            <w:r w:rsidRPr="00FB25A1">
              <w:rPr>
                <w:smallCaps/>
                <w:sz w:val="20"/>
              </w:rPr>
              <w:t xml:space="preserve">nformation that is not </w:t>
            </w:r>
            <w:r>
              <w:rPr>
                <w:smallCaps/>
                <w:sz w:val="20"/>
              </w:rPr>
              <w:t>A</w:t>
            </w:r>
            <w:r w:rsidRPr="00FB25A1">
              <w:rPr>
                <w:smallCaps/>
                <w:sz w:val="20"/>
              </w:rPr>
              <w:t xml:space="preserve">vailable for </w:t>
            </w:r>
            <w:r>
              <w:rPr>
                <w:smallCaps/>
                <w:sz w:val="20"/>
              </w:rPr>
              <w:t>I</w:t>
            </w:r>
            <w:r w:rsidRPr="00FB25A1">
              <w:rPr>
                <w:smallCaps/>
                <w:sz w:val="20"/>
              </w:rPr>
              <w:t xml:space="preserve">nspection by the </w:t>
            </w:r>
            <w:r>
              <w:rPr>
                <w:smallCaps/>
                <w:sz w:val="20"/>
              </w:rPr>
              <w:t>P</w:t>
            </w:r>
            <w:r w:rsidRPr="00FB25A1">
              <w:rPr>
                <w:smallCaps/>
                <w:sz w:val="20"/>
              </w:rPr>
              <w:t>ublic)</w:t>
            </w:r>
          </w:p>
          <w:p w:rsidR="00BE0A40" w:rsidRPr="00FB25A1" w:rsidRDefault="00BE0A40" w:rsidP="0090518D">
            <w:pPr>
              <w:jc w:val="both"/>
              <w:rPr>
                <w:sz w:val="20"/>
              </w:rPr>
            </w:pPr>
          </w:p>
        </w:tc>
      </w:tr>
      <w:tr w:rsidR="00BE0A40" w:rsidRPr="00FB25A1" w:rsidTr="0090518D">
        <w:tc>
          <w:tcPr>
            <w:tcW w:w="5000" w:type="pct"/>
            <w:gridSpan w:val="3"/>
          </w:tcPr>
          <w:p w:rsidR="00BE0A40" w:rsidRPr="00FB25A1" w:rsidRDefault="00BE0A40" w:rsidP="0090518D">
            <w:pPr>
              <w:spacing w:after="240"/>
              <w:jc w:val="both"/>
              <w:rPr>
                <w:sz w:val="20"/>
              </w:rPr>
            </w:pPr>
            <w:r w:rsidRPr="00FB25A1">
              <w:rPr>
                <w:sz w:val="20"/>
              </w:rPr>
              <w:lastRenderedPageBreak/>
              <w:t xml:space="preserve">Criminal law – Offences – Elements of Offence – Failing to provide the necessaries of life to a child in necessitous circumstances contrary to s. 215(2)(a)(i) of the </w:t>
            </w:r>
            <w:r w:rsidRPr="00FB25A1">
              <w:rPr>
                <w:i/>
                <w:sz w:val="20"/>
              </w:rPr>
              <w:t xml:space="preserve">Criminal Code </w:t>
            </w:r>
            <w:r w:rsidRPr="00FB25A1">
              <w:rPr>
                <w:sz w:val="20"/>
              </w:rPr>
              <w:t xml:space="preserve">– Whether the Court of Appeal erred in law in finding that the term “necessitous and destitute circumstances” in s. 215(2)(a)(i) of the </w:t>
            </w:r>
            <w:r w:rsidRPr="00FB25A1">
              <w:rPr>
                <w:i/>
                <w:sz w:val="20"/>
              </w:rPr>
              <w:t>Criminal Code</w:t>
            </w:r>
            <w:r w:rsidRPr="00FB25A1">
              <w:rPr>
                <w:sz w:val="20"/>
              </w:rPr>
              <w:t xml:space="preserve"> includes the state of being in need of medical care, as distinct from the state of being in need of the material essentials of life such as food, housing and clothing – Whether the Court of Appeal erred in failing to acquit the applicant under s. 215(2)(a)(i) – Whether the Court of Appeal erred in law in finding that s. 215(2)(a)(i) of the </w:t>
            </w:r>
            <w:r w:rsidRPr="00FB25A1">
              <w:rPr>
                <w:i/>
                <w:sz w:val="20"/>
              </w:rPr>
              <w:t>Criminal Code</w:t>
            </w:r>
            <w:r w:rsidRPr="00FB25A1">
              <w:rPr>
                <w:sz w:val="20"/>
              </w:rPr>
              <w:t xml:space="preserve"> does not include a causation requirement as part of the </w:t>
            </w:r>
            <w:r w:rsidRPr="00FB25A1">
              <w:rPr>
                <w:i/>
                <w:sz w:val="20"/>
              </w:rPr>
              <w:t>actus reus</w:t>
            </w:r>
            <w:r w:rsidRPr="00FB25A1">
              <w:rPr>
                <w:sz w:val="20"/>
              </w:rPr>
              <w:t xml:space="preserve"> of the offence.</w:t>
            </w:r>
          </w:p>
        </w:tc>
      </w:tr>
      <w:tr w:rsidR="00BE0A40" w:rsidRPr="00FB25A1" w:rsidTr="0090518D">
        <w:tc>
          <w:tcPr>
            <w:tcW w:w="5000" w:type="pct"/>
            <w:gridSpan w:val="3"/>
          </w:tcPr>
          <w:p w:rsidR="00BE0A40" w:rsidRPr="00FB25A1" w:rsidRDefault="00BE0A40" w:rsidP="0090518D">
            <w:pPr>
              <w:jc w:val="both"/>
              <w:rPr>
                <w:sz w:val="20"/>
              </w:rPr>
            </w:pPr>
            <w:r w:rsidRPr="00FB25A1">
              <w:rPr>
                <w:sz w:val="20"/>
              </w:rPr>
              <w:t xml:space="preserve">The applicant was convicted of failing to provide the necessaries of life to a child in necessitous circumstances contrary to s. 215(2)(a)(i) of the </w:t>
            </w:r>
            <w:r w:rsidRPr="00FB25A1">
              <w:rPr>
                <w:i/>
                <w:sz w:val="20"/>
              </w:rPr>
              <w:t>Criminal Code</w:t>
            </w:r>
            <w:r w:rsidRPr="00FB25A1">
              <w:rPr>
                <w:sz w:val="20"/>
              </w:rPr>
              <w:t>. The conviction appeal was dismissed.</w:t>
            </w:r>
          </w:p>
          <w:p w:rsidR="00BE0A40" w:rsidRPr="00FB25A1" w:rsidRDefault="00BE0A40" w:rsidP="0090518D">
            <w:pPr>
              <w:jc w:val="both"/>
              <w:rPr>
                <w:sz w:val="20"/>
              </w:rPr>
            </w:pPr>
          </w:p>
        </w:tc>
      </w:tr>
      <w:tr w:rsidR="00BE0A40" w:rsidRPr="00FB25A1" w:rsidTr="0090518D">
        <w:tc>
          <w:tcPr>
            <w:tcW w:w="2427" w:type="pct"/>
          </w:tcPr>
          <w:p w:rsidR="00BE0A40" w:rsidRPr="00FB25A1" w:rsidRDefault="00BE0A40" w:rsidP="0090518D">
            <w:pPr>
              <w:jc w:val="both"/>
              <w:rPr>
                <w:sz w:val="20"/>
              </w:rPr>
            </w:pPr>
            <w:r w:rsidRPr="00FB25A1">
              <w:rPr>
                <w:sz w:val="20"/>
              </w:rPr>
              <w:t>December 1, 2010</w:t>
            </w:r>
          </w:p>
          <w:p w:rsidR="00BE0A40" w:rsidRPr="00FB25A1" w:rsidRDefault="00BE0A40" w:rsidP="0090518D">
            <w:pPr>
              <w:jc w:val="both"/>
              <w:rPr>
                <w:sz w:val="20"/>
              </w:rPr>
            </w:pPr>
            <w:r w:rsidRPr="00FB25A1">
              <w:rPr>
                <w:sz w:val="20"/>
              </w:rPr>
              <w:t>Ontario Superior Court of Justice</w:t>
            </w:r>
          </w:p>
          <w:p w:rsidR="00BE0A40" w:rsidRPr="00FB25A1" w:rsidRDefault="00BE0A40" w:rsidP="0090518D">
            <w:pPr>
              <w:jc w:val="both"/>
              <w:rPr>
                <w:sz w:val="20"/>
              </w:rPr>
            </w:pPr>
            <w:r w:rsidRPr="00FB25A1">
              <w:rPr>
                <w:sz w:val="20"/>
              </w:rPr>
              <w:t>(Lemon J.)</w:t>
            </w:r>
          </w:p>
          <w:p w:rsidR="00BE0A40" w:rsidRPr="00FB25A1" w:rsidRDefault="00BE0A40" w:rsidP="0090518D">
            <w:pPr>
              <w:jc w:val="both"/>
              <w:rPr>
                <w:sz w:val="20"/>
              </w:rPr>
            </w:pPr>
            <w:r w:rsidRPr="00FB25A1">
              <w:rPr>
                <w:sz w:val="20"/>
              </w:rPr>
              <w:t>2010 ONSC 6559</w:t>
            </w:r>
          </w:p>
          <w:p w:rsidR="00BE0A40" w:rsidRPr="00FB25A1" w:rsidRDefault="00BE0A40" w:rsidP="0090518D">
            <w:pPr>
              <w:jc w:val="both"/>
              <w:rPr>
                <w:sz w:val="20"/>
              </w:rPr>
            </w:pPr>
          </w:p>
        </w:tc>
        <w:tc>
          <w:tcPr>
            <w:tcW w:w="243" w:type="pct"/>
          </w:tcPr>
          <w:p w:rsidR="00BE0A40" w:rsidRPr="00FB25A1" w:rsidRDefault="00BE0A40" w:rsidP="0090518D">
            <w:pPr>
              <w:jc w:val="both"/>
              <w:rPr>
                <w:sz w:val="20"/>
              </w:rPr>
            </w:pPr>
          </w:p>
        </w:tc>
        <w:tc>
          <w:tcPr>
            <w:tcW w:w="2330" w:type="pct"/>
          </w:tcPr>
          <w:p w:rsidR="00BE0A40" w:rsidRPr="00FB25A1" w:rsidRDefault="00BE0A40" w:rsidP="0090518D">
            <w:pPr>
              <w:jc w:val="both"/>
              <w:rPr>
                <w:sz w:val="20"/>
              </w:rPr>
            </w:pPr>
            <w:r w:rsidRPr="00FB25A1">
              <w:rPr>
                <w:sz w:val="20"/>
              </w:rPr>
              <w:t xml:space="preserve">Conviction: failing to provide the necessaries of life to a child in necessitous circumstances contrary to s. 215(2)(a)(i) of the </w:t>
            </w:r>
            <w:r w:rsidRPr="00FB25A1">
              <w:rPr>
                <w:i/>
                <w:sz w:val="20"/>
              </w:rPr>
              <w:t>Criminal Code</w:t>
            </w:r>
          </w:p>
          <w:p w:rsidR="00BE0A40" w:rsidRPr="00FB25A1" w:rsidRDefault="00BE0A40" w:rsidP="0090518D">
            <w:pPr>
              <w:jc w:val="both"/>
              <w:rPr>
                <w:sz w:val="20"/>
              </w:rPr>
            </w:pPr>
          </w:p>
        </w:tc>
      </w:tr>
      <w:tr w:rsidR="00BE0A40" w:rsidRPr="00FB25A1" w:rsidTr="0090518D">
        <w:tc>
          <w:tcPr>
            <w:tcW w:w="2427" w:type="pct"/>
          </w:tcPr>
          <w:p w:rsidR="00BE0A40" w:rsidRPr="00FB25A1" w:rsidRDefault="00BE0A40" w:rsidP="0090518D">
            <w:pPr>
              <w:jc w:val="both"/>
              <w:rPr>
                <w:sz w:val="20"/>
              </w:rPr>
            </w:pPr>
            <w:r w:rsidRPr="00FB25A1">
              <w:rPr>
                <w:sz w:val="20"/>
              </w:rPr>
              <w:t>February 11, 2015</w:t>
            </w:r>
          </w:p>
          <w:p w:rsidR="00BE0A40" w:rsidRPr="00FB25A1" w:rsidRDefault="00BE0A40" w:rsidP="0090518D">
            <w:pPr>
              <w:jc w:val="both"/>
              <w:rPr>
                <w:sz w:val="20"/>
              </w:rPr>
            </w:pPr>
            <w:r w:rsidRPr="00FB25A1">
              <w:rPr>
                <w:sz w:val="20"/>
              </w:rPr>
              <w:t>Court of Appeal for Ontario</w:t>
            </w:r>
          </w:p>
          <w:p w:rsidR="00BE0A40" w:rsidRPr="00FB25A1" w:rsidRDefault="00BE0A40" w:rsidP="0090518D">
            <w:pPr>
              <w:jc w:val="both"/>
              <w:rPr>
                <w:sz w:val="20"/>
              </w:rPr>
            </w:pPr>
            <w:r w:rsidRPr="00FB25A1">
              <w:rPr>
                <w:sz w:val="20"/>
              </w:rPr>
              <w:t>(Doherty, Pepall, Tulloch JJ.A.)</w:t>
            </w:r>
          </w:p>
          <w:p w:rsidR="00BE0A40" w:rsidRPr="00FB25A1" w:rsidRDefault="00BE0A40" w:rsidP="0090518D">
            <w:pPr>
              <w:jc w:val="both"/>
              <w:rPr>
                <w:sz w:val="20"/>
              </w:rPr>
            </w:pPr>
            <w:r w:rsidRPr="00FB25A1">
              <w:rPr>
                <w:sz w:val="20"/>
              </w:rPr>
              <w:t>2015 ONCA 97, C53421</w:t>
            </w:r>
          </w:p>
          <w:p w:rsidR="00BE0A40" w:rsidRPr="00FB25A1" w:rsidRDefault="00C33569" w:rsidP="0090518D">
            <w:pPr>
              <w:jc w:val="both"/>
              <w:rPr>
                <w:sz w:val="20"/>
              </w:rPr>
            </w:pPr>
            <w:hyperlink r:id="rId40" w:history="1">
              <w:r w:rsidR="00BE0A40" w:rsidRPr="00FB25A1">
                <w:rPr>
                  <w:rFonts w:eastAsiaTheme="majorEastAsia"/>
                  <w:color w:val="0000FF"/>
                  <w:sz w:val="20"/>
                  <w:u w:val="single"/>
                </w:rPr>
                <w:t>http://canlii.ca/t/gg8jt</w:t>
              </w:r>
            </w:hyperlink>
          </w:p>
          <w:p w:rsidR="00BE0A40" w:rsidRPr="00FB25A1" w:rsidRDefault="00BE0A40" w:rsidP="0090518D">
            <w:pPr>
              <w:jc w:val="both"/>
              <w:rPr>
                <w:sz w:val="20"/>
              </w:rPr>
            </w:pPr>
          </w:p>
        </w:tc>
        <w:tc>
          <w:tcPr>
            <w:tcW w:w="243" w:type="pct"/>
          </w:tcPr>
          <w:p w:rsidR="00BE0A40" w:rsidRPr="00FB25A1" w:rsidRDefault="00BE0A40" w:rsidP="0090518D">
            <w:pPr>
              <w:jc w:val="both"/>
              <w:rPr>
                <w:sz w:val="20"/>
              </w:rPr>
            </w:pPr>
          </w:p>
        </w:tc>
        <w:tc>
          <w:tcPr>
            <w:tcW w:w="2330" w:type="pct"/>
          </w:tcPr>
          <w:p w:rsidR="00BE0A40" w:rsidRPr="00FB25A1" w:rsidRDefault="00BE0A40" w:rsidP="0090518D">
            <w:pPr>
              <w:jc w:val="both"/>
              <w:rPr>
                <w:sz w:val="20"/>
              </w:rPr>
            </w:pPr>
            <w:r w:rsidRPr="00FB25A1">
              <w:rPr>
                <w:sz w:val="20"/>
              </w:rPr>
              <w:t>Conviction appeal dismissed; leave to appeal sentence granted and sentence appeal dismissed</w:t>
            </w:r>
          </w:p>
          <w:p w:rsidR="00BE0A40" w:rsidRPr="00FB25A1" w:rsidRDefault="00BE0A40" w:rsidP="0090518D">
            <w:pPr>
              <w:jc w:val="both"/>
              <w:rPr>
                <w:sz w:val="20"/>
              </w:rPr>
            </w:pPr>
          </w:p>
          <w:p w:rsidR="00BE0A40" w:rsidRPr="00FB25A1" w:rsidRDefault="00BE0A40" w:rsidP="0090518D">
            <w:pPr>
              <w:jc w:val="both"/>
              <w:rPr>
                <w:sz w:val="20"/>
              </w:rPr>
            </w:pPr>
          </w:p>
        </w:tc>
      </w:tr>
      <w:tr w:rsidR="00BE0A40" w:rsidRPr="00FB25A1" w:rsidTr="0090518D">
        <w:tc>
          <w:tcPr>
            <w:tcW w:w="2427" w:type="pct"/>
          </w:tcPr>
          <w:p w:rsidR="00BE0A40" w:rsidRPr="00FB25A1" w:rsidRDefault="00BE0A40" w:rsidP="0090518D">
            <w:pPr>
              <w:jc w:val="both"/>
              <w:rPr>
                <w:sz w:val="20"/>
              </w:rPr>
            </w:pPr>
            <w:r w:rsidRPr="00FB25A1">
              <w:rPr>
                <w:sz w:val="20"/>
              </w:rPr>
              <w:t>April 13, 2015</w:t>
            </w:r>
          </w:p>
          <w:p w:rsidR="00BE0A40" w:rsidRPr="00FB25A1" w:rsidRDefault="00BE0A40" w:rsidP="0090518D">
            <w:pPr>
              <w:jc w:val="both"/>
              <w:rPr>
                <w:sz w:val="20"/>
              </w:rPr>
            </w:pPr>
            <w:r w:rsidRPr="00FB25A1">
              <w:rPr>
                <w:sz w:val="20"/>
              </w:rPr>
              <w:t>Supreme Court of Canada</w:t>
            </w:r>
          </w:p>
        </w:tc>
        <w:tc>
          <w:tcPr>
            <w:tcW w:w="243" w:type="pct"/>
          </w:tcPr>
          <w:p w:rsidR="00BE0A40" w:rsidRPr="00FB25A1" w:rsidRDefault="00BE0A40" w:rsidP="0090518D">
            <w:pPr>
              <w:jc w:val="both"/>
              <w:rPr>
                <w:sz w:val="20"/>
              </w:rPr>
            </w:pPr>
          </w:p>
        </w:tc>
        <w:tc>
          <w:tcPr>
            <w:tcW w:w="2330" w:type="pct"/>
          </w:tcPr>
          <w:p w:rsidR="00BE0A40" w:rsidRPr="00FB25A1" w:rsidRDefault="00BE0A40" w:rsidP="0090518D">
            <w:pPr>
              <w:jc w:val="both"/>
              <w:rPr>
                <w:sz w:val="20"/>
              </w:rPr>
            </w:pPr>
            <w:r w:rsidRPr="00FB25A1">
              <w:rPr>
                <w:sz w:val="20"/>
              </w:rPr>
              <w:t>Application for leave to appeal filed</w:t>
            </w:r>
          </w:p>
        </w:tc>
      </w:tr>
    </w:tbl>
    <w:p w:rsidR="002B5BEC" w:rsidRDefault="002B5BEC" w:rsidP="002B5BEC">
      <w:pPr>
        <w:rPr>
          <w:sz w:val="20"/>
          <w:szCs w:val="20"/>
        </w:rPr>
      </w:pPr>
    </w:p>
    <w:p w:rsidR="002B5BEC" w:rsidRPr="00C50A5C" w:rsidRDefault="00C33569" w:rsidP="002B5BEC">
      <w:pPr>
        <w:rPr>
          <w:sz w:val="20"/>
          <w:szCs w:val="20"/>
        </w:rPr>
      </w:pPr>
      <w:r>
        <w:rPr>
          <w:sz w:val="20"/>
          <w:szCs w:val="20"/>
          <w:lang w:val="fr-CA"/>
        </w:rPr>
        <w:pict>
          <v:rect id="_x0000_i1056" style="width:2in;height:1pt" o:hrpct="0" o:hralign="center" o:hrstd="t" o:hrnoshade="t" o:hr="t" fillcolor="black [3213]" stroked="f"/>
        </w:pict>
      </w:r>
    </w:p>
    <w:p w:rsidR="002B5BEC" w:rsidRDefault="002B5BEC" w:rsidP="002B5BEC">
      <w:pPr>
        <w:rPr>
          <w:sz w:val="20"/>
          <w:szCs w:val="20"/>
        </w:rPr>
      </w:pPr>
    </w:p>
    <w:p w:rsidR="002B5BEC" w:rsidRPr="001B157C" w:rsidRDefault="002B5BEC" w:rsidP="002B5BEC">
      <w:pPr>
        <w:rPr>
          <w:sz w:val="20"/>
          <w:szCs w:val="20"/>
          <w:u w:val="single"/>
          <w:lang w:val="fr-CA"/>
        </w:rPr>
      </w:pPr>
      <w:r w:rsidRPr="001B157C">
        <w:rPr>
          <w:sz w:val="20"/>
          <w:szCs w:val="20"/>
          <w:u w:val="single"/>
          <w:lang w:val="fr-CA"/>
        </w:rPr>
        <w:t>RÉSUMÉ DE L’AFFAIRE</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E0A40" w:rsidRPr="00173E44" w:rsidTr="0090518D">
        <w:tc>
          <w:tcPr>
            <w:tcW w:w="5000" w:type="pct"/>
            <w:gridSpan w:val="3"/>
          </w:tcPr>
          <w:p w:rsidR="00BE0A40" w:rsidRPr="00FB25A1" w:rsidRDefault="00BE0A40" w:rsidP="0090518D">
            <w:pPr>
              <w:jc w:val="both"/>
              <w:rPr>
                <w:smallCaps/>
                <w:sz w:val="20"/>
                <w:lang w:val="fr-CA"/>
              </w:rPr>
            </w:pPr>
            <w:r w:rsidRPr="00FB25A1">
              <w:rPr>
                <w:smallCaps/>
                <w:sz w:val="20"/>
                <w:lang w:val="fr-CA"/>
              </w:rPr>
              <w:t>(</w:t>
            </w:r>
            <w:r>
              <w:rPr>
                <w:smallCaps/>
                <w:sz w:val="20"/>
                <w:lang w:val="fr-CA"/>
              </w:rPr>
              <w:t>O</w:t>
            </w:r>
            <w:r w:rsidRPr="00FB25A1">
              <w:rPr>
                <w:smallCaps/>
                <w:sz w:val="20"/>
                <w:lang w:val="fr-CA"/>
              </w:rPr>
              <w:t>rdonnance de non-publication dans le dossier) (</w:t>
            </w:r>
            <w:r>
              <w:rPr>
                <w:smallCaps/>
                <w:sz w:val="20"/>
                <w:lang w:val="fr-CA"/>
              </w:rPr>
              <w:t>O</w:t>
            </w:r>
            <w:r w:rsidRPr="00FB25A1">
              <w:rPr>
                <w:smallCaps/>
                <w:sz w:val="20"/>
                <w:lang w:val="fr-CA"/>
              </w:rPr>
              <w:t>rdonnance de non-publication visant une partie) (</w:t>
            </w:r>
            <w:r>
              <w:rPr>
                <w:smallCaps/>
                <w:sz w:val="20"/>
                <w:lang w:val="fr-CA"/>
              </w:rPr>
              <w:t>L</w:t>
            </w:r>
            <w:r w:rsidRPr="00FB25A1">
              <w:rPr>
                <w:smallCaps/>
                <w:sz w:val="20"/>
                <w:lang w:val="fr-CA"/>
              </w:rPr>
              <w:t>e dossier de la Cour renferme des données que le public n’est pas autorisé à consulter)</w:t>
            </w:r>
          </w:p>
          <w:p w:rsidR="00BE0A40" w:rsidRPr="00FB25A1" w:rsidRDefault="00BE0A40" w:rsidP="0090518D">
            <w:pPr>
              <w:jc w:val="both"/>
              <w:rPr>
                <w:sz w:val="20"/>
                <w:lang w:val="fr-CA"/>
              </w:rPr>
            </w:pPr>
          </w:p>
        </w:tc>
      </w:tr>
      <w:tr w:rsidR="00BE0A40" w:rsidRPr="005B5E6A" w:rsidTr="0090518D">
        <w:tc>
          <w:tcPr>
            <w:tcW w:w="5000" w:type="pct"/>
            <w:gridSpan w:val="3"/>
          </w:tcPr>
          <w:p w:rsidR="00BE0A40" w:rsidRPr="00FB25A1" w:rsidRDefault="00BE0A40" w:rsidP="0090518D">
            <w:pPr>
              <w:spacing w:after="240"/>
              <w:jc w:val="both"/>
              <w:rPr>
                <w:sz w:val="20"/>
                <w:lang w:val="fr-CA"/>
              </w:rPr>
            </w:pPr>
            <w:r w:rsidRPr="00FB25A1">
              <w:rPr>
                <w:sz w:val="20"/>
                <w:lang w:val="fr-CA"/>
              </w:rPr>
              <w:t>Droit criminel – Infractions – Éléments de l’infraction – Omission de fournir les choses nécessaires à l’existence d’un enfant se trouvant dans le besoin, une infraction prévue au sous-al. 215(2)</w:t>
            </w:r>
            <w:r w:rsidRPr="00FB25A1">
              <w:rPr>
                <w:i/>
                <w:sz w:val="20"/>
                <w:lang w:val="fr-CA"/>
              </w:rPr>
              <w:t>a</w:t>
            </w:r>
            <w:r w:rsidRPr="00FB25A1">
              <w:rPr>
                <w:sz w:val="20"/>
                <w:lang w:val="fr-CA"/>
              </w:rPr>
              <w:t xml:space="preserve">)(i) du </w:t>
            </w:r>
            <w:r w:rsidRPr="00FB25A1">
              <w:rPr>
                <w:i/>
                <w:sz w:val="20"/>
                <w:lang w:val="fr-CA"/>
              </w:rPr>
              <w:t xml:space="preserve">Code criminel </w:t>
            </w:r>
            <w:r w:rsidRPr="00FB25A1">
              <w:rPr>
                <w:sz w:val="20"/>
                <w:lang w:val="fr-CA"/>
              </w:rPr>
              <w:t>– La Cour d’appel a-t-elle commis une erreur de droit en concluant que l’expression « dans le dénuement ou dans le besoin » figurant au sous-al. 215(2)</w:t>
            </w:r>
            <w:r w:rsidRPr="00FB25A1">
              <w:rPr>
                <w:i/>
                <w:sz w:val="20"/>
                <w:lang w:val="fr-CA"/>
              </w:rPr>
              <w:t>a</w:t>
            </w:r>
            <w:r w:rsidRPr="00FB25A1">
              <w:rPr>
                <w:sz w:val="20"/>
                <w:lang w:val="fr-CA"/>
              </w:rPr>
              <w:t xml:space="preserve">)(i) du </w:t>
            </w:r>
            <w:r w:rsidRPr="00FB25A1">
              <w:rPr>
                <w:i/>
                <w:sz w:val="20"/>
                <w:lang w:val="fr-CA"/>
              </w:rPr>
              <w:t>Code criminel</w:t>
            </w:r>
            <w:r w:rsidRPr="00FB25A1">
              <w:rPr>
                <w:sz w:val="20"/>
                <w:lang w:val="fr-CA"/>
              </w:rPr>
              <w:t xml:space="preserve"> s’applique à l’état qui consiste à avoir besoin de soins médicaux et pas seulement à celui d’avoir besoin des choses nécessaires à l’existence, comme la nourriture, l’hébergement et les vêtements? – La Cour d’appel a-t-elle commis une erreur en n’acquittant pas la partie demanderesse en vertu du sous-al. 215(2)</w:t>
            </w:r>
            <w:r w:rsidRPr="00FB25A1">
              <w:rPr>
                <w:i/>
                <w:sz w:val="20"/>
                <w:lang w:val="fr-CA"/>
              </w:rPr>
              <w:t>a</w:t>
            </w:r>
            <w:r w:rsidRPr="00FB25A1">
              <w:rPr>
                <w:sz w:val="20"/>
                <w:lang w:val="fr-CA"/>
              </w:rPr>
              <w:t>)(i)? – La Cour d’appel a-t-elle commis une erreur de droit en concluant que le sous-al. 215(2)</w:t>
            </w:r>
            <w:r w:rsidRPr="00FB25A1">
              <w:rPr>
                <w:i/>
                <w:sz w:val="20"/>
                <w:lang w:val="fr-CA"/>
              </w:rPr>
              <w:t>a</w:t>
            </w:r>
            <w:r w:rsidRPr="00FB25A1">
              <w:rPr>
                <w:sz w:val="20"/>
                <w:lang w:val="fr-CA"/>
              </w:rPr>
              <w:t xml:space="preserve">)(i) du </w:t>
            </w:r>
            <w:r w:rsidRPr="00FB25A1">
              <w:rPr>
                <w:i/>
                <w:sz w:val="20"/>
                <w:lang w:val="fr-CA"/>
              </w:rPr>
              <w:t>Code criminel</w:t>
            </w:r>
            <w:r w:rsidRPr="00FB25A1">
              <w:rPr>
                <w:sz w:val="20"/>
                <w:lang w:val="fr-CA"/>
              </w:rPr>
              <w:t xml:space="preserve"> n’exige pas, parmi les éléments de l’</w:t>
            </w:r>
            <w:r w:rsidRPr="00FB25A1">
              <w:rPr>
                <w:i/>
                <w:sz w:val="20"/>
                <w:lang w:val="fr-CA"/>
              </w:rPr>
              <w:t>actus reus</w:t>
            </w:r>
            <w:r w:rsidRPr="00FB25A1">
              <w:rPr>
                <w:sz w:val="20"/>
                <w:lang w:val="fr-CA"/>
              </w:rPr>
              <w:t xml:space="preserve"> de l’infraction, l’existence d’un lien de causalité?</w:t>
            </w:r>
          </w:p>
        </w:tc>
      </w:tr>
      <w:tr w:rsidR="00BE0A40" w:rsidRPr="00173E44" w:rsidTr="0090518D">
        <w:tc>
          <w:tcPr>
            <w:tcW w:w="5000" w:type="pct"/>
            <w:gridSpan w:val="3"/>
          </w:tcPr>
          <w:p w:rsidR="00BE0A40" w:rsidRPr="00FB25A1" w:rsidRDefault="00BE0A40" w:rsidP="0090518D">
            <w:pPr>
              <w:jc w:val="both"/>
              <w:rPr>
                <w:sz w:val="20"/>
                <w:lang w:val="fr-CA"/>
              </w:rPr>
            </w:pPr>
            <w:r w:rsidRPr="00FB25A1">
              <w:rPr>
                <w:sz w:val="20"/>
                <w:lang w:val="fr-CA"/>
              </w:rPr>
              <w:t>La partie demanderesse a été déclarée coupable d’avoir omis de fournir les choses nécessaires à l’existence d’un enfant se trouvant dans le besoin, une infraction prévue au sous-al. 215(2)</w:t>
            </w:r>
            <w:r w:rsidRPr="00FB25A1">
              <w:rPr>
                <w:i/>
                <w:sz w:val="20"/>
                <w:lang w:val="fr-CA"/>
              </w:rPr>
              <w:t>a</w:t>
            </w:r>
            <w:r w:rsidRPr="00FB25A1">
              <w:rPr>
                <w:sz w:val="20"/>
                <w:lang w:val="fr-CA"/>
              </w:rPr>
              <w:t xml:space="preserve">)(i) du </w:t>
            </w:r>
            <w:r w:rsidRPr="00FB25A1">
              <w:rPr>
                <w:i/>
                <w:sz w:val="20"/>
                <w:lang w:val="fr-CA"/>
              </w:rPr>
              <w:t>Code criminel</w:t>
            </w:r>
            <w:r w:rsidRPr="00FB25A1">
              <w:rPr>
                <w:sz w:val="20"/>
                <w:lang w:val="fr-CA"/>
              </w:rPr>
              <w:t>. L’appel de la déclaration de culpabilité a été rejeté.</w:t>
            </w:r>
          </w:p>
          <w:p w:rsidR="00BE0A40" w:rsidRPr="00FB25A1" w:rsidRDefault="00BE0A40" w:rsidP="0090518D">
            <w:pPr>
              <w:jc w:val="both"/>
              <w:rPr>
                <w:sz w:val="20"/>
                <w:lang w:val="fr-CA"/>
              </w:rPr>
            </w:pPr>
          </w:p>
        </w:tc>
      </w:tr>
      <w:tr w:rsidR="00BE0A40" w:rsidRPr="00FB25A1" w:rsidTr="0090518D">
        <w:tc>
          <w:tcPr>
            <w:tcW w:w="2427" w:type="pct"/>
          </w:tcPr>
          <w:p w:rsidR="00BE0A40" w:rsidRPr="00FB25A1" w:rsidRDefault="00BE0A40" w:rsidP="0090518D">
            <w:pPr>
              <w:jc w:val="both"/>
              <w:rPr>
                <w:sz w:val="20"/>
                <w:lang w:val="fr-CA"/>
              </w:rPr>
            </w:pPr>
            <w:r w:rsidRPr="00FB25A1">
              <w:rPr>
                <w:sz w:val="20"/>
                <w:lang w:val="fr-CA"/>
              </w:rPr>
              <w:t>1</w:t>
            </w:r>
            <w:r w:rsidRPr="00FB25A1">
              <w:rPr>
                <w:sz w:val="20"/>
                <w:vertAlign w:val="superscript"/>
                <w:lang w:val="fr-CA"/>
              </w:rPr>
              <w:t>er</w:t>
            </w:r>
            <w:r w:rsidRPr="00FB25A1">
              <w:rPr>
                <w:sz w:val="20"/>
                <w:lang w:val="fr-CA"/>
              </w:rPr>
              <w:t> décembre 2010</w:t>
            </w:r>
          </w:p>
          <w:p w:rsidR="00BE0A40" w:rsidRPr="00FB25A1" w:rsidRDefault="00BE0A40" w:rsidP="0090518D">
            <w:pPr>
              <w:jc w:val="both"/>
              <w:rPr>
                <w:sz w:val="20"/>
                <w:lang w:val="fr-CA"/>
              </w:rPr>
            </w:pPr>
            <w:r w:rsidRPr="00FB25A1">
              <w:rPr>
                <w:sz w:val="20"/>
                <w:lang w:val="fr-CA"/>
              </w:rPr>
              <w:t>Cour supérieure de justice de l’Ontario</w:t>
            </w:r>
          </w:p>
          <w:p w:rsidR="00BE0A40" w:rsidRPr="00FB25A1" w:rsidRDefault="00BE0A40" w:rsidP="0090518D">
            <w:pPr>
              <w:jc w:val="both"/>
              <w:rPr>
                <w:sz w:val="20"/>
                <w:lang w:val="fr-CA"/>
              </w:rPr>
            </w:pPr>
            <w:r w:rsidRPr="00FB25A1">
              <w:rPr>
                <w:sz w:val="20"/>
                <w:lang w:val="fr-CA"/>
              </w:rPr>
              <w:t>(Juge Lemon)</w:t>
            </w:r>
          </w:p>
          <w:p w:rsidR="00BE0A40" w:rsidRPr="00FB25A1" w:rsidRDefault="00BE0A40" w:rsidP="0090518D">
            <w:pPr>
              <w:jc w:val="both"/>
              <w:rPr>
                <w:sz w:val="20"/>
                <w:lang w:val="fr-CA"/>
              </w:rPr>
            </w:pPr>
            <w:r w:rsidRPr="00FB25A1">
              <w:rPr>
                <w:sz w:val="20"/>
                <w:lang w:val="fr-CA"/>
              </w:rPr>
              <w:t>2010 ONSC 6559</w:t>
            </w:r>
          </w:p>
          <w:p w:rsidR="00BE0A40" w:rsidRPr="00FB25A1" w:rsidRDefault="00BE0A40" w:rsidP="0090518D">
            <w:pPr>
              <w:jc w:val="both"/>
              <w:rPr>
                <w:sz w:val="20"/>
                <w:lang w:val="fr-CA"/>
              </w:rPr>
            </w:pPr>
          </w:p>
        </w:tc>
        <w:tc>
          <w:tcPr>
            <w:tcW w:w="243" w:type="pct"/>
          </w:tcPr>
          <w:p w:rsidR="00BE0A40" w:rsidRPr="00FB25A1" w:rsidRDefault="00BE0A40" w:rsidP="0090518D">
            <w:pPr>
              <w:jc w:val="both"/>
              <w:rPr>
                <w:sz w:val="20"/>
                <w:lang w:val="fr-CA"/>
              </w:rPr>
            </w:pPr>
          </w:p>
        </w:tc>
        <w:tc>
          <w:tcPr>
            <w:tcW w:w="2330" w:type="pct"/>
          </w:tcPr>
          <w:p w:rsidR="00BE0A40" w:rsidRPr="00FB25A1" w:rsidRDefault="00BE0A40" w:rsidP="0090518D">
            <w:pPr>
              <w:jc w:val="both"/>
              <w:rPr>
                <w:sz w:val="20"/>
                <w:lang w:val="fr-CA"/>
              </w:rPr>
            </w:pPr>
            <w:r w:rsidRPr="00FB25A1">
              <w:rPr>
                <w:sz w:val="20"/>
                <w:lang w:val="fr-CA"/>
              </w:rPr>
              <w:t>Déclaration de culpabilité pour avoir omis de fournir les choses nécessaires à l’existence d’un enfant se trouvant dans le besoin, une infraction prévue au sous-al. 215(2)</w:t>
            </w:r>
            <w:r w:rsidRPr="00FB25A1">
              <w:rPr>
                <w:i/>
                <w:sz w:val="20"/>
                <w:lang w:val="fr-CA"/>
              </w:rPr>
              <w:t>a</w:t>
            </w:r>
            <w:r w:rsidRPr="00FB25A1">
              <w:rPr>
                <w:sz w:val="20"/>
                <w:lang w:val="fr-CA"/>
              </w:rPr>
              <w:t xml:space="preserve">)(i) du </w:t>
            </w:r>
            <w:r w:rsidRPr="00FB25A1">
              <w:rPr>
                <w:i/>
                <w:sz w:val="20"/>
                <w:lang w:val="fr-CA"/>
              </w:rPr>
              <w:t>Code criminel</w:t>
            </w:r>
            <w:r w:rsidRPr="00FB25A1">
              <w:rPr>
                <w:sz w:val="20"/>
                <w:lang w:val="fr-CA"/>
              </w:rPr>
              <w:t xml:space="preserve"> </w:t>
            </w:r>
          </w:p>
          <w:p w:rsidR="00BE0A40" w:rsidRPr="00FB25A1" w:rsidRDefault="00BE0A40" w:rsidP="0090518D">
            <w:pPr>
              <w:jc w:val="both"/>
              <w:rPr>
                <w:sz w:val="20"/>
                <w:lang w:val="fr-CA"/>
              </w:rPr>
            </w:pPr>
          </w:p>
        </w:tc>
      </w:tr>
      <w:tr w:rsidR="00BE0A40" w:rsidRPr="00173E44" w:rsidTr="0090518D">
        <w:tc>
          <w:tcPr>
            <w:tcW w:w="2427" w:type="pct"/>
          </w:tcPr>
          <w:p w:rsidR="00BE0A40" w:rsidRPr="00FB25A1" w:rsidRDefault="00BE0A40" w:rsidP="0090518D">
            <w:pPr>
              <w:jc w:val="both"/>
              <w:rPr>
                <w:sz w:val="20"/>
                <w:lang w:val="fr-CA"/>
              </w:rPr>
            </w:pPr>
            <w:r w:rsidRPr="00FB25A1">
              <w:rPr>
                <w:sz w:val="20"/>
                <w:lang w:val="fr-CA"/>
              </w:rPr>
              <w:lastRenderedPageBreak/>
              <w:t xml:space="preserve">11 février 2015 </w:t>
            </w:r>
          </w:p>
          <w:p w:rsidR="00BE0A40" w:rsidRPr="00FB25A1" w:rsidRDefault="00BE0A40" w:rsidP="0090518D">
            <w:pPr>
              <w:jc w:val="both"/>
              <w:rPr>
                <w:sz w:val="20"/>
                <w:lang w:val="fr-CA"/>
              </w:rPr>
            </w:pPr>
            <w:r w:rsidRPr="00FB25A1">
              <w:rPr>
                <w:sz w:val="20"/>
                <w:lang w:val="fr-CA"/>
              </w:rPr>
              <w:t>Cour d’appel de l’Ontario</w:t>
            </w:r>
          </w:p>
          <w:p w:rsidR="00BE0A40" w:rsidRPr="00FB25A1" w:rsidRDefault="00BE0A40" w:rsidP="0090518D">
            <w:pPr>
              <w:jc w:val="both"/>
              <w:rPr>
                <w:sz w:val="20"/>
                <w:lang w:val="fr-CA"/>
              </w:rPr>
            </w:pPr>
            <w:r w:rsidRPr="00FB25A1">
              <w:rPr>
                <w:sz w:val="20"/>
                <w:lang w:val="fr-CA"/>
              </w:rPr>
              <w:t>(Juges Doherty, Pepall et Tulloch)</w:t>
            </w:r>
          </w:p>
          <w:p w:rsidR="00BE0A40" w:rsidRPr="00FB25A1" w:rsidRDefault="00BE0A40" w:rsidP="0090518D">
            <w:pPr>
              <w:jc w:val="both"/>
              <w:rPr>
                <w:sz w:val="20"/>
              </w:rPr>
            </w:pPr>
            <w:r w:rsidRPr="00FB25A1">
              <w:rPr>
                <w:sz w:val="20"/>
              </w:rPr>
              <w:t>2015 ONCA 97, C53421</w:t>
            </w:r>
          </w:p>
          <w:p w:rsidR="00BE0A40" w:rsidRPr="00FB25A1" w:rsidRDefault="00C33569" w:rsidP="0090518D">
            <w:pPr>
              <w:jc w:val="both"/>
              <w:rPr>
                <w:sz w:val="20"/>
              </w:rPr>
            </w:pPr>
            <w:hyperlink r:id="rId41" w:history="1">
              <w:r w:rsidR="00BE0A40" w:rsidRPr="00FB25A1">
                <w:rPr>
                  <w:rFonts w:eastAsiaTheme="majorEastAsia"/>
                  <w:color w:val="0000FF"/>
                  <w:sz w:val="20"/>
                  <w:u w:val="single"/>
                </w:rPr>
                <w:t>http://canlii.ca/t/gg8jt</w:t>
              </w:r>
            </w:hyperlink>
          </w:p>
          <w:p w:rsidR="00BE0A40" w:rsidRPr="00FB25A1" w:rsidRDefault="00BE0A40" w:rsidP="0090518D">
            <w:pPr>
              <w:jc w:val="both"/>
              <w:rPr>
                <w:sz w:val="20"/>
              </w:rPr>
            </w:pPr>
          </w:p>
        </w:tc>
        <w:tc>
          <w:tcPr>
            <w:tcW w:w="243" w:type="pct"/>
          </w:tcPr>
          <w:p w:rsidR="00BE0A40" w:rsidRPr="00FB25A1" w:rsidRDefault="00BE0A40" w:rsidP="0090518D">
            <w:pPr>
              <w:jc w:val="both"/>
              <w:rPr>
                <w:sz w:val="20"/>
              </w:rPr>
            </w:pPr>
          </w:p>
        </w:tc>
        <w:tc>
          <w:tcPr>
            <w:tcW w:w="2330" w:type="pct"/>
          </w:tcPr>
          <w:p w:rsidR="00BE0A40" w:rsidRPr="00FB25A1" w:rsidRDefault="00BE0A40" w:rsidP="0090518D">
            <w:pPr>
              <w:jc w:val="both"/>
              <w:rPr>
                <w:sz w:val="20"/>
                <w:lang w:val="fr-CA"/>
              </w:rPr>
            </w:pPr>
            <w:r w:rsidRPr="00FB25A1">
              <w:rPr>
                <w:sz w:val="20"/>
                <w:lang w:val="fr-CA"/>
              </w:rPr>
              <w:t>Rejet de l’appel de la déclaration de culpabilité; octroi de la demande d’autorisation d’appel de la peine et rejet de l’appel de la peine</w:t>
            </w:r>
          </w:p>
          <w:p w:rsidR="00BE0A40" w:rsidRPr="00FB25A1" w:rsidRDefault="00BE0A40" w:rsidP="0090518D">
            <w:pPr>
              <w:jc w:val="both"/>
              <w:rPr>
                <w:sz w:val="20"/>
                <w:lang w:val="fr-CA"/>
              </w:rPr>
            </w:pPr>
          </w:p>
          <w:p w:rsidR="00BE0A40" w:rsidRPr="00FB25A1" w:rsidRDefault="00BE0A40" w:rsidP="0090518D">
            <w:pPr>
              <w:jc w:val="both"/>
              <w:rPr>
                <w:sz w:val="20"/>
                <w:lang w:val="fr-CA"/>
              </w:rPr>
            </w:pPr>
          </w:p>
        </w:tc>
      </w:tr>
      <w:tr w:rsidR="00BE0A40" w:rsidRPr="00173E44" w:rsidTr="0090518D">
        <w:tc>
          <w:tcPr>
            <w:tcW w:w="2427" w:type="pct"/>
          </w:tcPr>
          <w:p w:rsidR="00BE0A40" w:rsidRPr="00FB25A1" w:rsidRDefault="00BE0A40" w:rsidP="0090518D">
            <w:pPr>
              <w:jc w:val="both"/>
              <w:rPr>
                <w:sz w:val="20"/>
                <w:lang w:val="fr-CA"/>
              </w:rPr>
            </w:pPr>
            <w:r w:rsidRPr="00FB25A1">
              <w:rPr>
                <w:sz w:val="20"/>
                <w:lang w:val="fr-CA"/>
              </w:rPr>
              <w:t>13 avril 2015</w:t>
            </w:r>
          </w:p>
          <w:p w:rsidR="00BE0A40" w:rsidRPr="00FB25A1" w:rsidRDefault="00BE0A40" w:rsidP="0090518D">
            <w:pPr>
              <w:jc w:val="both"/>
              <w:rPr>
                <w:sz w:val="20"/>
                <w:lang w:val="fr-CA"/>
              </w:rPr>
            </w:pPr>
            <w:r w:rsidRPr="00FB25A1">
              <w:rPr>
                <w:sz w:val="20"/>
                <w:lang w:val="fr-CA"/>
              </w:rPr>
              <w:t>Cour suprême du Canada</w:t>
            </w:r>
          </w:p>
        </w:tc>
        <w:tc>
          <w:tcPr>
            <w:tcW w:w="243" w:type="pct"/>
          </w:tcPr>
          <w:p w:rsidR="00BE0A40" w:rsidRPr="00FB25A1" w:rsidRDefault="00BE0A40" w:rsidP="0090518D">
            <w:pPr>
              <w:jc w:val="both"/>
              <w:rPr>
                <w:sz w:val="20"/>
                <w:lang w:val="fr-CA"/>
              </w:rPr>
            </w:pPr>
          </w:p>
        </w:tc>
        <w:tc>
          <w:tcPr>
            <w:tcW w:w="2330" w:type="pct"/>
          </w:tcPr>
          <w:p w:rsidR="00BE0A40" w:rsidRPr="00FB25A1" w:rsidRDefault="00BE0A40" w:rsidP="0090518D">
            <w:pPr>
              <w:jc w:val="both"/>
              <w:rPr>
                <w:sz w:val="20"/>
                <w:lang w:val="fr-CA"/>
              </w:rPr>
            </w:pPr>
            <w:r w:rsidRPr="00FB25A1">
              <w:rPr>
                <w:sz w:val="20"/>
                <w:lang w:val="fr-CA"/>
              </w:rPr>
              <w:t>Dépôt de la demande d’autorisation d’appel</w:t>
            </w:r>
          </w:p>
          <w:p w:rsidR="00BE0A40" w:rsidRPr="00FB25A1" w:rsidRDefault="00BE0A40" w:rsidP="0090518D">
            <w:pPr>
              <w:jc w:val="both"/>
              <w:rPr>
                <w:sz w:val="20"/>
                <w:lang w:val="fr-CA"/>
              </w:rPr>
            </w:pPr>
          </w:p>
        </w:tc>
      </w:tr>
    </w:tbl>
    <w:p w:rsidR="002B5BEC" w:rsidRDefault="002B5BEC" w:rsidP="002B5BEC">
      <w:pPr>
        <w:rPr>
          <w:sz w:val="20"/>
          <w:szCs w:val="20"/>
          <w:lang w:val="fr-CA"/>
        </w:rPr>
      </w:pPr>
    </w:p>
    <w:p w:rsidR="002B5BEC" w:rsidRDefault="00C33569" w:rsidP="002B5BEC">
      <w:pPr>
        <w:rPr>
          <w:sz w:val="20"/>
          <w:szCs w:val="20"/>
        </w:rPr>
      </w:pPr>
      <w:r>
        <w:rPr>
          <w:sz w:val="20"/>
          <w:szCs w:val="20"/>
          <w:lang w:val="fr-CA"/>
        </w:rPr>
        <w:pict>
          <v:rect id="_x0000_i1057" style="width:2in;height:1pt" o:hrpct="0" o:hralign="center" o:hrstd="t" o:hrnoshade="t" o:hr="t" fillcolor="black [3213]" stroked="f"/>
        </w:pict>
      </w:r>
    </w:p>
    <w:p w:rsidR="002B5BEC" w:rsidRDefault="002B5BEC" w:rsidP="002B5BEC">
      <w:pPr>
        <w:rPr>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74085" w:rsidRPr="00173E44" w:rsidTr="00F74085">
        <w:trPr>
          <w:cantSplit/>
        </w:trPr>
        <w:tc>
          <w:tcPr>
            <w:tcW w:w="1458" w:type="dxa"/>
          </w:tcPr>
          <w:p w:rsidR="00F74085" w:rsidRPr="00F74085" w:rsidRDefault="00F74085" w:rsidP="00F74085">
            <w:pPr>
              <w:rPr>
                <w:sz w:val="20"/>
                <w:szCs w:val="20"/>
              </w:rPr>
            </w:pPr>
            <w:r w:rsidRPr="00F74085">
              <w:rPr>
                <w:b/>
                <w:sz w:val="20"/>
                <w:szCs w:val="20"/>
                <w:lang w:val="fr-CA"/>
              </w:rPr>
              <w:t>36329</w:t>
            </w:r>
          </w:p>
          <w:p w:rsidR="00F74085" w:rsidRPr="00F74085" w:rsidRDefault="00F74085" w:rsidP="00F74085">
            <w:pPr>
              <w:rPr>
                <w:b/>
                <w:sz w:val="20"/>
                <w:szCs w:val="20"/>
                <w:lang w:val="fr-CA"/>
              </w:rPr>
            </w:pPr>
          </w:p>
        </w:tc>
        <w:tc>
          <w:tcPr>
            <w:tcW w:w="8118" w:type="dxa"/>
          </w:tcPr>
          <w:p w:rsidR="00F74085" w:rsidRPr="00F74085" w:rsidRDefault="00F74085" w:rsidP="00F74085">
            <w:pPr>
              <w:rPr>
                <w:sz w:val="20"/>
                <w:szCs w:val="20"/>
                <w:lang w:val="fr-CA"/>
              </w:rPr>
            </w:pPr>
            <w:r w:rsidRPr="00F74085">
              <w:rPr>
                <w:b/>
                <w:sz w:val="20"/>
                <w:szCs w:val="20"/>
                <w:u w:val="single"/>
                <w:lang w:val="fr-CA"/>
              </w:rPr>
              <w:t>Jessy Domond c. CARRA tribunal d</w:t>
            </w:r>
            <w:r>
              <w:rPr>
                <w:b/>
                <w:sz w:val="20"/>
                <w:szCs w:val="20"/>
                <w:u w:val="single"/>
                <w:lang w:val="fr-CA"/>
              </w:rPr>
              <w:t>’</w:t>
            </w:r>
            <w:r w:rsidRPr="00F74085">
              <w:rPr>
                <w:b/>
                <w:sz w:val="20"/>
                <w:szCs w:val="20"/>
                <w:u w:val="single"/>
                <w:lang w:val="fr-CA"/>
              </w:rPr>
              <w:t>arbitrage</w:t>
            </w:r>
            <w:r w:rsidRPr="00F74085">
              <w:rPr>
                <w:sz w:val="20"/>
                <w:szCs w:val="20"/>
                <w:lang w:val="fr-CA"/>
              </w:rPr>
              <w:t xml:space="preserve"> (Qc) (Civile) (Autorisation)</w:t>
            </w:r>
          </w:p>
          <w:p w:rsidR="00F74085" w:rsidRPr="00F74085" w:rsidRDefault="00F74085" w:rsidP="00F74085">
            <w:pPr>
              <w:rPr>
                <w:sz w:val="20"/>
                <w:szCs w:val="20"/>
                <w:lang w:val="fr-CA"/>
              </w:rPr>
            </w:pPr>
          </w:p>
        </w:tc>
      </w:tr>
      <w:tr w:rsidR="00F74085" w:rsidRPr="00173E44" w:rsidTr="00F74085">
        <w:trPr>
          <w:cantSplit/>
        </w:trPr>
        <w:tc>
          <w:tcPr>
            <w:tcW w:w="1458" w:type="dxa"/>
          </w:tcPr>
          <w:p w:rsidR="00F74085" w:rsidRPr="00F74085" w:rsidRDefault="00F74085" w:rsidP="00F74085">
            <w:pPr>
              <w:rPr>
                <w:sz w:val="20"/>
                <w:szCs w:val="20"/>
              </w:rPr>
            </w:pPr>
            <w:r w:rsidRPr="00F74085">
              <w:rPr>
                <w:sz w:val="20"/>
                <w:szCs w:val="20"/>
              </w:rPr>
              <w:t>Coram :</w:t>
            </w:r>
          </w:p>
        </w:tc>
        <w:tc>
          <w:tcPr>
            <w:tcW w:w="8118" w:type="dxa"/>
          </w:tcPr>
          <w:p w:rsidR="00F74085" w:rsidRPr="00F74085" w:rsidRDefault="00F74085" w:rsidP="00F74085">
            <w:pPr>
              <w:rPr>
                <w:sz w:val="20"/>
                <w:szCs w:val="20"/>
                <w:lang w:val="fr-CA"/>
              </w:rPr>
            </w:pPr>
            <w:r w:rsidRPr="00F74085">
              <w:rPr>
                <w:sz w:val="20"/>
                <w:szCs w:val="20"/>
                <w:u w:val="single"/>
                <w:lang w:val="fr-CA"/>
              </w:rPr>
              <w:t>Les juges Abella, Karakatsanis et Côté</w:t>
            </w:r>
          </w:p>
          <w:p w:rsidR="00F74085" w:rsidRPr="00F74085" w:rsidRDefault="00F74085" w:rsidP="00F74085">
            <w:pPr>
              <w:rPr>
                <w:sz w:val="20"/>
                <w:szCs w:val="20"/>
                <w:u w:val="single"/>
                <w:lang w:val="fr-CA"/>
              </w:rPr>
            </w:pPr>
          </w:p>
        </w:tc>
      </w:tr>
      <w:tr w:rsidR="00F74085" w:rsidRPr="00F74085" w:rsidTr="00F74085">
        <w:trPr>
          <w:cantSplit/>
        </w:trPr>
        <w:tc>
          <w:tcPr>
            <w:tcW w:w="9576" w:type="dxa"/>
            <w:gridSpan w:val="2"/>
          </w:tcPr>
          <w:p w:rsidR="00F74085" w:rsidRPr="00F74085" w:rsidRDefault="00F74085" w:rsidP="00F74085">
            <w:pPr>
              <w:ind w:firstLine="720"/>
              <w:jc w:val="both"/>
              <w:rPr>
                <w:sz w:val="20"/>
                <w:szCs w:val="20"/>
                <w:lang w:val="fr-CA"/>
              </w:rPr>
            </w:pPr>
            <w:r w:rsidRPr="00F74085">
              <w:rPr>
                <w:sz w:val="20"/>
                <w:szCs w:val="20"/>
                <w:lang w:val="fr-CA"/>
              </w:rPr>
              <w:t>La demande d’autorisation d’appel de l’arrêt de la Cour d’appel du Québec (Québec), numéro 200-09-008901-156, 2015 QCCA 246, daté du 6 février 2015, est rejetée sans dépens.</w:t>
            </w:r>
          </w:p>
          <w:p w:rsidR="00F74085" w:rsidRPr="00F74085" w:rsidRDefault="00F74085" w:rsidP="00F74085">
            <w:pPr>
              <w:jc w:val="both"/>
              <w:rPr>
                <w:sz w:val="20"/>
                <w:szCs w:val="20"/>
                <w:lang w:val="fr-CA"/>
              </w:rPr>
            </w:pPr>
          </w:p>
          <w:p w:rsidR="00F74085" w:rsidRPr="00F74085" w:rsidRDefault="00F74085" w:rsidP="00F74085">
            <w:pPr>
              <w:ind w:firstLine="720"/>
              <w:jc w:val="both"/>
              <w:rPr>
                <w:sz w:val="20"/>
                <w:szCs w:val="20"/>
              </w:rPr>
            </w:pPr>
            <w:r w:rsidRPr="00F74085">
              <w:rPr>
                <w:sz w:val="20"/>
                <w:szCs w:val="20"/>
              </w:rPr>
              <w:t>The application for leave to appeal from the judgment of the Court of Appeal of Quebec (Québec), Number 200-09-008901-156, 2015 QCCA 246, dated February 6, 2015, is dismissed without costs.</w:t>
            </w:r>
          </w:p>
        </w:tc>
      </w:tr>
    </w:tbl>
    <w:p w:rsidR="002B5BEC" w:rsidRPr="00F74085" w:rsidRDefault="002B5BEC" w:rsidP="002B5BEC">
      <w:pPr>
        <w:rPr>
          <w:sz w:val="20"/>
          <w:szCs w:val="20"/>
        </w:rPr>
      </w:pPr>
    </w:p>
    <w:p w:rsidR="002B5BEC" w:rsidRPr="001B157C" w:rsidRDefault="002B5BEC" w:rsidP="002B5BEC">
      <w:pPr>
        <w:rPr>
          <w:sz w:val="20"/>
          <w:szCs w:val="20"/>
          <w:u w:val="single"/>
        </w:rPr>
      </w:pPr>
      <w:r w:rsidRPr="001B157C">
        <w:rPr>
          <w:sz w:val="20"/>
          <w:szCs w:val="20"/>
          <w:u w:val="single"/>
        </w:rPr>
        <w:t>CASE SUMMARY</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E0A40" w:rsidRPr="00FB25A1" w:rsidTr="0090518D">
        <w:tc>
          <w:tcPr>
            <w:tcW w:w="5000" w:type="pct"/>
            <w:gridSpan w:val="3"/>
          </w:tcPr>
          <w:p w:rsidR="00BE0A40" w:rsidRPr="00FB25A1" w:rsidRDefault="00BE0A40" w:rsidP="0090518D">
            <w:pPr>
              <w:jc w:val="both"/>
              <w:rPr>
                <w:sz w:val="20"/>
              </w:rPr>
            </w:pPr>
            <w:r w:rsidRPr="00FB25A1">
              <w:rPr>
                <w:sz w:val="20"/>
              </w:rPr>
              <w:t>Administrative law – Appeals – Leave to appeal – Whether applicant raising question of law – Whether question of public importance.</w:t>
            </w:r>
          </w:p>
        </w:tc>
      </w:tr>
      <w:tr w:rsidR="00BE0A40" w:rsidRPr="00FB25A1" w:rsidTr="0090518D">
        <w:tc>
          <w:tcPr>
            <w:tcW w:w="5000" w:type="pct"/>
            <w:gridSpan w:val="3"/>
          </w:tcPr>
          <w:p w:rsidR="00BE0A40" w:rsidRPr="00FB25A1" w:rsidRDefault="00BE0A40" w:rsidP="0090518D">
            <w:pPr>
              <w:jc w:val="both"/>
              <w:rPr>
                <w:sz w:val="20"/>
              </w:rPr>
            </w:pPr>
          </w:p>
        </w:tc>
      </w:tr>
      <w:tr w:rsidR="00BE0A40" w:rsidRPr="00FB25A1" w:rsidTr="0090518D">
        <w:tc>
          <w:tcPr>
            <w:tcW w:w="5000" w:type="pct"/>
            <w:gridSpan w:val="3"/>
          </w:tcPr>
          <w:p w:rsidR="00BE0A40" w:rsidRPr="00FB25A1" w:rsidRDefault="00BE0A40" w:rsidP="0090518D">
            <w:pPr>
              <w:jc w:val="both"/>
              <w:rPr>
                <w:sz w:val="20"/>
              </w:rPr>
            </w:pPr>
            <w:r w:rsidRPr="00FB25A1">
              <w:rPr>
                <w:sz w:val="20"/>
              </w:rPr>
              <w:t>The applicant retired on May 1, 2012.  The following September 19, she filed an application for the redemption of service.  The application was denied first by the redemption section and then by the reexamination committee.  The applicant appealed the reexamination committee’s decision to the arbitration tribunal.  To justify the fact that she had filed her application for redemption in September 2012, she alleged that she had been harassed by her brother</w:t>
            </w:r>
            <w:r w:rsidRPr="00FB25A1">
              <w:rPr>
                <w:sz w:val="20"/>
              </w:rPr>
              <w:noBreakHyphen/>
              <w:t>in</w:t>
            </w:r>
            <w:r w:rsidRPr="00FB25A1">
              <w:rPr>
                <w:sz w:val="20"/>
              </w:rPr>
              <w:noBreakHyphen/>
              <w:t>law for nearly 30 years and that this had caused her to lose dozens of jobs.  The arbitration tribunal dismissed her appeal, finding that, since she was no longer an employee at the time she filed her application, she was not entitled to file it.  The Quebec Superior Court dismissed the applicant’s motion for judicial review of the arbitration award and the Quebec Court of Appeal dismissed the applicant’s motion for leave to appeal.</w:t>
            </w:r>
          </w:p>
          <w:p w:rsidR="00BE0A40" w:rsidRPr="00FB25A1" w:rsidRDefault="00BE0A40" w:rsidP="0090518D">
            <w:pPr>
              <w:jc w:val="both"/>
              <w:rPr>
                <w:sz w:val="20"/>
              </w:rPr>
            </w:pPr>
          </w:p>
        </w:tc>
      </w:tr>
      <w:tr w:rsidR="00BE0A40" w:rsidRPr="00FB25A1" w:rsidTr="0090518D">
        <w:tc>
          <w:tcPr>
            <w:tcW w:w="2427" w:type="pct"/>
          </w:tcPr>
          <w:p w:rsidR="00BE0A40" w:rsidRPr="00FB25A1" w:rsidRDefault="00BE0A40" w:rsidP="0090518D">
            <w:pPr>
              <w:jc w:val="both"/>
              <w:rPr>
                <w:sz w:val="20"/>
              </w:rPr>
            </w:pPr>
            <w:r w:rsidRPr="00FB25A1">
              <w:rPr>
                <w:sz w:val="20"/>
              </w:rPr>
              <w:t>December 10, 2014</w:t>
            </w:r>
          </w:p>
          <w:p w:rsidR="00BE0A40" w:rsidRPr="00FB25A1" w:rsidRDefault="00BE0A40" w:rsidP="0090518D">
            <w:pPr>
              <w:jc w:val="both"/>
              <w:rPr>
                <w:sz w:val="20"/>
              </w:rPr>
            </w:pPr>
            <w:r w:rsidRPr="00FB25A1">
              <w:rPr>
                <w:sz w:val="20"/>
              </w:rPr>
              <w:t>Quebec Superior Court</w:t>
            </w:r>
          </w:p>
          <w:p w:rsidR="00BE0A40" w:rsidRPr="00FB25A1" w:rsidRDefault="00BE0A40" w:rsidP="0090518D">
            <w:pPr>
              <w:jc w:val="both"/>
              <w:rPr>
                <w:sz w:val="20"/>
              </w:rPr>
            </w:pPr>
            <w:r w:rsidRPr="00FB25A1">
              <w:rPr>
                <w:sz w:val="20"/>
              </w:rPr>
              <w:t>(Alain J.)</w:t>
            </w:r>
          </w:p>
          <w:p w:rsidR="00BE0A40" w:rsidRPr="00FB25A1" w:rsidRDefault="00BE0A40" w:rsidP="0090518D">
            <w:pPr>
              <w:jc w:val="both"/>
              <w:rPr>
                <w:sz w:val="20"/>
              </w:rPr>
            </w:pPr>
          </w:p>
        </w:tc>
        <w:tc>
          <w:tcPr>
            <w:tcW w:w="243" w:type="pct"/>
          </w:tcPr>
          <w:p w:rsidR="00BE0A40" w:rsidRPr="00FB25A1" w:rsidRDefault="00BE0A40" w:rsidP="0090518D">
            <w:pPr>
              <w:jc w:val="both"/>
              <w:rPr>
                <w:sz w:val="20"/>
              </w:rPr>
            </w:pPr>
          </w:p>
        </w:tc>
        <w:tc>
          <w:tcPr>
            <w:tcW w:w="2330" w:type="pct"/>
          </w:tcPr>
          <w:p w:rsidR="00BE0A40" w:rsidRPr="00FB25A1" w:rsidRDefault="00BE0A40" w:rsidP="0090518D">
            <w:pPr>
              <w:jc w:val="both"/>
              <w:rPr>
                <w:sz w:val="20"/>
              </w:rPr>
            </w:pPr>
            <w:r w:rsidRPr="00FB25A1">
              <w:rPr>
                <w:sz w:val="20"/>
              </w:rPr>
              <w:t>Motion for judicial review dismissed</w:t>
            </w:r>
          </w:p>
          <w:p w:rsidR="00BE0A40" w:rsidRPr="00FB25A1" w:rsidRDefault="00BE0A40" w:rsidP="0090518D">
            <w:pPr>
              <w:jc w:val="both"/>
              <w:rPr>
                <w:sz w:val="20"/>
              </w:rPr>
            </w:pPr>
          </w:p>
        </w:tc>
      </w:tr>
      <w:tr w:rsidR="00BE0A40" w:rsidRPr="00FB25A1" w:rsidTr="0090518D">
        <w:tc>
          <w:tcPr>
            <w:tcW w:w="2427" w:type="pct"/>
          </w:tcPr>
          <w:p w:rsidR="00BE0A40" w:rsidRPr="00FB25A1" w:rsidRDefault="00BE0A40" w:rsidP="0090518D">
            <w:pPr>
              <w:jc w:val="both"/>
              <w:rPr>
                <w:sz w:val="20"/>
              </w:rPr>
            </w:pPr>
            <w:r w:rsidRPr="00FB25A1">
              <w:rPr>
                <w:sz w:val="20"/>
              </w:rPr>
              <w:t>February 6, 2015</w:t>
            </w:r>
          </w:p>
          <w:p w:rsidR="00BE0A40" w:rsidRPr="00FB25A1" w:rsidRDefault="00BE0A40" w:rsidP="0090518D">
            <w:pPr>
              <w:jc w:val="both"/>
              <w:rPr>
                <w:sz w:val="20"/>
              </w:rPr>
            </w:pPr>
            <w:r w:rsidRPr="00FB25A1">
              <w:rPr>
                <w:sz w:val="20"/>
              </w:rPr>
              <w:t>Quebec Court of Appeal (Québec)</w:t>
            </w:r>
          </w:p>
          <w:p w:rsidR="00BE0A40" w:rsidRPr="00FB25A1" w:rsidRDefault="00BE0A40" w:rsidP="0090518D">
            <w:pPr>
              <w:jc w:val="both"/>
              <w:rPr>
                <w:sz w:val="20"/>
              </w:rPr>
            </w:pPr>
            <w:r w:rsidRPr="00FB25A1">
              <w:rPr>
                <w:sz w:val="20"/>
              </w:rPr>
              <w:t>(Bouchard J.A.)</w:t>
            </w:r>
          </w:p>
          <w:p w:rsidR="00BE0A40" w:rsidRPr="00FB25A1" w:rsidRDefault="00C33569" w:rsidP="0090518D">
            <w:pPr>
              <w:jc w:val="both"/>
              <w:rPr>
                <w:sz w:val="20"/>
              </w:rPr>
            </w:pPr>
            <w:hyperlink r:id="rId42" w:history="1">
              <w:r w:rsidR="00BE0A40" w:rsidRPr="00FB25A1">
                <w:rPr>
                  <w:color w:val="0000FF" w:themeColor="hyperlink"/>
                  <w:sz w:val="20"/>
                  <w:u w:val="single"/>
                </w:rPr>
                <w:t>2015 QCCA 246</w:t>
              </w:r>
            </w:hyperlink>
          </w:p>
          <w:p w:rsidR="00BE0A40" w:rsidRPr="00FB25A1" w:rsidRDefault="00BE0A40" w:rsidP="0090518D">
            <w:pPr>
              <w:jc w:val="both"/>
              <w:rPr>
                <w:sz w:val="20"/>
              </w:rPr>
            </w:pPr>
          </w:p>
        </w:tc>
        <w:tc>
          <w:tcPr>
            <w:tcW w:w="243" w:type="pct"/>
          </w:tcPr>
          <w:p w:rsidR="00BE0A40" w:rsidRPr="00FB25A1" w:rsidRDefault="00BE0A40" w:rsidP="0090518D">
            <w:pPr>
              <w:jc w:val="both"/>
              <w:rPr>
                <w:sz w:val="20"/>
              </w:rPr>
            </w:pPr>
          </w:p>
        </w:tc>
        <w:tc>
          <w:tcPr>
            <w:tcW w:w="2330" w:type="pct"/>
          </w:tcPr>
          <w:p w:rsidR="00BE0A40" w:rsidRPr="00FB25A1" w:rsidRDefault="00BE0A40" w:rsidP="0090518D">
            <w:pPr>
              <w:jc w:val="both"/>
              <w:rPr>
                <w:sz w:val="20"/>
              </w:rPr>
            </w:pPr>
            <w:r w:rsidRPr="00FB25A1">
              <w:rPr>
                <w:sz w:val="20"/>
              </w:rPr>
              <w:t>Motion for leave to appeal dismissed</w:t>
            </w:r>
          </w:p>
        </w:tc>
      </w:tr>
      <w:tr w:rsidR="00BE0A40" w:rsidRPr="00FB25A1" w:rsidTr="0090518D">
        <w:tc>
          <w:tcPr>
            <w:tcW w:w="2427" w:type="pct"/>
          </w:tcPr>
          <w:p w:rsidR="00BE0A40" w:rsidRPr="00FB25A1" w:rsidRDefault="00BE0A40" w:rsidP="0090518D">
            <w:pPr>
              <w:jc w:val="both"/>
              <w:rPr>
                <w:sz w:val="20"/>
              </w:rPr>
            </w:pPr>
            <w:r w:rsidRPr="00FB25A1">
              <w:rPr>
                <w:sz w:val="20"/>
              </w:rPr>
              <w:t>February 25, 2015</w:t>
            </w:r>
          </w:p>
          <w:p w:rsidR="00BE0A40" w:rsidRPr="00FB25A1" w:rsidRDefault="00BE0A40" w:rsidP="0090518D">
            <w:pPr>
              <w:jc w:val="both"/>
              <w:rPr>
                <w:sz w:val="20"/>
              </w:rPr>
            </w:pPr>
            <w:r w:rsidRPr="00FB25A1">
              <w:rPr>
                <w:sz w:val="20"/>
              </w:rPr>
              <w:t>Supreme Court of Canada</w:t>
            </w:r>
          </w:p>
        </w:tc>
        <w:tc>
          <w:tcPr>
            <w:tcW w:w="243" w:type="pct"/>
          </w:tcPr>
          <w:p w:rsidR="00BE0A40" w:rsidRPr="00FB25A1" w:rsidRDefault="00BE0A40" w:rsidP="0090518D">
            <w:pPr>
              <w:jc w:val="both"/>
              <w:rPr>
                <w:sz w:val="20"/>
              </w:rPr>
            </w:pPr>
          </w:p>
        </w:tc>
        <w:tc>
          <w:tcPr>
            <w:tcW w:w="2330" w:type="pct"/>
          </w:tcPr>
          <w:p w:rsidR="00BE0A40" w:rsidRPr="00FB25A1" w:rsidRDefault="00BE0A40" w:rsidP="0090518D">
            <w:pPr>
              <w:jc w:val="both"/>
              <w:rPr>
                <w:sz w:val="20"/>
              </w:rPr>
            </w:pPr>
            <w:r w:rsidRPr="00FB25A1">
              <w:rPr>
                <w:sz w:val="20"/>
              </w:rPr>
              <w:t>Application for leave to appeal filed</w:t>
            </w:r>
          </w:p>
          <w:p w:rsidR="00BE0A40" w:rsidRPr="00FB25A1" w:rsidRDefault="00BE0A40" w:rsidP="0090518D">
            <w:pPr>
              <w:jc w:val="both"/>
              <w:rPr>
                <w:sz w:val="20"/>
              </w:rPr>
            </w:pPr>
          </w:p>
        </w:tc>
      </w:tr>
    </w:tbl>
    <w:p w:rsidR="002B5BEC" w:rsidRDefault="002B5BEC" w:rsidP="002B5BEC">
      <w:pPr>
        <w:rPr>
          <w:sz w:val="20"/>
          <w:szCs w:val="20"/>
        </w:rPr>
      </w:pPr>
    </w:p>
    <w:p w:rsidR="002B5BEC" w:rsidRPr="00C50A5C" w:rsidRDefault="00C33569" w:rsidP="002B5BEC">
      <w:pPr>
        <w:rPr>
          <w:sz w:val="20"/>
          <w:szCs w:val="20"/>
        </w:rPr>
      </w:pPr>
      <w:r>
        <w:rPr>
          <w:sz w:val="20"/>
          <w:szCs w:val="20"/>
          <w:lang w:val="fr-CA"/>
        </w:rPr>
        <w:pict>
          <v:rect id="_x0000_i1058" style="width:2in;height:1pt" o:hrpct="0" o:hralign="center" o:hrstd="t" o:hrnoshade="t" o:hr="t" fillcolor="black [3213]" stroked="f"/>
        </w:pict>
      </w:r>
    </w:p>
    <w:p w:rsidR="002B5BEC" w:rsidRDefault="002B5BEC" w:rsidP="002B5BEC">
      <w:pPr>
        <w:rPr>
          <w:sz w:val="20"/>
          <w:szCs w:val="20"/>
        </w:rPr>
      </w:pPr>
    </w:p>
    <w:p w:rsidR="002B5BEC" w:rsidRPr="001B157C" w:rsidRDefault="002B5BEC" w:rsidP="002B5BEC">
      <w:pPr>
        <w:rPr>
          <w:sz w:val="20"/>
          <w:szCs w:val="20"/>
          <w:u w:val="single"/>
          <w:lang w:val="fr-CA"/>
        </w:rPr>
      </w:pPr>
      <w:r w:rsidRPr="001B157C">
        <w:rPr>
          <w:sz w:val="20"/>
          <w:szCs w:val="20"/>
          <w:u w:val="single"/>
          <w:lang w:val="fr-CA"/>
        </w:rPr>
        <w:lastRenderedPageBreak/>
        <w:t>RÉSUMÉ DE L’AFFAIRE</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E0A40" w:rsidRPr="00173E44" w:rsidTr="0090518D">
        <w:tc>
          <w:tcPr>
            <w:tcW w:w="5000" w:type="pct"/>
            <w:gridSpan w:val="3"/>
          </w:tcPr>
          <w:p w:rsidR="00BE0A40" w:rsidRPr="00FB25A1" w:rsidRDefault="00BE0A40" w:rsidP="0090518D">
            <w:pPr>
              <w:jc w:val="both"/>
              <w:rPr>
                <w:sz w:val="20"/>
                <w:lang w:val="fr-CA"/>
              </w:rPr>
            </w:pPr>
            <w:r w:rsidRPr="00FB25A1">
              <w:rPr>
                <w:sz w:val="20"/>
                <w:lang w:val="fr-CA"/>
              </w:rPr>
              <w:t>Droit administratif – Appels – Permission d’appeler – La demanderesse soulève-t-elle une question juridique? – Cette question est-elle d’importance pour le public?</w:t>
            </w:r>
          </w:p>
        </w:tc>
      </w:tr>
      <w:tr w:rsidR="00BE0A40" w:rsidRPr="00173E44" w:rsidTr="0090518D">
        <w:tc>
          <w:tcPr>
            <w:tcW w:w="5000" w:type="pct"/>
            <w:gridSpan w:val="3"/>
          </w:tcPr>
          <w:p w:rsidR="00BE0A40" w:rsidRPr="00FB25A1" w:rsidRDefault="00BE0A40" w:rsidP="0090518D">
            <w:pPr>
              <w:jc w:val="both"/>
              <w:rPr>
                <w:sz w:val="20"/>
                <w:lang w:val="fr-CA"/>
              </w:rPr>
            </w:pPr>
          </w:p>
        </w:tc>
      </w:tr>
      <w:tr w:rsidR="00BE0A40" w:rsidRPr="00173E44" w:rsidTr="0090518D">
        <w:tc>
          <w:tcPr>
            <w:tcW w:w="5000" w:type="pct"/>
            <w:gridSpan w:val="3"/>
          </w:tcPr>
          <w:p w:rsidR="00BE0A40" w:rsidRPr="00FB25A1" w:rsidRDefault="00BE0A40" w:rsidP="0090518D">
            <w:pPr>
              <w:jc w:val="both"/>
              <w:rPr>
                <w:sz w:val="20"/>
                <w:lang w:val="fr-CA"/>
              </w:rPr>
            </w:pPr>
            <w:r w:rsidRPr="00FB25A1">
              <w:rPr>
                <w:sz w:val="20"/>
                <w:lang w:val="fr-CA"/>
              </w:rPr>
              <w:t>La demanderesse prend sa retraite le 1</w:t>
            </w:r>
            <w:r w:rsidRPr="00FB25A1">
              <w:rPr>
                <w:sz w:val="20"/>
                <w:vertAlign w:val="superscript"/>
                <w:lang w:val="fr-CA"/>
              </w:rPr>
              <w:t>er</w:t>
            </w:r>
            <w:r w:rsidRPr="00FB25A1">
              <w:rPr>
                <w:sz w:val="20"/>
                <w:lang w:val="fr-CA"/>
              </w:rPr>
              <w:t> mai 2012.  Le 19 septembre suivant, elle produit une demande de rachat de service.  Cette demande est d’abord refusée par le Service de rachat, puis par le Comité de réexamen.  La demanderesse porte la décision du Comité de réexamen en appel devant le Tribunal d’arbitrage, invoquant une situation de harcèlement par son beau-frère à son endroit, harcèlement qui aurait perduré pendant près de 30 ans et qui lui aurait fait perdre des dizaines d’emplois, pour justifier le fait qu’elle a déposé sa demande de rachat en septembre 2012.  Le Tribunal d’arbitrage rejette son appel, estimant que puisque la demanderesse n’était plus une employée au moment où elle a déposé sa demande, elle n’avait pas le droit de la déposer.  La Cour supérieure du Québec rejette la requête de la demanderesse en révision judiciaire de la décision arbitrale et la Cour d’appel du Québec rejette la requête de la demanderesse pour permission d’appeler.</w:t>
            </w:r>
          </w:p>
          <w:p w:rsidR="00BE0A40" w:rsidRPr="00FB25A1" w:rsidRDefault="00BE0A40" w:rsidP="0090518D">
            <w:pPr>
              <w:jc w:val="both"/>
              <w:rPr>
                <w:sz w:val="20"/>
                <w:lang w:val="fr-CA"/>
              </w:rPr>
            </w:pPr>
          </w:p>
        </w:tc>
      </w:tr>
      <w:tr w:rsidR="00BE0A40" w:rsidRPr="00FB25A1" w:rsidTr="0090518D">
        <w:tc>
          <w:tcPr>
            <w:tcW w:w="2427" w:type="pct"/>
          </w:tcPr>
          <w:p w:rsidR="00BE0A40" w:rsidRPr="00FB25A1" w:rsidRDefault="00BE0A40" w:rsidP="0090518D">
            <w:pPr>
              <w:jc w:val="both"/>
              <w:rPr>
                <w:sz w:val="20"/>
                <w:lang w:val="fr-CA"/>
              </w:rPr>
            </w:pPr>
            <w:r w:rsidRPr="00FB25A1">
              <w:rPr>
                <w:sz w:val="20"/>
                <w:lang w:val="fr-CA"/>
              </w:rPr>
              <w:t>Le 10 décembre 2014</w:t>
            </w:r>
          </w:p>
          <w:p w:rsidR="00BE0A40" w:rsidRPr="00FB25A1" w:rsidRDefault="00BE0A40" w:rsidP="0090518D">
            <w:pPr>
              <w:jc w:val="both"/>
              <w:rPr>
                <w:sz w:val="20"/>
                <w:lang w:val="fr-CA"/>
              </w:rPr>
            </w:pPr>
            <w:r w:rsidRPr="00FB25A1">
              <w:rPr>
                <w:sz w:val="20"/>
                <w:lang w:val="fr-CA"/>
              </w:rPr>
              <w:t>Cour supérieure du Québec</w:t>
            </w:r>
          </w:p>
          <w:p w:rsidR="00BE0A40" w:rsidRPr="00FB25A1" w:rsidRDefault="00BE0A40" w:rsidP="0090518D">
            <w:pPr>
              <w:jc w:val="both"/>
              <w:rPr>
                <w:sz w:val="20"/>
                <w:lang w:val="fr-CA"/>
              </w:rPr>
            </w:pPr>
            <w:r w:rsidRPr="00FB25A1">
              <w:rPr>
                <w:sz w:val="20"/>
                <w:lang w:val="fr-CA"/>
              </w:rPr>
              <w:t>(Le juge Alain)</w:t>
            </w:r>
          </w:p>
          <w:p w:rsidR="00BE0A40" w:rsidRPr="00FB25A1" w:rsidRDefault="00BE0A40" w:rsidP="0090518D">
            <w:pPr>
              <w:jc w:val="both"/>
              <w:rPr>
                <w:sz w:val="20"/>
                <w:lang w:val="fr-CA"/>
              </w:rPr>
            </w:pPr>
          </w:p>
        </w:tc>
        <w:tc>
          <w:tcPr>
            <w:tcW w:w="243" w:type="pct"/>
          </w:tcPr>
          <w:p w:rsidR="00BE0A40" w:rsidRPr="00FB25A1" w:rsidRDefault="00BE0A40" w:rsidP="0090518D">
            <w:pPr>
              <w:jc w:val="both"/>
              <w:rPr>
                <w:sz w:val="20"/>
                <w:lang w:val="fr-CA"/>
              </w:rPr>
            </w:pPr>
          </w:p>
        </w:tc>
        <w:tc>
          <w:tcPr>
            <w:tcW w:w="2330" w:type="pct"/>
          </w:tcPr>
          <w:p w:rsidR="00BE0A40" w:rsidRPr="00FB25A1" w:rsidRDefault="00BE0A40" w:rsidP="0090518D">
            <w:pPr>
              <w:jc w:val="both"/>
              <w:rPr>
                <w:sz w:val="20"/>
                <w:lang w:val="fr-CA"/>
              </w:rPr>
            </w:pPr>
            <w:r w:rsidRPr="00FB25A1">
              <w:rPr>
                <w:sz w:val="20"/>
                <w:lang w:val="fr-CA"/>
              </w:rPr>
              <w:t>Requête en révision judiciaire rejetée</w:t>
            </w:r>
          </w:p>
          <w:p w:rsidR="00BE0A40" w:rsidRPr="00FB25A1" w:rsidRDefault="00BE0A40" w:rsidP="0090518D">
            <w:pPr>
              <w:jc w:val="both"/>
              <w:rPr>
                <w:sz w:val="20"/>
                <w:lang w:val="fr-CA"/>
              </w:rPr>
            </w:pPr>
          </w:p>
        </w:tc>
      </w:tr>
      <w:tr w:rsidR="00BE0A40" w:rsidRPr="00173E44" w:rsidTr="0090518D">
        <w:tc>
          <w:tcPr>
            <w:tcW w:w="2427" w:type="pct"/>
          </w:tcPr>
          <w:p w:rsidR="00BE0A40" w:rsidRPr="00FB25A1" w:rsidRDefault="00BE0A40" w:rsidP="0090518D">
            <w:pPr>
              <w:jc w:val="both"/>
              <w:rPr>
                <w:sz w:val="20"/>
                <w:lang w:val="fr-CA"/>
              </w:rPr>
            </w:pPr>
            <w:r w:rsidRPr="00FB25A1">
              <w:rPr>
                <w:sz w:val="20"/>
                <w:lang w:val="fr-CA"/>
              </w:rPr>
              <w:t>Le 6 février 2015</w:t>
            </w:r>
          </w:p>
          <w:p w:rsidR="00BE0A40" w:rsidRPr="00FB25A1" w:rsidRDefault="00BE0A40" w:rsidP="0090518D">
            <w:pPr>
              <w:jc w:val="both"/>
              <w:rPr>
                <w:sz w:val="20"/>
                <w:lang w:val="fr-CA"/>
              </w:rPr>
            </w:pPr>
            <w:r w:rsidRPr="00FB25A1">
              <w:rPr>
                <w:sz w:val="20"/>
                <w:lang w:val="fr-CA"/>
              </w:rPr>
              <w:t>Cour d’appel du Québec (Québec)</w:t>
            </w:r>
          </w:p>
          <w:p w:rsidR="00BE0A40" w:rsidRPr="00FB25A1" w:rsidRDefault="00BE0A40" w:rsidP="0090518D">
            <w:pPr>
              <w:jc w:val="both"/>
              <w:rPr>
                <w:sz w:val="20"/>
                <w:lang w:val="fr-CA"/>
              </w:rPr>
            </w:pPr>
            <w:r w:rsidRPr="00FB25A1">
              <w:rPr>
                <w:sz w:val="20"/>
                <w:lang w:val="fr-CA"/>
              </w:rPr>
              <w:t>(Le juge Bouchard)</w:t>
            </w:r>
          </w:p>
          <w:p w:rsidR="00BE0A40" w:rsidRPr="00FB25A1" w:rsidRDefault="00C33569" w:rsidP="0090518D">
            <w:pPr>
              <w:jc w:val="both"/>
              <w:rPr>
                <w:sz w:val="20"/>
                <w:lang w:val="fr-CA"/>
              </w:rPr>
            </w:pPr>
            <w:hyperlink r:id="rId43" w:history="1">
              <w:r w:rsidR="00BE0A40" w:rsidRPr="00FB25A1">
                <w:rPr>
                  <w:color w:val="0000FF" w:themeColor="hyperlink"/>
                  <w:sz w:val="20"/>
                  <w:u w:val="single"/>
                  <w:lang w:val="fr-CA"/>
                </w:rPr>
                <w:t>2015 QCCA 246</w:t>
              </w:r>
            </w:hyperlink>
          </w:p>
          <w:p w:rsidR="00BE0A40" w:rsidRPr="00FB25A1" w:rsidRDefault="00BE0A40" w:rsidP="0090518D">
            <w:pPr>
              <w:jc w:val="both"/>
              <w:rPr>
                <w:sz w:val="20"/>
                <w:lang w:val="fr-CA"/>
              </w:rPr>
            </w:pPr>
          </w:p>
        </w:tc>
        <w:tc>
          <w:tcPr>
            <w:tcW w:w="243" w:type="pct"/>
          </w:tcPr>
          <w:p w:rsidR="00BE0A40" w:rsidRPr="00FB25A1" w:rsidRDefault="00BE0A40" w:rsidP="0090518D">
            <w:pPr>
              <w:jc w:val="both"/>
              <w:rPr>
                <w:sz w:val="20"/>
                <w:lang w:val="fr-CA"/>
              </w:rPr>
            </w:pPr>
          </w:p>
        </w:tc>
        <w:tc>
          <w:tcPr>
            <w:tcW w:w="2330" w:type="pct"/>
          </w:tcPr>
          <w:p w:rsidR="00BE0A40" w:rsidRPr="00FB25A1" w:rsidRDefault="00BE0A40" w:rsidP="0090518D">
            <w:pPr>
              <w:jc w:val="both"/>
              <w:rPr>
                <w:sz w:val="20"/>
                <w:lang w:val="fr-CA"/>
              </w:rPr>
            </w:pPr>
            <w:r w:rsidRPr="00FB25A1">
              <w:rPr>
                <w:sz w:val="20"/>
                <w:lang w:val="fr-CA"/>
              </w:rPr>
              <w:t>Requête pour permission d’appeler rejetée</w:t>
            </w:r>
          </w:p>
        </w:tc>
      </w:tr>
      <w:tr w:rsidR="00BE0A40" w:rsidRPr="00FB25A1" w:rsidTr="0090518D">
        <w:tc>
          <w:tcPr>
            <w:tcW w:w="2427" w:type="pct"/>
          </w:tcPr>
          <w:p w:rsidR="00BE0A40" w:rsidRPr="00FB25A1" w:rsidRDefault="00BE0A40" w:rsidP="0090518D">
            <w:pPr>
              <w:jc w:val="both"/>
              <w:rPr>
                <w:sz w:val="20"/>
                <w:lang w:val="fr-CA"/>
              </w:rPr>
            </w:pPr>
            <w:r w:rsidRPr="00FB25A1">
              <w:rPr>
                <w:sz w:val="20"/>
                <w:lang w:val="fr-CA"/>
              </w:rPr>
              <w:t>Le 25 février 2015</w:t>
            </w:r>
          </w:p>
          <w:p w:rsidR="00BE0A40" w:rsidRPr="00FB25A1" w:rsidRDefault="00BE0A40" w:rsidP="0090518D">
            <w:pPr>
              <w:jc w:val="both"/>
              <w:rPr>
                <w:sz w:val="20"/>
                <w:lang w:val="fr-CA"/>
              </w:rPr>
            </w:pPr>
            <w:r w:rsidRPr="00FB25A1">
              <w:rPr>
                <w:sz w:val="20"/>
                <w:lang w:val="fr-CA"/>
              </w:rPr>
              <w:t>Cour suprême du Canada</w:t>
            </w:r>
          </w:p>
        </w:tc>
        <w:tc>
          <w:tcPr>
            <w:tcW w:w="243" w:type="pct"/>
          </w:tcPr>
          <w:p w:rsidR="00BE0A40" w:rsidRPr="00FB25A1" w:rsidRDefault="00BE0A40" w:rsidP="0090518D">
            <w:pPr>
              <w:jc w:val="both"/>
              <w:rPr>
                <w:sz w:val="20"/>
                <w:lang w:val="fr-CA"/>
              </w:rPr>
            </w:pPr>
          </w:p>
        </w:tc>
        <w:tc>
          <w:tcPr>
            <w:tcW w:w="2330" w:type="pct"/>
          </w:tcPr>
          <w:p w:rsidR="00BE0A40" w:rsidRPr="00FB25A1" w:rsidRDefault="00BE0A40" w:rsidP="0090518D">
            <w:pPr>
              <w:jc w:val="both"/>
              <w:rPr>
                <w:sz w:val="20"/>
                <w:lang w:val="fr-CA"/>
              </w:rPr>
            </w:pPr>
            <w:r w:rsidRPr="00FB25A1">
              <w:rPr>
                <w:sz w:val="20"/>
                <w:lang w:val="fr-CA"/>
              </w:rPr>
              <w:t>Demande d’autorisation d’appel déposée</w:t>
            </w:r>
          </w:p>
          <w:p w:rsidR="00BE0A40" w:rsidRPr="00FB25A1" w:rsidRDefault="00BE0A40" w:rsidP="0090518D">
            <w:pPr>
              <w:jc w:val="both"/>
              <w:rPr>
                <w:sz w:val="20"/>
                <w:lang w:val="fr-CA"/>
              </w:rPr>
            </w:pPr>
          </w:p>
        </w:tc>
      </w:tr>
    </w:tbl>
    <w:p w:rsidR="002B5BEC" w:rsidRDefault="002B5BEC" w:rsidP="002B5BEC">
      <w:pPr>
        <w:rPr>
          <w:sz w:val="20"/>
          <w:szCs w:val="20"/>
          <w:lang w:val="fr-CA"/>
        </w:rPr>
      </w:pPr>
    </w:p>
    <w:p w:rsidR="002B5BEC" w:rsidRDefault="00C33569" w:rsidP="002B5BEC">
      <w:pPr>
        <w:rPr>
          <w:sz w:val="20"/>
          <w:szCs w:val="20"/>
        </w:rPr>
      </w:pPr>
      <w:r>
        <w:rPr>
          <w:sz w:val="20"/>
          <w:szCs w:val="20"/>
          <w:lang w:val="fr-CA"/>
        </w:rPr>
        <w:pict>
          <v:rect id="_x0000_i1059" style="width:2in;height:1pt" o:hrpct="0" o:hralign="center" o:hrstd="t" o:hrnoshade="t" o:hr="t" fillcolor="black [3213]" stroked="f"/>
        </w:pict>
      </w:r>
    </w:p>
    <w:p w:rsidR="002B5BEC" w:rsidRDefault="002B5BEC" w:rsidP="002B5BE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74085" w:rsidRPr="00A228D8" w:rsidTr="00F74085">
        <w:trPr>
          <w:cantSplit/>
        </w:trPr>
        <w:tc>
          <w:tcPr>
            <w:tcW w:w="1458" w:type="dxa"/>
          </w:tcPr>
          <w:p w:rsidR="00F74085" w:rsidRPr="00A228D8" w:rsidRDefault="00F74085" w:rsidP="00F74085">
            <w:pPr>
              <w:rPr>
                <w:sz w:val="20"/>
                <w:szCs w:val="20"/>
              </w:rPr>
            </w:pPr>
            <w:r w:rsidRPr="00A228D8">
              <w:rPr>
                <w:rStyle w:val="SCCFileNumberChar"/>
                <w:sz w:val="20"/>
                <w:szCs w:val="20"/>
              </w:rPr>
              <w:t>36341</w:t>
            </w:r>
          </w:p>
          <w:p w:rsidR="00F74085" w:rsidRPr="00A228D8" w:rsidRDefault="00F74085" w:rsidP="00F74085">
            <w:pPr>
              <w:rPr>
                <w:b/>
                <w:sz w:val="20"/>
                <w:szCs w:val="20"/>
                <w:lang w:val="fr-CA"/>
              </w:rPr>
            </w:pPr>
          </w:p>
        </w:tc>
        <w:tc>
          <w:tcPr>
            <w:tcW w:w="8118" w:type="dxa"/>
          </w:tcPr>
          <w:p w:rsidR="00F74085" w:rsidRPr="00A228D8" w:rsidRDefault="00F74085" w:rsidP="00F74085">
            <w:pPr>
              <w:jc w:val="both"/>
              <w:rPr>
                <w:sz w:val="20"/>
                <w:szCs w:val="20"/>
              </w:rPr>
            </w:pPr>
            <w:r w:rsidRPr="00A228D8">
              <w:rPr>
                <w:rStyle w:val="SCCLsocChar"/>
                <w:sz w:val="20"/>
                <w:szCs w:val="20"/>
                <w:lang w:val="en-CA"/>
              </w:rPr>
              <w:t>Sweda Farms Ltd., Best Choice Eggs Ltd.</w:t>
            </w:r>
            <w:r>
              <w:rPr>
                <w:rStyle w:val="SCCLsocChar"/>
                <w:sz w:val="20"/>
                <w:szCs w:val="20"/>
                <w:lang w:val="en-CA"/>
              </w:rPr>
              <w:t xml:space="preserve"> and</w:t>
            </w:r>
            <w:r w:rsidRPr="00A228D8">
              <w:rPr>
                <w:rStyle w:val="SCCLsocChar"/>
                <w:sz w:val="20"/>
                <w:szCs w:val="20"/>
                <w:lang w:val="en-CA"/>
              </w:rPr>
              <w:t xml:space="preserve"> Tilia Transport Inc. v. Burnbrae Farms Limited, Burnbrae Hodlings Inc.</w:t>
            </w:r>
            <w:r>
              <w:rPr>
                <w:rStyle w:val="SCCLsocChar"/>
                <w:sz w:val="20"/>
                <w:szCs w:val="20"/>
                <w:lang w:val="en-CA"/>
              </w:rPr>
              <w:t xml:space="preserve"> and</w:t>
            </w:r>
            <w:r w:rsidRPr="00A228D8">
              <w:rPr>
                <w:rStyle w:val="SCCLsocChar"/>
                <w:sz w:val="20"/>
                <w:szCs w:val="20"/>
                <w:lang w:val="en-CA"/>
              </w:rPr>
              <w:t xml:space="preserve"> Maple Lyn</w:t>
            </w:r>
            <w:r w:rsidR="00250993">
              <w:rPr>
                <w:rStyle w:val="SCCLsocChar"/>
                <w:sz w:val="20"/>
                <w:szCs w:val="20"/>
                <w:lang w:val="en-CA"/>
              </w:rPr>
              <w:t>n</w:t>
            </w:r>
            <w:r w:rsidRPr="00A228D8">
              <w:rPr>
                <w:rStyle w:val="SCCLsocChar"/>
                <w:sz w:val="20"/>
                <w:szCs w:val="20"/>
                <w:lang w:val="en-CA"/>
              </w:rPr>
              <w:t xml:space="preserve"> Foods Limited</w:t>
            </w:r>
            <w:r w:rsidRPr="00A228D8">
              <w:rPr>
                <w:sz w:val="20"/>
                <w:szCs w:val="20"/>
              </w:rPr>
              <w:t xml:space="preserve"> (Ont.) (Civil) (By Leave)</w:t>
            </w:r>
          </w:p>
          <w:p w:rsidR="00F74085" w:rsidRPr="00A228D8" w:rsidRDefault="00F74085" w:rsidP="00F74085">
            <w:pPr>
              <w:jc w:val="both"/>
              <w:rPr>
                <w:sz w:val="20"/>
                <w:szCs w:val="20"/>
              </w:rPr>
            </w:pPr>
          </w:p>
        </w:tc>
      </w:tr>
      <w:tr w:rsidR="00F74085" w:rsidRPr="00173E44" w:rsidTr="00F74085">
        <w:trPr>
          <w:cantSplit/>
        </w:trPr>
        <w:tc>
          <w:tcPr>
            <w:tcW w:w="1458" w:type="dxa"/>
          </w:tcPr>
          <w:p w:rsidR="00F74085" w:rsidRPr="00A228D8" w:rsidRDefault="00F74085" w:rsidP="00F74085">
            <w:pPr>
              <w:rPr>
                <w:sz w:val="20"/>
                <w:szCs w:val="20"/>
              </w:rPr>
            </w:pPr>
            <w:r w:rsidRPr="00A228D8">
              <w:rPr>
                <w:sz w:val="20"/>
                <w:szCs w:val="20"/>
              </w:rPr>
              <w:t>Coram :</w:t>
            </w:r>
          </w:p>
        </w:tc>
        <w:tc>
          <w:tcPr>
            <w:tcW w:w="8118" w:type="dxa"/>
          </w:tcPr>
          <w:p w:rsidR="00F74085" w:rsidRPr="00250993" w:rsidRDefault="00F74085" w:rsidP="00F74085">
            <w:pPr>
              <w:rPr>
                <w:sz w:val="20"/>
                <w:szCs w:val="20"/>
                <w:lang w:val="fr-CA"/>
              </w:rPr>
            </w:pPr>
            <w:r w:rsidRPr="00250993">
              <w:rPr>
                <w:rStyle w:val="SCCCoramChar"/>
                <w:sz w:val="20"/>
                <w:szCs w:val="20"/>
              </w:rPr>
              <w:t>Abella, Karakatsanis and Côté JJ.</w:t>
            </w:r>
          </w:p>
          <w:p w:rsidR="00F74085" w:rsidRPr="00250993" w:rsidRDefault="00F74085" w:rsidP="00F74085">
            <w:pPr>
              <w:rPr>
                <w:sz w:val="20"/>
                <w:szCs w:val="20"/>
                <w:u w:val="single"/>
                <w:lang w:val="fr-CA"/>
              </w:rPr>
            </w:pPr>
          </w:p>
        </w:tc>
      </w:tr>
      <w:tr w:rsidR="00F74085" w:rsidRPr="00173E44" w:rsidTr="00F74085">
        <w:trPr>
          <w:cantSplit/>
        </w:trPr>
        <w:tc>
          <w:tcPr>
            <w:tcW w:w="9576" w:type="dxa"/>
            <w:gridSpan w:val="2"/>
          </w:tcPr>
          <w:p w:rsidR="00F74085" w:rsidRPr="00A228D8" w:rsidRDefault="00F74085" w:rsidP="00F74085">
            <w:pPr>
              <w:pStyle w:val="SCCShortJudgment"/>
              <w:rPr>
                <w:szCs w:val="20"/>
              </w:rPr>
            </w:pPr>
            <w:r w:rsidRPr="00A228D8">
              <w:rPr>
                <w:szCs w:val="20"/>
              </w:rPr>
              <w:t>The motion for an extension of time to serve and file the application for leave to appeal is granted. The application for leave to appeal from the judgment of the Court of Appeal for Ontario, Number C58523, 2014 ONCA 878, dated December 1, 2014, is dismissed with costs.</w:t>
            </w:r>
          </w:p>
          <w:p w:rsidR="00F74085" w:rsidRPr="00A228D8" w:rsidRDefault="00F74085" w:rsidP="00F74085">
            <w:pPr>
              <w:pStyle w:val="SCCShortJudgment"/>
              <w:ind w:firstLine="0"/>
              <w:rPr>
                <w:szCs w:val="20"/>
              </w:rPr>
            </w:pPr>
          </w:p>
          <w:p w:rsidR="00F74085" w:rsidRPr="00A228D8" w:rsidRDefault="00F74085" w:rsidP="00F74085">
            <w:pPr>
              <w:pStyle w:val="SCCShortJudgment"/>
              <w:rPr>
                <w:szCs w:val="20"/>
                <w:lang w:val="fr-CA"/>
              </w:rPr>
            </w:pPr>
            <w:r w:rsidRPr="00A228D8">
              <w:rPr>
                <w:szCs w:val="20"/>
                <w:lang w:val="fr-CA"/>
              </w:rPr>
              <w:t>La requête en prorogation du délai de signification et de dépôt de la demande d’autorisation d’appel est accueillie. La demande d’autorisation d’appel de l’arrêt de la Cour d’appel de l’Ontario, numéro C58523, 2014 ONCA 878, daté du 1 décembre 2014, est rejetée avec dépens.</w:t>
            </w:r>
          </w:p>
        </w:tc>
      </w:tr>
    </w:tbl>
    <w:p w:rsidR="002B5BEC" w:rsidRPr="0016547E" w:rsidRDefault="002B5BEC" w:rsidP="002B5BEC">
      <w:pPr>
        <w:rPr>
          <w:sz w:val="20"/>
          <w:szCs w:val="20"/>
          <w:lang w:val="fr-CA"/>
        </w:rPr>
      </w:pPr>
    </w:p>
    <w:p w:rsidR="002B5BEC" w:rsidRPr="001B157C" w:rsidRDefault="002B5BEC" w:rsidP="002B5BEC">
      <w:pPr>
        <w:rPr>
          <w:sz w:val="20"/>
          <w:szCs w:val="20"/>
          <w:u w:val="single"/>
        </w:rPr>
      </w:pPr>
      <w:r w:rsidRPr="001B157C">
        <w:rPr>
          <w:sz w:val="20"/>
          <w:szCs w:val="20"/>
          <w:u w:val="single"/>
        </w:rPr>
        <w:t>CASE SUMMARY</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3163F" w:rsidRPr="00FB25A1" w:rsidTr="0090518D">
        <w:tc>
          <w:tcPr>
            <w:tcW w:w="5000" w:type="pct"/>
            <w:gridSpan w:val="3"/>
          </w:tcPr>
          <w:p w:rsidR="0063163F" w:rsidRPr="00FB25A1" w:rsidRDefault="0063163F" w:rsidP="0090518D">
            <w:pPr>
              <w:jc w:val="both"/>
              <w:rPr>
                <w:sz w:val="20"/>
              </w:rPr>
            </w:pPr>
            <w:r w:rsidRPr="00FB25A1">
              <w:rPr>
                <w:sz w:val="20"/>
              </w:rPr>
              <w:t xml:space="preserve">Judgments and orders — Summary judgments — Motion to tender fresh evidence — Court of Appeal dismissing motion and appeal — What is correct test to be applied by motions judge on motion for summary judgment involving claims of conspiracy — What is role of civil justice system in maintaining integrity of food safety regulatory system — Whether Court of Appeal erred in its reasoning and decision in dismissing motion for leave to tender fresh evidence — Whether Court of Appeal erred in its reasoning and decision in dismissing appeal from order granting summary judgment. </w:t>
            </w:r>
          </w:p>
        </w:tc>
      </w:tr>
      <w:tr w:rsidR="0063163F" w:rsidRPr="00FB25A1" w:rsidTr="0090518D">
        <w:tc>
          <w:tcPr>
            <w:tcW w:w="5000" w:type="pct"/>
            <w:gridSpan w:val="3"/>
          </w:tcPr>
          <w:p w:rsidR="0063163F" w:rsidRPr="00FB25A1" w:rsidRDefault="0063163F" w:rsidP="0090518D">
            <w:pPr>
              <w:jc w:val="both"/>
              <w:rPr>
                <w:sz w:val="20"/>
              </w:rPr>
            </w:pPr>
          </w:p>
        </w:tc>
      </w:tr>
      <w:tr w:rsidR="0063163F" w:rsidRPr="00FB25A1" w:rsidTr="0090518D">
        <w:tc>
          <w:tcPr>
            <w:tcW w:w="5000" w:type="pct"/>
            <w:gridSpan w:val="3"/>
          </w:tcPr>
          <w:p w:rsidR="0063163F" w:rsidRPr="00FB25A1" w:rsidRDefault="0063163F" w:rsidP="0090518D">
            <w:pPr>
              <w:jc w:val="both"/>
              <w:rPr>
                <w:sz w:val="20"/>
              </w:rPr>
            </w:pPr>
            <w:r w:rsidRPr="00FB25A1">
              <w:rPr>
                <w:sz w:val="20"/>
              </w:rPr>
              <w:t xml:space="preserve">The applicants brought an action against the respondents claiming they conspired to sabotage its business. There were multiple allegations in the statement of claim, including breach of contract; libel; conspiracy and intentional interference with economic relations. </w:t>
            </w:r>
          </w:p>
          <w:p w:rsidR="0063163F" w:rsidRPr="00FB25A1" w:rsidRDefault="0063163F" w:rsidP="0090518D">
            <w:pPr>
              <w:jc w:val="both"/>
              <w:rPr>
                <w:sz w:val="20"/>
              </w:rPr>
            </w:pPr>
          </w:p>
          <w:p w:rsidR="0063163F" w:rsidRPr="00FB25A1" w:rsidRDefault="0063163F" w:rsidP="0090518D">
            <w:pPr>
              <w:jc w:val="both"/>
              <w:rPr>
                <w:sz w:val="20"/>
              </w:rPr>
            </w:pPr>
            <w:r w:rsidRPr="00FB25A1">
              <w:rPr>
                <w:sz w:val="20"/>
              </w:rPr>
              <w:t xml:space="preserve">The respondents’ motion for summary judgment was granted. On appeal, the Court of Appeal dismissed the applicants’ motion for leave to tender fresh evidence and also dismissed the appeal from the order for summary judgment.  </w:t>
            </w:r>
          </w:p>
          <w:p w:rsidR="0063163F" w:rsidRPr="00FB25A1" w:rsidRDefault="0063163F" w:rsidP="0090518D">
            <w:pPr>
              <w:jc w:val="both"/>
              <w:rPr>
                <w:sz w:val="20"/>
              </w:rPr>
            </w:pPr>
          </w:p>
        </w:tc>
      </w:tr>
      <w:tr w:rsidR="0063163F" w:rsidRPr="00FB25A1" w:rsidTr="0090518D">
        <w:tc>
          <w:tcPr>
            <w:tcW w:w="2427" w:type="pct"/>
          </w:tcPr>
          <w:p w:rsidR="0063163F" w:rsidRPr="00FB25A1" w:rsidRDefault="0063163F" w:rsidP="0090518D">
            <w:pPr>
              <w:jc w:val="both"/>
              <w:rPr>
                <w:sz w:val="20"/>
              </w:rPr>
            </w:pPr>
            <w:r w:rsidRPr="00FB25A1">
              <w:rPr>
                <w:sz w:val="20"/>
              </w:rPr>
              <w:t>February 24, 2014</w:t>
            </w:r>
          </w:p>
          <w:p w:rsidR="0063163F" w:rsidRPr="00FB25A1" w:rsidRDefault="0063163F" w:rsidP="0090518D">
            <w:pPr>
              <w:jc w:val="both"/>
              <w:rPr>
                <w:sz w:val="20"/>
              </w:rPr>
            </w:pPr>
            <w:r w:rsidRPr="00FB25A1">
              <w:rPr>
                <w:sz w:val="20"/>
              </w:rPr>
              <w:t>Ontario Superior Court of Justice</w:t>
            </w:r>
          </w:p>
          <w:p w:rsidR="0063163F" w:rsidRPr="00FB25A1" w:rsidRDefault="0063163F" w:rsidP="0090518D">
            <w:pPr>
              <w:jc w:val="both"/>
              <w:rPr>
                <w:sz w:val="20"/>
              </w:rPr>
            </w:pPr>
            <w:r w:rsidRPr="00FB25A1">
              <w:rPr>
                <w:sz w:val="20"/>
              </w:rPr>
              <w:t>(Corbett J.)</w:t>
            </w:r>
          </w:p>
          <w:p w:rsidR="0063163F" w:rsidRPr="00FB25A1" w:rsidRDefault="00C33569" w:rsidP="0090518D">
            <w:pPr>
              <w:jc w:val="both"/>
              <w:rPr>
                <w:sz w:val="20"/>
              </w:rPr>
            </w:pPr>
            <w:hyperlink r:id="rId44" w:history="1">
              <w:r w:rsidR="0063163F" w:rsidRPr="00FB25A1">
                <w:rPr>
                  <w:color w:val="0000FF" w:themeColor="hyperlink"/>
                  <w:sz w:val="20"/>
                  <w:u w:val="single"/>
                </w:rPr>
                <w:t>2014 ONSC 1200</w:t>
              </w:r>
            </w:hyperlink>
          </w:p>
          <w:p w:rsidR="0063163F" w:rsidRPr="00FB25A1" w:rsidRDefault="0063163F" w:rsidP="0090518D">
            <w:pPr>
              <w:jc w:val="both"/>
              <w:rPr>
                <w:sz w:val="20"/>
              </w:rPr>
            </w:pPr>
          </w:p>
        </w:tc>
        <w:tc>
          <w:tcPr>
            <w:tcW w:w="243" w:type="pct"/>
          </w:tcPr>
          <w:p w:rsidR="0063163F" w:rsidRPr="00FB25A1" w:rsidRDefault="0063163F" w:rsidP="0090518D">
            <w:pPr>
              <w:jc w:val="both"/>
              <w:rPr>
                <w:sz w:val="20"/>
              </w:rPr>
            </w:pPr>
          </w:p>
        </w:tc>
        <w:tc>
          <w:tcPr>
            <w:tcW w:w="2330" w:type="pct"/>
          </w:tcPr>
          <w:p w:rsidR="0063163F" w:rsidRPr="00FB25A1" w:rsidRDefault="0063163F" w:rsidP="0090518D">
            <w:pPr>
              <w:jc w:val="both"/>
              <w:rPr>
                <w:sz w:val="20"/>
              </w:rPr>
            </w:pPr>
            <w:r w:rsidRPr="00FB25A1">
              <w:rPr>
                <w:sz w:val="20"/>
              </w:rPr>
              <w:t xml:space="preserve">Respondents’ summary judgment motion granted. </w:t>
            </w:r>
          </w:p>
          <w:p w:rsidR="0063163F" w:rsidRPr="00FB25A1" w:rsidRDefault="0063163F" w:rsidP="0090518D">
            <w:pPr>
              <w:jc w:val="both"/>
              <w:rPr>
                <w:sz w:val="20"/>
              </w:rPr>
            </w:pPr>
          </w:p>
        </w:tc>
      </w:tr>
      <w:tr w:rsidR="0063163F" w:rsidRPr="00FB25A1" w:rsidTr="0090518D">
        <w:tc>
          <w:tcPr>
            <w:tcW w:w="2427" w:type="pct"/>
          </w:tcPr>
          <w:p w:rsidR="0063163F" w:rsidRPr="00FB25A1" w:rsidRDefault="0063163F" w:rsidP="0090518D">
            <w:pPr>
              <w:jc w:val="both"/>
              <w:rPr>
                <w:sz w:val="20"/>
              </w:rPr>
            </w:pPr>
            <w:r w:rsidRPr="00FB25A1">
              <w:rPr>
                <w:sz w:val="20"/>
              </w:rPr>
              <w:t>December 1, 2014</w:t>
            </w:r>
          </w:p>
          <w:p w:rsidR="0063163F" w:rsidRPr="00FB25A1" w:rsidRDefault="0063163F" w:rsidP="0090518D">
            <w:pPr>
              <w:jc w:val="both"/>
              <w:rPr>
                <w:sz w:val="20"/>
              </w:rPr>
            </w:pPr>
            <w:r w:rsidRPr="00FB25A1">
              <w:rPr>
                <w:sz w:val="20"/>
              </w:rPr>
              <w:t>Court of Appeal for Ontario</w:t>
            </w:r>
          </w:p>
          <w:p w:rsidR="0063163F" w:rsidRPr="00FB25A1" w:rsidRDefault="0063163F" w:rsidP="0090518D">
            <w:pPr>
              <w:jc w:val="both"/>
              <w:rPr>
                <w:sz w:val="20"/>
              </w:rPr>
            </w:pPr>
            <w:r w:rsidRPr="00FB25A1">
              <w:rPr>
                <w:sz w:val="20"/>
              </w:rPr>
              <w:t>(Laskin, Blair and Pepall JJ.A.)</w:t>
            </w:r>
          </w:p>
          <w:p w:rsidR="0063163F" w:rsidRPr="00FB25A1" w:rsidRDefault="00C33569" w:rsidP="0090518D">
            <w:pPr>
              <w:jc w:val="both"/>
              <w:rPr>
                <w:sz w:val="20"/>
              </w:rPr>
            </w:pPr>
            <w:hyperlink r:id="rId45" w:history="1">
              <w:r w:rsidR="0063163F" w:rsidRPr="00FB25A1">
                <w:rPr>
                  <w:color w:val="0000FF" w:themeColor="hyperlink"/>
                  <w:sz w:val="20"/>
                  <w:u w:val="single"/>
                </w:rPr>
                <w:t>2014 ONCA 878</w:t>
              </w:r>
            </w:hyperlink>
          </w:p>
          <w:p w:rsidR="0063163F" w:rsidRPr="00FB25A1" w:rsidRDefault="0063163F" w:rsidP="0090518D">
            <w:pPr>
              <w:jc w:val="both"/>
              <w:rPr>
                <w:sz w:val="20"/>
              </w:rPr>
            </w:pPr>
            <w:r w:rsidRPr="00FB25A1">
              <w:rPr>
                <w:sz w:val="20"/>
              </w:rPr>
              <w:t>File No.: C58523</w:t>
            </w:r>
          </w:p>
          <w:p w:rsidR="0063163F" w:rsidRPr="00FB25A1" w:rsidRDefault="0063163F" w:rsidP="0090518D">
            <w:pPr>
              <w:jc w:val="both"/>
              <w:rPr>
                <w:sz w:val="20"/>
              </w:rPr>
            </w:pPr>
          </w:p>
        </w:tc>
        <w:tc>
          <w:tcPr>
            <w:tcW w:w="243" w:type="pct"/>
          </w:tcPr>
          <w:p w:rsidR="0063163F" w:rsidRPr="00FB25A1" w:rsidRDefault="0063163F" w:rsidP="0090518D">
            <w:pPr>
              <w:jc w:val="both"/>
              <w:rPr>
                <w:sz w:val="20"/>
              </w:rPr>
            </w:pPr>
          </w:p>
        </w:tc>
        <w:tc>
          <w:tcPr>
            <w:tcW w:w="2330" w:type="pct"/>
          </w:tcPr>
          <w:p w:rsidR="0063163F" w:rsidRPr="00FB25A1" w:rsidRDefault="0063163F" w:rsidP="0090518D">
            <w:pPr>
              <w:jc w:val="both"/>
              <w:rPr>
                <w:sz w:val="20"/>
              </w:rPr>
            </w:pPr>
            <w:r w:rsidRPr="00FB25A1">
              <w:rPr>
                <w:sz w:val="20"/>
              </w:rPr>
              <w:t xml:space="preserve">Applicants’ motion for leave to tender fresh evidence dismissed; Appeal dismissed. </w:t>
            </w:r>
          </w:p>
        </w:tc>
      </w:tr>
      <w:tr w:rsidR="0063163F" w:rsidRPr="00FB25A1" w:rsidTr="0090518D">
        <w:tc>
          <w:tcPr>
            <w:tcW w:w="2427" w:type="pct"/>
          </w:tcPr>
          <w:p w:rsidR="0063163F" w:rsidRPr="00FB25A1" w:rsidRDefault="0063163F" w:rsidP="0090518D">
            <w:pPr>
              <w:jc w:val="both"/>
              <w:rPr>
                <w:sz w:val="20"/>
              </w:rPr>
            </w:pPr>
            <w:r w:rsidRPr="00FB25A1">
              <w:rPr>
                <w:sz w:val="20"/>
              </w:rPr>
              <w:t>March 11, 2015</w:t>
            </w:r>
          </w:p>
          <w:p w:rsidR="0063163F" w:rsidRPr="00FB25A1" w:rsidRDefault="0063163F" w:rsidP="0090518D">
            <w:pPr>
              <w:jc w:val="both"/>
              <w:rPr>
                <w:sz w:val="20"/>
              </w:rPr>
            </w:pPr>
            <w:r w:rsidRPr="00FB25A1">
              <w:rPr>
                <w:sz w:val="20"/>
              </w:rPr>
              <w:t>Supreme Court of Canada</w:t>
            </w:r>
          </w:p>
          <w:p w:rsidR="0063163F" w:rsidRPr="00FB25A1" w:rsidRDefault="0063163F" w:rsidP="0090518D">
            <w:pPr>
              <w:jc w:val="both"/>
              <w:rPr>
                <w:sz w:val="20"/>
              </w:rPr>
            </w:pPr>
          </w:p>
        </w:tc>
        <w:tc>
          <w:tcPr>
            <w:tcW w:w="243" w:type="pct"/>
          </w:tcPr>
          <w:p w:rsidR="0063163F" w:rsidRPr="00FB25A1" w:rsidRDefault="0063163F" w:rsidP="0090518D">
            <w:pPr>
              <w:jc w:val="both"/>
              <w:rPr>
                <w:sz w:val="20"/>
              </w:rPr>
            </w:pPr>
          </w:p>
        </w:tc>
        <w:tc>
          <w:tcPr>
            <w:tcW w:w="2330" w:type="pct"/>
          </w:tcPr>
          <w:p w:rsidR="0063163F" w:rsidRPr="00FB25A1" w:rsidRDefault="0063163F" w:rsidP="0090518D">
            <w:pPr>
              <w:jc w:val="both"/>
              <w:rPr>
                <w:sz w:val="20"/>
              </w:rPr>
            </w:pPr>
            <w:r w:rsidRPr="00FB25A1">
              <w:rPr>
                <w:sz w:val="20"/>
              </w:rPr>
              <w:t>Motion for an extension of time to file and/or serve leave application and application for leave to appeal filed.</w:t>
            </w:r>
          </w:p>
        </w:tc>
      </w:tr>
    </w:tbl>
    <w:p w:rsidR="002B5BEC" w:rsidRDefault="002B5BEC" w:rsidP="002B5BEC">
      <w:pPr>
        <w:rPr>
          <w:sz w:val="20"/>
          <w:szCs w:val="20"/>
        </w:rPr>
      </w:pPr>
    </w:p>
    <w:p w:rsidR="002B5BEC" w:rsidRPr="00C50A5C" w:rsidRDefault="00C33569" w:rsidP="002B5BEC">
      <w:pPr>
        <w:rPr>
          <w:sz w:val="20"/>
          <w:szCs w:val="20"/>
        </w:rPr>
      </w:pPr>
      <w:r>
        <w:rPr>
          <w:sz w:val="20"/>
          <w:szCs w:val="20"/>
          <w:lang w:val="fr-CA"/>
        </w:rPr>
        <w:pict>
          <v:rect id="_x0000_i1060" style="width:2in;height:1pt" o:hrpct="0" o:hralign="center" o:hrstd="t" o:hrnoshade="t" o:hr="t" fillcolor="black [3213]" stroked="f"/>
        </w:pict>
      </w:r>
    </w:p>
    <w:p w:rsidR="002B5BEC" w:rsidRDefault="002B5BEC" w:rsidP="002B5BEC">
      <w:pPr>
        <w:rPr>
          <w:sz w:val="20"/>
          <w:szCs w:val="20"/>
        </w:rPr>
      </w:pPr>
    </w:p>
    <w:p w:rsidR="002B5BEC" w:rsidRPr="001B157C" w:rsidRDefault="002B5BEC" w:rsidP="002B5BEC">
      <w:pPr>
        <w:rPr>
          <w:sz w:val="20"/>
          <w:szCs w:val="20"/>
          <w:u w:val="single"/>
          <w:lang w:val="fr-CA"/>
        </w:rPr>
      </w:pPr>
      <w:r w:rsidRPr="001B157C">
        <w:rPr>
          <w:sz w:val="20"/>
          <w:szCs w:val="20"/>
          <w:u w:val="single"/>
          <w:lang w:val="fr-CA"/>
        </w:rPr>
        <w:t>RÉSUMÉ DE L’AFFAIRE</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3163F" w:rsidRPr="00173E44" w:rsidTr="0090518D">
        <w:tc>
          <w:tcPr>
            <w:tcW w:w="5000" w:type="pct"/>
            <w:gridSpan w:val="3"/>
          </w:tcPr>
          <w:p w:rsidR="0063163F" w:rsidRPr="00FB25A1" w:rsidRDefault="0063163F" w:rsidP="0090518D">
            <w:pPr>
              <w:jc w:val="both"/>
              <w:rPr>
                <w:sz w:val="20"/>
                <w:lang w:val="fr-CA"/>
              </w:rPr>
            </w:pPr>
            <w:r w:rsidRPr="00FB25A1">
              <w:rPr>
                <w:sz w:val="20"/>
                <w:lang w:val="fr-CA"/>
              </w:rPr>
              <w:t xml:space="preserve">Jugements et ordonnances — Jugements sommaires — Motion en production de nouveaux éléments de preuve — La Cour d’appel a rejeté la motion et l’appel — Quel critère doit appliquer le juge saisi d’une motion en jugement sommaire portant sur des allégations de complot? — Quel rôle joue le système de justice civile dans le maintien de l’intégrité du système de réglementation de la salubrité des aliments? — La Cour d’appel a-t-elle commis une erreur dans son raisonnement et dans sa décision de rejeter la motion en autorisation de produire de nouveaux éléments de preuve? — La Cour d’appel a-t-elle commis une erreur dans son raisonnement et dans sa décision de rejeter l’appel de l’ordonnance accordant un jugement sommaire?  </w:t>
            </w:r>
          </w:p>
        </w:tc>
      </w:tr>
      <w:tr w:rsidR="0063163F" w:rsidRPr="00173E44" w:rsidTr="0090518D">
        <w:tc>
          <w:tcPr>
            <w:tcW w:w="5000" w:type="pct"/>
            <w:gridSpan w:val="3"/>
          </w:tcPr>
          <w:p w:rsidR="0063163F" w:rsidRPr="00FB25A1" w:rsidRDefault="0063163F" w:rsidP="0090518D">
            <w:pPr>
              <w:jc w:val="both"/>
              <w:rPr>
                <w:sz w:val="20"/>
                <w:lang w:val="fr-CA"/>
              </w:rPr>
            </w:pPr>
          </w:p>
        </w:tc>
      </w:tr>
      <w:tr w:rsidR="0063163F" w:rsidRPr="00173E44" w:rsidTr="0090518D">
        <w:tc>
          <w:tcPr>
            <w:tcW w:w="5000" w:type="pct"/>
            <w:gridSpan w:val="3"/>
          </w:tcPr>
          <w:p w:rsidR="0063163F" w:rsidRPr="00FB25A1" w:rsidRDefault="0063163F" w:rsidP="0090518D">
            <w:pPr>
              <w:jc w:val="both"/>
              <w:rPr>
                <w:sz w:val="20"/>
                <w:lang w:val="fr-CA"/>
              </w:rPr>
            </w:pPr>
            <w:r w:rsidRPr="00FB25A1">
              <w:rPr>
                <w:sz w:val="20"/>
                <w:lang w:val="fr-CA"/>
              </w:rPr>
              <w:t>Les demanderesses ont intenté une action contre les intimées, alléguant que ces dernières auraient comploté en vue de saboter leurs entreprises. La déclaration renfermait de nombreuses allégations, notamment des allégations de violation de contrat, de diffamation, de complot et</w:t>
            </w:r>
            <w:r w:rsidRPr="00FB25A1">
              <w:rPr>
                <w:color w:val="000000"/>
                <w:sz w:val="20"/>
                <w:lang w:val="fr-CA"/>
              </w:rPr>
              <w:t xml:space="preserve"> d’</w:t>
            </w:r>
            <w:r w:rsidRPr="00FB25A1">
              <w:rPr>
                <w:sz w:val="20"/>
                <w:lang w:val="fr-CA"/>
              </w:rPr>
              <w:t xml:space="preserve">atteinte intentionnelle aux rapports économiques. </w:t>
            </w:r>
          </w:p>
          <w:p w:rsidR="0063163F" w:rsidRPr="00FB25A1" w:rsidRDefault="0063163F" w:rsidP="0090518D">
            <w:pPr>
              <w:jc w:val="both"/>
              <w:rPr>
                <w:sz w:val="20"/>
                <w:lang w:val="fr-CA"/>
              </w:rPr>
            </w:pPr>
          </w:p>
          <w:p w:rsidR="0063163F" w:rsidRPr="00FB25A1" w:rsidRDefault="0063163F" w:rsidP="0090518D">
            <w:pPr>
              <w:jc w:val="both"/>
              <w:rPr>
                <w:sz w:val="20"/>
                <w:lang w:val="fr-CA"/>
              </w:rPr>
            </w:pPr>
            <w:r w:rsidRPr="00FB25A1">
              <w:rPr>
                <w:sz w:val="20"/>
                <w:lang w:val="fr-CA"/>
              </w:rPr>
              <w:t>La motion des intimées en jugement sommaire a été accueillie. En appel, la Cour d’appel a rejeté la motion des demanderesses en autorisation de produire de nouveaux éléments de preuve et a rejeté également l’appel de l’ordonnance accordant le jugement sommaire.</w:t>
            </w:r>
          </w:p>
          <w:p w:rsidR="0063163F" w:rsidRPr="00FB25A1" w:rsidRDefault="0063163F" w:rsidP="0090518D">
            <w:pPr>
              <w:jc w:val="both"/>
              <w:rPr>
                <w:sz w:val="20"/>
                <w:lang w:val="fr-CA"/>
              </w:rPr>
            </w:pPr>
          </w:p>
        </w:tc>
      </w:tr>
      <w:tr w:rsidR="0063163F" w:rsidRPr="00173E44" w:rsidTr="0090518D">
        <w:tc>
          <w:tcPr>
            <w:tcW w:w="2427" w:type="pct"/>
          </w:tcPr>
          <w:p w:rsidR="0063163F" w:rsidRPr="00FB25A1" w:rsidRDefault="0063163F" w:rsidP="0090518D">
            <w:pPr>
              <w:jc w:val="both"/>
              <w:rPr>
                <w:sz w:val="20"/>
                <w:lang w:val="fr-CA"/>
              </w:rPr>
            </w:pPr>
            <w:r w:rsidRPr="00FB25A1">
              <w:rPr>
                <w:sz w:val="20"/>
                <w:lang w:val="fr-CA"/>
              </w:rPr>
              <w:t>24 février 2014</w:t>
            </w:r>
          </w:p>
          <w:p w:rsidR="0063163F" w:rsidRPr="00FB25A1" w:rsidRDefault="0063163F" w:rsidP="0090518D">
            <w:pPr>
              <w:jc w:val="both"/>
              <w:rPr>
                <w:sz w:val="20"/>
                <w:lang w:val="fr-CA"/>
              </w:rPr>
            </w:pPr>
            <w:r w:rsidRPr="00FB25A1">
              <w:rPr>
                <w:sz w:val="20"/>
                <w:lang w:val="fr-CA"/>
              </w:rPr>
              <w:t>Cour supérieure de justice de l’Ontario</w:t>
            </w:r>
          </w:p>
          <w:p w:rsidR="0063163F" w:rsidRPr="00FB25A1" w:rsidRDefault="0063163F" w:rsidP="0090518D">
            <w:pPr>
              <w:jc w:val="both"/>
              <w:rPr>
                <w:sz w:val="20"/>
                <w:lang w:val="fr-CA"/>
              </w:rPr>
            </w:pPr>
            <w:r w:rsidRPr="00FB25A1">
              <w:rPr>
                <w:sz w:val="20"/>
                <w:lang w:val="fr-CA"/>
              </w:rPr>
              <w:t>(Juge Corbett)</w:t>
            </w:r>
          </w:p>
          <w:p w:rsidR="0063163F" w:rsidRPr="00FB25A1" w:rsidRDefault="00C33569" w:rsidP="0090518D">
            <w:pPr>
              <w:jc w:val="both"/>
              <w:rPr>
                <w:sz w:val="20"/>
                <w:lang w:val="fr-CA"/>
              </w:rPr>
            </w:pPr>
            <w:hyperlink r:id="rId46" w:history="1">
              <w:r w:rsidR="0063163F" w:rsidRPr="00FB25A1">
                <w:rPr>
                  <w:color w:val="0000FF" w:themeColor="hyperlink"/>
                  <w:sz w:val="20"/>
                  <w:u w:val="single"/>
                  <w:lang w:val="fr-CA"/>
                </w:rPr>
                <w:t>2014 ONSC 1200</w:t>
              </w:r>
            </w:hyperlink>
          </w:p>
          <w:p w:rsidR="0063163F" w:rsidRPr="00FB25A1" w:rsidRDefault="0063163F" w:rsidP="0090518D">
            <w:pPr>
              <w:jc w:val="both"/>
              <w:rPr>
                <w:sz w:val="20"/>
                <w:lang w:val="fr-CA"/>
              </w:rPr>
            </w:pPr>
          </w:p>
        </w:tc>
        <w:tc>
          <w:tcPr>
            <w:tcW w:w="243" w:type="pct"/>
          </w:tcPr>
          <w:p w:rsidR="0063163F" w:rsidRPr="00FB25A1" w:rsidRDefault="0063163F" w:rsidP="0090518D">
            <w:pPr>
              <w:jc w:val="both"/>
              <w:rPr>
                <w:sz w:val="20"/>
                <w:lang w:val="fr-CA"/>
              </w:rPr>
            </w:pPr>
          </w:p>
        </w:tc>
        <w:tc>
          <w:tcPr>
            <w:tcW w:w="2330" w:type="pct"/>
          </w:tcPr>
          <w:p w:rsidR="0063163F" w:rsidRPr="00FB25A1" w:rsidRDefault="0063163F" w:rsidP="0090518D">
            <w:pPr>
              <w:jc w:val="both"/>
              <w:rPr>
                <w:sz w:val="20"/>
                <w:lang w:val="fr-CA"/>
              </w:rPr>
            </w:pPr>
            <w:r w:rsidRPr="00FB25A1">
              <w:rPr>
                <w:sz w:val="20"/>
                <w:lang w:val="fr-CA"/>
              </w:rPr>
              <w:t xml:space="preserve">Jugement sommaire sur requête des intimées. </w:t>
            </w:r>
          </w:p>
          <w:p w:rsidR="0063163F" w:rsidRPr="00FB25A1" w:rsidRDefault="0063163F" w:rsidP="0090518D">
            <w:pPr>
              <w:jc w:val="both"/>
              <w:rPr>
                <w:sz w:val="20"/>
                <w:lang w:val="fr-CA"/>
              </w:rPr>
            </w:pPr>
          </w:p>
        </w:tc>
      </w:tr>
      <w:tr w:rsidR="0063163F" w:rsidRPr="00173E44" w:rsidTr="00BB66DC">
        <w:trPr>
          <w:cantSplit/>
        </w:trPr>
        <w:tc>
          <w:tcPr>
            <w:tcW w:w="2427" w:type="pct"/>
          </w:tcPr>
          <w:p w:rsidR="0063163F" w:rsidRPr="00FB25A1" w:rsidRDefault="0063163F" w:rsidP="0090518D">
            <w:pPr>
              <w:jc w:val="both"/>
              <w:rPr>
                <w:sz w:val="20"/>
                <w:lang w:val="fr-CA"/>
              </w:rPr>
            </w:pPr>
            <w:r w:rsidRPr="00FB25A1">
              <w:rPr>
                <w:sz w:val="20"/>
                <w:lang w:val="fr-CA"/>
              </w:rPr>
              <w:lastRenderedPageBreak/>
              <w:t>1</w:t>
            </w:r>
            <w:r w:rsidRPr="00FB25A1">
              <w:rPr>
                <w:sz w:val="20"/>
                <w:vertAlign w:val="superscript"/>
                <w:lang w:val="fr-CA"/>
              </w:rPr>
              <w:t>er</w:t>
            </w:r>
            <w:r w:rsidRPr="00FB25A1">
              <w:rPr>
                <w:sz w:val="20"/>
                <w:lang w:val="fr-CA"/>
              </w:rPr>
              <w:t xml:space="preserve"> décembre 2014</w:t>
            </w:r>
          </w:p>
          <w:p w:rsidR="0063163F" w:rsidRPr="00FB25A1" w:rsidRDefault="0063163F" w:rsidP="0090518D">
            <w:pPr>
              <w:jc w:val="both"/>
              <w:rPr>
                <w:sz w:val="20"/>
                <w:lang w:val="fr-CA"/>
              </w:rPr>
            </w:pPr>
            <w:r w:rsidRPr="00FB25A1">
              <w:rPr>
                <w:sz w:val="20"/>
                <w:lang w:val="fr-CA"/>
              </w:rPr>
              <w:t xml:space="preserve">Cour d’appel de l’Ontario </w:t>
            </w:r>
          </w:p>
          <w:p w:rsidR="0063163F" w:rsidRPr="00FB25A1" w:rsidRDefault="0063163F" w:rsidP="0090518D">
            <w:pPr>
              <w:jc w:val="both"/>
              <w:rPr>
                <w:sz w:val="20"/>
                <w:lang w:val="fr-CA"/>
              </w:rPr>
            </w:pPr>
            <w:r w:rsidRPr="00FB25A1">
              <w:rPr>
                <w:sz w:val="20"/>
                <w:lang w:val="fr-CA"/>
              </w:rPr>
              <w:t>(Juges Laskin, Blair et Pepall)</w:t>
            </w:r>
          </w:p>
          <w:p w:rsidR="0063163F" w:rsidRPr="00FB25A1" w:rsidRDefault="00C33569" w:rsidP="0090518D">
            <w:pPr>
              <w:jc w:val="both"/>
              <w:rPr>
                <w:sz w:val="20"/>
                <w:lang w:val="fr-CA"/>
              </w:rPr>
            </w:pPr>
            <w:hyperlink r:id="rId47" w:history="1">
              <w:r w:rsidR="0063163F" w:rsidRPr="00FB25A1">
                <w:rPr>
                  <w:color w:val="0000FF" w:themeColor="hyperlink"/>
                  <w:sz w:val="20"/>
                  <w:u w:val="single"/>
                  <w:lang w:val="fr-CA"/>
                </w:rPr>
                <w:t>2014 ONCA 878</w:t>
              </w:r>
            </w:hyperlink>
          </w:p>
          <w:p w:rsidR="0063163F" w:rsidRPr="00FB25A1" w:rsidRDefault="0063163F" w:rsidP="0090518D">
            <w:pPr>
              <w:jc w:val="both"/>
              <w:rPr>
                <w:sz w:val="20"/>
                <w:lang w:val="fr-CA"/>
              </w:rPr>
            </w:pPr>
            <w:r w:rsidRPr="00FB25A1">
              <w:rPr>
                <w:sz w:val="20"/>
                <w:lang w:val="fr-CA"/>
              </w:rPr>
              <w:t>N</w:t>
            </w:r>
            <w:r w:rsidRPr="00FB25A1">
              <w:rPr>
                <w:sz w:val="20"/>
                <w:vertAlign w:val="superscript"/>
                <w:lang w:val="fr-CA"/>
              </w:rPr>
              <w:t>o</w:t>
            </w:r>
            <w:r w:rsidRPr="00FB25A1">
              <w:rPr>
                <w:sz w:val="20"/>
                <w:lang w:val="fr-CA"/>
              </w:rPr>
              <w:t xml:space="preserve"> du greffe : C58523</w:t>
            </w:r>
          </w:p>
          <w:p w:rsidR="0063163F" w:rsidRPr="00FB25A1" w:rsidRDefault="0063163F" w:rsidP="0090518D">
            <w:pPr>
              <w:jc w:val="both"/>
              <w:rPr>
                <w:sz w:val="20"/>
                <w:lang w:val="fr-CA"/>
              </w:rPr>
            </w:pPr>
          </w:p>
        </w:tc>
        <w:tc>
          <w:tcPr>
            <w:tcW w:w="243" w:type="pct"/>
          </w:tcPr>
          <w:p w:rsidR="0063163F" w:rsidRPr="00FB25A1" w:rsidRDefault="0063163F" w:rsidP="0090518D">
            <w:pPr>
              <w:jc w:val="both"/>
              <w:rPr>
                <w:sz w:val="20"/>
                <w:lang w:val="fr-CA"/>
              </w:rPr>
            </w:pPr>
          </w:p>
        </w:tc>
        <w:tc>
          <w:tcPr>
            <w:tcW w:w="2330" w:type="pct"/>
          </w:tcPr>
          <w:p w:rsidR="0063163F" w:rsidRPr="00FB25A1" w:rsidRDefault="0063163F" w:rsidP="0090518D">
            <w:pPr>
              <w:jc w:val="both"/>
              <w:rPr>
                <w:sz w:val="20"/>
                <w:lang w:val="fr-CA"/>
              </w:rPr>
            </w:pPr>
            <w:r w:rsidRPr="00FB25A1">
              <w:rPr>
                <w:sz w:val="20"/>
                <w:lang w:val="fr-CA"/>
              </w:rPr>
              <w:t xml:space="preserve">Rejet de la motion des demanderesses en autorisation de produire de nouveaux éléments de preuve; rejet de l’appel.  </w:t>
            </w:r>
          </w:p>
        </w:tc>
      </w:tr>
      <w:tr w:rsidR="0063163F" w:rsidRPr="00173E44" w:rsidTr="00BB66DC">
        <w:trPr>
          <w:cantSplit/>
        </w:trPr>
        <w:tc>
          <w:tcPr>
            <w:tcW w:w="2427" w:type="pct"/>
          </w:tcPr>
          <w:p w:rsidR="0063163F" w:rsidRPr="00FB25A1" w:rsidRDefault="0063163F" w:rsidP="0090518D">
            <w:pPr>
              <w:jc w:val="both"/>
              <w:rPr>
                <w:sz w:val="20"/>
                <w:lang w:val="fr-CA"/>
              </w:rPr>
            </w:pPr>
            <w:r w:rsidRPr="00FB25A1">
              <w:rPr>
                <w:sz w:val="20"/>
                <w:lang w:val="fr-CA"/>
              </w:rPr>
              <w:t>11 mars 2015</w:t>
            </w:r>
          </w:p>
          <w:p w:rsidR="0063163F" w:rsidRPr="00FB25A1" w:rsidRDefault="0063163F" w:rsidP="0090518D">
            <w:pPr>
              <w:jc w:val="both"/>
              <w:rPr>
                <w:sz w:val="20"/>
                <w:lang w:val="fr-CA"/>
              </w:rPr>
            </w:pPr>
            <w:r w:rsidRPr="00FB25A1">
              <w:rPr>
                <w:sz w:val="20"/>
                <w:lang w:val="fr-CA"/>
              </w:rPr>
              <w:t>Cour suprême du Canada</w:t>
            </w:r>
          </w:p>
          <w:p w:rsidR="0063163F" w:rsidRPr="00FB25A1" w:rsidRDefault="0063163F" w:rsidP="0090518D">
            <w:pPr>
              <w:jc w:val="both"/>
              <w:rPr>
                <w:sz w:val="20"/>
                <w:lang w:val="fr-CA"/>
              </w:rPr>
            </w:pPr>
          </w:p>
        </w:tc>
        <w:tc>
          <w:tcPr>
            <w:tcW w:w="243" w:type="pct"/>
          </w:tcPr>
          <w:p w:rsidR="0063163F" w:rsidRPr="00FB25A1" w:rsidRDefault="0063163F" w:rsidP="0090518D">
            <w:pPr>
              <w:jc w:val="both"/>
              <w:rPr>
                <w:sz w:val="20"/>
                <w:lang w:val="fr-CA"/>
              </w:rPr>
            </w:pPr>
          </w:p>
        </w:tc>
        <w:tc>
          <w:tcPr>
            <w:tcW w:w="2330" w:type="pct"/>
          </w:tcPr>
          <w:p w:rsidR="0063163F" w:rsidRPr="00FB25A1" w:rsidRDefault="0063163F" w:rsidP="0090518D">
            <w:pPr>
              <w:jc w:val="both"/>
              <w:rPr>
                <w:sz w:val="20"/>
                <w:lang w:val="fr-CA"/>
              </w:rPr>
            </w:pPr>
            <w:r w:rsidRPr="00FB25A1">
              <w:rPr>
                <w:sz w:val="20"/>
                <w:lang w:val="fr-CA"/>
              </w:rPr>
              <w:t>Dépôt de la requête en prorogation du délai de dépôt et de signification de la demande d’autorisation et de la demande d’autorisation d’appel.</w:t>
            </w:r>
          </w:p>
        </w:tc>
      </w:tr>
    </w:tbl>
    <w:p w:rsidR="002B5BEC" w:rsidRDefault="002B5BEC" w:rsidP="002B5BEC">
      <w:pPr>
        <w:rPr>
          <w:sz w:val="20"/>
          <w:szCs w:val="20"/>
          <w:lang w:val="fr-CA"/>
        </w:rPr>
      </w:pPr>
    </w:p>
    <w:p w:rsidR="002B5BEC" w:rsidRDefault="00C33569" w:rsidP="002B5BEC">
      <w:pPr>
        <w:rPr>
          <w:sz w:val="20"/>
          <w:szCs w:val="20"/>
        </w:rPr>
      </w:pPr>
      <w:r>
        <w:rPr>
          <w:sz w:val="20"/>
          <w:szCs w:val="20"/>
          <w:lang w:val="fr-CA"/>
        </w:rPr>
        <w:pict>
          <v:rect id="_x0000_i1061" style="width:2in;height:1pt" o:hrpct="0" o:hralign="center" o:hrstd="t" o:hrnoshade="t" o:hr="t" fillcolor="black [3213]" stroked="f"/>
        </w:pict>
      </w:r>
    </w:p>
    <w:p w:rsidR="002B5BEC" w:rsidRDefault="002B5BEC" w:rsidP="002B5BE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74085" w:rsidRPr="00A228D8" w:rsidTr="00F74085">
        <w:trPr>
          <w:cantSplit/>
        </w:trPr>
        <w:tc>
          <w:tcPr>
            <w:tcW w:w="1458" w:type="dxa"/>
          </w:tcPr>
          <w:p w:rsidR="00F74085" w:rsidRPr="00A228D8" w:rsidRDefault="00F74085" w:rsidP="00F74085">
            <w:pPr>
              <w:rPr>
                <w:sz w:val="20"/>
                <w:szCs w:val="20"/>
              </w:rPr>
            </w:pPr>
            <w:r w:rsidRPr="00A228D8">
              <w:rPr>
                <w:rStyle w:val="SCCFileNumberChar"/>
                <w:sz w:val="20"/>
                <w:szCs w:val="20"/>
              </w:rPr>
              <w:t>36342</w:t>
            </w:r>
          </w:p>
          <w:p w:rsidR="00F74085" w:rsidRPr="00A228D8" w:rsidRDefault="00F74085" w:rsidP="00F74085">
            <w:pPr>
              <w:rPr>
                <w:b/>
                <w:sz w:val="20"/>
                <w:szCs w:val="20"/>
                <w:lang w:val="fr-CA"/>
              </w:rPr>
            </w:pPr>
          </w:p>
        </w:tc>
        <w:tc>
          <w:tcPr>
            <w:tcW w:w="8118" w:type="dxa"/>
          </w:tcPr>
          <w:p w:rsidR="00F74085" w:rsidRPr="00A228D8" w:rsidRDefault="00F74085" w:rsidP="00F74085">
            <w:pPr>
              <w:rPr>
                <w:sz w:val="20"/>
                <w:szCs w:val="20"/>
              </w:rPr>
            </w:pPr>
            <w:r w:rsidRPr="00A228D8">
              <w:rPr>
                <w:rStyle w:val="SCCLsocChar"/>
                <w:sz w:val="20"/>
                <w:szCs w:val="20"/>
                <w:lang w:val="en-CA"/>
              </w:rPr>
              <w:t>Robert Pammett v. Her Majesty the Queen</w:t>
            </w:r>
            <w:r w:rsidRPr="00A228D8">
              <w:rPr>
                <w:sz w:val="20"/>
                <w:szCs w:val="20"/>
              </w:rPr>
              <w:t xml:space="preserve"> (Ont.) (Criminal) (By Leave)</w:t>
            </w:r>
          </w:p>
          <w:p w:rsidR="00F74085" w:rsidRPr="00A228D8" w:rsidRDefault="00F74085" w:rsidP="00F74085">
            <w:pPr>
              <w:rPr>
                <w:sz w:val="20"/>
                <w:szCs w:val="20"/>
              </w:rPr>
            </w:pPr>
          </w:p>
        </w:tc>
      </w:tr>
      <w:tr w:rsidR="00F74085" w:rsidRPr="00173E44" w:rsidTr="00F74085">
        <w:trPr>
          <w:cantSplit/>
        </w:trPr>
        <w:tc>
          <w:tcPr>
            <w:tcW w:w="1458" w:type="dxa"/>
          </w:tcPr>
          <w:p w:rsidR="00F74085" w:rsidRPr="00A228D8" w:rsidRDefault="00F74085" w:rsidP="00F74085">
            <w:pPr>
              <w:rPr>
                <w:sz w:val="20"/>
                <w:szCs w:val="20"/>
              </w:rPr>
            </w:pPr>
            <w:r w:rsidRPr="00A228D8">
              <w:rPr>
                <w:sz w:val="20"/>
                <w:szCs w:val="20"/>
              </w:rPr>
              <w:t>Coram :</w:t>
            </w:r>
          </w:p>
        </w:tc>
        <w:tc>
          <w:tcPr>
            <w:tcW w:w="8118" w:type="dxa"/>
          </w:tcPr>
          <w:p w:rsidR="00F74085" w:rsidRPr="00A228D8" w:rsidRDefault="00F74085" w:rsidP="00F74085">
            <w:pPr>
              <w:rPr>
                <w:sz w:val="20"/>
                <w:szCs w:val="20"/>
                <w:lang w:val="fr-CA"/>
              </w:rPr>
            </w:pPr>
            <w:r w:rsidRPr="00A228D8">
              <w:rPr>
                <w:rStyle w:val="SCCCoramChar"/>
                <w:sz w:val="20"/>
                <w:szCs w:val="20"/>
              </w:rPr>
              <w:t>Abella, Karakatsanis and Côté JJ.</w:t>
            </w:r>
          </w:p>
          <w:p w:rsidR="00F74085" w:rsidRPr="00A228D8" w:rsidRDefault="00F74085" w:rsidP="00F74085">
            <w:pPr>
              <w:rPr>
                <w:sz w:val="20"/>
                <w:szCs w:val="20"/>
                <w:u w:val="single"/>
                <w:lang w:val="fr-CA"/>
              </w:rPr>
            </w:pPr>
          </w:p>
        </w:tc>
      </w:tr>
      <w:tr w:rsidR="00F74085" w:rsidRPr="00173E44" w:rsidTr="00F74085">
        <w:trPr>
          <w:cantSplit/>
        </w:trPr>
        <w:tc>
          <w:tcPr>
            <w:tcW w:w="9576" w:type="dxa"/>
            <w:gridSpan w:val="2"/>
          </w:tcPr>
          <w:p w:rsidR="00F74085" w:rsidRPr="00A228D8" w:rsidRDefault="00F74085" w:rsidP="00F74085">
            <w:pPr>
              <w:pStyle w:val="SCCShortJudgment"/>
              <w:rPr>
                <w:szCs w:val="20"/>
              </w:rPr>
            </w:pPr>
            <w:r w:rsidRPr="00A228D8">
              <w:rPr>
                <w:szCs w:val="20"/>
              </w:rPr>
              <w:t>The application for leave to appeal from the judgment of the Court of Appeal for Ontario, Numbers C56317/C56318, 2015 ONCA 14, dated January 14, 2015, is dismissed.</w:t>
            </w:r>
          </w:p>
          <w:p w:rsidR="00F74085" w:rsidRPr="00A228D8" w:rsidRDefault="00F74085" w:rsidP="00F74085">
            <w:pPr>
              <w:pStyle w:val="SCCShortJudgment"/>
              <w:ind w:firstLine="0"/>
              <w:rPr>
                <w:szCs w:val="20"/>
              </w:rPr>
            </w:pPr>
          </w:p>
          <w:p w:rsidR="00F74085" w:rsidRPr="00A228D8" w:rsidRDefault="00F74085" w:rsidP="00F74085">
            <w:pPr>
              <w:pStyle w:val="SCCShortJudgment"/>
              <w:rPr>
                <w:szCs w:val="20"/>
                <w:lang w:val="fr-CA"/>
              </w:rPr>
            </w:pPr>
            <w:r w:rsidRPr="00A228D8">
              <w:rPr>
                <w:szCs w:val="20"/>
                <w:lang w:val="fr-CA"/>
              </w:rPr>
              <w:t>La demande d’autorisation d’appel de l’arrêt de la Cour d’appel de l’Ontario, numéros C56317/C56318, 2015 ONCA 14, daté du 14 janvier 2015, est rejetée.</w:t>
            </w:r>
          </w:p>
        </w:tc>
      </w:tr>
    </w:tbl>
    <w:p w:rsidR="002B5BEC" w:rsidRPr="0016547E" w:rsidRDefault="002B5BEC" w:rsidP="002B5BEC">
      <w:pPr>
        <w:rPr>
          <w:sz w:val="20"/>
          <w:szCs w:val="20"/>
          <w:lang w:val="fr-CA"/>
        </w:rPr>
      </w:pPr>
    </w:p>
    <w:p w:rsidR="002B5BEC" w:rsidRPr="001B157C" w:rsidRDefault="002B5BEC" w:rsidP="002B5BEC">
      <w:pPr>
        <w:rPr>
          <w:sz w:val="20"/>
          <w:szCs w:val="20"/>
          <w:u w:val="single"/>
        </w:rPr>
      </w:pPr>
      <w:r w:rsidRPr="001B157C">
        <w:rPr>
          <w:sz w:val="20"/>
          <w:szCs w:val="20"/>
          <w:u w:val="single"/>
        </w:rPr>
        <w:t>CASE SUMMARY</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3163F" w:rsidRPr="00FB25A1" w:rsidTr="0090518D">
        <w:tc>
          <w:tcPr>
            <w:tcW w:w="5000" w:type="pct"/>
            <w:gridSpan w:val="3"/>
          </w:tcPr>
          <w:p w:rsidR="0063163F" w:rsidRPr="00FB25A1" w:rsidRDefault="0063163F" w:rsidP="0090518D">
            <w:pPr>
              <w:jc w:val="both"/>
              <w:rPr>
                <w:sz w:val="20"/>
              </w:rPr>
            </w:pPr>
            <w:r w:rsidRPr="00FB25A1">
              <w:rPr>
                <w:sz w:val="20"/>
              </w:rPr>
              <w:t>Criminal law – Appeals – Evidence – Application by the Crown for forfeiture of property allowed – Whether the Court of Appeal erred in failing to consider, in its formulation of the proportionality test for relief from forfeiture, the disproportionate effect that complete forfeiture would have upon the offender – Whether the Court of Appeal erred by failing to consider the relevance of value as raised on appeal – That in assessing the reasonableness of the accepted valuation, whether the Court of Appeal erred by not considering subjective value and the relationship between value and effect of forfeiture on the offender – Whether the Court of Appeal erred in failing to consider the effect of the conduct of the police and the resulting diminution in value of property in assessing proportionality.</w:t>
            </w:r>
          </w:p>
          <w:p w:rsidR="0063163F" w:rsidRPr="00FB25A1" w:rsidRDefault="0063163F" w:rsidP="0090518D">
            <w:pPr>
              <w:jc w:val="both"/>
              <w:rPr>
                <w:sz w:val="20"/>
              </w:rPr>
            </w:pPr>
          </w:p>
        </w:tc>
      </w:tr>
      <w:tr w:rsidR="0063163F" w:rsidRPr="00FB25A1" w:rsidTr="0090518D">
        <w:tc>
          <w:tcPr>
            <w:tcW w:w="5000" w:type="pct"/>
            <w:gridSpan w:val="3"/>
          </w:tcPr>
          <w:p w:rsidR="0063163F" w:rsidRPr="00FB25A1" w:rsidRDefault="0063163F" w:rsidP="0090518D">
            <w:pPr>
              <w:jc w:val="both"/>
              <w:rPr>
                <w:sz w:val="20"/>
              </w:rPr>
            </w:pPr>
            <w:r w:rsidRPr="00FB25A1">
              <w:rPr>
                <w:sz w:val="20"/>
              </w:rPr>
              <w:t>The applicant was sentenced to four years’ imprisonment for trafficking in cocaine and possession of cocaine for the purposes of trafficking. The Crown applied for forfeiture of his property, including the residence within which the trafficking occurred and where cocaine was hidden. The application for forfeiture of property was allowed. The Court of Appeal dismissed the appeal.</w:t>
            </w:r>
          </w:p>
        </w:tc>
      </w:tr>
      <w:tr w:rsidR="0063163F" w:rsidRPr="00FB25A1" w:rsidTr="0090518D">
        <w:tc>
          <w:tcPr>
            <w:tcW w:w="5000" w:type="pct"/>
            <w:gridSpan w:val="3"/>
          </w:tcPr>
          <w:p w:rsidR="0063163F" w:rsidRPr="00FB25A1" w:rsidRDefault="0063163F" w:rsidP="0090518D">
            <w:pPr>
              <w:jc w:val="both"/>
              <w:rPr>
                <w:sz w:val="20"/>
              </w:rPr>
            </w:pPr>
          </w:p>
        </w:tc>
      </w:tr>
      <w:tr w:rsidR="0063163F" w:rsidRPr="00FB25A1" w:rsidTr="0090518D">
        <w:tc>
          <w:tcPr>
            <w:tcW w:w="2427" w:type="pct"/>
          </w:tcPr>
          <w:p w:rsidR="0063163F" w:rsidRPr="00FB25A1" w:rsidRDefault="0063163F" w:rsidP="0090518D">
            <w:pPr>
              <w:jc w:val="both"/>
              <w:rPr>
                <w:sz w:val="20"/>
              </w:rPr>
            </w:pPr>
            <w:r w:rsidRPr="00FB25A1">
              <w:rPr>
                <w:sz w:val="20"/>
              </w:rPr>
              <w:t>October 30, 2012</w:t>
            </w:r>
          </w:p>
          <w:p w:rsidR="0063163F" w:rsidRPr="00FB25A1" w:rsidRDefault="0063163F" w:rsidP="0090518D">
            <w:pPr>
              <w:jc w:val="both"/>
              <w:rPr>
                <w:sz w:val="20"/>
              </w:rPr>
            </w:pPr>
            <w:r w:rsidRPr="00FB25A1">
              <w:rPr>
                <w:sz w:val="20"/>
              </w:rPr>
              <w:t>Superior Court of Justice</w:t>
            </w:r>
          </w:p>
          <w:p w:rsidR="0063163F" w:rsidRPr="00FB25A1" w:rsidRDefault="0063163F" w:rsidP="0090518D">
            <w:pPr>
              <w:jc w:val="both"/>
              <w:rPr>
                <w:sz w:val="20"/>
              </w:rPr>
            </w:pPr>
            <w:r w:rsidRPr="00FB25A1">
              <w:rPr>
                <w:sz w:val="20"/>
              </w:rPr>
              <w:t>(Brown J.)</w:t>
            </w:r>
          </w:p>
          <w:p w:rsidR="0063163F" w:rsidRPr="00FB25A1" w:rsidRDefault="0063163F" w:rsidP="0090518D">
            <w:pPr>
              <w:jc w:val="both"/>
              <w:rPr>
                <w:sz w:val="20"/>
              </w:rPr>
            </w:pPr>
          </w:p>
        </w:tc>
        <w:tc>
          <w:tcPr>
            <w:tcW w:w="243" w:type="pct"/>
          </w:tcPr>
          <w:p w:rsidR="0063163F" w:rsidRPr="00FB25A1" w:rsidRDefault="0063163F" w:rsidP="0090518D">
            <w:pPr>
              <w:jc w:val="both"/>
              <w:rPr>
                <w:sz w:val="20"/>
              </w:rPr>
            </w:pPr>
          </w:p>
        </w:tc>
        <w:tc>
          <w:tcPr>
            <w:tcW w:w="2330" w:type="pct"/>
          </w:tcPr>
          <w:p w:rsidR="0063163F" w:rsidRPr="00FB25A1" w:rsidRDefault="0063163F" w:rsidP="0090518D">
            <w:pPr>
              <w:jc w:val="both"/>
              <w:rPr>
                <w:sz w:val="20"/>
              </w:rPr>
            </w:pPr>
            <w:r w:rsidRPr="00FB25A1">
              <w:rPr>
                <w:sz w:val="20"/>
              </w:rPr>
              <w:t>Application for forfeiture of property granted</w:t>
            </w:r>
          </w:p>
          <w:p w:rsidR="0063163F" w:rsidRPr="00FB25A1" w:rsidRDefault="0063163F" w:rsidP="0090518D">
            <w:pPr>
              <w:jc w:val="both"/>
              <w:rPr>
                <w:sz w:val="20"/>
              </w:rPr>
            </w:pPr>
          </w:p>
        </w:tc>
      </w:tr>
      <w:tr w:rsidR="0063163F" w:rsidRPr="00FB25A1" w:rsidTr="0090518D">
        <w:tc>
          <w:tcPr>
            <w:tcW w:w="2427" w:type="pct"/>
          </w:tcPr>
          <w:p w:rsidR="0063163F" w:rsidRPr="00FB25A1" w:rsidRDefault="0063163F" w:rsidP="0090518D">
            <w:pPr>
              <w:jc w:val="both"/>
              <w:rPr>
                <w:sz w:val="20"/>
              </w:rPr>
            </w:pPr>
            <w:r w:rsidRPr="00FB25A1">
              <w:rPr>
                <w:sz w:val="20"/>
              </w:rPr>
              <w:t>January 14, 2015</w:t>
            </w:r>
          </w:p>
          <w:p w:rsidR="0063163F" w:rsidRPr="00FB25A1" w:rsidRDefault="0063163F" w:rsidP="0090518D">
            <w:pPr>
              <w:jc w:val="both"/>
              <w:rPr>
                <w:sz w:val="20"/>
              </w:rPr>
            </w:pPr>
            <w:r w:rsidRPr="00FB25A1">
              <w:rPr>
                <w:sz w:val="20"/>
              </w:rPr>
              <w:t>Court of Appeal for Ontario</w:t>
            </w:r>
          </w:p>
          <w:p w:rsidR="0063163F" w:rsidRPr="00FB25A1" w:rsidRDefault="0063163F" w:rsidP="0090518D">
            <w:pPr>
              <w:jc w:val="both"/>
              <w:rPr>
                <w:sz w:val="20"/>
              </w:rPr>
            </w:pPr>
            <w:r w:rsidRPr="00FB25A1">
              <w:rPr>
                <w:sz w:val="20"/>
              </w:rPr>
              <w:t>(Laskin, Pepall and Pardu JJ.A.)</w:t>
            </w:r>
          </w:p>
          <w:p w:rsidR="0063163F" w:rsidRPr="00FB25A1" w:rsidRDefault="0063163F" w:rsidP="0090518D">
            <w:pPr>
              <w:jc w:val="both"/>
              <w:rPr>
                <w:sz w:val="20"/>
              </w:rPr>
            </w:pPr>
            <w:r w:rsidRPr="00FB25A1">
              <w:rPr>
                <w:sz w:val="20"/>
              </w:rPr>
              <w:t>2015 ONCA 14, C56317/C56318</w:t>
            </w:r>
          </w:p>
          <w:p w:rsidR="0063163F" w:rsidRPr="00FB25A1" w:rsidRDefault="00C33569" w:rsidP="0090518D">
            <w:pPr>
              <w:jc w:val="both"/>
              <w:rPr>
                <w:sz w:val="20"/>
              </w:rPr>
            </w:pPr>
            <w:hyperlink r:id="rId48" w:history="1">
              <w:r w:rsidR="0063163F" w:rsidRPr="00FB25A1">
                <w:rPr>
                  <w:color w:val="0000FF" w:themeColor="hyperlink"/>
                  <w:sz w:val="20"/>
                  <w:u w:val="single"/>
                </w:rPr>
                <w:t>http://canlii.ca/t/gfx34</w:t>
              </w:r>
            </w:hyperlink>
          </w:p>
          <w:p w:rsidR="0063163F" w:rsidRPr="00FB25A1" w:rsidRDefault="0063163F" w:rsidP="0090518D">
            <w:pPr>
              <w:jc w:val="both"/>
              <w:rPr>
                <w:sz w:val="20"/>
              </w:rPr>
            </w:pPr>
          </w:p>
        </w:tc>
        <w:tc>
          <w:tcPr>
            <w:tcW w:w="243" w:type="pct"/>
          </w:tcPr>
          <w:p w:rsidR="0063163F" w:rsidRPr="00FB25A1" w:rsidRDefault="0063163F" w:rsidP="0090518D">
            <w:pPr>
              <w:jc w:val="both"/>
              <w:rPr>
                <w:sz w:val="20"/>
              </w:rPr>
            </w:pPr>
          </w:p>
        </w:tc>
        <w:tc>
          <w:tcPr>
            <w:tcW w:w="2330" w:type="pct"/>
          </w:tcPr>
          <w:p w:rsidR="0063163F" w:rsidRPr="00FB25A1" w:rsidRDefault="0063163F" w:rsidP="0090518D">
            <w:pPr>
              <w:jc w:val="both"/>
              <w:rPr>
                <w:sz w:val="20"/>
              </w:rPr>
            </w:pPr>
            <w:r w:rsidRPr="00FB25A1">
              <w:rPr>
                <w:sz w:val="20"/>
              </w:rPr>
              <w:t>Appeal dismissed</w:t>
            </w:r>
          </w:p>
          <w:p w:rsidR="0063163F" w:rsidRPr="00FB25A1" w:rsidRDefault="0063163F" w:rsidP="0090518D">
            <w:pPr>
              <w:jc w:val="both"/>
              <w:rPr>
                <w:sz w:val="20"/>
              </w:rPr>
            </w:pPr>
          </w:p>
        </w:tc>
      </w:tr>
    </w:tbl>
    <w:p w:rsidR="00BB66DC" w:rsidRDefault="00BB66DC">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3163F" w:rsidRPr="00FB25A1" w:rsidTr="0090518D">
        <w:tc>
          <w:tcPr>
            <w:tcW w:w="2427" w:type="pct"/>
          </w:tcPr>
          <w:p w:rsidR="0063163F" w:rsidRPr="00FB25A1" w:rsidRDefault="0063163F" w:rsidP="0090518D">
            <w:pPr>
              <w:jc w:val="both"/>
              <w:rPr>
                <w:sz w:val="20"/>
              </w:rPr>
            </w:pPr>
            <w:r w:rsidRPr="00FB25A1">
              <w:rPr>
                <w:sz w:val="20"/>
              </w:rPr>
              <w:lastRenderedPageBreak/>
              <w:t>March 13, 2015</w:t>
            </w:r>
          </w:p>
          <w:p w:rsidR="0063163F" w:rsidRPr="00FB25A1" w:rsidRDefault="0063163F" w:rsidP="0090518D">
            <w:pPr>
              <w:jc w:val="both"/>
              <w:rPr>
                <w:sz w:val="20"/>
              </w:rPr>
            </w:pPr>
            <w:r w:rsidRPr="00FB25A1">
              <w:rPr>
                <w:sz w:val="20"/>
              </w:rPr>
              <w:t>Supreme Court of Canada</w:t>
            </w:r>
          </w:p>
        </w:tc>
        <w:tc>
          <w:tcPr>
            <w:tcW w:w="243" w:type="pct"/>
          </w:tcPr>
          <w:p w:rsidR="0063163F" w:rsidRPr="00FB25A1" w:rsidRDefault="0063163F" w:rsidP="0090518D">
            <w:pPr>
              <w:jc w:val="both"/>
              <w:rPr>
                <w:sz w:val="20"/>
              </w:rPr>
            </w:pPr>
          </w:p>
        </w:tc>
        <w:tc>
          <w:tcPr>
            <w:tcW w:w="2330" w:type="pct"/>
          </w:tcPr>
          <w:p w:rsidR="0063163F" w:rsidRPr="00FB25A1" w:rsidRDefault="0063163F" w:rsidP="0090518D">
            <w:pPr>
              <w:jc w:val="both"/>
              <w:rPr>
                <w:sz w:val="20"/>
              </w:rPr>
            </w:pPr>
            <w:r w:rsidRPr="00FB25A1">
              <w:rPr>
                <w:sz w:val="20"/>
              </w:rPr>
              <w:t>Application for leave to appeal filed</w:t>
            </w:r>
          </w:p>
          <w:p w:rsidR="0063163F" w:rsidRPr="00FB25A1" w:rsidRDefault="0063163F" w:rsidP="0090518D">
            <w:pPr>
              <w:jc w:val="both"/>
              <w:rPr>
                <w:sz w:val="20"/>
              </w:rPr>
            </w:pPr>
          </w:p>
        </w:tc>
      </w:tr>
    </w:tbl>
    <w:p w:rsidR="002B5BEC" w:rsidRDefault="002B5BEC" w:rsidP="002B5BEC">
      <w:pPr>
        <w:rPr>
          <w:sz w:val="20"/>
          <w:szCs w:val="20"/>
        </w:rPr>
      </w:pPr>
    </w:p>
    <w:p w:rsidR="002B5BEC" w:rsidRPr="00C50A5C" w:rsidRDefault="00C33569" w:rsidP="002B5BEC">
      <w:pPr>
        <w:rPr>
          <w:sz w:val="20"/>
          <w:szCs w:val="20"/>
        </w:rPr>
      </w:pPr>
      <w:r>
        <w:rPr>
          <w:sz w:val="20"/>
          <w:szCs w:val="20"/>
          <w:lang w:val="fr-CA"/>
        </w:rPr>
        <w:pict>
          <v:rect id="_x0000_i1062" style="width:2in;height:1pt" o:hrpct="0" o:hralign="center" o:hrstd="t" o:hrnoshade="t" o:hr="t" fillcolor="black [3213]" stroked="f"/>
        </w:pict>
      </w:r>
    </w:p>
    <w:p w:rsidR="002B5BEC" w:rsidRDefault="002B5BEC" w:rsidP="002B5BEC">
      <w:pPr>
        <w:rPr>
          <w:sz w:val="20"/>
          <w:szCs w:val="20"/>
        </w:rPr>
      </w:pPr>
    </w:p>
    <w:p w:rsidR="002B5BEC" w:rsidRPr="001B157C" w:rsidRDefault="002B5BEC" w:rsidP="002B5BEC">
      <w:pPr>
        <w:rPr>
          <w:sz w:val="20"/>
          <w:szCs w:val="20"/>
          <w:u w:val="single"/>
          <w:lang w:val="fr-CA"/>
        </w:rPr>
      </w:pPr>
      <w:r w:rsidRPr="001B157C">
        <w:rPr>
          <w:sz w:val="20"/>
          <w:szCs w:val="20"/>
          <w:u w:val="single"/>
          <w:lang w:val="fr-CA"/>
        </w:rPr>
        <w:t>RÉSUMÉ DE L’AFFAIRE</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3163F" w:rsidRPr="00173E44" w:rsidTr="0090518D">
        <w:tc>
          <w:tcPr>
            <w:tcW w:w="5000" w:type="pct"/>
            <w:gridSpan w:val="3"/>
          </w:tcPr>
          <w:p w:rsidR="0063163F" w:rsidRPr="00FB25A1" w:rsidRDefault="0063163F" w:rsidP="0090518D">
            <w:pPr>
              <w:jc w:val="both"/>
              <w:rPr>
                <w:sz w:val="20"/>
                <w:lang w:val="fr-CA"/>
              </w:rPr>
            </w:pPr>
            <w:r w:rsidRPr="00FB25A1">
              <w:rPr>
                <w:sz w:val="20"/>
                <w:lang w:val="fr-CA"/>
              </w:rPr>
              <w:t>Droit criminel – Appels – Preuve – Octroi de la demande de confiscation de biens présentée par le ministère public – La Cour d’appel a-t-elle fait erreur en ne tenant pas compte, dans la manière dont elle a formulé le critère de proportionnalité applicable aux recours en cas de  confiscation, de l’effet disproportionné qu’une confiscation intégrale aurait sur le délinquant? – La Cour d’appel a-t-elle commis une erreur en n’examinant pas la question de la pertinence de la valeur qui avait été soulevée devant elle? – La Cour d’appel a-t-elle fait erreur dans son examen du caractère raisonnable de l’évaluation acceptée en omettant de tenir compte de la valeur subjective et du rapport entre la valeur et l’effet de la confiscation sur le délinquant? – La Cour d’appel a-t-elle fait erreur en omettant de tenir compte de l’effet de la conduite des policiers et de la diminution de la valeur du bien qui en a résulté dans son examen de la proportionnalité?</w:t>
            </w:r>
          </w:p>
          <w:p w:rsidR="0063163F" w:rsidRPr="00FB25A1" w:rsidRDefault="0063163F" w:rsidP="0090518D">
            <w:pPr>
              <w:jc w:val="both"/>
              <w:rPr>
                <w:sz w:val="20"/>
                <w:lang w:val="fr-CA"/>
              </w:rPr>
            </w:pPr>
          </w:p>
        </w:tc>
      </w:tr>
      <w:tr w:rsidR="0063163F" w:rsidRPr="00173E44" w:rsidTr="0090518D">
        <w:tc>
          <w:tcPr>
            <w:tcW w:w="5000" w:type="pct"/>
            <w:gridSpan w:val="3"/>
          </w:tcPr>
          <w:p w:rsidR="0063163F" w:rsidRPr="00FB25A1" w:rsidRDefault="0063163F" w:rsidP="0090518D">
            <w:pPr>
              <w:jc w:val="both"/>
              <w:rPr>
                <w:sz w:val="20"/>
                <w:lang w:val="fr-CA"/>
              </w:rPr>
            </w:pPr>
            <w:r w:rsidRPr="00FB25A1">
              <w:rPr>
                <w:sz w:val="20"/>
                <w:lang w:val="fr-CA"/>
              </w:rPr>
              <w:t>Le demandeur a été condamné à une peine d’emprisonnement de quatre ans pour trafic de cocaïne et possession de cocaïne en vue d’en faire le trafic. Le ministère public a demandé la confiscation du bien du demandeur, dont la résidence qui servait au trafic et à l’entreposage de la drogue. La demande de confiscation de bien a été accueillie. La Cour d’appel a rejeté l’appel.</w:t>
            </w:r>
          </w:p>
        </w:tc>
      </w:tr>
      <w:tr w:rsidR="0063163F" w:rsidRPr="00173E44" w:rsidTr="0090518D">
        <w:tc>
          <w:tcPr>
            <w:tcW w:w="5000" w:type="pct"/>
            <w:gridSpan w:val="3"/>
          </w:tcPr>
          <w:p w:rsidR="0063163F" w:rsidRPr="00FB25A1" w:rsidRDefault="0063163F" w:rsidP="0090518D">
            <w:pPr>
              <w:jc w:val="both"/>
              <w:rPr>
                <w:sz w:val="20"/>
                <w:lang w:val="fr-CA"/>
              </w:rPr>
            </w:pPr>
          </w:p>
        </w:tc>
      </w:tr>
      <w:tr w:rsidR="0063163F" w:rsidRPr="00173E44" w:rsidTr="0090518D">
        <w:tc>
          <w:tcPr>
            <w:tcW w:w="2427" w:type="pct"/>
          </w:tcPr>
          <w:p w:rsidR="0063163F" w:rsidRPr="00FB25A1" w:rsidRDefault="0063163F" w:rsidP="0090518D">
            <w:pPr>
              <w:jc w:val="both"/>
              <w:rPr>
                <w:sz w:val="20"/>
                <w:lang w:val="fr-CA"/>
              </w:rPr>
            </w:pPr>
            <w:r w:rsidRPr="00FB25A1">
              <w:rPr>
                <w:sz w:val="20"/>
                <w:lang w:val="fr-CA"/>
              </w:rPr>
              <w:t>30 octobre 2012</w:t>
            </w:r>
          </w:p>
          <w:p w:rsidR="0063163F" w:rsidRPr="00FB25A1" w:rsidRDefault="0063163F" w:rsidP="0090518D">
            <w:pPr>
              <w:jc w:val="both"/>
              <w:rPr>
                <w:sz w:val="20"/>
                <w:lang w:val="fr-CA"/>
              </w:rPr>
            </w:pPr>
            <w:r w:rsidRPr="00FB25A1">
              <w:rPr>
                <w:sz w:val="20"/>
                <w:lang w:val="fr-CA"/>
              </w:rPr>
              <w:t xml:space="preserve">Cour supérieure de justice </w:t>
            </w:r>
          </w:p>
          <w:p w:rsidR="0063163F" w:rsidRPr="00FB25A1" w:rsidRDefault="0063163F" w:rsidP="0090518D">
            <w:pPr>
              <w:jc w:val="both"/>
              <w:rPr>
                <w:sz w:val="20"/>
                <w:lang w:val="fr-CA"/>
              </w:rPr>
            </w:pPr>
            <w:r w:rsidRPr="00FB25A1">
              <w:rPr>
                <w:sz w:val="20"/>
                <w:lang w:val="fr-CA"/>
              </w:rPr>
              <w:t>(Juge Brown)</w:t>
            </w:r>
          </w:p>
          <w:p w:rsidR="0063163F" w:rsidRPr="00FB25A1" w:rsidRDefault="0063163F" w:rsidP="0090518D">
            <w:pPr>
              <w:jc w:val="both"/>
              <w:rPr>
                <w:sz w:val="20"/>
                <w:lang w:val="fr-CA"/>
              </w:rPr>
            </w:pPr>
          </w:p>
        </w:tc>
        <w:tc>
          <w:tcPr>
            <w:tcW w:w="243" w:type="pct"/>
          </w:tcPr>
          <w:p w:rsidR="0063163F" w:rsidRPr="00FB25A1" w:rsidRDefault="0063163F" w:rsidP="0090518D">
            <w:pPr>
              <w:jc w:val="both"/>
              <w:rPr>
                <w:sz w:val="20"/>
                <w:lang w:val="fr-CA"/>
              </w:rPr>
            </w:pPr>
          </w:p>
        </w:tc>
        <w:tc>
          <w:tcPr>
            <w:tcW w:w="2330" w:type="pct"/>
          </w:tcPr>
          <w:p w:rsidR="0063163F" w:rsidRPr="00FB25A1" w:rsidRDefault="0063163F" w:rsidP="0090518D">
            <w:pPr>
              <w:jc w:val="both"/>
              <w:rPr>
                <w:sz w:val="20"/>
                <w:lang w:val="fr-CA"/>
              </w:rPr>
            </w:pPr>
            <w:r w:rsidRPr="00FB25A1">
              <w:rPr>
                <w:sz w:val="20"/>
                <w:lang w:val="fr-CA"/>
              </w:rPr>
              <w:t>Octroi de la demande de confiscation d’un bien</w:t>
            </w:r>
          </w:p>
          <w:p w:rsidR="0063163F" w:rsidRPr="00FB25A1" w:rsidRDefault="0063163F" w:rsidP="0090518D">
            <w:pPr>
              <w:jc w:val="both"/>
              <w:rPr>
                <w:sz w:val="20"/>
                <w:lang w:val="fr-CA"/>
              </w:rPr>
            </w:pPr>
          </w:p>
        </w:tc>
      </w:tr>
      <w:tr w:rsidR="0063163F" w:rsidRPr="00FB25A1" w:rsidTr="0090518D">
        <w:tc>
          <w:tcPr>
            <w:tcW w:w="2427" w:type="pct"/>
          </w:tcPr>
          <w:p w:rsidR="0063163F" w:rsidRPr="00FB25A1" w:rsidRDefault="0063163F" w:rsidP="0090518D">
            <w:pPr>
              <w:jc w:val="both"/>
              <w:rPr>
                <w:sz w:val="20"/>
                <w:lang w:val="fr-CA"/>
              </w:rPr>
            </w:pPr>
            <w:r w:rsidRPr="00FB25A1">
              <w:rPr>
                <w:sz w:val="20"/>
                <w:lang w:val="fr-CA"/>
              </w:rPr>
              <w:t>14 janvier 2015</w:t>
            </w:r>
          </w:p>
          <w:p w:rsidR="0063163F" w:rsidRPr="00FB25A1" w:rsidRDefault="0063163F" w:rsidP="0090518D">
            <w:pPr>
              <w:jc w:val="both"/>
              <w:rPr>
                <w:sz w:val="20"/>
                <w:lang w:val="fr-CA"/>
              </w:rPr>
            </w:pPr>
            <w:r w:rsidRPr="00FB25A1">
              <w:rPr>
                <w:sz w:val="20"/>
                <w:lang w:val="fr-CA"/>
              </w:rPr>
              <w:t>Cour d’appel de l’Ontario</w:t>
            </w:r>
          </w:p>
          <w:p w:rsidR="0063163F" w:rsidRPr="00FB25A1" w:rsidRDefault="0063163F" w:rsidP="0090518D">
            <w:pPr>
              <w:jc w:val="both"/>
              <w:rPr>
                <w:sz w:val="20"/>
                <w:lang w:val="fr-CA"/>
              </w:rPr>
            </w:pPr>
            <w:r w:rsidRPr="00FB25A1">
              <w:rPr>
                <w:sz w:val="20"/>
                <w:lang w:val="fr-CA"/>
              </w:rPr>
              <w:t>(Juges Laskin, Pepall et Pardu)</w:t>
            </w:r>
          </w:p>
          <w:p w:rsidR="0063163F" w:rsidRPr="00FB25A1" w:rsidRDefault="0063163F" w:rsidP="0090518D">
            <w:pPr>
              <w:jc w:val="both"/>
              <w:rPr>
                <w:sz w:val="20"/>
              </w:rPr>
            </w:pPr>
            <w:r w:rsidRPr="00FB25A1">
              <w:rPr>
                <w:sz w:val="20"/>
              </w:rPr>
              <w:t>2015 ONCA 14, C56317/C56318</w:t>
            </w:r>
          </w:p>
          <w:p w:rsidR="0063163F" w:rsidRPr="00FB25A1" w:rsidRDefault="00C33569" w:rsidP="0090518D">
            <w:pPr>
              <w:jc w:val="both"/>
              <w:rPr>
                <w:sz w:val="20"/>
              </w:rPr>
            </w:pPr>
            <w:hyperlink r:id="rId49" w:history="1">
              <w:r w:rsidR="0063163F" w:rsidRPr="00FB25A1">
                <w:rPr>
                  <w:color w:val="0000FF" w:themeColor="hyperlink"/>
                  <w:sz w:val="20"/>
                  <w:u w:val="single"/>
                </w:rPr>
                <w:t>http://canlii.ca/t/gfx34</w:t>
              </w:r>
            </w:hyperlink>
          </w:p>
          <w:p w:rsidR="0063163F" w:rsidRPr="00FB25A1" w:rsidRDefault="0063163F" w:rsidP="0090518D">
            <w:pPr>
              <w:jc w:val="both"/>
              <w:rPr>
                <w:sz w:val="20"/>
              </w:rPr>
            </w:pPr>
          </w:p>
        </w:tc>
        <w:tc>
          <w:tcPr>
            <w:tcW w:w="243" w:type="pct"/>
          </w:tcPr>
          <w:p w:rsidR="0063163F" w:rsidRPr="00FB25A1" w:rsidRDefault="0063163F" w:rsidP="0090518D">
            <w:pPr>
              <w:jc w:val="both"/>
              <w:rPr>
                <w:sz w:val="20"/>
              </w:rPr>
            </w:pPr>
          </w:p>
        </w:tc>
        <w:tc>
          <w:tcPr>
            <w:tcW w:w="2330" w:type="pct"/>
          </w:tcPr>
          <w:p w:rsidR="0063163F" w:rsidRPr="00FB25A1" w:rsidRDefault="0063163F" w:rsidP="0090518D">
            <w:pPr>
              <w:jc w:val="both"/>
              <w:rPr>
                <w:sz w:val="20"/>
                <w:lang w:val="fr-CA"/>
              </w:rPr>
            </w:pPr>
            <w:r w:rsidRPr="00FB25A1">
              <w:rPr>
                <w:sz w:val="20"/>
                <w:lang w:val="fr-CA"/>
              </w:rPr>
              <w:t>Rejet de l’appel</w:t>
            </w:r>
          </w:p>
          <w:p w:rsidR="0063163F" w:rsidRPr="00FB25A1" w:rsidRDefault="0063163F" w:rsidP="0090518D">
            <w:pPr>
              <w:jc w:val="both"/>
              <w:rPr>
                <w:sz w:val="20"/>
                <w:lang w:val="fr-CA"/>
              </w:rPr>
            </w:pPr>
          </w:p>
        </w:tc>
      </w:tr>
      <w:tr w:rsidR="0063163F" w:rsidRPr="00173E44" w:rsidTr="0090518D">
        <w:tc>
          <w:tcPr>
            <w:tcW w:w="2427" w:type="pct"/>
          </w:tcPr>
          <w:p w:rsidR="0063163F" w:rsidRPr="00FB25A1" w:rsidRDefault="0063163F" w:rsidP="0090518D">
            <w:pPr>
              <w:jc w:val="both"/>
              <w:rPr>
                <w:sz w:val="20"/>
                <w:lang w:val="fr-CA"/>
              </w:rPr>
            </w:pPr>
            <w:r w:rsidRPr="00FB25A1">
              <w:rPr>
                <w:sz w:val="20"/>
                <w:lang w:val="fr-CA"/>
              </w:rPr>
              <w:t>13 mars 2015</w:t>
            </w:r>
          </w:p>
          <w:p w:rsidR="0063163F" w:rsidRPr="00FB25A1" w:rsidRDefault="0063163F" w:rsidP="0090518D">
            <w:pPr>
              <w:jc w:val="both"/>
              <w:rPr>
                <w:sz w:val="20"/>
                <w:lang w:val="fr-CA"/>
              </w:rPr>
            </w:pPr>
            <w:r w:rsidRPr="00FB25A1">
              <w:rPr>
                <w:sz w:val="20"/>
                <w:lang w:val="fr-CA"/>
              </w:rPr>
              <w:t>Cour suprême du Canada</w:t>
            </w:r>
          </w:p>
        </w:tc>
        <w:tc>
          <w:tcPr>
            <w:tcW w:w="243" w:type="pct"/>
          </w:tcPr>
          <w:p w:rsidR="0063163F" w:rsidRPr="00FB25A1" w:rsidRDefault="0063163F" w:rsidP="0090518D">
            <w:pPr>
              <w:jc w:val="both"/>
              <w:rPr>
                <w:sz w:val="20"/>
                <w:lang w:val="fr-CA"/>
              </w:rPr>
            </w:pPr>
          </w:p>
        </w:tc>
        <w:tc>
          <w:tcPr>
            <w:tcW w:w="2330" w:type="pct"/>
          </w:tcPr>
          <w:p w:rsidR="0063163F" w:rsidRPr="00FB25A1" w:rsidRDefault="0063163F" w:rsidP="0090518D">
            <w:pPr>
              <w:jc w:val="both"/>
              <w:rPr>
                <w:sz w:val="20"/>
                <w:lang w:val="fr-CA"/>
              </w:rPr>
            </w:pPr>
            <w:r w:rsidRPr="00FB25A1">
              <w:rPr>
                <w:sz w:val="20"/>
                <w:lang w:val="fr-CA"/>
              </w:rPr>
              <w:t>Dépôt de la demande d’autorisation d’appel</w:t>
            </w:r>
          </w:p>
          <w:p w:rsidR="0063163F" w:rsidRPr="00FB25A1" w:rsidRDefault="0063163F" w:rsidP="0090518D">
            <w:pPr>
              <w:jc w:val="both"/>
              <w:rPr>
                <w:sz w:val="20"/>
                <w:lang w:val="fr-CA"/>
              </w:rPr>
            </w:pPr>
          </w:p>
        </w:tc>
      </w:tr>
    </w:tbl>
    <w:p w:rsidR="002B5BEC" w:rsidRDefault="002B5BEC" w:rsidP="002B5BEC">
      <w:pPr>
        <w:rPr>
          <w:sz w:val="20"/>
          <w:szCs w:val="20"/>
          <w:lang w:val="fr-CA"/>
        </w:rPr>
      </w:pPr>
    </w:p>
    <w:p w:rsidR="002B5BEC" w:rsidRDefault="00C33569" w:rsidP="002B5BEC">
      <w:pPr>
        <w:rPr>
          <w:sz w:val="20"/>
          <w:szCs w:val="20"/>
        </w:rPr>
      </w:pPr>
      <w:r>
        <w:rPr>
          <w:sz w:val="20"/>
          <w:szCs w:val="20"/>
          <w:lang w:val="fr-CA"/>
        </w:rPr>
        <w:pict>
          <v:rect id="_x0000_i1063" style="width:2in;height:1pt" o:hrpct="0" o:hralign="center" o:hrstd="t" o:hrnoshade="t" o:hr="t" fillcolor="black [3213]" stroked="f"/>
        </w:pict>
      </w:r>
    </w:p>
    <w:p w:rsidR="002B5BEC" w:rsidRDefault="002B5BEC" w:rsidP="002B5BEC">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A0EA7" w:rsidRPr="006A0EA7" w:rsidTr="00F74085">
        <w:trPr>
          <w:cantSplit/>
        </w:trPr>
        <w:tc>
          <w:tcPr>
            <w:tcW w:w="1458" w:type="dxa"/>
          </w:tcPr>
          <w:p w:rsidR="006A0EA7" w:rsidRPr="006A0EA7" w:rsidRDefault="006A0EA7" w:rsidP="006A0EA7">
            <w:pPr>
              <w:rPr>
                <w:sz w:val="20"/>
              </w:rPr>
            </w:pPr>
            <w:r w:rsidRPr="006A0EA7">
              <w:rPr>
                <w:b/>
                <w:sz w:val="20"/>
                <w:lang w:val="fr-CA"/>
              </w:rPr>
              <w:t>36350</w:t>
            </w:r>
          </w:p>
          <w:p w:rsidR="006A0EA7" w:rsidRPr="006A0EA7" w:rsidRDefault="006A0EA7" w:rsidP="006A0EA7">
            <w:pPr>
              <w:rPr>
                <w:b/>
                <w:sz w:val="20"/>
                <w:lang w:val="fr-CA"/>
              </w:rPr>
            </w:pPr>
          </w:p>
        </w:tc>
        <w:tc>
          <w:tcPr>
            <w:tcW w:w="8118" w:type="dxa"/>
          </w:tcPr>
          <w:p w:rsidR="006A0EA7" w:rsidRDefault="006A0EA7" w:rsidP="006A0EA7">
            <w:pPr>
              <w:jc w:val="both"/>
              <w:rPr>
                <w:sz w:val="20"/>
              </w:rPr>
            </w:pPr>
            <w:r w:rsidRPr="006A0EA7">
              <w:rPr>
                <w:b/>
                <w:sz w:val="20"/>
                <w:u w:val="single"/>
              </w:rPr>
              <w:t>H. Kenneth MacLennan v. Her Majesty the Queen in Right of Ontario, as represented by the Minister of Transportation</w:t>
            </w:r>
            <w:r w:rsidRPr="006A0EA7">
              <w:rPr>
                <w:sz w:val="20"/>
              </w:rPr>
              <w:t xml:space="preserve"> (Ont.) (Civil) (By Leave)</w:t>
            </w:r>
          </w:p>
          <w:p w:rsidR="006A0EA7" w:rsidRPr="006A0EA7" w:rsidRDefault="006A0EA7" w:rsidP="006A0EA7">
            <w:pPr>
              <w:jc w:val="both"/>
              <w:rPr>
                <w:sz w:val="20"/>
              </w:rPr>
            </w:pPr>
          </w:p>
        </w:tc>
      </w:tr>
      <w:tr w:rsidR="006A0EA7" w:rsidRPr="006A0EA7" w:rsidTr="00F74085">
        <w:trPr>
          <w:cantSplit/>
        </w:trPr>
        <w:tc>
          <w:tcPr>
            <w:tcW w:w="1458" w:type="dxa"/>
          </w:tcPr>
          <w:p w:rsidR="006A0EA7" w:rsidRPr="006A0EA7" w:rsidRDefault="006A0EA7" w:rsidP="006A0EA7">
            <w:pPr>
              <w:rPr>
                <w:sz w:val="20"/>
              </w:rPr>
            </w:pPr>
            <w:r w:rsidRPr="006A0EA7">
              <w:rPr>
                <w:sz w:val="20"/>
              </w:rPr>
              <w:t>Coram :</w:t>
            </w:r>
          </w:p>
        </w:tc>
        <w:tc>
          <w:tcPr>
            <w:tcW w:w="8118" w:type="dxa"/>
          </w:tcPr>
          <w:p w:rsidR="006A0EA7" w:rsidRPr="006A0EA7" w:rsidRDefault="006A0EA7" w:rsidP="006A0EA7">
            <w:pPr>
              <w:rPr>
                <w:sz w:val="20"/>
              </w:rPr>
            </w:pPr>
            <w:r w:rsidRPr="006A0EA7">
              <w:rPr>
                <w:sz w:val="20"/>
                <w:u w:val="single"/>
              </w:rPr>
              <w:t>McLachlin C.J. and Wagner and Gascon JJ.</w:t>
            </w:r>
          </w:p>
          <w:p w:rsidR="006A0EA7" w:rsidRPr="006A0EA7" w:rsidRDefault="006A0EA7" w:rsidP="006A0EA7">
            <w:pPr>
              <w:rPr>
                <w:sz w:val="20"/>
                <w:u w:val="single"/>
              </w:rPr>
            </w:pPr>
          </w:p>
        </w:tc>
      </w:tr>
      <w:tr w:rsidR="006A0EA7" w:rsidRPr="00173E44" w:rsidTr="00F74085">
        <w:trPr>
          <w:cantSplit/>
        </w:trPr>
        <w:tc>
          <w:tcPr>
            <w:tcW w:w="9576" w:type="dxa"/>
            <w:gridSpan w:val="2"/>
          </w:tcPr>
          <w:p w:rsidR="006A0EA7" w:rsidRPr="006A0EA7" w:rsidRDefault="006A0EA7" w:rsidP="006A0EA7">
            <w:pPr>
              <w:ind w:firstLine="720"/>
              <w:jc w:val="both"/>
              <w:rPr>
                <w:sz w:val="20"/>
              </w:rPr>
            </w:pPr>
            <w:r w:rsidRPr="006A0EA7">
              <w:rPr>
                <w:sz w:val="20"/>
              </w:rPr>
              <w:t>The motion for an extension of time to serve and file the application for leave to appeal is granted. The application for leave to appeal from the judgment of the Court of Appeal for Ontario, Number M44121, dated November 21, 2014, is dismissed without costs.</w:t>
            </w:r>
          </w:p>
          <w:p w:rsidR="006A0EA7" w:rsidRPr="006A0EA7" w:rsidRDefault="006A0EA7" w:rsidP="006A0EA7">
            <w:pPr>
              <w:jc w:val="both"/>
              <w:rPr>
                <w:sz w:val="20"/>
              </w:rPr>
            </w:pPr>
          </w:p>
          <w:p w:rsidR="006A0EA7" w:rsidRPr="006A0EA7" w:rsidRDefault="006A0EA7" w:rsidP="006A0EA7">
            <w:pPr>
              <w:ind w:firstLine="720"/>
              <w:jc w:val="both"/>
              <w:rPr>
                <w:sz w:val="20"/>
                <w:lang w:val="fr-CA"/>
              </w:rPr>
            </w:pPr>
            <w:r w:rsidRPr="006A0EA7">
              <w:rPr>
                <w:sz w:val="20"/>
                <w:lang w:val="fr-CA"/>
              </w:rPr>
              <w:t>La requête en prorogation du délai de signification et de dépôt de la demande d’autorisation d’appel est accueillie. La demande d’autorisation d’appel de l’arrêt de la Cour d’appel de l’Ontario, numéro M44121, daté du 21 novembre 2014, est rejetée sans dépens.</w:t>
            </w:r>
          </w:p>
        </w:tc>
      </w:tr>
    </w:tbl>
    <w:p w:rsidR="002B5BEC" w:rsidRPr="0016547E" w:rsidRDefault="002B5BEC" w:rsidP="002B5BEC">
      <w:pPr>
        <w:rPr>
          <w:sz w:val="20"/>
          <w:szCs w:val="20"/>
          <w:lang w:val="fr-CA"/>
        </w:rPr>
      </w:pPr>
    </w:p>
    <w:p w:rsidR="002B5BEC" w:rsidRPr="001B157C" w:rsidRDefault="002B5BEC" w:rsidP="002B5BEC">
      <w:pPr>
        <w:rPr>
          <w:sz w:val="20"/>
          <w:szCs w:val="20"/>
          <w:u w:val="single"/>
        </w:rPr>
      </w:pPr>
      <w:r w:rsidRPr="001B157C">
        <w:rPr>
          <w:sz w:val="20"/>
          <w:szCs w:val="20"/>
          <w:u w:val="single"/>
        </w:rPr>
        <w:lastRenderedPageBreak/>
        <w:t>CASE SUMMARY</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3163F" w:rsidRPr="00FB25A1" w:rsidTr="0090518D">
        <w:tc>
          <w:tcPr>
            <w:tcW w:w="5000" w:type="pct"/>
            <w:gridSpan w:val="3"/>
          </w:tcPr>
          <w:p w:rsidR="0063163F" w:rsidRPr="00FB25A1" w:rsidRDefault="0063163F" w:rsidP="0090518D">
            <w:pPr>
              <w:jc w:val="both"/>
              <w:rPr>
                <w:sz w:val="20"/>
              </w:rPr>
            </w:pPr>
            <w:r w:rsidRPr="00FB25A1">
              <w:rPr>
                <w:i/>
                <w:sz w:val="20"/>
              </w:rPr>
              <w:t>Canadian Charter of Rights and Freedoms</w:t>
            </w:r>
            <w:r w:rsidRPr="00FB25A1">
              <w:rPr>
                <w:sz w:val="20"/>
              </w:rPr>
              <w:t xml:space="preserve"> — Constitutional law — Discrimination based on age — Administrative law — Judicial review — Testing of drivers over age of 80 — Application for judicial review from decision of Ontario Human Rights Tribunal dismissed and  constitutional challenge dismissed — Leave to appeal to Court of Appeal dismissed — Whether lower court erred in its decision — </w:t>
            </w:r>
            <w:r w:rsidRPr="00FB25A1">
              <w:rPr>
                <w:i/>
                <w:sz w:val="20"/>
              </w:rPr>
              <w:t>Highway Traffic Act</w:t>
            </w:r>
            <w:r w:rsidRPr="00FB25A1">
              <w:rPr>
                <w:sz w:val="20"/>
              </w:rPr>
              <w:t>, R.S.O. 1990, c. H.8.</w:t>
            </w:r>
          </w:p>
        </w:tc>
      </w:tr>
      <w:tr w:rsidR="0063163F" w:rsidRPr="00FB25A1" w:rsidTr="0090518D">
        <w:tc>
          <w:tcPr>
            <w:tcW w:w="5000" w:type="pct"/>
            <w:gridSpan w:val="3"/>
          </w:tcPr>
          <w:p w:rsidR="0063163F" w:rsidRPr="00FB25A1" w:rsidRDefault="0063163F" w:rsidP="0090518D">
            <w:pPr>
              <w:jc w:val="both"/>
              <w:rPr>
                <w:sz w:val="20"/>
              </w:rPr>
            </w:pPr>
          </w:p>
        </w:tc>
      </w:tr>
      <w:tr w:rsidR="0063163F" w:rsidRPr="00FB25A1" w:rsidTr="0090518D">
        <w:tc>
          <w:tcPr>
            <w:tcW w:w="5000" w:type="pct"/>
            <w:gridSpan w:val="3"/>
          </w:tcPr>
          <w:p w:rsidR="0063163F" w:rsidRPr="00FB25A1" w:rsidRDefault="0063163F" w:rsidP="0090518D">
            <w:pPr>
              <w:jc w:val="both"/>
              <w:rPr>
                <w:sz w:val="20"/>
              </w:rPr>
            </w:pPr>
            <w:r w:rsidRPr="00FB25A1">
              <w:rPr>
                <w:sz w:val="20"/>
              </w:rPr>
              <w:t xml:space="preserve">The applicant challenged the regulations under the </w:t>
            </w:r>
            <w:r w:rsidRPr="00FB25A1">
              <w:rPr>
                <w:i/>
                <w:sz w:val="20"/>
              </w:rPr>
              <w:t>Highway Traffic Act</w:t>
            </w:r>
            <w:r w:rsidRPr="00FB25A1">
              <w:rPr>
                <w:sz w:val="20"/>
              </w:rPr>
              <w:t xml:space="preserve"> with respect to the biennial testing of drivers over the age of 80, as discriminatory and contrary to s. 15 of the </w:t>
            </w:r>
            <w:r w:rsidRPr="00FB25A1">
              <w:rPr>
                <w:i/>
                <w:sz w:val="20"/>
              </w:rPr>
              <w:t>Charter</w:t>
            </w:r>
            <w:r w:rsidRPr="00FB25A1">
              <w:rPr>
                <w:sz w:val="20"/>
              </w:rPr>
              <w:t xml:space="preserve">. The application before the Ontario Human Rights Tribunal was dismissed. The application for judicial review and constitutional challenge was dismissed by the Superior Court. The Court of Appeal dismissed the motion for leave to appeal without reasons.  </w:t>
            </w:r>
          </w:p>
          <w:p w:rsidR="0063163F" w:rsidRPr="00FB25A1" w:rsidRDefault="0063163F" w:rsidP="0090518D">
            <w:pPr>
              <w:jc w:val="both"/>
              <w:rPr>
                <w:sz w:val="20"/>
              </w:rPr>
            </w:pPr>
          </w:p>
        </w:tc>
      </w:tr>
      <w:tr w:rsidR="0063163F" w:rsidRPr="00FB25A1" w:rsidTr="0090518D">
        <w:tc>
          <w:tcPr>
            <w:tcW w:w="2427" w:type="pct"/>
          </w:tcPr>
          <w:p w:rsidR="0063163F" w:rsidRPr="00FB25A1" w:rsidRDefault="0063163F" w:rsidP="0090518D">
            <w:pPr>
              <w:jc w:val="both"/>
              <w:rPr>
                <w:sz w:val="20"/>
              </w:rPr>
            </w:pPr>
            <w:r w:rsidRPr="00FB25A1">
              <w:rPr>
                <w:sz w:val="20"/>
              </w:rPr>
              <w:t>June 12, 2014</w:t>
            </w:r>
          </w:p>
          <w:p w:rsidR="0063163F" w:rsidRPr="00FB25A1" w:rsidRDefault="0063163F" w:rsidP="0090518D">
            <w:pPr>
              <w:jc w:val="both"/>
              <w:rPr>
                <w:sz w:val="20"/>
              </w:rPr>
            </w:pPr>
            <w:r w:rsidRPr="00FB25A1">
              <w:rPr>
                <w:sz w:val="20"/>
              </w:rPr>
              <w:t>Ontario Superior Court of Justice</w:t>
            </w:r>
          </w:p>
          <w:p w:rsidR="0063163F" w:rsidRPr="00FB25A1" w:rsidRDefault="0063163F" w:rsidP="0090518D">
            <w:pPr>
              <w:jc w:val="both"/>
              <w:rPr>
                <w:sz w:val="20"/>
              </w:rPr>
            </w:pPr>
            <w:r w:rsidRPr="00FB25A1">
              <w:rPr>
                <w:sz w:val="20"/>
              </w:rPr>
              <w:t xml:space="preserve">(Marrocco A.C.J. and Whitten and Thomas </w:t>
            </w:r>
          </w:p>
          <w:p w:rsidR="0063163F" w:rsidRPr="00FB25A1" w:rsidRDefault="0063163F" w:rsidP="0090518D">
            <w:pPr>
              <w:jc w:val="both"/>
              <w:rPr>
                <w:sz w:val="20"/>
              </w:rPr>
            </w:pPr>
            <w:r w:rsidRPr="00FB25A1">
              <w:rPr>
                <w:sz w:val="20"/>
              </w:rPr>
              <w:t>JJ.A.)</w:t>
            </w:r>
          </w:p>
          <w:p w:rsidR="0063163F" w:rsidRPr="00FB25A1" w:rsidRDefault="00C33569" w:rsidP="0090518D">
            <w:pPr>
              <w:jc w:val="both"/>
              <w:rPr>
                <w:sz w:val="20"/>
              </w:rPr>
            </w:pPr>
            <w:hyperlink r:id="rId50" w:history="1">
              <w:r w:rsidR="0063163F" w:rsidRPr="00FB25A1">
                <w:rPr>
                  <w:color w:val="004B91"/>
                  <w:sz w:val="20"/>
                </w:rPr>
                <w:t>2014 ONSC 2946</w:t>
              </w:r>
            </w:hyperlink>
          </w:p>
          <w:p w:rsidR="0063163F" w:rsidRPr="00FB25A1" w:rsidRDefault="0063163F" w:rsidP="0090518D">
            <w:pPr>
              <w:jc w:val="both"/>
              <w:rPr>
                <w:sz w:val="20"/>
              </w:rPr>
            </w:pPr>
          </w:p>
        </w:tc>
        <w:tc>
          <w:tcPr>
            <w:tcW w:w="243" w:type="pct"/>
          </w:tcPr>
          <w:p w:rsidR="0063163F" w:rsidRPr="00FB25A1" w:rsidRDefault="0063163F" w:rsidP="0090518D">
            <w:pPr>
              <w:jc w:val="both"/>
              <w:rPr>
                <w:sz w:val="20"/>
              </w:rPr>
            </w:pPr>
          </w:p>
        </w:tc>
        <w:tc>
          <w:tcPr>
            <w:tcW w:w="2330" w:type="pct"/>
          </w:tcPr>
          <w:p w:rsidR="0063163F" w:rsidRPr="00FB25A1" w:rsidRDefault="0063163F" w:rsidP="0090518D">
            <w:pPr>
              <w:jc w:val="both"/>
              <w:rPr>
                <w:sz w:val="20"/>
              </w:rPr>
            </w:pPr>
            <w:r w:rsidRPr="00FB25A1">
              <w:rPr>
                <w:sz w:val="20"/>
              </w:rPr>
              <w:t xml:space="preserve">Application for judicial review from decision of Ontario Human Rights Tribunal, dismissed. Constitutional challenge dismissed. </w:t>
            </w:r>
          </w:p>
          <w:p w:rsidR="0063163F" w:rsidRPr="00FB25A1" w:rsidRDefault="0063163F" w:rsidP="0090518D">
            <w:pPr>
              <w:jc w:val="both"/>
              <w:rPr>
                <w:sz w:val="20"/>
              </w:rPr>
            </w:pPr>
          </w:p>
        </w:tc>
      </w:tr>
      <w:tr w:rsidR="0063163F" w:rsidRPr="00FB25A1" w:rsidTr="0090518D">
        <w:tc>
          <w:tcPr>
            <w:tcW w:w="2427" w:type="pct"/>
          </w:tcPr>
          <w:p w:rsidR="0063163F" w:rsidRPr="00FB25A1" w:rsidRDefault="0063163F" w:rsidP="0090518D">
            <w:pPr>
              <w:jc w:val="both"/>
              <w:rPr>
                <w:sz w:val="20"/>
              </w:rPr>
            </w:pPr>
            <w:r w:rsidRPr="00FB25A1">
              <w:rPr>
                <w:sz w:val="20"/>
              </w:rPr>
              <w:t>November 21, 2014</w:t>
            </w:r>
          </w:p>
          <w:p w:rsidR="0063163F" w:rsidRPr="00FB25A1" w:rsidRDefault="0063163F" w:rsidP="0090518D">
            <w:pPr>
              <w:jc w:val="both"/>
              <w:rPr>
                <w:sz w:val="20"/>
              </w:rPr>
            </w:pPr>
            <w:r w:rsidRPr="00FB25A1">
              <w:rPr>
                <w:sz w:val="20"/>
              </w:rPr>
              <w:t>Court of Appeal for Ontario</w:t>
            </w:r>
          </w:p>
          <w:p w:rsidR="0063163F" w:rsidRPr="00FB25A1" w:rsidRDefault="0063163F" w:rsidP="0090518D">
            <w:pPr>
              <w:jc w:val="both"/>
              <w:rPr>
                <w:sz w:val="20"/>
              </w:rPr>
            </w:pPr>
            <w:r w:rsidRPr="00FB25A1">
              <w:rPr>
                <w:sz w:val="20"/>
              </w:rPr>
              <w:t>(Simmons, MacFarland and Benotto JJ.A.)</w:t>
            </w:r>
          </w:p>
          <w:p w:rsidR="0063163F" w:rsidRPr="00FB25A1" w:rsidRDefault="0063163F" w:rsidP="0090518D">
            <w:pPr>
              <w:jc w:val="both"/>
              <w:rPr>
                <w:sz w:val="20"/>
              </w:rPr>
            </w:pPr>
            <w:r w:rsidRPr="00FB25A1">
              <w:rPr>
                <w:sz w:val="20"/>
              </w:rPr>
              <w:t>File No.: M44121</w:t>
            </w:r>
          </w:p>
          <w:p w:rsidR="0063163F" w:rsidRPr="00FB25A1" w:rsidRDefault="0063163F" w:rsidP="0090518D">
            <w:pPr>
              <w:jc w:val="both"/>
              <w:rPr>
                <w:sz w:val="20"/>
              </w:rPr>
            </w:pPr>
          </w:p>
        </w:tc>
        <w:tc>
          <w:tcPr>
            <w:tcW w:w="243" w:type="pct"/>
          </w:tcPr>
          <w:p w:rsidR="0063163F" w:rsidRPr="00FB25A1" w:rsidRDefault="0063163F" w:rsidP="0090518D">
            <w:pPr>
              <w:jc w:val="both"/>
              <w:rPr>
                <w:sz w:val="20"/>
              </w:rPr>
            </w:pPr>
          </w:p>
        </w:tc>
        <w:tc>
          <w:tcPr>
            <w:tcW w:w="2330" w:type="pct"/>
          </w:tcPr>
          <w:p w:rsidR="0063163F" w:rsidRPr="00FB25A1" w:rsidRDefault="0063163F" w:rsidP="0090518D">
            <w:pPr>
              <w:jc w:val="both"/>
              <w:rPr>
                <w:sz w:val="20"/>
              </w:rPr>
            </w:pPr>
            <w:r w:rsidRPr="00FB25A1">
              <w:rPr>
                <w:sz w:val="20"/>
              </w:rPr>
              <w:t>Leave to appeal dismissed.</w:t>
            </w:r>
          </w:p>
          <w:p w:rsidR="0063163F" w:rsidRPr="00FB25A1" w:rsidRDefault="0063163F" w:rsidP="0090518D">
            <w:pPr>
              <w:jc w:val="both"/>
              <w:rPr>
                <w:sz w:val="20"/>
              </w:rPr>
            </w:pPr>
          </w:p>
        </w:tc>
      </w:tr>
      <w:tr w:rsidR="0063163F" w:rsidRPr="00FB25A1" w:rsidTr="0090518D">
        <w:tc>
          <w:tcPr>
            <w:tcW w:w="2427" w:type="pct"/>
          </w:tcPr>
          <w:p w:rsidR="0063163F" w:rsidRPr="00FB25A1" w:rsidRDefault="0063163F" w:rsidP="0090518D">
            <w:pPr>
              <w:jc w:val="both"/>
              <w:rPr>
                <w:sz w:val="20"/>
              </w:rPr>
            </w:pPr>
            <w:r w:rsidRPr="00FB25A1">
              <w:rPr>
                <w:sz w:val="20"/>
              </w:rPr>
              <w:t>March 17, 2015</w:t>
            </w:r>
          </w:p>
          <w:p w:rsidR="0063163F" w:rsidRPr="00FB25A1" w:rsidRDefault="0063163F" w:rsidP="0090518D">
            <w:pPr>
              <w:jc w:val="both"/>
              <w:rPr>
                <w:sz w:val="20"/>
              </w:rPr>
            </w:pPr>
            <w:r w:rsidRPr="00FB25A1">
              <w:rPr>
                <w:sz w:val="20"/>
              </w:rPr>
              <w:t xml:space="preserve">Supreme Court of Canada </w:t>
            </w:r>
          </w:p>
        </w:tc>
        <w:tc>
          <w:tcPr>
            <w:tcW w:w="243" w:type="pct"/>
          </w:tcPr>
          <w:p w:rsidR="0063163F" w:rsidRPr="00FB25A1" w:rsidRDefault="0063163F" w:rsidP="0090518D">
            <w:pPr>
              <w:jc w:val="both"/>
              <w:rPr>
                <w:sz w:val="20"/>
              </w:rPr>
            </w:pPr>
          </w:p>
        </w:tc>
        <w:tc>
          <w:tcPr>
            <w:tcW w:w="2330" w:type="pct"/>
          </w:tcPr>
          <w:p w:rsidR="0063163F" w:rsidRPr="00FB25A1" w:rsidRDefault="0063163F" w:rsidP="0090518D">
            <w:pPr>
              <w:jc w:val="both"/>
              <w:rPr>
                <w:sz w:val="20"/>
              </w:rPr>
            </w:pPr>
            <w:r w:rsidRPr="00FB25A1">
              <w:rPr>
                <w:sz w:val="20"/>
              </w:rPr>
              <w:t xml:space="preserve">Motion for an extension of time to file and/or serve leave application filed and application for leave to appeal filed.   </w:t>
            </w:r>
          </w:p>
        </w:tc>
      </w:tr>
    </w:tbl>
    <w:p w:rsidR="002B5BEC" w:rsidRDefault="002B5BEC" w:rsidP="002B5BEC">
      <w:pPr>
        <w:rPr>
          <w:sz w:val="20"/>
          <w:szCs w:val="20"/>
        </w:rPr>
      </w:pPr>
    </w:p>
    <w:p w:rsidR="002B5BEC" w:rsidRPr="00C50A5C" w:rsidRDefault="00C33569" w:rsidP="002B5BEC">
      <w:pPr>
        <w:rPr>
          <w:sz w:val="20"/>
          <w:szCs w:val="20"/>
        </w:rPr>
      </w:pPr>
      <w:r>
        <w:rPr>
          <w:sz w:val="20"/>
          <w:szCs w:val="20"/>
          <w:lang w:val="fr-CA"/>
        </w:rPr>
        <w:pict>
          <v:rect id="_x0000_i1064" style="width:2in;height:1pt" o:hrpct="0" o:hralign="center" o:hrstd="t" o:hrnoshade="t" o:hr="t" fillcolor="black [3213]" stroked="f"/>
        </w:pict>
      </w:r>
    </w:p>
    <w:p w:rsidR="002B5BEC" w:rsidRDefault="002B5BEC" w:rsidP="002B5BEC">
      <w:pPr>
        <w:rPr>
          <w:sz w:val="20"/>
          <w:szCs w:val="20"/>
        </w:rPr>
      </w:pPr>
    </w:p>
    <w:p w:rsidR="002B5BEC" w:rsidRPr="001B157C" w:rsidRDefault="002B5BEC" w:rsidP="002B5BEC">
      <w:pPr>
        <w:rPr>
          <w:sz w:val="20"/>
          <w:szCs w:val="20"/>
          <w:u w:val="single"/>
          <w:lang w:val="fr-CA"/>
        </w:rPr>
      </w:pPr>
      <w:r w:rsidRPr="001B157C">
        <w:rPr>
          <w:sz w:val="20"/>
          <w:szCs w:val="20"/>
          <w:u w:val="single"/>
          <w:lang w:val="fr-CA"/>
        </w:rPr>
        <w:t>RÉSUMÉ DE L’AFFAIRE</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3163F" w:rsidRPr="00173E44" w:rsidTr="0090518D">
        <w:tc>
          <w:tcPr>
            <w:tcW w:w="5000" w:type="pct"/>
            <w:gridSpan w:val="3"/>
          </w:tcPr>
          <w:p w:rsidR="0063163F" w:rsidRPr="00FB25A1" w:rsidRDefault="0063163F" w:rsidP="0090518D">
            <w:pPr>
              <w:jc w:val="both"/>
              <w:rPr>
                <w:sz w:val="20"/>
                <w:lang w:val="fr-CA"/>
              </w:rPr>
            </w:pPr>
            <w:r w:rsidRPr="00FB25A1">
              <w:rPr>
                <w:i/>
                <w:sz w:val="20"/>
                <w:lang w:val="fr-CA"/>
              </w:rPr>
              <w:t>Charte canadienne des droits et libertés</w:t>
            </w:r>
            <w:r w:rsidRPr="00FB25A1">
              <w:rPr>
                <w:sz w:val="20"/>
                <w:lang w:val="fr-CA"/>
              </w:rPr>
              <w:t xml:space="preserve"> — Droit constitutionnel — Discrimination fondée sur l’âge — Droit administratif — Contrôle judiciaire — Examen des conducteurs âgés de 80 ans ou plus — Rejet de la demande de contrôle judiciaire de la décision du Tribunal des droits de la personne de l’Ontario et rejet de la contestation constitutionnelle — Rejet de la demande d’autorisation d’appel — La cour de première instance a-t-elle fait erreur? — </w:t>
            </w:r>
            <w:r w:rsidRPr="00FB25A1">
              <w:rPr>
                <w:i/>
                <w:sz w:val="20"/>
                <w:lang w:val="fr-CA"/>
              </w:rPr>
              <w:t>Code de la route</w:t>
            </w:r>
            <w:r w:rsidRPr="00FB25A1">
              <w:rPr>
                <w:sz w:val="20"/>
                <w:lang w:val="fr-CA"/>
              </w:rPr>
              <w:t>, L.R.O. 1990, c. H.8.</w:t>
            </w:r>
          </w:p>
        </w:tc>
      </w:tr>
      <w:tr w:rsidR="0063163F" w:rsidRPr="00173E44" w:rsidTr="0090518D">
        <w:tc>
          <w:tcPr>
            <w:tcW w:w="5000" w:type="pct"/>
            <w:gridSpan w:val="3"/>
          </w:tcPr>
          <w:p w:rsidR="0063163F" w:rsidRPr="00FB25A1" w:rsidRDefault="0063163F" w:rsidP="0090518D">
            <w:pPr>
              <w:jc w:val="both"/>
              <w:rPr>
                <w:sz w:val="20"/>
                <w:lang w:val="fr-CA"/>
              </w:rPr>
            </w:pPr>
          </w:p>
        </w:tc>
      </w:tr>
      <w:tr w:rsidR="0063163F" w:rsidRPr="00173E44" w:rsidTr="0090518D">
        <w:tc>
          <w:tcPr>
            <w:tcW w:w="5000" w:type="pct"/>
            <w:gridSpan w:val="3"/>
          </w:tcPr>
          <w:p w:rsidR="0063163F" w:rsidRPr="00FB25A1" w:rsidRDefault="0063163F" w:rsidP="0090518D">
            <w:pPr>
              <w:jc w:val="both"/>
              <w:rPr>
                <w:sz w:val="20"/>
                <w:lang w:val="fr-CA"/>
              </w:rPr>
            </w:pPr>
            <w:r w:rsidRPr="00FB25A1">
              <w:rPr>
                <w:sz w:val="20"/>
                <w:lang w:val="fr-CA"/>
              </w:rPr>
              <w:t xml:space="preserve">Le demandeur a contesté les règlements pris en vertu du </w:t>
            </w:r>
            <w:r w:rsidRPr="00FB25A1">
              <w:rPr>
                <w:i/>
                <w:sz w:val="20"/>
                <w:lang w:val="fr-CA"/>
              </w:rPr>
              <w:t>Code de la route</w:t>
            </w:r>
            <w:r w:rsidRPr="00FB25A1">
              <w:rPr>
                <w:sz w:val="20"/>
                <w:lang w:val="fr-CA"/>
              </w:rPr>
              <w:t xml:space="preserve"> qui prévoient l’examen semi-annuel des conducteurs âgés de 80 ans ou plus, au motif qu’ils sont discriminatoires et violent l’art. 15 de la </w:t>
            </w:r>
            <w:r w:rsidRPr="00FB25A1">
              <w:rPr>
                <w:i/>
                <w:sz w:val="20"/>
                <w:lang w:val="fr-CA"/>
              </w:rPr>
              <w:t>Charte</w:t>
            </w:r>
            <w:r w:rsidRPr="00FB25A1">
              <w:rPr>
                <w:sz w:val="20"/>
                <w:lang w:val="fr-CA"/>
              </w:rPr>
              <w:t xml:space="preserve">. Le Tribunal des droits de la personne de l’Ontario a rejeté la demande. La Cour supérieure a rejeté la demande de contrôle judiciaire et la contestation constitutionnelle. La Cour d’appel a rejeté la motion en autorisation d’appel sans la motiver.  </w:t>
            </w:r>
          </w:p>
          <w:p w:rsidR="0063163F" w:rsidRPr="00FB25A1" w:rsidRDefault="0063163F" w:rsidP="0090518D">
            <w:pPr>
              <w:jc w:val="both"/>
              <w:rPr>
                <w:sz w:val="20"/>
                <w:lang w:val="fr-CA"/>
              </w:rPr>
            </w:pPr>
          </w:p>
        </w:tc>
      </w:tr>
      <w:tr w:rsidR="0063163F" w:rsidRPr="00FB25A1" w:rsidTr="0090518D">
        <w:tc>
          <w:tcPr>
            <w:tcW w:w="2427" w:type="pct"/>
          </w:tcPr>
          <w:p w:rsidR="0063163F" w:rsidRPr="00FB25A1" w:rsidRDefault="0063163F" w:rsidP="0090518D">
            <w:pPr>
              <w:jc w:val="both"/>
              <w:rPr>
                <w:sz w:val="20"/>
                <w:lang w:val="fr-CA"/>
              </w:rPr>
            </w:pPr>
            <w:r w:rsidRPr="00FB25A1">
              <w:rPr>
                <w:sz w:val="20"/>
                <w:lang w:val="fr-CA"/>
              </w:rPr>
              <w:t>12 juin 2014</w:t>
            </w:r>
          </w:p>
          <w:p w:rsidR="0063163F" w:rsidRPr="00FB25A1" w:rsidRDefault="0063163F" w:rsidP="0090518D">
            <w:pPr>
              <w:jc w:val="both"/>
              <w:rPr>
                <w:sz w:val="20"/>
                <w:lang w:val="fr-CA"/>
              </w:rPr>
            </w:pPr>
            <w:r w:rsidRPr="00FB25A1">
              <w:rPr>
                <w:sz w:val="20"/>
                <w:lang w:val="fr-CA"/>
              </w:rPr>
              <w:t xml:space="preserve">Cour supérieure de justice de l’Ontario </w:t>
            </w:r>
          </w:p>
          <w:p w:rsidR="0063163F" w:rsidRPr="00FB25A1" w:rsidRDefault="0063163F" w:rsidP="0090518D">
            <w:pPr>
              <w:jc w:val="both"/>
              <w:rPr>
                <w:sz w:val="20"/>
                <w:lang w:val="fr-CA"/>
              </w:rPr>
            </w:pPr>
            <w:r w:rsidRPr="00FB25A1">
              <w:rPr>
                <w:sz w:val="20"/>
                <w:lang w:val="fr-CA"/>
              </w:rPr>
              <w:t>(Juge en chef adjoint Marrocco et juges Whitten et Thomas)</w:t>
            </w:r>
          </w:p>
          <w:p w:rsidR="0063163F" w:rsidRPr="00FB25A1" w:rsidRDefault="00C33569" w:rsidP="0090518D">
            <w:pPr>
              <w:jc w:val="both"/>
              <w:rPr>
                <w:sz w:val="20"/>
                <w:lang w:val="fr-CA"/>
              </w:rPr>
            </w:pPr>
            <w:hyperlink r:id="rId51" w:history="1">
              <w:r w:rsidR="0063163F" w:rsidRPr="00FB25A1">
                <w:rPr>
                  <w:color w:val="004B91"/>
                  <w:sz w:val="20"/>
                  <w:lang w:val="fr-CA"/>
                </w:rPr>
                <w:t>2014 ONSC 2946</w:t>
              </w:r>
            </w:hyperlink>
          </w:p>
          <w:p w:rsidR="0063163F" w:rsidRPr="00FB25A1" w:rsidRDefault="0063163F" w:rsidP="0090518D">
            <w:pPr>
              <w:jc w:val="both"/>
              <w:rPr>
                <w:sz w:val="20"/>
                <w:lang w:val="fr-CA"/>
              </w:rPr>
            </w:pPr>
          </w:p>
        </w:tc>
        <w:tc>
          <w:tcPr>
            <w:tcW w:w="243" w:type="pct"/>
          </w:tcPr>
          <w:p w:rsidR="0063163F" w:rsidRPr="00FB25A1" w:rsidRDefault="0063163F" w:rsidP="0090518D">
            <w:pPr>
              <w:jc w:val="both"/>
              <w:rPr>
                <w:sz w:val="20"/>
                <w:lang w:val="fr-CA"/>
              </w:rPr>
            </w:pPr>
          </w:p>
        </w:tc>
        <w:tc>
          <w:tcPr>
            <w:tcW w:w="2330" w:type="pct"/>
          </w:tcPr>
          <w:p w:rsidR="0063163F" w:rsidRPr="00FB25A1" w:rsidRDefault="0063163F" w:rsidP="0090518D">
            <w:pPr>
              <w:jc w:val="both"/>
              <w:rPr>
                <w:sz w:val="20"/>
                <w:lang w:val="fr-CA"/>
              </w:rPr>
            </w:pPr>
            <w:r w:rsidRPr="00FB25A1">
              <w:rPr>
                <w:sz w:val="20"/>
                <w:lang w:val="fr-CA"/>
              </w:rPr>
              <w:t xml:space="preserve">Rejet de la demande de contrôle judiciaire de la décision du Tribunal des droits de la personne de l’Ontario. Rejet de la contestation constitutionnelle. </w:t>
            </w:r>
          </w:p>
          <w:p w:rsidR="0063163F" w:rsidRPr="00FB25A1" w:rsidRDefault="0063163F" w:rsidP="0090518D">
            <w:pPr>
              <w:jc w:val="both"/>
              <w:rPr>
                <w:sz w:val="20"/>
                <w:lang w:val="fr-CA"/>
              </w:rPr>
            </w:pPr>
          </w:p>
        </w:tc>
      </w:tr>
      <w:tr w:rsidR="0063163F" w:rsidRPr="00173E44" w:rsidTr="00BB66DC">
        <w:trPr>
          <w:cantSplit/>
        </w:trPr>
        <w:tc>
          <w:tcPr>
            <w:tcW w:w="2427" w:type="pct"/>
          </w:tcPr>
          <w:p w:rsidR="0063163F" w:rsidRPr="00FB25A1" w:rsidRDefault="0063163F" w:rsidP="0090518D">
            <w:pPr>
              <w:jc w:val="both"/>
              <w:rPr>
                <w:sz w:val="20"/>
                <w:lang w:val="fr-CA"/>
              </w:rPr>
            </w:pPr>
            <w:r w:rsidRPr="00FB25A1">
              <w:rPr>
                <w:sz w:val="20"/>
                <w:lang w:val="fr-CA"/>
              </w:rPr>
              <w:lastRenderedPageBreak/>
              <w:t>21 novembre 2014</w:t>
            </w:r>
          </w:p>
          <w:p w:rsidR="0063163F" w:rsidRPr="00FB25A1" w:rsidRDefault="0063163F" w:rsidP="0090518D">
            <w:pPr>
              <w:jc w:val="both"/>
              <w:rPr>
                <w:sz w:val="20"/>
                <w:lang w:val="fr-CA"/>
              </w:rPr>
            </w:pPr>
            <w:r w:rsidRPr="00FB25A1">
              <w:rPr>
                <w:sz w:val="20"/>
                <w:lang w:val="fr-CA"/>
              </w:rPr>
              <w:t>Cour d’appel de l’Ontario</w:t>
            </w:r>
          </w:p>
          <w:p w:rsidR="0063163F" w:rsidRPr="00FB25A1" w:rsidRDefault="0063163F" w:rsidP="0090518D">
            <w:pPr>
              <w:jc w:val="both"/>
              <w:rPr>
                <w:sz w:val="20"/>
                <w:lang w:val="fr-CA"/>
              </w:rPr>
            </w:pPr>
            <w:r w:rsidRPr="00FB25A1">
              <w:rPr>
                <w:sz w:val="20"/>
                <w:lang w:val="fr-CA"/>
              </w:rPr>
              <w:t>(Juges Simmons, MacFarland et Benotto)</w:t>
            </w:r>
          </w:p>
          <w:p w:rsidR="0063163F" w:rsidRPr="00FB25A1" w:rsidRDefault="0063163F" w:rsidP="0090518D">
            <w:pPr>
              <w:jc w:val="both"/>
              <w:rPr>
                <w:sz w:val="20"/>
                <w:lang w:val="fr-CA"/>
              </w:rPr>
            </w:pPr>
            <w:r w:rsidRPr="00FB25A1">
              <w:rPr>
                <w:sz w:val="20"/>
                <w:lang w:val="fr-CA"/>
              </w:rPr>
              <w:t>N</w:t>
            </w:r>
            <w:r w:rsidRPr="00FB25A1">
              <w:rPr>
                <w:sz w:val="20"/>
                <w:vertAlign w:val="superscript"/>
                <w:lang w:val="fr-CA"/>
              </w:rPr>
              <w:t>o</w:t>
            </w:r>
            <w:r w:rsidRPr="00FB25A1">
              <w:rPr>
                <w:sz w:val="20"/>
                <w:lang w:val="fr-CA"/>
              </w:rPr>
              <w:t xml:space="preserve"> de dossier : M44121</w:t>
            </w:r>
          </w:p>
          <w:p w:rsidR="0063163F" w:rsidRPr="00FB25A1" w:rsidRDefault="0063163F" w:rsidP="0090518D">
            <w:pPr>
              <w:jc w:val="both"/>
              <w:rPr>
                <w:sz w:val="20"/>
                <w:lang w:val="fr-CA"/>
              </w:rPr>
            </w:pPr>
          </w:p>
        </w:tc>
        <w:tc>
          <w:tcPr>
            <w:tcW w:w="243" w:type="pct"/>
          </w:tcPr>
          <w:p w:rsidR="0063163F" w:rsidRPr="00FB25A1" w:rsidRDefault="0063163F" w:rsidP="0090518D">
            <w:pPr>
              <w:jc w:val="both"/>
              <w:rPr>
                <w:sz w:val="20"/>
                <w:lang w:val="fr-CA"/>
              </w:rPr>
            </w:pPr>
          </w:p>
        </w:tc>
        <w:tc>
          <w:tcPr>
            <w:tcW w:w="2330" w:type="pct"/>
          </w:tcPr>
          <w:p w:rsidR="0063163F" w:rsidRPr="00FB25A1" w:rsidRDefault="0063163F" w:rsidP="0090518D">
            <w:pPr>
              <w:jc w:val="both"/>
              <w:rPr>
                <w:sz w:val="20"/>
                <w:lang w:val="fr-CA"/>
              </w:rPr>
            </w:pPr>
            <w:r w:rsidRPr="00FB25A1">
              <w:rPr>
                <w:sz w:val="20"/>
                <w:lang w:val="fr-CA"/>
              </w:rPr>
              <w:t>Rejet de la demande d’autorisation d’appel.</w:t>
            </w:r>
          </w:p>
          <w:p w:rsidR="0063163F" w:rsidRPr="00FB25A1" w:rsidRDefault="0063163F" w:rsidP="0090518D">
            <w:pPr>
              <w:jc w:val="both"/>
              <w:rPr>
                <w:sz w:val="20"/>
                <w:lang w:val="fr-CA"/>
              </w:rPr>
            </w:pPr>
          </w:p>
        </w:tc>
      </w:tr>
      <w:tr w:rsidR="0063163F" w:rsidRPr="00173E44" w:rsidTr="00BB66DC">
        <w:trPr>
          <w:cantSplit/>
        </w:trPr>
        <w:tc>
          <w:tcPr>
            <w:tcW w:w="2427" w:type="pct"/>
          </w:tcPr>
          <w:p w:rsidR="0063163F" w:rsidRPr="00FB25A1" w:rsidRDefault="0063163F" w:rsidP="0090518D">
            <w:pPr>
              <w:jc w:val="both"/>
              <w:rPr>
                <w:sz w:val="20"/>
                <w:lang w:val="fr-CA"/>
              </w:rPr>
            </w:pPr>
            <w:r w:rsidRPr="00FB25A1">
              <w:rPr>
                <w:sz w:val="20"/>
                <w:lang w:val="fr-CA"/>
              </w:rPr>
              <w:t>17 mars 2015</w:t>
            </w:r>
          </w:p>
          <w:p w:rsidR="0063163F" w:rsidRPr="00FB25A1" w:rsidRDefault="0063163F" w:rsidP="0090518D">
            <w:pPr>
              <w:jc w:val="both"/>
              <w:rPr>
                <w:sz w:val="20"/>
                <w:lang w:val="fr-CA"/>
              </w:rPr>
            </w:pPr>
            <w:r w:rsidRPr="00FB25A1">
              <w:rPr>
                <w:sz w:val="20"/>
                <w:lang w:val="fr-CA"/>
              </w:rPr>
              <w:t xml:space="preserve">Cour suprême du Canada </w:t>
            </w:r>
          </w:p>
        </w:tc>
        <w:tc>
          <w:tcPr>
            <w:tcW w:w="243" w:type="pct"/>
          </w:tcPr>
          <w:p w:rsidR="0063163F" w:rsidRPr="00FB25A1" w:rsidRDefault="0063163F" w:rsidP="0090518D">
            <w:pPr>
              <w:jc w:val="both"/>
              <w:rPr>
                <w:sz w:val="20"/>
                <w:lang w:val="fr-CA"/>
              </w:rPr>
            </w:pPr>
          </w:p>
        </w:tc>
        <w:tc>
          <w:tcPr>
            <w:tcW w:w="2330" w:type="pct"/>
          </w:tcPr>
          <w:p w:rsidR="0063163F" w:rsidRPr="00FB25A1" w:rsidRDefault="0063163F" w:rsidP="0090518D">
            <w:pPr>
              <w:jc w:val="both"/>
              <w:rPr>
                <w:sz w:val="20"/>
                <w:lang w:val="fr-CA"/>
              </w:rPr>
            </w:pPr>
            <w:r w:rsidRPr="00FB25A1">
              <w:rPr>
                <w:sz w:val="20"/>
                <w:lang w:val="fr-CA"/>
              </w:rPr>
              <w:t xml:space="preserve">Dépôt de la requête en prolongation du délai pour déposer ou signifier la demande d’autorisation d’appel ou les deux et dépôt de la demande d’autorisation d’appel.   </w:t>
            </w:r>
          </w:p>
        </w:tc>
      </w:tr>
    </w:tbl>
    <w:p w:rsidR="002B5BEC" w:rsidRDefault="002B5BEC" w:rsidP="002B5BEC">
      <w:pPr>
        <w:rPr>
          <w:sz w:val="20"/>
          <w:szCs w:val="20"/>
          <w:lang w:val="fr-CA"/>
        </w:rPr>
      </w:pPr>
    </w:p>
    <w:p w:rsidR="002B5BEC" w:rsidRDefault="00C33569" w:rsidP="002B5BEC">
      <w:pPr>
        <w:rPr>
          <w:sz w:val="20"/>
          <w:szCs w:val="20"/>
        </w:rPr>
      </w:pPr>
      <w:r>
        <w:rPr>
          <w:sz w:val="20"/>
          <w:szCs w:val="20"/>
          <w:lang w:val="fr-CA"/>
        </w:rPr>
        <w:pict>
          <v:rect id="_x0000_i1065" style="width:2in;height:1pt" o:hrpct="0" o:hralign="center" o:hrstd="t" o:hrnoshade="t" o:hr="t" fillcolor="black [3213]" stroked="f"/>
        </w:pict>
      </w:r>
    </w:p>
    <w:p w:rsidR="002B5BEC" w:rsidRDefault="002B5BEC" w:rsidP="002B5BE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B66DC" w:rsidRPr="0084644B" w:rsidTr="00AA31B3">
        <w:trPr>
          <w:cantSplit/>
        </w:trPr>
        <w:tc>
          <w:tcPr>
            <w:tcW w:w="1458" w:type="dxa"/>
          </w:tcPr>
          <w:p w:rsidR="00BB66DC" w:rsidRPr="0084644B" w:rsidRDefault="00BB66DC" w:rsidP="00AA31B3">
            <w:pPr>
              <w:rPr>
                <w:sz w:val="20"/>
                <w:szCs w:val="20"/>
              </w:rPr>
            </w:pPr>
            <w:r w:rsidRPr="0084644B">
              <w:rPr>
                <w:rStyle w:val="SCCFileNumberChar"/>
                <w:sz w:val="20"/>
                <w:szCs w:val="20"/>
              </w:rPr>
              <w:t>36354</w:t>
            </w:r>
          </w:p>
          <w:p w:rsidR="00BB66DC" w:rsidRPr="0084644B" w:rsidRDefault="00BB66DC" w:rsidP="00AA31B3">
            <w:pPr>
              <w:rPr>
                <w:b/>
                <w:sz w:val="20"/>
                <w:szCs w:val="20"/>
                <w:lang w:val="fr-CA"/>
              </w:rPr>
            </w:pPr>
          </w:p>
        </w:tc>
        <w:tc>
          <w:tcPr>
            <w:tcW w:w="8118" w:type="dxa"/>
          </w:tcPr>
          <w:p w:rsidR="00BB66DC" w:rsidRPr="0084644B" w:rsidRDefault="00BB66DC" w:rsidP="00AA31B3">
            <w:pPr>
              <w:rPr>
                <w:sz w:val="20"/>
                <w:szCs w:val="20"/>
              </w:rPr>
            </w:pPr>
            <w:r w:rsidRPr="0084644B">
              <w:rPr>
                <w:rStyle w:val="SCCLsocChar"/>
                <w:sz w:val="20"/>
                <w:szCs w:val="20"/>
                <w:lang w:val="en-CA"/>
              </w:rPr>
              <w:t>Joseph Wilson v. Atomic Energy of Canada Limited</w:t>
            </w:r>
            <w:r w:rsidRPr="0084644B">
              <w:rPr>
                <w:sz w:val="20"/>
                <w:szCs w:val="20"/>
              </w:rPr>
              <w:t xml:space="preserve"> (F</w:t>
            </w:r>
            <w:r>
              <w:rPr>
                <w:szCs w:val="20"/>
              </w:rPr>
              <w:t>.</w:t>
            </w:r>
            <w:r w:rsidRPr="0084644B">
              <w:rPr>
                <w:sz w:val="20"/>
                <w:szCs w:val="20"/>
              </w:rPr>
              <w:t>C</w:t>
            </w:r>
            <w:r>
              <w:rPr>
                <w:szCs w:val="20"/>
              </w:rPr>
              <w:t>.</w:t>
            </w:r>
            <w:r w:rsidRPr="0084644B">
              <w:rPr>
                <w:sz w:val="20"/>
                <w:szCs w:val="20"/>
              </w:rPr>
              <w:t>) (Civil) (By Leave)</w:t>
            </w:r>
          </w:p>
          <w:p w:rsidR="00BB66DC" w:rsidRPr="0084644B" w:rsidRDefault="00BB66DC" w:rsidP="00AA31B3">
            <w:pPr>
              <w:rPr>
                <w:sz w:val="20"/>
                <w:szCs w:val="20"/>
              </w:rPr>
            </w:pPr>
          </w:p>
        </w:tc>
      </w:tr>
      <w:tr w:rsidR="00BB66DC" w:rsidRPr="00173E44" w:rsidTr="00AA31B3">
        <w:trPr>
          <w:cantSplit/>
        </w:trPr>
        <w:tc>
          <w:tcPr>
            <w:tcW w:w="1458" w:type="dxa"/>
          </w:tcPr>
          <w:p w:rsidR="00BB66DC" w:rsidRPr="0084644B" w:rsidRDefault="00BB66DC" w:rsidP="00AA31B3">
            <w:pPr>
              <w:rPr>
                <w:sz w:val="20"/>
                <w:szCs w:val="20"/>
              </w:rPr>
            </w:pPr>
            <w:r w:rsidRPr="0084644B">
              <w:rPr>
                <w:sz w:val="20"/>
                <w:szCs w:val="20"/>
              </w:rPr>
              <w:t>Coram :</w:t>
            </w:r>
          </w:p>
        </w:tc>
        <w:tc>
          <w:tcPr>
            <w:tcW w:w="8118" w:type="dxa"/>
          </w:tcPr>
          <w:p w:rsidR="00BB66DC" w:rsidRPr="00BB66DC" w:rsidRDefault="00BB66DC" w:rsidP="00AA31B3">
            <w:pPr>
              <w:rPr>
                <w:sz w:val="20"/>
                <w:szCs w:val="20"/>
                <w:lang w:val="fr-CA"/>
              </w:rPr>
            </w:pPr>
            <w:r w:rsidRPr="00BB66DC">
              <w:rPr>
                <w:rStyle w:val="SCCCoramChar"/>
                <w:sz w:val="20"/>
                <w:szCs w:val="20"/>
              </w:rPr>
              <w:t>Abella, Karakatsanis and Côté JJ.</w:t>
            </w:r>
          </w:p>
          <w:p w:rsidR="00BB66DC" w:rsidRPr="00BB66DC" w:rsidRDefault="00BB66DC" w:rsidP="00AA31B3">
            <w:pPr>
              <w:rPr>
                <w:sz w:val="20"/>
                <w:szCs w:val="20"/>
                <w:u w:val="single"/>
                <w:lang w:val="fr-CA"/>
              </w:rPr>
            </w:pPr>
          </w:p>
        </w:tc>
      </w:tr>
      <w:tr w:rsidR="00BB66DC" w:rsidRPr="00173E44" w:rsidTr="00AA31B3">
        <w:trPr>
          <w:cantSplit/>
        </w:trPr>
        <w:tc>
          <w:tcPr>
            <w:tcW w:w="9576" w:type="dxa"/>
            <w:gridSpan w:val="2"/>
          </w:tcPr>
          <w:p w:rsidR="00BB66DC" w:rsidRPr="0084644B" w:rsidRDefault="00BB66DC" w:rsidP="00AA31B3">
            <w:pPr>
              <w:pStyle w:val="SCCShortJudgment"/>
              <w:rPr>
                <w:szCs w:val="20"/>
              </w:rPr>
            </w:pPr>
            <w:r w:rsidRPr="0084644B">
              <w:rPr>
                <w:szCs w:val="20"/>
              </w:rPr>
              <w:t>The application for leave to appeal from the judgment of the Federal Court of Appeal, Number A-312-13, 2015 FCA 17, dated January 22, 2015, is granted with costs in the cause.</w:t>
            </w:r>
          </w:p>
          <w:p w:rsidR="00BB66DC" w:rsidRPr="0084644B" w:rsidRDefault="00BB66DC" w:rsidP="00AA31B3">
            <w:pPr>
              <w:pStyle w:val="SCCShortJudgment"/>
              <w:ind w:firstLine="0"/>
              <w:rPr>
                <w:szCs w:val="20"/>
              </w:rPr>
            </w:pPr>
          </w:p>
          <w:p w:rsidR="00BB66DC" w:rsidRPr="0084644B" w:rsidRDefault="00BB66DC" w:rsidP="00AA31B3">
            <w:pPr>
              <w:pStyle w:val="SCCShortJudgment"/>
              <w:rPr>
                <w:szCs w:val="20"/>
                <w:lang w:val="fr-CA"/>
              </w:rPr>
            </w:pPr>
            <w:r w:rsidRPr="0084644B">
              <w:rPr>
                <w:szCs w:val="20"/>
                <w:lang w:val="fr-CA"/>
              </w:rPr>
              <w:t>La demande d’autorisation d’appel de l’arrêt de la Cour d’appel fédérale, numéro A-312-13, 2015 CAF 17, daté du 22 janvier 2015, est accueillie avec dépens selon l’issue de la cause.</w:t>
            </w:r>
          </w:p>
        </w:tc>
      </w:tr>
    </w:tbl>
    <w:p w:rsidR="002B5BEC" w:rsidRPr="0016547E" w:rsidRDefault="002B5BEC" w:rsidP="002B5BEC">
      <w:pPr>
        <w:rPr>
          <w:sz w:val="20"/>
          <w:szCs w:val="20"/>
          <w:lang w:val="fr-CA"/>
        </w:rPr>
      </w:pPr>
    </w:p>
    <w:p w:rsidR="002B5BEC" w:rsidRPr="001B157C" w:rsidRDefault="002B5BEC" w:rsidP="002B5BEC">
      <w:pPr>
        <w:rPr>
          <w:sz w:val="20"/>
          <w:szCs w:val="20"/>
          <w:u w:val="single"/>
        </w:rPr>
      </w:pPr>
      <w:r w:rsidRPr="001B157C">
        <w:rPr>
          <w:sz w:val="20"/>
          <w:szCs w:val="20"/>
          <w:u w:val="single"/>
        </w:rPr>
        <w:t>CASE SUMMARY</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D7FA5" w:rsidRPr="00FB25A1" w:rsidTr="0090518D">
        <w:tc>
          <w:tcPr>
            <w:tcW w:w="5000" w:type="pct"/>
            <w:gridSpan w:val="3"/>
          </w:tcPr>
          <w:p w:rsidR="004D7FA5" w:rsidRPr="00FB25A1" w:rsidRDefault="004D7FA5" w:rsidP="0090518D">
            <w:pPr>
              <w:jc w:val="both"/>
              <w:rPr>
                <w:sz w:val="20"/>
              </w:rPr>
            </w:pPr>
            <w:r w:rsidRPr="00FB25A1">
              <w:rPr>
                <w:sz w:val="20"/>
              </w:rPr>
              <w:t>Employment law — Unjust dismissal — Administrative law — Standard of review —  Respondent dismissing applicant without cause and paying him severance pay — A</w:t>
            </w:r>
            <w:r w:rsidRPr="00FB25A1">
              <w:rPr>
                <w:color w:val="000000"/>
                <w:sz w:val="20"/>
              </w:rPr>
              <w:t xml:space="preserve">pplicant complaining under </w:t>
            </w:r>
            <w:hyperlink r:id="rId52" w:history="1">
              <w:r w:rsidRPr="00173E44">
                <w:rPr>
                  <w:i/>
                  <w:iCs/>
                  <w:sz w:val="20"/>
                </w:rPr>
                <w:t>Canada Labour Code</w:t>
              </w:r>
              <w:r w:rsidRPr="00173E44">
                <w:rPr>
                  <w:sz w:val="20"/>
                </w:rPr>
                <w:t>, R.S.C. 1985, c. L-2</w:t>
              </w:r>
            </w:hyperlink>
            <w:r w:rsidRPr="00FB25A1">
              <w:rPr>
                <w:color w:val="000000"/>
                <w:sz w:val="20"/>
              </w:rPr>
              <w:t xml:space="preserve"> that he was </w:t>
            </w:r>
            <w:r w:rsidRPr="00FB25A1">
              <w:rPr>
                <w:sz w:val="20"/>
              </w:rPr>
              <w:t>“unjustly dismissed”</w:t>
            </w:r>
            <w:r w:rsidRPr="00FB25A1">
              <w:rPr>
                <w:color w:val="000000"/>
                <w:sz w:val="20"/>
              </w:rPr>
              <w:t xml:space="preserve"> — </w:t>
            </w:r>
            <w:r w:rsidRPr="00FB25A1">
              <w:rPr>
                <w:sz w:val="20"/>
              </w:rPr>
              <w:t xml:space="preserve">Application for judicial review of adjudicator’s decision, finding applicant’s dismissal was unjust, allowed — Appeal at Federal Court of Appeal dismissed — Whether </w:t>
            </w:r>
            <w:r w:rsidRPr="00FB25A1">
              <w:rPr>
                <w:i/>
                <w:sz w:val="20"/>
              </w:rPr>
              <w:t>Code’s</w:t>
            </w:r>
            <w:r w:rsidRPr="00FB25A1">
              <w:rPr>
                <w:sz w:val="20"/>
              </w:rPr>
              <w:t xml:space="preserve"> unjust dismissal provisions allow dismissals without just cause — When administrative decision-makers conflict in their interpretation of their home statute, is that a sufficient basis to shift presumptive standard of review from reasonableness to correctness.</w:t>
            </w:r>
          </w:p>
          <w:p w:rsidR="004D7FA5" w:rsidRPr="00FB25A1" w:rsidRDefault="004D7FA5" w:rsidP="0090518D">
            <w:pPr>
              <w:jc w:val="both"/>
              <w:rPr>
                <w:sz w:val="20"/>
              </w:rPr>
            </w:pPr>
          </w:p>
        </w:tc>
      </w:tr>
      <w:tr w:rsidR="004D7FA5" w:rsidRPr="00FB25A1" w:rsidTr="0090518D">
        <w:tc>
          <w:tcPr>
            <w:tcW w:w="5000" w:type="pct"/>
            <w:gridSpan w:val="3"/>
          </w:tcPr>
          <w:p w:rsidR="004D7FA5" w:rsidRPr="00FB25A1" w:rsidRDefault="004D7FA5" w:rsidP="0090518D">
            <w:pPr>
              <w:jc w:val="both"/>
              <w:rPr>
                <w:color w:val="000000"/>
                <w:sz w:val="20"/>
              </w:rPr>
            </w:pPr>
            <w:r w:rsidRPr="00FB25A1">
              <w:rPr>
                <w:sz w:val="20"/>
              </w:rPr>
              <w:t xml:space="preserve">Atomic Energy of Canada Limited dismissed Mr. Wilson without cause and paid him severance pay. He </w:t>
            </w:r>
            <w:r w:rsidRPr="00FB25A1">
              <w:rPr>
                <w:color w:val="000000"/>
                <w:sz w:val="20"/>
              </w:rPr>
              <w:t xml:space="preserve">complained under </w:t>
            </w:r>
            <w:hyperlink r:id="rId53" w:anchor="sec240_smooth" w:history="1">
              <w:r w:rsidRPr="00173E44">
                <w:rPr>
                  <w:sz w:val="20"/>
                </w:rPr>
                <w:t>s. 240</w:t>
              </w:r>
            </w:hyperlink>
            <w:r w:rsidRPr="00FB25A1">
              <w:rPr>
                <w:color w:val="000000"/>
                <w:sz w:val="20"/>
              </w:rPr>
              <w:t xml:space="preserve"> of the </w:t>
            </w:r>
            <w:hyperlink r:id="rId54" w:history="1">
              <w:r w:rsidRPr="00173E44">
                <w:rPr>
                  <w:i/>
                  <w:iCs/>
                  <w:sz w:val="20"/>
                </w:rPr>
                <w:t>Canada Labour Code</w:t>
              </w:r>
              <w:r w:rsidRPr="00173E44">
                <w:rPr>
                  <w:sz w:val="20"/>
                </w:rPr>
                <w:t>, R.S.C. 1985, c. L-2</w:t>
              </w:r>
            </w:hyperlink>
            <w:r w:rsidRPr="00FB25A1">
              <w:rPr>
                <w:sz w:val="20"/>
              </w:rPr>
              <w:t xml:space="preserve"> </w:t>
            </w:r>
            <w:r w:rsidRPr="00FB25A1">
              <w:rPr>
                <w:color w:val="000000"/>
                <w:sz w:val="20"/>
              </w:rPr>
              <w:t xml:space="preserve">that he was </w:t>
            </w:r>
            <w:r w:rsidRPr="00FB25A1">
              <w:rPr>
                <w:sz w:val="20"/>
              </w:rPr>
              <w:t>“unjustly dismissed.”</w:t>
            </w:r>
            <w:r w:rsidRPr="00FB25A1">
              <w:rPr>
                <w:color w:val="000000"/>
                <w:sz w:val="20"/>
              </w:rPr>
              <w:t xml:space="preserve"> </w:t>
            </w:r>
            <w:r w:rsidRPr="00FB25A1">
              <w:rPr>
                <w:sz w:val="20"/>
              </w:rPr>
              <w:t xml:space="preserve">The labour </w:t>
            </w:r>
            <w:r w:rsidRPr="00FB25A1">
              <w:rPr>
                <w:color w:val="000000"/>
                <w:sz w:val="20"/>
              </w:rPr>
              <w:t xml:space="preserve">adjudicator accepted Mr. Wilson’s submission and concluded the applicant, dismissed without cause, had made out his complaint of unjust dismissal under the </w:t>
            </w:r>
            <w:r w:rsidRPr="00FB25A1">
              <w:rPr>
                <w:i/>
                <w:color w:val="000000"/>
                <w:sz w:val="20"/>
              </w:rPr>
              <w:t>Code</w:t>
            </w:r>
            <w:r w:rsidRPr="00FB25A1">
              <w:rPr>
                <w:color w:val="000000"/>
                <w:sz w:val="20"/>
              </w:rPr>
              <w:t xml:space="preserve">. The Federal Court allowed the application for judicial review and remitted the matter back to the adjudicator for decision. The Federal Court of Appeal dismissed the appeal.  </w:t>
            </w:r>
          </w:p>
          <w:p w:rsidR="004D7FA5" w:rsidRPr="00FB25A1" w:rsidRDefault="004D7FA5" w:rsidP="0090518D">
            <w:pPr>
              <w:jc w:val="both"/>
              <w:rPr>
                <w:color w:val="000000"/>
                <w:sz w:val="20"/>
              </w:rPr>
            </w:pPr>
          </w:p>
        </w:tc>
      </w:tr>
      <w:tr w:rsidR="004D7FA5" w:rsidRPr="00FB25A1" w:rsidTr="0090518D">
        <w:tc>
          <w:tcPr>
            <w:tcW w:w="2427" w:type="pct"/>
          </w:tcPr>
          <w:p w:rsidR="004D7FA5" w:rsidRPr="00FB25A1" w:rsidRDefault="004D7FA5" w:rsidP="0090518D">
            <w:pPr>
              <w:jc w:val="both"/>
              <w:rPr>
                <w:sz w:val="20"/>
              </w:rPr>
            </w:pPr>
            <w:r w:rsidRPr="00FB25A1">
              <w:rPr>
                <w:sz w:val="20"/>
              </w:rPr>
              <w:t>July 2, 2013</w:t>
            </w:r>
          </w:p>
          <w:p w:rsidR="004D7FA5" w:rsidRPr="00FB25A1" w:rsidRDefault="004D7FA5" w:rsidP="0090518D">
            <w:pPr>
              <w:jc w:val="both"/>
              <w:rPr>
                <w:sz w:val="20"/>
              </w:rPr>
            </w:pPr>
            <w:r w:rsidRPr="00FB25A1">
              <w:rPr>
                <w:sz w:val="20"/>
              </w:rPr>
              <w:t>Federal Court</w:t>
            </w:r>
          </w:p>
          <w:p w:rsidR="004D7FA5" w:rsidRPr="00FB25A1" w:rsidRDefault="004D7FA5" w:rsidP="0090518D">
            <w:pPr>
              <w:jc w:val="both"/>
              <w:rPr>
                <w:sz w:val="20"/>
              </w:rPr>
            </w:pPr>
            <w:r w:rsidRPr="00FB25A1">
              <w:rPr>
                <w:sz w:val="20"/>
              </w:rPr>
              <w:t>(O'Reilly J.)</w:t>
            </w:r>
          </w:p>
          <w:p w:rsidR="004D7FA5" w:rsidRPr="00FB25A1" w:rsidRDefault="00C33569" w:rsidP="0090518D">
            <w:pPr>
              <w:jc w:val="both"/>
              <w:rPr>
                <w:sz w:val="20"/>
              </w:rPr>
            </w:pPr>
            <w:hyperlink r:id="rId55" w:history="1">
              <w:r w:rsidR="004D7FA5" w:rsidRPr="00FB25A1">
                <w:rPr>
                  <w:color w:val="0000FF" w:themeColor="hyperlink"/>
                  <w:sz w:val="20"/>
                  <w:u w:val="single"/>
                </w:rPr>
                <w:t>2013 FC 733</w:t>
              </w:r>
            </w:hyperlink>
          </w:p>
          <w:p w:rsidR="004D7FA5" w:rsidRPr="00FB25A1" w:rsidRDefault="004D7FA5" w:rsidP="0090518D">
            <w:pPr>
              <w:jc w:val="both"/>
              <w:rPr>
                <w:sz w:val="20"/>
              </w:rPr>
            </w:pPr>
          </w:p>
        </w:tc>
        <w:tc>
          <w:tcPr>
            <w:tcW w:w="243" w:type="pct"/>
          </w:tcPr>
          <w:p w:rsidR="004D7FA5" w:rsidRPr="00FB25A1" w:rsidRDefault="004D7FA5" w:rsidP="0090518D">
            <w:pPr>
              <w:jc w:val="both"/>
              <w:rPr>
                <w:sz w:val="20"/>
              </w:rPr>
            </w:pPr>
          </w:p>
        </w:tc>
        <w:tc>
          <w:tcPr>
            <w:tcW w:w="2330" w:type="pct"/>
          </w:tcPr>
          <w:p w:rsidR="004D7FA5" w:rsidRPr="00FB25A1" w:rsidRDefault="004D7FA5" w:rsidP="0090518D">
            <w:pPr>
              <w:jc w:val="both"/>
              <w:rPr>
                <w:sz w:val="20"/>
              </w:rPr>
            </w:pPr>
            <w:r w:rsidRPr="00FB25A1">
              <w:rPr>
                <w:sz w:val="20"/>
              </w:rPr>
              <w:t>Application for judicial review allowed; matter returned to adjudicator to determine appropriate remedy.</w:t>
            </w:r>
          </w:p>
          <w:p w:rsidR="004D7FA5" w:rsidRPr="00FB25A1" w:rsidRDefault="004D7FA5" w:rsidP="0090518D">
            <w:pPr>
              <w:jc w:val="both"/>
              <w:rPr>
                <w:sz w:val="20"/>
              </w:rPr>
            </w:pPr>
          </w:p>
        </w:tc>
      </w:tr>
      <w:tr w:rsidR="004D7FA5" w:rsidRPr="00FB25A1" w:rsidTr="0090518D">
        <w:tc>
          <w:tcPr>
            <w:tcW w:w="2427" w:type="pct"/>
          </w:tcPr>
          <w:p w:rsidR="004D7FA5" w:rsidRPr="00FB25A1" w:rsidRDefault="004D7FA5" w:rsidP="0090518D">
            <w:pPr>
              <w:jc w:val="both"/>
              <w:rPr>
                <w:sz w:val="20"/>
              </w:rPr>
            </w:pPr>
            <w:r w:rsidRPr="00FB25A1">
              <w:rPr>
                <w:sz w:val="20"/>
              </w:rPr>
              <w:t>January 22, 2015</w:t>
            </w:r>
          </w:p>
          <w:p w:rsidR="004D7FA5" w:rsidRPr="00FB25A1" w:rsidRDefault="004D7FA5" w:rsidP="0090518D">
            <w:pPr>
              <w:jc w:val="both"/>
              <w:rPr>
                <w:sz w:val="20"/>
              </w:rPr>
            </w:pPr>
            <w:r w:rsidRPr="00FB25A1">
              <w:rPr>
                <w:sz w:val="20"/>
              </w:rPr>
              <w:t>Federal Court of Appeal</w:t>
            </w:r>
          </w:p>
          <w:p w:rsidR="004D7FA5" w:rsidRPr="00FB25A1" w:rsidRDefault="004D7FA5" w:rsidP="0090518D">
            <w:pPr>
              <w:jc w:val="both"/>
              <w:rPr>
                <w:sz w:val="20"/>
              </w:rPr>
            </w:pPr>
            <w:r w:rsidRPr="00FB25A1">
              <w:rPr>
                <w:sz w:val="20"/>
              </w:rPr>
              <w:t>(Stratas, Webb and Near JJ.A.)</w:t>
            </w:r>
          </w:p>
          <w:p w:rsidR="004D7FA5" w:rsidRPr="00FB25A1" w:rsidRDefault="00C33569" w:rsidP="0090518D">
            <w:pPr>
              <w:jc w:val="both"/>
              <w:rPr>
                <w:sz w:val="20"/>
              </w:rPr>
            </w:pPr>
            <w:hyperlink r:id="rId56" w:history="1">
              <w:r w:rsidR="004D7FA5" w:rsidRPr="00FB25A1">
                <w:rPr>
                  <w:color w:val="0000FF" w:themeColor="hyperlink"/>
                  <w:sz w:val="20"/>
                  <w:u w:val="single"/>
                </w:rPr>
                <w:t>2015 FCA 17</w:t>
              </w:r>
            </w:hyperlink>
          </w:p>
          <w:p w:rsidR="004D7FA5" w:rsidRPr="00FB25A1" w:rsidRDefault="004D7FA5" w:rsidP="0090518D">
            <w:pPr>
              <w:jc w:val="both"/>
              <w:rPr>
                <w:sz w:val="20"/>
              </w:rPr>
            </w:pPr>
            <w:r w:rsidRPr="00FB25A1">
              <w:rPr>
                <w:sz w:val="20"/>
              </w:rPr>
              <w:t>File No.: A-312-13</w:t>
            </w:r>
          </w:p>
          <w:p w:rsidR="004D7FA5" w:rsidRPr="00FB25A1" w:rsidRDefault="004D7FA5" w:rsidP="0090518D">
            <w:pPr>
              <w:jc w:val="both"/>
              <w:rPr>
                <w:sz w:val="20"/>
              </w:rPr>
            </w:pPr>
          </w:p>
        </w:tc>
        <w:tc>
          <w:tcPr>
            <w:tcW w:w="243" w:type="pct"/>
          </w:tcPr>
          <w:p w:rsidR="004D7FA5" w:rsidRPr="00FB25A1" w:rsidRDefault="004D7FA5" w:rsidP="0090518D">
            <w:pPr>
              <w:jc w:val="both"/>
              <w:rPr>
                <w:sz w:val="20"/>
              </w:rPr>
            </w:pPr>
          </w:p>
        </w:tc>
        <w:tc>
          <w:tcPr>
            <w:tcW w:w="2330" w:type="pct"/>
          </w:tcPr>
          <w:p w:rsidR="004D7FA5" w:rsidRPr="00FB25A1" w:rsidRDefault="004D7FA5" w:rsidP="0090518D">
            <w:pPr>
              <w:jc w:val="both"/>
              <w:rPr>
                <w:sz w:val="20"/>
              </w:rPr>
            </w:pPr>
            <w:r w:rsidRPr="00FB25A1">
              <w:rPr>
                <w:sz w:val="20"/>
              </w:rPr>
              <w:t>Appeal dismissed.</w:t>
            </w:r>
          </w:p>
          <w:p w:rsidR="004D7FA5" w:rsidRPr="00FB25A1" w:rsidRDefault="004D7FA5" w:rsidP="0090518D">
            <w:pPr>
              <w:jc w:val="both"/>
              <w:rPr>
                <w:sz w:val="20"/>
              </w:rPr>
            </w:pPr>
          </w:p>
        </w:tc>
      </w:tr>
      <w:tr w:rsidR="004D7FA5" w:rsidRPr="00FB25A1" w:rsidTr="00BB66DC">
        <w:trPr>
          <w:cantSplit/>
        </w:trPr>
        <w:tc>
          <w:tcPr>
            <w:tcW w:w="2427" w:type="pct"/>
          </w:tcPr>
          <w:p w:rsidR="004D7FA5" w:rsidRPr="00FB25A1" w:rsidRDefault="004D7FA5" w:rsidP="0090518D">
            <w:pPr>
              <w:jc w:val="both"/>
              <w:rPr>
                <w:sz w:val="20"/>
              </w:rPr>
            </w:pPr>
            <w:r w:rsidRPr="00FB25A1">
              <w:rPr>
                <w:sz w:val="20"/>
              </w:rPr>
              <w:lastRenderedPageBreak/>
              <w:t>March 2</w:t>
            </w:r>
            <w:r w:rsidR="00DC2086">
              <w:rPr>
                <w:sz w:val="20"/>
              </w:rPr>
              <w:t>3</w:t>
            </w:r>
            <w:r w:rsidRPr="00FB25A1">
              <w:rPr>
                <w:sz w:val="20"/>
              </w:rPr>
              <w:t>, 2015</w:t>
            </w:r>
          </w:p>
          <w:p w:rsidR="004D7FA5" w:rsidRPr="00FB25A1" w:rsidRDefault="004D7FA5" w:rsidP="0090518D">
            <w:pPr>
              <w:jc w:val="both"/>
              <w:rPr>
                <w:sz w:val="20"/>
              </w:rPr>
            </w:pPr>
            <w:r w:rsidRPr="00FB25A1">
              <w:rPr>
                <w:sz w:val="20"/>
              </w:rPr>
              <w:t>Supreme Court of Canada</w:t>
            </w:r>
          </w:p>
        </w:tc>
        <w:tc>
          <w:tcPr>
            <w:tcW w:w="243" w:type="pct"/>
          </w:tcPr>
          <w:p w:rsidR="004D7FA5" w:rsidRPr="00FB25A1" w:rsidRDefault="004D7FA5" w:rsidP="0090518D">
            <w:pPr>
              <w:jc w:val="both"/>
              <w:rPr>
                <w:sz w:val="20"/>
              </w:rPr>
            </w:pPr>
          </w:p>
        </w:tc>
        <w:tc>
          <w:tcPr>
            <w:tcW w:w="2330" w:type="pct"/>
          </w:tcPr>
          <w:p w:rsidR="004D7FA5" w:rsidRPr="00FB25A1" w:rsidRDefault="004D7FA5" w:rsidP="0090518D">
            <w:pPr>
              <w:jc w:val="both"/>
              <w:rPr>
                <w:sz w:val="20"/>
              </w:rPr>
            </w:pPr>
            <w:r w:rsidRPr="00FB25A1">
              <w:rPr>
                <w:sz w:val="20"/>
              </w:rPr>
              <w:t>Application for leave to appeal filed.</w:t>
            </w:r>
          </w:p>
          <w:p w:rsidR="004D7FA5" w:rsidRPr="00FB25A1" w:rsidRDefault="004D7FA5" w:rsidP="0090518D">
            <w:pPr>
              <w:jc w:val="both"/>
              <w:rPr>
                <w:sz w:val="20"/>
              </w:rPr>
            </w:pPr>
          </w:p>
        </w:tc>
      </w:tr>
    </w:tbl>
    <w:p w:rsidR="002B5BEC" w:rsidRDefault="002B5BEC" w:rsidP="002B5BEC">
      <w:pPr>
        <w:rPr>
          <w:sz w:val="20"/>
          <w:szCs w:val="20"/>
        </w:rPr>
      </w:pPr>
    </w:p>
    <w:p w:rsidR="002B5BEC" w:rsidRPr="00C50A5C" w:rsidRDefault="00C33569" w:rsidP="002B5BEC">
      <w:pPr>
        <w:rPr>
          <w:sz w:val="20"/>
          <w:szCs w:val="20"/>
        </w:rPr>
      </w:pPr>
      <w:r>
        <w:rPr>
          <w:sz w:val="20"/>
          <w:szCs w:val="20"/>
          <w:lang w:val="fr-CA"/>
        </w:rPr>
        <w:pict>
          <v:rect id="_x0000_i1066" style="width:2in;height:1pt" o:hrpct="0" o:hralign="center" o:hrstd="t" o:hrnoshade="t" o:hr="t" fillcolor="black [3213]" stroked="f"/>
        </w:pict>
      </w:r>
    </w:p>
    <w:p w:rsidR="002B5BEC" w:rsidRDefault="002B5BEC" w:rsidP="002B5BEC">
      <w:pPr>
        <w:rPr>
          <w:sz w:val="20"/>
          <w:szCs w:val="20"/>
        </w:rPr>
      </w:pPr>
    </w:p>
    <w:p w:rsidR="002B5BEC" w:rsidRPr="001B157C" w:rsidRDefault="002B5BEC" w:rsidP="002B5BEC">
      <w:pPr>
        <w:rPr>
          <w:sz w:val="20"/>
          <w:szCs w:val="20"/>
          <w:u w:val="single"/>
          <w:lang w:val="fr-CA"/>
        </w:rPr>
      </w:pPr>
      <w:r w:rsidRPr="001B157C">
        <w:rPr>
          <w:sz w:val="20"/>
          <w:szCs w:val="20"/>
          <w:u w:val="single"/>
          <w:lang w:val="fr-CA"/>
        </w:rPr>
        <w:t>RÉSUMÉ DE L’AFFAIRE</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D7FA5" w:rsidRPr="005B5E6A" w:rsidTr="0090518D">
        <w:tc>
          <w:tcPr>
            <w:tcW w:w="5000" w:type="pct"/>
            <w:gridSpan w:val="3"/>
          </w:tcPr>
          <w:p w:rsidR="004D7FA5" w:rsidRPr="00FB25A1" w:rsidRDefault="004D7FA5" w:rsidP="0090518D">
            <w:pPr>
              <w:jc w:val="both"/>
              <w:rPr>
                <w:sz w:val="20"/>
                <w:lang w:val="fr-CA"/>
              </w:rPr>
            </w:pPr>
            <w:r w:rsidRPr="00FB25A1">
              <w:rPr>
                <w:sz w:val="20"/>
                <w:lang w:val="fr-CA"/>
              </w:rPr>
              <w:t xml:space="preserve">Droit de l’emploi ― Congédiement injustifié ― Droit administratif ― Norme de contrôle ―  Congédiement non motivé du demandeur par l’intimée, qui lui a versé une indemnité de départ ― Plainte déposée par le demandeur en vertu du </w:t>
            </w:r>
            <w:hyperlink r:id="rId57" w:history="1">
              <w:r w:rsidRPr="005B5E6A">
                <w:rPr>
                  <w:i/>
                  <w:sz w:val="20"/>
                  <w:lang w:val="fr-CA"/>
                </w:rPr>
                <w:t>Code canadien du travail</w:t>
              </w:r>
              <w:r w:rsidRPr="005B5E6A">
                <w:rPr>
                  <w:sz w:val="20"/>
                  <w:lang w:val="fr-CA"/>
                </w:rPr>
                <w:t>, L.R.C. 1985, c. L-2</w:t>
              </w:r>
            </w:hyperlink>
            <w:r w:rsidRPr="00173E44">
              <w:rPr>
                <w:sz w:val="20"/>
                <w:lang w:val="fr-CA"/>
              </w:rPr>
              <w:t>,</w:t>
            </w:r>
            <w:r w:rsidRPr="00FB25A1">
              <w:rPr>
                <w:sz w:val="20"/>
                <w:lang w:val="fr-CA"/>
              </w:rPr>
              <w:t xml:space="preserve"> </w:t>
            </w:r>
            <w:hyperlink r:id="rId58" w:history="1"/>
            <w:r w:rsidRPr="00FB25A1">
              <w:rPr>
                <w:color w:val="000000"/>
                <w:sz w:val="20"/>
                <w:lang w:val="fr-CA"/>
              </w:rPr>
              <w:t xml:space="preserve"> pour « congédiement injuste » ―</w:t>
            </w:r>
            <w:r w:rsidRPr="00FB25A1">
              <w:rPr>
                <w:sz w:val="20"/>
                <w:lang w:val="fr-CA"/>
              </w:rPr>
              <w:t xml:space="preserve"> Cour fédérale accueillant la demande de contrôle judiciaire de la décision d’un arbitre, qui a conclu au congédiement injuste du demandeur ― Appel à la Cour d’appel fédérale rejeté ― Les dispositions du </w:t>
            </w:r>
            <w:r w:rsidRPr="00FB25A1">
              <w:rPr>
                <w:i/>
                <w:sz w:val="20"/>
                <w:lang w:val="fr-CA"/>
              </w:rPr>
              <w:t>Code</w:t>
            </w:r>
            <w:r w:rsidRPr="00FB25A1">
              <w:rPr>
                <w:sz w:val="20"/>
                <w:lang w:val="fr-CA"/>
              </w:rPr>
              <w:t xml:space="preserve"> sur le congédiement injuste autorisent-elles le congédiement non motivé? ― Les interprétations contradictoires données par des décideurs administratifs à leur loi constitutive suffisent-elles pour qu’il soit présumé que la norme de contrôle applicable est celle de la décision correcte et non plus celle de la décision raisonnable? </w:t>
            </w:r>
          </w:p>
          <w:p w:rsidR="004D7FA5" w:rsidRPr="00FB25A1" w:rsidRDefault="004D7FA5" w:rsidP="0090518D">
            <w:pPr>
              <w:jc w:val="both"/>
              <w:rPr>
                <w:sz w:val="20"/>
                <w:lang w:val="fr-CA"/>
              </w:rPr>
            </w:pPr>
          </w:p>
        </w:tc>
      </w:tr>
      <w:tr w:rsidR="004D7FA5" w:rsidRPr="00FB25A1" w:rsidTr="0090518D">
        <w:tc>
          <w:tcPr>
            <w:tcW w:w="5000" w:type="pct"/>
            <w:gridSpan w:val="3"/>
          </w:tcPr>
          <w:p w:rsidR="004D7FA5" w:rsidRPr="00FB25A1" w:rsidRDefault="004D7FA5" w:rsidP="0090518D">
            <w:pPr>
              <w:jc w:val="both"/>
              <w:rPr>
                <w:color w:val="000000"/>
                <w:sz w:val="20"/>
                <w:lang w:val="fr-CA"/>
              </w:rPr>
            </w:pPr>
            <w:r w:rsidRPr="00FB25A1">
              <w:rPr>
                <w:sz w:val="20"/>
                <w:lang w:val="fr-CA"/>
              </w:rPr>
              <w:t>Énergie atomique du Canada limitée a congédié M. Wilson sans motif valable et lui a versé une indemnité de départ. Il s’est plaint, en vertu de l’</w:t>
            </w:r>
            <w:hyperlink r:id="rId59" w:anchor="PARTIE_III_DUREE_NORMALE_DU_TRAVAIL__SALAIRE__CONGES_ET_JOURS_FERIES_427201" w:history="1">
              <w:r w:rsidRPr="005B5E6A">
                <w:rPr>
                  <w:sz w:val="20"/>
                  <w:lang w:val="fr-CA"/>
                </w:rPr>
                <w:t>art. 240</w:t>
              </w:r>
            </w:hyperlink>
            <w:r w:rsidRPr="00FB25A1">
              <w:rPr>
                <w:color w:val="000000"/>
                <w:sz w:val="20"/>
                <w:lang w:val="fr-CA"/>
              </w:rPr>
              <w:t xml:space="preserve"> du </w:t>
            </w:r>
            <w:hyperlink r:id="rId60" w:history="1">
              <w:r w:rsidRPr="005B5E6A">
                <w:rPr>
                  <w:i/>
                  <w:sz w:val="20"/>
                  <w:lang w:val="fr-CA"/>
                </w:rPr>
                <w:t>Code canadien du travail</w:t>
              </w:r>
              <w:r w:rsidRPr="005B5E6A">
                <w:rPr>
                  <w:sz w:val="20"/>
                  <w:lang w:val="fr-CA"/>
                </w:rPr>
                <w:t>, L.R.C. 1985, c. L-2</w:t>
              </w:r>
            </w:hyperlink>
            <w:r w:rsidRPr="00173E44">
              <w:rPr>
                <w:sz w:val="20"/>
                <w:lang w:val="fr-CA"/>
              </w:rPr>
              <w:t>,</w:t>
            </w:r>
            <w:r w:rsidRPr="00FB25A1">
              <w:rPr>
                <w:sz w:val="20"/>
                <w:lang w:val="fr-CA"/>
              </w:rPr>
              <w:t xml:space="preserve"> d’avoir été « injustement congédié ».</w:t>
            </w:r>
            <w:r w:rsidRPr="00FB25A1">
              <w:rPr>
                <w:color w:val="000000"/>
                <w:sz w:val="20"/>
                <w:lang w:val="fr-CA"/>
              </w:rPr>
              <w:t xml:space="preserve"> L’arbitre en droit du travail a retenu l’argument de M. Wilson et conclu que ce dernier avait été congédié sans motif valable et avait démontré le bien-fondé de sa plainte de congédiement injustifié au sens du </w:t>
            </w:r>
            <w:r w:rsidRPr="00FB25A1">
              <w:rPr>
                <w:i/>
                <w:color w:val="000000"/>
                <w:sz w:val="20"/>
                <w:lang w:val="fr-CA"/>
              </w:rPr>
              <w:t>Code</w:t>
            </w:r>
            <w:r w:rsidRPr="00FB25A1">
              <w:rPr>
                <w:color w:val="000000"/>
                <w:sz w:val="20"/>
                <w:lang w:val="fr-CA"/>
              </w:rPr>
              <w:t xml:space="preserve">. La Cour fédérale a fait droit à la demande de contrôle judiciaire et renvoyé l’affaire pour nouvelle décision à l’arbitre. La Cour d’appel fédérale a rejeté l’appel.   </w:t>
            </w:r>
          </w:p>
          <w:p w:rsidR="004D7FA5" w:rsidRPr="00FB25A1" w:rsidRDefault="004D7FA5" w:rsidP="0090518D">
            <w:pPr>
              <w:jc w:val="both"/>
              <w:rPr>
                <w:color w:val="000000"/>
                <w:sz w:val="20"/>
                <w:lang w:val="fr-CA"/>
              </w:rPr>
            </w:pPr>
          </w:p>
        </w:tc>
      </w:tr>
      <w:tr w:rsidR="004D7FA5" w:rsidRPr="005B5E6A" w:rsidTr="0090518D">
        <w:tc>
          <w:tcPr>
            <w:tcW w:w="2427" w:type="pct"/>
          </w:tcPr>
          <w:p w:rsidR="004D7FA5" w:rsidRPr="00FB25A1" w:rsidRDefault="004D7FA5" w:rsidP="0090518D">
            <w:pPr>
              <w:jc w:val="both"/>
              <w:rPr>
                <w:sz w:val="20"/>
                <w:lang w:val="fr-CA"/>
              </w:rPr>
            </w:pPr>
            <w:r w:rsidRPr="00FB25A1">
              <w:rPr>
                <w:sz w:val="20"/>
                <w:lang w:val="fr-CA"/>
              </w:rPr>
              <w:t>2 juillet 2013</w:t>
            </w:r>
          </w:p>
          <w:p w:rsidR="004D7FA5" w:rsidRPr="00FB25A1" w:rsidRDefault="004D7FA5" w:rsidP="0090518D">
            <w:pPr>
              <w:jc w:val="both"/>
              <w:rPr>
                <w:sz w:val="20"/>
                <w:lang w:val="fr-CA"/>
              </w:rPr>
            </w:pPr>
            <w:r w:rsidRPr="00FB25A1">
              <w:rPr>
                <w:sz w:val="20"/>
                <w:lang w:val="fr-CA"/>
              </w:rPr>
              <w:t>Cour fédérale</w:t>
            </w:r>
          </w:p>
          <w:p w:rsidR="004D7FA5" w:rsidRPr="00FB25A1" w:rsidRDefault="004D7FA5" w:rsidP="0090518D">
            <w:pPr>
              <w:jc w:val="both"/>
              <w:rPr>
                <w:sz w:val="20"/>
                <w:lang w:val="fr-CA"/>
              </w:rPr>
            </w:pPr>
            <w:r w:rsidRPr="00FB25A1">
              <w:rPr>
                <w:sz w:val="20"/>
                <w:lang w:val="fr-CA"/>
              </w:rPr>
              <w:t>(Juge O'Reilly)</w:t>
            </w:r>
          </w:p>
          <w:p w:rsidR="004D7FA5" w:rsidRPr="00FB25A1" w:rsidRDefault="00C33569" w:rsidP="0090518D">
            <w:pPr>
              <w:jc w:val="both"/>
              <w:rPr>
                <w:sz w:val="20"/>
              </w:rPr>
            </w:pPr>
            <w:hyperlink r:id="rId61" w:history="1">
              <w:r w:rsidR="004D7FA5" w:rsidRPr="00FB25A1">
                <w:rPr>
                  <w:color w:val="0000FF" w:themeColor="hyperlink"/>
                  <w:sz w:val="20"/>
                  <w:u w:val="single"/>
                </w:rPr>
                <w:t>2013 CF 733</w:t>
              </w:r>
            </w:hyperlink>
          </w:p>
          <w:p w:rsidR="004D7FA5" w:rsidRPr="00FB25A1" w:rsidRDefault="004D7FA5" w:rsidP="0090518D">
            <w:pPr>
              <w:jc w:val="both"/>
              <w:rPr>
                <w:sz w:val="20"/>
              </w:rPr>
            </w:pPr>
          </w:p>
        </w:tc>
        <w:tc>
          <w:tcPr>
            <w:tcW w:w="243" w:type="pct"/>
          </w:tcPr>
          <w:p w:rsidR="004D7FA5" w:rsidRPr="00FB25A1" w:rsidRDefault="004D7FA5" w:rsidP="0090518D">
            <w:pPr>
              <w:jc w:val="both"/>
              <w:rPr>
                <w:sz w:val="20"/>
              </w:rPr>
            </w:pPr>
          </w:p>
        </w:tc>
        <w:tc>
          <w:tcPr>
            <w:tcW w:w="2330" w:type="pct"/>
          </w:tcPr>
          <w:p w:rsidR="004D7FA5" w:rsidRPr="00FB25A1" w:rsidRDefault="004D7FA5" w:rsidP="0090518D">
            <w:pPr>
              <w:jc w:val="both"/>
              <w:rPr>
                <w:sz w:val="20"/>
                <w:lang w:val="fr-CA"/>
              </w:rPr>
            </w:pPr>
            <w:r w:rsidRPr="00FB25A1">
              <w:rPr>
                <w:sz w:val="20"/>
                <w:lang w:val="fr-CA"/>
              </w:rPr>
              <w:t>Demande de contrôle judiciaire accueillie; renvoi de l’affaire à l’arbitre pour qu’il décide de la réparation convenable.</w:t>
            </w:r>
          </w:p>
          <w:p w:rsidR="004D7FA5" w:rsidRPr="00FB25A1" w:rsidRDefault="004D7FA5" w:rsidP="0090518D">
            <w:pPr>
              <w:jc w:val="both"/>
              <w:rPr>
                <w:sz w:val="20"/>
                <w:lang w:val="fr-CA"/>
              </w:rPr>
            </w:pPr>
          </w:p>
        </w:tc>
      </w:tr>
      <w:tr w:rsidR="004D7FA5" w:rsidRPr="00FB25A1" w:rsidTr="0090518D">
        <w:tc>
          <w:tcPr>
            <w:tcW w:w="2427" w:type="pct"/>
          </w:tcPr>
          <w:p w:rsidR="004D7FA5" w:rsidRPr="00FB25A1" w:rsidRDefault="004D7FA5" w:rsidP="0090518D">
            <w:pPr>
              <w:jc w:val="both"/>
              <w:rPr>
                <w:sz w:val="20"/>
                <w:lang w:val="fr-CA"/>
              </w:rPr>
            </w:pPr>
            <w:r w:rsidRPr="00FB25A1">
              <w:rPr>
                <w:sz w:val="20"/>
                <w:lang w:val="fr-CA"/>
              </w:rPr>
              <w:t>22 janvier 2015</w:t>
            </w:r>
          </w:p>
          <w:p w:rsidR="004D7FA5" w:rsidRPr="00FB25A1" w:rsidRDefault="004D7FA5" w:rsidP="0090518D">
            <w:pPr>
              <w:jc w:val="both"/>
              <w:rPr>
                <w:sz w:val="20"/>
                <w:lang w:val="fr-CA"/>
              </w:rPr>
            </w:pPr>
            <w:r w:rsidRPr="00FB25A1">
              <w:rPr>
                <w:sz w:val="20"/>
                <w:lang w:val="fr-CA"/>
              </w:rPr>
              <w:t>Cour d’appel fédérale</w:t>
            </w:r>
          </w:p>
          <w:p w:rsidR="004D7FA5" w:rsidRPr="00FB25A1" w:rsidRDefault="004D7FA5" w:rsidP="0090518D">
            <w:pPr>
              <w:jc w:val="both"/>
              <w:rPr>
                <w:sz w:val="20"/>
                <w:lang w:val="fr-CA"/>
              </w:rPr>
            </w:pPr>
            <w:r w:rsidRPr="00FB25A1">
              <w:rPr>
                <w:sz w:val="20"/>
                <w:lang w:val="fr-CA"/>
              </w:rPr>
              <w:t>(Juges Stratas, Webb et Near)</w:t>
            </w:r>
          </w:p>
          <w:p w:rsidR="004D7FA5" w:rsidRPr="00FB25A1" w:rsidRDefault="00C33569" w:rsidP="0090518D">
            <w:pPr>
              <w:jc w:val="both"/>
              <w:rPr>
                <w:sz w:val="20"/>
              </w:rPr>
            </w:pPr>
            <w:hyperlink r:id="rId62" w:history="1">
              <w:r w:rsidR="004D7FA5" w:rsidRPr="00FB25A1">
                <w:rPr>
                  <w:color w:val="0000FF" w:themeColor="hyperlink"/>
                  <w:sz w:val="20"/>
                  <w:u w:val="single"/>
                </w:rPr>
                <w:t>2015 CAF 17</w:t>
              </w:r>
            </w:hyperlink>
          </w:p>
          <w:p w:rsidR="004D7FA5" w:rsidRPr="00FB25A1" w:rsidRDefault="004D7FA5" w:rsidP="0090518D">
            <w:pPr>
              <w:jc w:val="both"/>
              <w:rPr>
                <w:sz w:val="20"/>
              </w:rPr>
            </w:pPr>
            <w:r w:rsidRPr="00FB25A1">
              <w:rPr>
                <w:sz w:val="20"/>
              </w:rPr>
              <w:t>N</w:t>
            </w:r>
            <w:r w:rsidRPr="00FB25A1">
              <w:rPr>
                <w:sz w:val="20"/>
                <w:vertAlign w:val="superscript"/>
              </w:rPr>
              <w:t>o</w:t>
            </w:r>
            <w:r w:rsidRPr="00FB25A1">
              <w:rPr>
                <w:sz w:val="20"/>
              </w:rPr>
              <w:t xml:space="preserve"> du greffe : A-312-13</w:t>
            </w:r>
          </w:p>
          <w:p w:rsidR="004D7FA5" w:rsidRPr="00FB25A1" w:rsidRDefault="004D7FA5" w:rsidP="0090518D">
            <w:pPr>
              <w:jc w:val="both"/>
              <w:rPr>
                <w:sz w:val="20"/>
              </w:rPr>
            </w:pPr>
          </w:p>
        </w:tc>
        <w:tc>
          <w:tcPr>
            <w:tcW w:w="243" w:type="pct"/>
          </w:tcPr>
          <w:p w:rsidR="004D7FA5" w:rsidRPr="00FB25A1" w:rsidRDefault="004D7FA5" w:rsidP="0090518D">
            <w:pPr>
              <w:jc w:val="both"/>
              <w:rPr>
                <w:sz w:val="20"/>
              </w:rPr>
            </w:pPr>
          </w:p>
        </w:tc>
        <w:tc>
          <w:tcPr>
            <w:tcW w:w="2330" w:type="pct"/>
          </w:tcPr>
          <w:p w:rsidR="004D7FA5" w:rsidRPr="00FB25A1" w:rsidRDefault="004D7FA5" w:rsidP="0090518D">
            <w:pPr>
              <w:jc w:val="both"/>
              <w:rPr>
                <w:sz w:val="20"/>
              </w:rPr>
            </w:pPr>
            <w:r w:rsidRPr="00FB25A1">
              <w:rPr>
                <w:sz w:val="20"/>
              </w:rPr>
              <w:t>Rejet de l’appel.</w:t>
            </w:r>
          </w:p>
          <w:p w:rsidR="004D7FA5" w:rsidRPr="00FB25A1" w:rsidRDefault="004D7FA5" w:rsidP="0090518D">
            <w:pPr>
              <w:jc w:val="both"/>
              <w:rPr>
                <w:sz w:val="20"/>
              </w:rPr>
            </w:pPr>
          </w:p>
        </w:tc>
      </w:tr>
      <w:tr w:rsidR="004D7FA5" w:rsidRPr="005B5E6A" w:rsidTr="0090518D">
        <w:tc>
          <w:tcPr>
            <w:tcW w:w="2427" w:type="pct"/>
          </w:tcPr>
          <w:p w:rsidR="004D7FA5" w:rsidRPr="00FB25A1" w:rsidRDefault="004D7FA5" w:rsidP="0090518D">
            <w:pPr>
              <w:jc w:val="both"/>
              <w:rPr>
                <w:sz w:val="20"/>
                <w:lang w:val="fr-CA"/>
              </w:rPr>
            </w:pPr>
            <w:r w:rsidRPr="00FB25A1">
              <w:rPr>
                <w:sz w:val="20"/>
                <w:lang w:val="fr-CA"/>
              </w:rPr>
              <w:t>2</w:t>
            </w:r>
            <w:r w:rsidR="00DC2086">
              <w:rPr>
                <w:sz w:val="20"/>
                <w:lang w:val="fr-CA"/>
              </w:rPr>
              <w:t>3</w:t>
            </w:r>
            <w:r w:rsidRPr="00FB25A1">
              <w:rPr>
                <w:sz w:val="20"/>
                <w:lang w:val="fr-CA"/>
              </w:rPr>
              <w:t xml:space="preserve"> mars 2015</w:t>
            </w:r>
          </w:p>
          <w:p w:rsidR="004D7FA5" w:rsidRPr="00FB25A1" w:rsidRDefault="004D7FA5" w:rsidP="0090518D">
            <w:pPr>
              <w:jc w:val="both"/>
              <w:rPr>
                <w:sz w:val="20"/>
                <w:lang w:val="fr-CA"/>
              </w:rPr>
            </w:pPr>
            <w:r w:rsidRPr="00FB25A1">
              <w:rPr>
                <w:sz w:val="20"/>
                <w:lang w:val="fr-CA"/>
              </w:rPr>
              <w:t>Cour suprême du Canada</w:t>
            </w:r>
          </w:p>
        </w:tc>
        <w:tc>
          <w:tcPr>
            <w:tcW w:w="243" w:type="pct"/>
          </w:tcPr>
          <w:p w:rsidR="004D7FA5" w:rsidRPr="00FB25A1" w:rsidRDefault="004D7FA5" w:rsidP="0090518D">
            <w:pPr>
              <w:jc w:val="both"/>
              <w:rPr>
                <w:sz w:val="20"/>
                <w:lang w:val="fr-CA"/>
              </w:rPr>
            </w:pPr>
          </w:p>
        </w:tc>
        <w:tc>
          <w:tcPr>
            <w:tcW w:w="2330" w:type="pct"/>
          </w:tcPr>
          <w:p w:rsidR="004D7FA5" w:rsidRPr="00FB25A1" w:rsidRDefault="004D7FA5" w:rsidP="0090518D">
            <w:pPr>
              <w:jc w:val="both"/>
              <w:rPr>
                <w:sz w:val="20"/>
                <w:lang w:val="fr-CA"/>
              </w:rPr>
            </w:pPr>
            <w:r w:rsidRPr="00FB25A1">
              <w:rPr>
                <w:sz w:val="20"/>
                <w:lang w:val="fr-CA"/>
              </w:rPr>
              <w:t>Dépôt de la demande d’autorisation d’appel.</w:t>
            </w:r>
          </w:p>
          <w:p w:rsidR="004D7FA5" w:rsidRPr="00FB25A1" w:rsidRDefault="004D7FA5" w:rsidP="0090518D">
            <w:pPr>
              <w:jc w:val="both"/>
              <w:rPr>
                <w:sz w:val="20"/>
                <w:lang w:val="fr-CA"/>
              </w:rPr>
            </w:pPr>
          </w:p>
        </w:tc>
      </w:tr>
    </w:tbl>
    <w:p w:rsidR="002B5BEC" w:rsidRDefault="002B5BEC" w:rsidP="002B5BEC">
      <w:pPr>
        <w:rPr>
          <w:sz w:val="20"/>
          <w:szCs w:val="20"/>
          <w:lang w:val="fr-CA"/>
        </w:rPr>
      </w:pPr>
    </w:p>
    <w:p w:rsidR="002B5BEC" w:rsidRDefault="00C33569" w:rsidP="002B5BEC">
      <w:pPr>
        <w:rPr>
          <w:sz w:val="20"/>
          <w:szCs w:val="20"/>
        </w:rPr>
      </w:pPr>
      <w:r>
        <w:rPr>
          <w:sz w:val="20"/>
          <w:szCs w:val="20"/>
          <w:lang w:val="fr-CA"/>
        </w:rPr>
        <w:pict>
          <v:rect id="_x0000_i1067" style="width:2in;height:1pt" o:hrpct="0" o:hralign="center" o:hrstd="t" o:hrnoshade="t" o:hr="t" fillcolor="black [3213]" stroked="f"/>
        </w:pict>
      </w:r>
    </w:p>
    <w:p w:rsidR="002B5BEC" w:rsidRDefault="002B5BEC" w:rsidP="002B5BEC">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A0EA7" w:rsidRPr="006A0EA7" w:rsidTr="00F74085">
        <w:trPr>
          <w:cantSplit/>
        </w:trPr>
        <w:tc>
          <w:tcPr>
            <w:tcW w:w="1458" w:type="dxa"/>
          </w:tcPr>
          <w:p w:rsidR="006A0EA7" w:rsidRPr="006A0EA7" w:rsidRDefault="006A0EA7" w:rsidP="006A0EA7">
            <w:pPr>
              <w:rPr>
                <w:sz w:val="20"/>
              </w:rPr>
            </w:pPr>
            <w:r w:rsidRPr="006A0EA7">
              <w:rPr>
                <w:b/>
                <w:sz w:val="20"/>
                <w:lang w:val="fr-CA"/>
              </w:rPr>
              <w:t>36356</w:t>
            </w:r>
          </w:p>
          <w:p w:rsidR="006A0EA7" w:rsidRPr="006A0EA7" w:rsidRDefault="006A0EA7" w:rsidP="006A0EA7">
            <w:pPr>
              <w:rPr>
                <w:b/>
                <w:sz w:val="20"/>
                <w:lang w:val="fr-CA"/>
              </w:rPr>
            </w:pPr>
          </w:p>
        </w:tc>
        <w:tc>
          <w:tcPr>
            <w:tcW w:w="8118" w:type="dxa"/>
          </w:tcPr>
          <w:p w:rsidR="006A0EA7" w:rsidRPr="006A0EA7" w:rsidRDefault="006A0EA7" w:rsidP="006A0EA7">
            <w:pPr>
              <w:rPr>
                <w:sz w:val="20"/>
              </w:rPr>
            </w:pPr>
            <w:r w:rsidRPr="006A0EA7">
              <w:rPr>
                <w:b/>
                <w:sz w:val="20"/>
                <w:u w:val="single"/>
              </w:rPr>
              <w:t>Bradley Reckless v. Bank of Montreal</w:t>
            </w:r>
            <w:r w:rsidRPr="006A0EA7">
              <w:rPr>
                <w:sz w:val="20"/>
              </w:rPr>
              <w:t xml:space="preserve"> (Ont.) (Civil) (By Leave)</w:t>
            </w:r>
          </w:p>
          <w:p w:rsidR="006A0EA7" w:rsidRPr="006A0EA7" w:rsidRDefault="006A0EA7" w:rsidP="006A0EA7">
            <w:pPr>
              <w:rPr>
                <w:sz w:val="20"/>
              </w:rPr>
            </w:pPr>
          </w:p>
        </w:tc>
      </w:tr>
      <w:tr w:rsidR="006A0EA7" w:rsidRPr="006A0EA7" w:rsidTr="00F74085">
        <w:trPr>
          <w:cantSplit/>
        </w:trPr>
        <w:tc>
          <w:tcPr>
            <w:tcW w:w="1458" w:type="dxa"/>
          </w:tcPr>
          <w:p w:rsidR="006A0EA7" w:rsidRPr="006A0EA7" w:rsidRDefault="006A0EA7" w:rsidP="006A0EA7">
            <w:pPr>
              <w:rPr>
                <w:sz w:val="20"/>
              </w:rPr>
            </w:pPr>
            <w:r w:rsidRPr="006A0EA7">
              <w:rPr>
                <w:sz w:val="20"/>
              </w:rPr>
              <w:t>Coram :</w:t>
            </w:r>
          </w:p>
        </w:tc>
        <w:tc>
          <w:tcPr>
            <w:tcW w:w="8118" w:type="dxa"/>
          </w:tcPr>
          <w:p w:rsidR="006A0EA7" w:rsidRPr="006A0EA7" w:rsidRDefault="006A0EA7" w:rsidP="006A0EA7">
            <w:pPr>
              <w:rPr>
                <w:sz w:val="20"/>
              </w:rPr>
            </w:pPr>
            <w:r w:rsidRPr="006A0EA7">
              <w:rPr>
                <w:sz w:val="20"/>
                <w:u w:val="single"/>
              </w:rPr>
              <w:t>McLachlin C.J. and Wagner and Gascon JJ.</w:t>
            </w:r>
          </w:p>
          <w:p w:rsidR="006A0EA7" w:rsidRPr="006A0EA7" w:rsidRDefault="006A0EA7" w:rsidP="006A0EA7">
            <w:pPr>
              <w:rPr>
                <w:sz w:val="20"/>
                <w:u w:val="single"/>
              </w:rPr>
            </w:pPr>
          </w:p>
        </w:tc>
      </w:tr>
      <w:tr w:rsidR="006A0EA7" w:rsidRPr="005B5E6A" w:rsidTr="00F74085">
        <w:trPr>
          <w:cantSplit/>
        </w:trPr>
        <w:tc>
          <w:tcPr>
            <w:tcW w:w="9576" w:type="dxa"/>
            <w:gridSpan w:val="2"/>
          </w:tcPr>
          <w:p w:rsidR="006A0EA7" w:rsidRPr="006A0EA7" w:rsidRDefault="006A0EA7" w:rsidP="006A0EA7">
            <w:pPr>
              <w:ind w:firstLine="720"/>
              <w:jc w:val="both"/>
              <w:rPr>
                <w:sz w:val="20"/>
              </w:rPr>
            </w:pPr>
            <w:r w:rsidRPr="006A0EA7">
              <w:rPr>
                <w:sz w:val="20"/>
              </w:rPr>
              <w:t>The application for leave to appeal from the judgment of the Court of Appeal for Ontario, Number C58887, 2015 ONCA 62, dated January 21, 2015, is dismissed with costs.</w:t>
            </w:r>
          </w:p>
          <w:p w:rsidR="006A0EA7" w:rsidRPr="006A0EA7" w:rsidRDefault="006A0EA7" w:rsidP="006A0EA7">
            <w:pPr>
              <w:jc w:val="both"/>
              <w:rPr>
                <w:sz w:val="20"/>
              </w:rPr>
            </w:pPr>
          </w:p>
          <w:p w:rsidR="006A0EA7" w:rsidRPr="006A0EA7" w:rsidRDefault="006A0EA7" w:rsidP="006A0EA7">
            <w:pPr>
              <w:ind w:firstLine="720"/>
              <w:jc w:val="both"/>
              <w:rPr>
                <w:sz w:val="20"/>
                <w:lang w:val="fr-CA"/>
              </w:rPr>
            </w:pPr>
            <w:r w:rsidRPr="006A0EA7">
              <w:rPr>
                <w:sz w:val="20"/>
                <w:lang w:val="fr-CA"/>
              </w:rPr>
              <w:t>La demande d’autorisation d’appel de l’arrêt de la Cour d’appel de l’Ontario, numéro C58887, 2015 ONCA 62, daté du 21 janvier 2015, est rejetée avec dépens.</w:t>
            </w:r>
          </w:p>
        </w:tc>
      </w:tr>
    </w:tbl>
    <w:p w:rsidR="002B5BEC" w:rsidRPr="0016547E" w:rsidRDefault="002B5BEC" w:rsidP="002B5BEC">
      <w:pPr>
        <w:rPr>
          <w:sz w:val="20"/>
          <w:szCs w:val="20"/>
          <w:lang w:val="fr-CA"/>
        </w:rPr>
      </w:pPr>
    </w:p>
    <w:p w:rsidR="00BB66DC" w:rsidRPr="00250993" w:rsidRDefault="00BB66DC">
      <w:pPr>
        <w:rPr>
          <w:sz w:val="20"/>
          <w:szCs w:val="20"/>
          <w:u w:val="single"/>
          <w:lang w:val="fr-CA"/>
        </w:rPr>
      </w:pPr>
      <w:r w:rsidRPr="00250993">
        <w:rPr>
          <w:sz w:val="20"/>
          <w:szCs w:val="20"/>
          <w:u w:val="single"/>
          <w:lang w:val="fr-CA"/>
        </w:rPr>
        <w:br w:type="page"/>
      </w:r>
    </w:p>
    <w:p w:rsidR="002B5BEC" w:rsidRPr="001B157C" w:rsidRDefault="002B5BEC" w:rsidP="002B5BEC">
      <w:pPr>
        <w:rPr>
          <w:sz w:val="20"/>
          <w:szCs w:val="20"/>
          <w:u w:val="single"/>
        </w:rPr>
      </w:pPr>
      <w:r w:rsidRPr="001B157C">
        <w:rPr>
          <w:sz w:val="20"/>
          <w:szCs w:val="20"/>
          <w:u w:val="single"/>
        </w:rPr>
        <w:lastRenderedPageBreak/>
        <w:t>CASE SUMMARY</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D7FA5" w:rsidRPr="00FB25A1" w:rsidTr="0090518D">
        <w:tc>
          <w:tcPr>
            <w:tcW w:w="5000" w:type="pct"/>
            <w:gridSpan w:val="3"/>
          </w:tcPr>
          <w:p w:rsidR="004D7FA5" w:rsidRPr="00FB25A1" w:rsidRDefault="004D7FA5" w:rsidP="0090518D">
            <w:pPr>
              <w:jc w:val="both"/>
              <w:rPr>
                <w:sz w:val="20"/>
              </w:rPr>
            </w:pPr>
            <w:r w:rsidRPr="00FB25A1">
              <w:rPr>
                <w:sz w:val="20"/>
              </w:rPr>
              <w:t xml:space="preserve">Commercial law – Financial institutions – Banks – Respondent bank suing credit card holder for balance outstanding – Whether there is dissenting precedent regarding what constitutes the minimum legal requirements for a Novation – Whether there is dissenting precedent regarding what constitutes minimum legal requirements for Acceptance/ an Accord – Whether Accord and Satisfaction exists is a triable issue that and cannot be sufficiently explored at a motion for summary judgment – Whether there is insufficiency of reasons provided by lower court justices in support of their judgments. </w:t>
            </w:r>
          </w:p>
        </w:tc>
      </w:tr>
      <w:tr w:rsidR="004D7FA5" w:rsidRPr="00FB25A1" w:rsidTr="0090518D">
        <w:tc>
          <w:tcPr>
            <w:tcW w:w="5000" w:type="pct"/>
            <w:gridSpan w:val="3"/>
          </w:tcPr>
          <w:p w:rsidR="004D7FA5" w:rsidRPr="00FB25A1" w:rsidRDefault="004D7FA5" w:rsidP="0090518D">
            <w:pPr>
              <w:jc w:val="both"/>
              <w:rPr>
                <w:sz w:val="20"/>
              </w:rPr>
            </w:pPr>
          </w:p>
        </w:tc>
      </w:tr>
      <w:tr w:rsidR="004D7FA5" w:rsidRPr="00FB25A1" w:rsidTr="0090518D">
        <w:tc>
          <w:tcPr>
            <w:tcW w:w="5000" w:type="pct"/>
            <w:gridSpan w:val="3"/>
          </w:tcPr>
          <w:p w:rsidR="004D7FA5" w:rsidRPr="00FB25A1" w:rsidRDefault="004D7FA5" w:rsidP="0090518D">
            <w:pPr>
              <w:jc w:val="both"/>
              <w:rPr>
                <w:sz w:val="20"/>
              </w:rPr>
            </w:pPr>
            <w:r w:rsidRPr="00FB25A1">
              <w:rPr>
                <w:sz w:val="20"/>
              </w:rPr>
              <w:t>The respondent, Bank of Montreal brought an action against Mr. Reckless to obtain repayment of the outstanding balance on his credit card with the Bank. Mr. Reckless relied upon a document that he sent to the Bank entitled “Accord and Satisfaction” and the Bank’s subsequent acceptance of a payment from him to defend the action and he also filed a counterclaim. The Bank moved for summary judgment.</w:t>
            </w:r>
          </w:p>
          <w:p w:rsidR="004D7FA5" w:rsidRPr="00FB25A1" w:rsidRDefault="004D7FA5" w:rsidP="0090518D">
            <w:pPr>
              <w:jc w:val="both"/>
              <w:rPr>
                <w:sz w:val="20"/>
              </w:rPr>
            </w:pPr>
          </w:p>
        </w:tc>
      </w:tr>
      <w:tr w:rsidR="004D7FA5" w:rsidRPr="00FB25A1" w:rsidTr="0090518D">
        <w:tc>
          <w:tcPr>
            <w:tcW w:w="2427" w:type="pct"/>
          </w:tcPr>
          <w:p w:rsidR="004D7FA5" w:rsidRPr="00FB25A1" w:rsidRDefault="004D7FA5" w:rsidP="0090518D">
            <w:pPr>
              <w:jc w:val="both"/>
              <w:rPr>
                <w:sz w:val="20"/>
              </w:rPr>
            </w:pPr>
            <w:r w:rsidRPr="00FB25A1">
              <w:rPr>
                <w:sz w:val="20"/>
              </w:rPr>
              <w:t>April 24, 2014</w:t>
            </w:r>
          </w:p>
          <w:p w:rsidR="004D7FA5" w:rsidRPr="00FB25A1" w:rsidRDefault="004D7FA5" w:rsidP="0090518D">
            <w:pPr>
              <w:jc w:val="both"/>
              <w:rPr>
                <w:sz w:val="20"/>
              </w:rPr>
            </w:pPr>
            <w:r w:rsidRPr="00FB25A1">
              <w:rPr>
                <w:sz w:val="20"/>
              </w:rPr>
              <w:t>Ontario Superior Court of Justice</w:t>
            </w:r>
          </w:p>
          <w:p w:rsidR="004D7FA5" w:rsidRPr="00FB25A1" w:rsidRDefault="004D7FA5" w:rsidP="0090518D">
            <w:pPr>
              <w:jc w:val="both"/>
              <w:rPr>
                <w:sz w:val="20"/>
              </w:rPr>
            </w:pPr>
            <w:r w:rsidRPr="00FB25A1">
              <w:rPr>
                <w:sz w:val="20"/>
              </w:rPr>
              <w:t>(Murray J.)</w:t>
            </w:r>
          </w:p>
          <w:p w:rsidR="004D7FA5" w:rsidRPr="00FB25A1" w:rsidRDefault="004D7FA5" w:rsidP="0090518D">
            <w:pPr>
              <w:jc w:val="both"/>
              <w:rPr>
                <w:sz w:val="20"/>
              </w:rPr>
            </w:pPr>
            <w:r w:rsidRPr="00FB25A1">
              <w:rPr>
                <w:sz w:val="20"/>
              </w:rPr>
              <w:t>Unreported</w:t>
            </w:r>
          </w:p>
          <w:p w:rsidR="004D7FA5" w:rsidRPr="00FB25A1" w:rsidRDefault="004D7FA5" w:rsidP="0090518D">
            <w:pPr>
              <w:jc w:val="both"/>
              <w:rPr>
                <w:sz w:val="20"/>
              </w:rPr>
            </w:pPr>
          </w:p>
        </w:tc>
        <w:tc>
          <w:tcPr>
            <w:tcW w:w="243" w:type="pct"/>
          </w:tcPr>
          <w:p w:rsidR="004D7FA5" w:rsidRPr="00FB25A1" w:rsidRDefault="004D7FA5" w:rsidP="0090518D">
            <w:pPr>
              <w:jc w:val="both"/>
              <w:rPr>
                <w:sz w:val="20"/>
              </w:rPr>
            </w:pPr>
          </w:p>
        </w:tc>
        <w:tc>
          <w:tcPr>
            <w:tcW w:w="2330" w:type="pct"/>
          </w:tcPr>
          <w:p w:rsidR="004D7FA5" w:rsidRPr="00FB25A1" w:rsidRDefault="004D7FA5" w:rsidP="0090518D">
            <w:pPr>
              <w:jc w:val="both"/>
              <w:rPr>
                <w:sz w:val="20"/>
              </w:rPr>
            </w:pPr>
            <w:r w:rsidRPr="00FB25A1">
              <w:rPr>
                <w:sz w:val="20"/>
              </w:rPr>
              <w:t>Respondent awarded $44,178.26 against applicant on motion for summary judgment; applicant’s counterclaim dismissed</w:t>
            </w:r>
          </w:p>
          <w:p w:rsidR="004D7FA5" w:rsidRPr="00FB25A1" w:rsidRDefault="004D7FA5" w:rsidP="0090518D">
            <w:pPr>
              <w:jc w:val="both"/>
              <w:rPr>
                <w:sz w:val="20"/>
              </w:rPr>
            </w:pPr>
          </w:p>
        </w:tc>
      </w:tr>
      <w:tr w:rsidR="004D7FA5" w:rsidRPr="00FB25A1" w:rsidTr="0090518D">
        <w:tc>
          <w:tcPr>
            <w:tcW w:w="2427" w:type="pct"/>
          </w:tcPr>
          <w:p w:rsidR="004D7FA5" w:rsidRPr="00FB25A1" w:rsidRDefault="004D7FA5" w:rsidP="0090518D">
            <w:pPr>
              <w:jc w:val="both"/>
              <w:rPr>
                <w:sz w:val="20"/>
              </w:rPr>
            </w:pPr>
            <w:r w:rsidRPr="00FB25A1">
              <w:rPr>
                <w:sz w:val="20"/>
              </w:rPr>
              <w:t>January 21, 2015</w:t>
            </w:r>
          </w:p>
          <w:p w:rsidR="004D7FA5" w:rsidRPr="00FB25A1" w:rsidRDefault="004D7FA5" w:rsidP="0090518D">
            <w:pPr>
              <w:jc w:val="both"/>
              <w:rPr>
                <w:sz w:val="20"/>
              </w:rPr>
            </w:pPr>
            <w:r w:rsidRPr="00FB25A1">
              <w:rPr>
                <w:sz w:val="20"/>
              </w:rPr>
              <w:t>Court of Appeal for Ontario</w:t>
            </w:r>
          </w:p>
          <w:p w:rsidR="004D7FA5" w:rsidRPr="00FB25A1" w:rsidRDefault="004D7FA5" w:rsidP="0090518D">
            <w:pPr>
              <w:jc w:val="both"/>
              <w:rPr>
                <w:sz w:val="20"/>
              </w:rPr>
            </w:pPr>
            <w:r w:rsidRPr="00FB25A1">
              <w:rPr>
                <w:sz w:val="20"/>
              </w:rPr>
              <w:t>(Hoy A.C.J.O. and, van Rensburg and Brown JJ.A.)</w:t>
            </w:r>
          </w:p>
          <w:p w:rsidR="004D7FA5" w:rsidRPr="00FB25A1" w:rsidRDefault="00C33569" w:rsidP="0090518D">
            <w:pPr>
              <w:jc w:val="both"/>
              <w:rPr>
                <w:sz w:val="20"/>
              </w:rPr>
            </w:pPr>
            <w:hyperlink r:id="rId63" w:history="1">
              <w:r w:rsidR="004D7FA5" w:rsidRPr="00FB25A1">
                <w:rPr>
                  <w:color w:val="0000FF" w:themeColor="hyperlink"/>
                  <w:sz w:val="20"/>
                  <w:u w:val="single"/>
                </w:rPr>
                <w:t>2015 ONCA 62</w:t>
              </w:r>
            </w:hyperlink>
          </w:p>
          <w:p w:rsidR="004D7FA5" w:rsidRPr="00FB25A1" w:rsidRDefault="004D7FA5" w:rsidP="0090518D">
            <w:pPr>
              <w:jc w:val="both"/>
              <w:rPr>
                <w:sz w:val="20"/>
              </w:rPr>
            </w:pPr>
          </w:p>
        </w:tc>
        <w:tc>
          <w:tcPr>
            <w:tcW w:w="243" w:type="pct"/>
          </w:tcPr>
          <w:p w:rsidR="004D7FA5" w:rsidRPr="00FB25A1" w:rsidRDefault="004D7FA5" w:rsidP="0090518D">
            <w:pPr>
              <w:jc w:val="both"/>
              <w:rPr>
                <w:sz w:val="20"/>
              </w:rPr>
            </w:pPr>
          </w:p>
        </w:tc>
        <w:tc>
          <w:tcPr>
            <w:tcW w:w="2330" w:type="pct"/>
          </w:tcPr>
          <w:p w:rsidR="004D7FA5" w:rsidRPr="00FB25A1" w:rsidRDefault="004D7FA5" w:rsidP="0090518D">
            <w:pPr>
              <w:jc w:val="both"/>
              <w:rPr>
                <w:sz w:val="20"/>
              </w:rPr>
            </w:pPr>
            <w:r w:rsidRPr="00FB25A1">
              <w:rPr>
                <w:sz w:val="20"/>
              </w:rPr>
              <w:t>Applicant’s appeal dismissed</w:t>
            </w:r>
          </w:p>
          <w:p w:rsidR="004D7FA5" w:rsidRPr="00FB25A1" w:rsidRDefault="004D7FA5" w:rsidP="0090518D">
            <w:pPr>
              <w:jc w:val="both"/>
              <w:rPr>
                <w:sz w:val="20"/>
              </w:rPr>
            </w:pPr>
          </w:p>
        </w:tc>
      </w:tr>
      <w:tr w:rsidR="004D7FA5" w:rsidRPr="00FB25A1" w:rsidTr="0090518D">
        <w:tc>
          <w:tcPr>
            <w:tcW w:w="2427" w:type="pct"/>
          </w:tcPr>
          <w:p w:rsidR="004D7FA5" w:rsidRPr="00FB25A1" w:rsidRDefault="004D7FA5" w:rsidP="0090518D">
            <w:pPr>
              <w:jc w:val="both"/>
              <w:rPr>
                <w:sz w:val="20"/>
              </w:rPr>
            </w:pPr>
            <w:r w:rsidRPr="00FB25A1">
              <w:rPr>
                <w:sz w:val="20"/>
              </w:rPr>
              <w:t>March 23, 2015</w:t>
            </w:r>
          </w:p>
          <w:p w:rsidR="004D7FA5" w:rsidRPr="00FB25A1" w:rsidRDefault="004D7FA5" w:rsidP="0090518D">
            <w:pPr>
              <w:jc w:val="both"/>
              <w:rPr>
                <w:sz w:val="20"/>
              </w:rPr>
            </w:pPr>
            <w:r w:rsidRPr="00FB25A1">
              <w:rPr>
                <w:sz w:val="20"/>
              </w:rPr>
              <w:t>Supreme Court of Canada</w:t>
            </w:r>
          </w:p>
        </w:tc>
        <w:tc>
          <w:tcPr>
            <w:tcW w:w="243" w:type="pct"/>
          </w:tcPr>
          <w:p w:rsidR="004D7FA5" w:rsidRPr="00FB25A1" w:rsidRDefault="004D7FA5" w:rsidP="0090518D">
            <w:pPr>
              <w:jc w:val="both"/>
              <w:rPr>
                <w:sz w:val="20"/>
              </w:rPr>
            </w:pPr>
          </w:p>
        </w:tc>
        <w:tc>
          <w:tcPr>
            <w:tcW w:w="2330" w:type="pct"/>
          </w:tcPr>
          <w:p w:rsidR="004D7FA5" w:rsidRPr="00FB25A1" w:rsidRDefault="004D7FA5" w:rsidP="0090518D">
            <w:pPr>
              <w:jc w:val="both"/>
              <w:rPr>
                <w:sz w:val="20"/>
              </w:rPr>
            </w:pPr>
            <w:r w:rsidRPr="00FB25A1">
              <w:rPr>
                <w:sz w:val="20"/>
              </w:rPr>
              <w:t>Application for leave to appeal filed</w:t>
            </w:r>
          </w:p>
        </w:tc>
      </w:tr>
    </w:tbl>
    <w:p w:rsidR="002B5BEC" w:rsidRDefault="002B5BEC" w:rsidP="002B5BEC">
      <w:pPr>
        <w:rPr>
          <w:sz w:val="20"/>
          <w:szCs w:val="20"/>
        </w:rPr>
      </w:pPr>
    </w:p>
    <w:p w:rsidR="002B5BEC" w:rsidRPr="00C50A5C" w:rsidRDefault="00C33569" w:rsidP="002B5BEC">
      <w:pPr>
        <w:rPr>
          <w:sz w:val="20"/>
          <w:szCs w:val="20"/>
        </w:rPr>
      </w:pPr>
      <w:r>
        <w:rPr>
          <w:sz w:val="20"/>
          <w:szCs w:val="20"/>
          <w:lang w:val="fr-CA"/>
        </w:rPr>
        <w:pict>
          <v:rect id="_x0000_i1068" style="width:2in;height:1pt" o:hrpct="0" o:hralign="center" o:hrstd="t" o:hrnoshade="t" o:hr="t" fillcolor="black [3213]" stroked="f"/>
        </w:pict>
      </w:r>
    </w:p>
    <w:p w:rsidR="002B5BEC" w:rsidRDefault="002B5BEC" w:rsidP="002B5BEC">
      <w:pPr>
        <w:rPr>
          <w:sz w:val="20"/>
          <w:szCs w:val="20"/>
        </w:rPr>
      </w:pPr>
    </w:p>
    <w:p w:rsidR="002B5BEC" w:rsidRPr="001B157C" w:rsidRDefault="002B5BEC" w:rsidP="002B5BEC">
      <w:pPr>
        <w:rPr>
          <w:sz w:val="20"/>
          <w:szCs w:val="20"/>
          <w:u w:val="single"/>
          <w:lang w:val="fr-CA"/>
        </w:rPr>
      </w:pPr>
      <w:r w:rsidRPr="001B157C">
        <w:rPr>
          <w:sz w:val="20"/>
          <w:szCs w:val="20"/>
          <w:u w:val="single"/>
          <w:lang w:val="fr-CA"/>
        </w:rPr>
        <w:t>RÉSUMÉ DE L’AFFAIRE</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D7FA5" w:rsidRPr="005B5E6A" w:rsidTr="0090518D">
        <w:tc>
          <w:tcPr>
            <w:tcW w:w="5000" w:type="pct"/>
            <w:gridSpan w:val="3"/>
          </w:tcPr>
          <w:p w:rsidR="004D7FA5" w:rsidRPr="00FB25A1" w:rsidRDefault="004D7FA5" w:rsidP="0090518D">
            <w:pPr>
              <w:jc w:val="both"/>
              <w:rPr>
                <w:sz w:val="20"/>
                <w:lang w:val="fr-CA"/>
              </w:rPr>
            </w:pPr>
            <w:r w:rsidRPr="00FB25A1">
              <w:rPr>
                <w:sz w:val="20"/>
                <w:lang w:val="fr-CA"/>
              </w:rPr>
              <w:t xml:space="preserve">Droit commercial – Institutions financières – Banques – Action en remboursement du solde en souffrance du compte de carte de crédit intentée par la Banque, intimée, contre le titulaire du compte, appelant – Y a-t-il désaccord dans la jurisprudence sur ce qui constitue les critères juridiques minimaux pour une novation? – Y a-t-il désaccord dans la jurisprudence sur ce qui constitue les critères juridiques minimaux pour une acceptation ou un accord? – Est-ce que la question de savoir s’il y a eu accord et satisfaction doit donner matière à procès et ne saurait être analysée dans le cadre d’une motion en jugement sommaire? – Les motifs de jugement des cours d’instance inférieure étaient-ils insuffisants? </w:t>
            </w:r>
          </w:p>
        </w:tc>
      </w:tr>
      <w:tr w:rsidR="004D7FA5" w:rsidRPr="005B5E6A" w:rsidTr="0090518D">
        <w:tc>
          <w:tcPr>
            <w:tcW w:w="5000" w:type="pct"/>
            <w:gridSpan w:val="3"/>
          </w:tcPr>
          <w:p w:rsidR="004D7FA5" w:rsidRPr="00FB25A1" w:rsidRDefault="004D7FA5" w:rsidP="0090518D">
            <w:pPr>
              <w:jc w:val="both"/>
              <w:rPr>
                <w:sz w:val="20"/>
                <w:lang w:val="fr-CA"/>
              </w:rPr>
            </w:pPr>
          </w:p>
        </w:tc>
      </w:tr>
      <w:tr w:rsidR="004D7FA5" w:rsidRPr="00FB25A1" w:rsidTr="0090518D">
        <w:tc>
          <w:tcPr>
            <w:tcW w:w="5000" w:type="pct"/>
            <w:gridSpan w:val="3"/>
          </w:tcPr>
          <w:p w:rsidR="004D7FA5" w:rsidRPr="00FB25A1" w:rsidRDefault="004D7FA5" w:rsidP="0090518D">
            <w:pPr>
              <w:jc w:val="both"/>
              <w:rPr>
                <w:sz w:val="20"/>
                <w:lang w:val="fr-CA"/>
              </w:rPr>
            </w:pPr>
            <w:r w:rsidRPr="00FB25A1">
              <w:rPr>
                <w:sz w:val="20"/>
                <w:lang w:val="fr-CA"/>
              </w:rPr>
              <w:t>L’intimée, la Banque de Montréal, a intenté une action contre M. Reckless pour obtenir le remboursement du solde en souffrance du compte de la carte de crédit que la Banque lui avait consentie. M. Reckless invoque un document qu’il avait fait parvenir à la Banque intitulé “Accord et Satisfaction” ainsi que le fait que la Banque avait accepté un paiement de sa part à sa défense et a déposé une demande reconventionnelle. La Banque a présenté une requête en jugement sommaire.</w:t>
            </w:r>
          </w:p>
          <w:p w:rsidR="004D7FA5" w:rsidRPr="00FB25A1" w:rsidRDefault="004D7FA5" w:rsidP="0090518D">
            <w:pPr>
              <w:jc w:val="both"/>
              <w:rPr>
                <w:sz w:val="20"/>
                <w:lang w:val="fr-CA"/>
              </w:rPr>
            </w:pPr>
          </w:p>
        </w:tc>
      </w:tr>
      <w:tr w:rsidR="004D7FA5" w:rsidRPr="005B5E6A" w:rsidTr="0090518D">
        <w:tc>
          <w:tcPr>
            <w:tcW w:w="2427" w:type="pct"/>
          </w:tcPr>
          <w:p w:rsidR="004D7FA5" w:rsidRPr="00FB25A1" w:rsidRDefault="004D7FA5" w:rsidP="0090518D">
            <w:pPr>
              <w:jc w:val="both"/>
              <w:rPr>
                <w:sz w:val="20"/>
                <w:lang w:val="fr-CA"/>
              </w:rPr>
            </w:pPr>
            <w:r w:rsidRPr="00FB25A1">
              <w:rPr>
                <w:sz w:val="20"/>
                <w:lang w:val="fr-CA"/>
              </w:rPr>
              <w:t>24 avril 2014</w:t>
            </w:r>
          </w:p>
          <w:p w:rsidR="004D7FA5" w:rsidRPr="00FB25A1" w:rsidRDefault="004D7FA5" w:rsidP="0090518D">
            <w:pPr>
              <w:jc w:val="both"/>
              <w:rPr>
                <w:sz w:val="20"/>
                <w:lang w:val="fr-CA"/>
              </w:rPr>
            </w:pPr>
            <w:r w:rsidRPr="00FB25A1">
              <w:rPr>
                <w:sz w:val="20"/>
                <w:lang w:val="fr-CA"/>
              </w:rPr>
              <w:t>Cour supérieure de justice de l’Ontario</w:t>
            </w:r>
          </w:p>
          <w:p w:rsidR="004D7FA5" w:rsidRPr="00FB25A1" w:rsidRDefault="004D7FA5" w:rsidP="0090518D">
            <w:pPr>
              <w:jc w:val="both"/>
              <w:rPr>
                <w:sz w:val="20"/>
                <w:lang w:val="fr-CA"/>
              </w:rPr>
            </w:pPr>
            <w:r w:rsidRPr="00FB25A1">
              <w:rPr>
                <w:sz w:val="20"/>
                <w:lang w:val="fr-CA"/>
              </w:rPr>
              <w:t>(Juge Murray)</w:t>
            </w:r>
          </w:p>
          <w:p w:rsidR="004D7FA5" w:rsidRPr="00FB25A1" w:rsidRDefault="004D7FA5" w:rsidP="0090518D">
            <w:pPr>
              <w:jc w:val="both"/>
              <w:rPr>
                <w:sz w:val="20"/>
                <w:lang w:val="fr-CA"/>
              </w:rPr>
            </w:pPr>
            <w:r w:rsidRPr="00FB25A1">
              <w:rPr>
                <w:sz w:val="20"/>
                <w:lang w:val="fr-CA"/>
              </w:rPr>
              <w:t>Inédite</w:t>
            </w:r>
          </w:p>
          <w:p w:rsidR="004D7FA5" w:rsidRPr="00FB25A1" w:rsidRDefault="004D7FA5" w:rsidP="0090518D">
            <w:pPr>
              <w:jc w:val="both"/>
              <w:rPr>
                <w:sz w:val="20"/>
                <w:lang w:val="fr-CA"/>
              </w:rPr>
            </w:pPr>
          </w:p>
        </w:tc>
        <w:tc>
          <w:tcPr>
            <w:tcW w:w="243" w:type="pct"/>
          </w:tcPr>
          <w:p w:rsidR="004D7FA5" w:rsidRPr="00FB25A1" w:rsidRDefault="004D7FA5" w:rsidP="0090518D">
            <w:pPr>
              <w:jc w:val="both"/>
              <w:rPr>
                <w:sz w:val="20"/>
                <w:lang w:val="fr-CA"/>
              </w:rPr>
            </w:pPr>
          </w:p>
        </w:tc>
        <w:tc>
          <w:tcPr>
            <w:tcW w:w="2330" w:type="pct"/>
          </w:tcPr>
          <w:p w:rsidR="004D7FA5" w:rsidRPr="00FB25A1" w:rsidRDefault="004D7FA5" w:rsidP="0090518D">
            <w:pPr>
              <w:jc w:val="both"/>
              <w:rPr>
                <w:sz w:val="20"/>
                <w:lang w:val="fr-CA"/>
              </w:rPr>
            </w:pPr>
            <w:r w:rsidRPr="00FB25A1">
              <w:rPr>
                <w:sz w:val="20"/>
                <w:lang w:val="fr-CA"/>
              </w:rPr>
              <w:t>Octroi de 44 178,26 $ à l’intimée sur requête en jugement sommaire; rejet de la demande reconventionnelle du demandeur</w:t>
            </w:r>
          </w:p>
          <w:p w:rsidR="004D7FA5" w:rsidRPr="00FB25A1" w:rsidRDefault="004D7FA5" w:rsidP="0090518D">
            <w:pPr>
              <w:jc w:val="both"/>
              <w:rPr>
                <w:sz w:val="20"/>
                <w:lang w:val="fr-CA"/>
              </w:rPr>
            </w:pPr>
          </w:p>
        </w:tc>
      </w:tr>
      <w:tr w:rsidR="004D7FA5" w:rsidRPr="005B5E6A" w:rsidTr="0090518D">
        <w:tc>
          <w:tcPr>
            <w:tcW w:w="2427" w:type="pct"/>
          </w:tcPr>
          <w:p w:rsidR="004D7FA5" w:rsidRPr="00FB25A1" w:rsidRDefault="004D7FA5" w:rsidP="0090518D">
            <w:pPr>
              <w:jc w:val="both"/>
              <w:rPr>
                <w:sz w:val="20"/>
                <w:lang w:val="fr-CA"/>
              </w:rPr>
            </w:pPr>
            <w:r w:rsidRPr="00FB25A1">
              <w:rPr>
                <w:sz w:val="20"/>
                <w:lang w:val="fr-CA"/>
              </w:rPr>
              <w:lastRenderedPageBreak/>
              <w:t>21 janvier 2015</w:t>
            </w:r>
          </w:p>
          <w:p w:rsidR="004D7FA5" w:rsidRPr="00FB25A1" w:rsidRDefault="004D7FA5" w:rsidP="0090518D">
            <w:pPr>
              <w:jc w:val="both"/>
              <w:rPr>
                <w:sz w:val="20"/>
                <w:lang w:val="fr-CA"/>
              </w:rPr>
            </w:pPr>
            <w:r w:rsidRPr="00FB25A1">
              <w:rPr>
                <w:sz w:val="20"/>
                <w:lang w:val="fr-CA"/>
              </w:rPr>
              <w:t>Cour d’appel de l’Ontario</w:t>
            </w:r>
          </w:p>
          <w:p w:rsidR="004D7FA5" w:rsidRPr="00FB25A1" w:rsidRDefault="004D7FA5" w:rsidP="0090518D">
            <w:pPr>
              <w:jc w:val="both"/>
              <w:rPr>
                <w:sz w:val="20"/>
                <w:lang w:val="fr-CA"/>
              </w:rPr>
            </w:pPr>
            <w:r w:rsidRPr="00FB25A1">
              <w:rPr>
                <w:sz w:val="20"/>
                <w:lang w:val="fr-CA"/>
              </w:rPr>
              <w:t>(Juge en chef adjoint Hoy et juges van Rensburg et Brown)</w:t>
            </w:r>
          </w:p>
          <w:p w:rsidR="004D7FA5" w:rsidRPr="00FB25A1" w:rsidRDefault="00C33569" w:rsidP="0090518D">
            <w:pPr>
              <w:jc w:val="both"/>
              <w:rPr>
                <w:sz w:val="20"/>
                <w:lang w:val="fr-CA"/>
              </w:rPr>
            </w:pPr>
            <w:hyperlink r:id="rId64" w:history="1">
              <w:r w:rsidR="004D7FA5" w:rsidRPr="00FB25A1">
                <w:rPr>
                  <w:color w:val="0000FF" w:themeColor="hyperlink"/>
                  <w:sz w:val="20"/>
                  <w:u w:val="single"/>
                  <w:lang w:val="fr-CA"/>
                </w:rPr>
                <w:t>2015 ONCA 62</w:t>
              </w:r>
            </w:hyperlink>
          </w:p>
          <w:p w:rsidR="004D7FA5" w:rsidRPr="00FB25A1" w:rsidRDefault="004D7FA5" w:rsidP="0090518D">
            <w:pPr>
              <w:jc w:val="both"/>
              <w:rPr>
                <w:sz w:val="20"/>
                <w:lang w:val="fr-CA"/>
              </w:rPr>
            </w:pPr>
          </w:p>
        </w:tc>
        <w:tc>
          <w:tcPr>
            <w:tcW w:w="243" w:type="pct"/>
          </w:tcPr>
          <w:p w:rsidR="004D7FA5" w:rsidRPr="00FB25A1" w:rsidRDefault="004D7FA5" w:rsidP="0090518D">
            <w:pPr>
              <w:jc w:val="both"/>
              <w:rPr>
                <w:sz w:val="20"/>
                <w:lang w:val="fr-CA"/>
              </w:rPr>
            </w:pPr>
          </w:p>
        </w:tc>
        <w:tc>
          <w:tcPr>
            <w:tcW w:w="2330" w:type="pct"/>
          </w:tcPr>
          <w:p w:rsidR="004D7FA5" w:rsidRPr="00FB25A1" w:rsidRDefault="004D7FA5" w:rsidP="0090518D">
            <w:pPr>
              <w:jc w:val="both"/>
              <w:rPr>
                <w:sz w:val="20"/>
                <w:lang w:val="fr-CA"/>
              </w:rPr>
            </w:pPr>
            <w:r w:rsidRPr="00FB25A1">
              <w:rPr>
                <w:sz w:val="20"/>
                <w:lang w:val="fr-CA"/>
              </w:rPr>
              <w:t>Rejet de l’appel interjeté par le demandeur</w:t>
            </w:r>
          </w:p>
          <w:p w:rsidR="004D7FA5" w:rsidRPr="00FB25A1" w:rsidRDefault="004D7FA5" w:rsidP="0090518D">
            <w:pPr>
              <w:jc w:val="both"/>
              <w:rPr>
                <w:sz w:val="20"/>
                <w:lang w:val="fr-CA"/>
              </w:rPr>
            </w:pPr>
          </w:p>
        </w:tc>
      </w:tr>
      <w:tr w:rsidR="004D7FA5" w:rsidRPr="005B5E6A" w:rsidTr="0090518D">
        <w:tc>
          <w:tcPr>
            <w:tcW w:w="2427" w:type="pct"/>
          </w:tcPr>
          <w:p w:rsidR="004D7FA5" w:rsidRPr="00FB25A1" w:rsidRDefault="004D7FA5" w:rsidP="0090518D">
            <w:pPr>
              <w:jc w:val="both"/>
              <w:rPr>
                <w:sz w:val="20"/>
                <w:lang w:val="fr-CA"/>
              </w:rPr>
            </w:pPr>
            <w:r w:rsidRPr="00FB25A1">
              <w:rPr>
                <w:sz w:val="20"/>
                <w:lang w:val="fr-CA"/>
              </w:rPr>
              <w:t>23 mars 2015</w:t>
            </w:r>
          </w:p>
          <w:p w:rsidR="004D7FA5" w:rsidRPr="00FB25A1" w:rsidRDefault="004D7FA5" w:rsidP="0090518D">
            <w:pPr>
              <w:jc w:val="both"/>
              <w:rPr>
                <w:sz w:val="20"/>
                <w:lang w:val="fr-CA"/>
              </w:rPr>
            </w:pPr>
            <w:r w:rsidRPr="00FB25A1">
              <w:rPr>
                <w:sz w:val="20"/>
                <w:lang w:val="fr-CA"/>
              </w:rPr>
              <w:t>Cour suprême du Canada</w:t>
            </w:r>
          </w:p>
        </w:tc>
        <w:tc>
          <w:tcPr>
            <w:tcW w:w="243" w:type="pct"/>
          </w:tcPr>
          <w:p w:rsidR="004D7FA5" w:rsidRPr="00FB25A1" w:rsidRDefault="004D7FA5" w:rsidP="0090518D">
            <w:pPr>
              <w:jc w:val="both"/>
              <w:rPr>
                <w:sz w:val="20"/>
                <w:lang w:val="fr-CA"/>
              </w:rPr>
            </w:pPr>
          </w:p>
        </w:tc>
        <w:tc>
          <w:tcPr>
            <w:tcW w:w="2330" w:type="pct"/>
          </w:tcPr>
          <w:p w:rsidR="004D7FA5" w:rsidRPr="00FB25A1" w:rsidRDefault="004D7FA5" w:rsidP="0090518D">
            <w:pPr>
              <w:jc w:val="both"/>
              <w:rPr>
                <w:sz w:val="20"/>
                <w:lang w:val="fr-CA"/>
              </w:rPr>
            </w:pPr>
            <w:r w:rsidRPr="00FB25A1">
              <w:rPr>
                <w:sz w:val="20"/>
                <w:lang w:val="fr-CA"/>
              </w:rPr>
              <w:t>Dépôt de la demande d’autorisation d’appel</w:t>
            </w:r>
          </w:p>
        </w:tc>
      </w:tr>
    </w:tbl>
    <w:p w:rsidR="002B5BEC" w:rsidRDefault="002B5BEC" w:rsidP="002B5BEC">
      <w:pPr>
        <w:rPr>
          <w:sz w:val="20"/>
          <w:szCs w:val="20"/>
          <w:lang w:val="fr-CA"/>
        </w:rPr>
      </w:pPr>
    </w:p>
    <w:p w:rsidR="002B5BEC" w:rsidRDefault="00C33569" w:rsidP="002B5BEC">
      <w:pPr>
        <w:rPr>
          <w:sz w:val="20"/>
          <w:szCs w:val="20"/>
        </w:rPr>
      </w:pPr>
      <w:r>
        <w:rPr>
          <w:sz w:val="20"/>
          <w:szCs w:val="20"/>
          <w:lang w:val="fr-CA"/>
        </w:rPr>
        <w:pict>
          <v:rect id="_x0000_i1069" style="width:2in;height:1pt" o:hrpct="0" o:hralign="center" o:hrstd="t" o:hrnoshade="t" o:hr="t" fillcolor="black [3213]" stroked="f"/>
        </w:pict>
      </w:r>
    </w:p>
    <w:p w:rsidR="002B5BEC" w:rsidRDefault="002B5BEC" w:rsidP="002B5BEC">
      <w:pPr>
        <w:rPr>
          <w:sz w:val="20"/>
          <w:szCs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A0EA7" w:rsidRPr="006A0EA7" w:rsidTr="00F74085">
        <w:trPr>
          <w:cantSplit/>
        </w:trPr>
        <w:tc>
          <w:tcPr>
            <w:tcW w:w="1458" w:type="dxa"/>
          </w:tcPr>
          <w:p w:rsidR="006A0EA7" w:rsidRPr="006A0EA7" w:rsidRDefault="006A0EA7" w:rsidP="006A0EA7">
            <w:pPr>
              <w:rPr>
                <w:sz w:val="20"/>
              </w:rPr>
            </w:pPr>
            <w:r w:rsidRPr="006A0EA7">
              <w:rPr>
                <w:b/>
                <w:sz w:val="20"/>
                <w:lang w:val="fr-CA"/>
              </w:rPr>
              <w:t>36357</w:t>
            </w:r>
          </w:p>
          <w:p w:rsidR="006A0EA7" w:rsidRPr="006A0EA7" w:rsidRDefault="006A0EA7" w:rsidP="006A0EA7">
            <w:pPr>
              <w:rPr>
                <w:b/>
                <w:sz w:val="20"/>
                <w:lang w:val="fr-CA"/>
              </w:rPr>
            </w:pPr>
          </w:p>
        </w:tc>
        <w:tc>
          <w:tcPr>
            <w:tcW w:w="8118" w:type="dxa"/>
          </w:tcPr>
          <w:p w:rsidR="006A0EA7" w:rsidRPr="006A0EA7" w:rsidRDefault="006A0EA7" w:rsidP="006A0EA7">
            <w:pPr>
              <w:rPr>
                <w:sz w:val="20"/>
              </w:rPr>
            </w:pPr>
            <w:r w:rsidRPr="006A0EA7">
              <w:rPr>
                <w:b/>
                <w:sz w:val="20"/>
                <w:u w:val="single"/>
                <w:lang w:val="fr-CA"/>
              </w:rPr>
              <w:t>Van-Than Nguyen c. Ace INA Insurance</w:t>
            </w:r>
            <w:r w:rsidRPr="006A0EA7">
              <w:rPr>
                <w:sz w:val="20"/>
              </w:rPr>
              <w:t xml:space="preserve"> (Qc) (Civile) (Autorisation)</w:t>
            </w:r>
          </w:p>
          <w:p w:rsidR="006A0EA7" w:rsidRPr="006A0EA7" w:rsidRDefault="006A0EA7" w:rsidP="006A0EA7">
            <w:pPr>
              <w:rPr>
                <w:sz w:val="20"/>
              </w:rPr>
            </w:pPr>
          </w:p>
        </w:tc>
      </w:tr>
      <w:tr w:rsidR="006A0EA7" w:rsidRPr="005B5E6A" w:rsidTr="00F74085">
        <w:trPr>
          <w:cantSplit/>
        </w:trPr>
        <w:tc>
          <w:tcPr>
            <w:tcW w:w="1458" w:type="dxa"/>
          </w:tcPr>
          <w:p w:rsidR="006A0EA7" w:rsidRPr="006A0EA7" w:rsidRDefault="006A0EA7" w:rsidP="006A0EA7">
            <w:pPr>
              <w:rPr>
                <w:sz w:val="20"/>
              </w:rPr>
            </w:pPr>
            <w:r w:rsidRPr="006A0EA7">
              <w:rPr>
                <w:sz w:val="20"/>
              </w:rPr>
              <w:t>Coram :</w:t>
            </w:r>
          </w:p>
        </w:tc>
        <w:tc>
          <w:tcPr>
            <w:tcW w:w="8118" w:type="dxa"/>
          </w:tcPr>
          <w:p w:rsidR="006A0EA7" w:rsidRPr="006A0EA7" w:rsidRDefault="006A0EA7" w:rsidP="006A0EA7">
            <w:pPr>
              <w:rPr>
                <w:sz w:val="20"/>
                <w:lang w:val="fr-CA"/>
              </w:rPr>
            </w:pPr>
            <w:r w:rsidRPr="006A0EA7">
              <w:rPr>
                <w:sz w:val="20"/>
                <w:u w:val="single"/>
                <w:lang w:val="fr-CA"/>
              </w:rPr>
              <w:t>Les juges Abella, Karakatsanis et Côté</w:t>
            </w:r>
          </w:p>
          <w:p w:rsidR="006A0EA7" w:rsidRPr="006A0EA7" w:rsidRDefault="006A0EA7" w:rsidP="006A0EA7">
            <w:pPr>
              <w:rPr>
                <w:sz w:val="20"/>
                <w:u w:val="single"/>
                <w:lang w:val="fr-CA"/>
              </w:rPr>
            </w:pPr>
          </w:p>
        </w:tc>
      </w:tr>
      <w:tr w:rsidR="006A0EA7" w:rsidRPr="006A0EA7" w:rsidTr="00F74085">
        <w:trPr>
          <w:cantSplit/>
        </w:trPr>
        <w:tc>
          <w:tcPr>
            <w:tcW w:w="9576" w:type="dxa"/>
            <w:gridSpan w:val="2"/>
          </w:tcPr>
          <w:p w:rsidR="006A0EA7" w:rsidRPr="006A0EA7" w:rsidRDefault="006A0EA7" w:rsidP="006A0EA7">
            <w:pPr>
              <w:ind w:firstLine="720"/>
              <w:jc w:val="both"/>
              <w:rPr>
                <w:sz w:val="20"/>
                <w:lang w:val="fr-CA"/>
              </w:rPr>
            </w:pPr>
            <w:r w:rsidRPr="006A0EA7">
              <w:rPr>
                <w:sz w:val="20"/>
                <w:lang w:val="fr-CA"/>
              </w:rPr>
              <w:t>La requête en prorogation du délai de signification et de dépôt de la réponse de l’intimée est accueillie. La demande d’autorisation d’appel de l’arrêt de la Cour d’appel du Québec (Montréal), numéro 500-09-024898-140, 2015 QCCA 253, daté du 9 février 2015, est rejetée avec dépens.</w:t>
            </w:r>
          </w:p>
          <w:p w:rsidR="006A0EA7" w:rsidRPr="006A0EA7" w:rsidRDefault="006A0EA7" w:rsidP="006A0EA7">
            <w:pPr>
              <w:jc w:val="both"/>
              <w:rPr>
                <w:sz w:val="20"/>
                <w:lang w:val="fr-CA"/>
              </w:rPr>
            </w:pPr>
          </w:p>
          <w:p w:rsidR="006A0EA7" w:rsidRPr="006A0EA7" w:rsidRDefault="006A0EA7" w:rsidP="006A0EA7">
            <w:pPr>
              <w:ind w:firstLine="720"/>
              <w:jc w:val="both"/>
              <w:rPr>
                <w:sz w:val="20"/>
              </w:rPr>
            </w:pPr>
            <w:r w:rsidRPr="006A0EA7">
              <w:rPr>
                <w:sz w:val="20"/>
              </w:rPr>
              <w:t>The motion for an extension of time to serve and file the respondent’s response is granted.  The application for leave to appeal from the judgment of the Court of Appeal of Quebec (Montreal), Number 500-09-024898-140, 2015 QCCA 253, dated February 9, 2015, is dismissed with costs.</w:t>
            </w:r>
          </w:p>
        </w:tc>
      </w:tr>
    </w:tbl>
    <w:p w:rsidR="002B5BEC" w:rsidRPr="006A0EA7" w:rsidRDefault="002B5BEC" w:rsidP="002B5BEC">
      <w:pPr>
        <w:rPr>
          <w:sz w:val="20"/>
          <w:szCs w:val="20"/>
        </w:rPr>
      </w:pPr>
    </w:p>
    <w:p w:rsidR="002B5BEC" w:rsidRPr="001B157C" w:rsidRDefault="002B5BEC" w:rsidP="002B5BEC">
      <w:pPr>
        <w:rPr>
          <w:sz w:val="20"/>
          <w:szCs w:val="20"/>
          <w:u w:val="single"/>
        </w:rPr>
      </w:pPr>
      <w:r w:rsidRPr="001B157C">
        <w:rPr>
          <w:sz w:val="20"/>
          <w:szCs w:val="20"/>
          <w:u w:val="single"/>
        </w:rPr>
        <w:t>CASE SUMMARY</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D7FA5" w:rsidRPr="00FB25A1" w:rsidTr="0090518D">
        <w:tc>
          <w:tcPr>
            <w:tcW w:w="5000" w:type="pct"/>
            <w:gridSpan w:val="3"/>
          </w:tcPr>
          <w:p w:rsidR="004D7FA5" w:rsidRPr="00FB25A1" w:rsidRDefault="004D7FA5" w:rsidP="0090518D">
            <w:pPr>
              <w:jc w:val="both"/>
              <w:rPr>
                <w:sz w:val="20"/>
              </w:rPr>
            </w:pPr>
            <w:r w:rsidRPr="00FB25A1">
              <w:rPr>
                <w:sz w:val="20"/>
              </w:rPr>
              <w:t>Contracts — Interpretation of clauses in accident insurance contract — Whether insurer can properly consider claim for compensation 12 months after accident — Whether trial judge erred in relying on medical assessment requested after start of litigation to render judgment — Whether Court of Appeal erred in allowing motion to dismiss appeal.</w:t>
            </w:r>
          </w:p>
        </w:tc>
      </w:tr>
      <w:tr w:rsidR="004D7FA5" w:rsidRPr="00FB25A1" w:rsidTr="0090518D">
        <w:tc>
          <w:tcPr>
            <w:tcW w:w="5000" w:type="pct"/>
            <w:gridSpan w:val="3"/>
          </w:tcPr>
          <w:p w:rsidR="004D7FA5" w:rsidRPr="00FB25A1" w:rsidRDefault="004D7FA5" w:rsidP="0090518D">
            <w:pPr>
              <w:jc w:val="both"/>
              <w:rPr>
                <w:sz w:val="20"/>
              </w:rPr>
            </w:pPr>
          </w:p>
        </w:tc>
      </w:tr>
      <w:tr w:rsidR="004D7FA5" w:rsidRPr="00FB25A1" w:rsidTr="0090518D">
        <w:tc>
          <w:tcPr>
            <w:tcW w:w="5000" w:type="pct"/>
            <w:gridSpan w:val="3"/>
          </w:tcPr>
          <w:p w:rsidR="004D7FA5" w:rsidRPr="00FB25A1" w:rsidRDefault="004D7FA5" w:rsidP="0090518D">
            <w:pPr>
              <w:jc w:val="both"/>
              <w:rPr>
                <w:sz w:val="20"/>
              </w:rPr>
            </w:pPr>
            <w:r w:rsidRPr="00FB25A1">
              <w:rPr>
                <w:sz w:val="20"/>
              </w:rPr>
              <w:t xml:space="preserve">In December 2011, the applicant injured his right hand using a saw at his home. He had to have surgery. A few days later, he filed a claim with his insurer, the respondent. His accident insurance contract provided that he was entitled to $125,000 in compensation for total and irrecoverable loss of function in a hand. </w:t>
            </w:r>
          </w:p>
          <w:p w:rsidR="004D7FA5" w:rsidRPr="00FB25A1" w:rsidRDefault="004D7FA5" w:rsidP="0090518D">
            <w:pPr>
              <w:jc w:val="both"/>
              <w:rPr>
                <w:sz w:val="20"/>
              </w:rPr>
            </w:pPr>
          </w:p>
          <w:p w:rsidR="004D7FA5" w:rsidRPr="00FB25A1" w:rsidRDefault="004D7FA5" w:rsidP="0090518D">
            <w:pPr>
              <w:jc w:val="both"/>
              <w:rPr>
                <w:sz w:val="20"/>
              </w:rPr>
            </w:pPr>
            <w:r w:rsidRPr="00FB25A1">
              <w:rPr>
                <w:sz w:val="20"/>
              </w:rPr>
              <w:t>In January 2012, the respondent informed the applicant that the insurance contract provided for coverage for loss of use of a hand only where there was a loss of function lasting 12 months. The respondent then told the applicant that, 12 months after the date of the injury, it would ask his attending physician to provide up</w:t>
            </w:r>
            <w:r w:rsidRPr="00FB25A1">
              <w:rPr>
                <w:sz w:val="20"/>
              </w:rPr>
              <w:noBreakHyphen/>
              <w:t>to</w:t>
            </w:r>
            <w:r w:rsidRPr="00FB25A1">
              <w:rPr>
                <w:sz w:val="20"/>
              </w:rPr>
              <w:noBreakHyphen/>
              <w:t>date medical information so it could make a decision on the applicant’s eligibility for benefits for loss of use of a hand.</w:t>
            </w:r>
          </w:p>
          <w:p w:rsidR="004D7FA5" w:rsidRPr="00FB25A1" w:rsidRDefault="004D7FA5" w:rsidP="0090518D">
            <w:pPr>
              <w:jc w:val="both"/>
              <w:rPr>
                <w:sz w:val="20"/>
              </w:rPr>
            </w:pPr>
          </w:p>
          <w:p w:rsidR="004D7FA5" w:rsidRPr="00FB25A1" w:rsidRDefault="004D7FA5" w:rsidP="0090518D">
            <w:pPr>
              <w:jc w:val="both"/>
              <w:rPr>
                <w:sz w:val="20"/>
              </w:rPr>
            </w:pPr>
            <w:r w:rsidRPr="00FB25A1">
              <w:rPr>
                <w:sz w:val="20"/>
              </w:rPr>
              <w:t xml:space="preserve">The next month, the applicant brought an action claiming $1,276,320 from the respondent. His formal notice claimed that the respondent’s conduct was improper and alleged bad faith by the respondent. </w:t>
            </w:r>
          </w:p>
          <w:p w:rsidR="004D7FA5" w:rsidRPr="00FB25A1" w:rsidRDefault="004D7FA5" w:rsidP="0090518D">
            <w:pPr>
              <w:jc w:val="both"/>
              <w:rPr>
                <w:sz w:val="20"/>
              </w:rPr>
            </w:pPr>
          </w:p>
        </w:tc>
      </w:tr>
      <w:tr w:rsidR="004D7FA5" w:rsidRPr="00FB25A1" w:rsidTr="0090518D">
        <w:tc>
          <w:tcPr>
            <w:tcW w:w="2427" w:type="pct"/>
          </w:tcPr>
          <w:p w:rsidR="004D7FA5" w:rsidRPr="00FB25A1" w:rsidRDefault="004D7FA5" w:rsidP="0090518D">
            <w:pPr>
              <w:jc w:val="both"/>
              <w:rPr>
                <w:sz w:val="20"/>
              </w:rPr>
            </w:pPr>
            <w:r w:rsidRPr="00FB25A1">
              <w:rPr>
                <w:sz w:val="20"/>
              </w:rPr>
              <w:t>November 24, 2014</w:t>
            </w:r>
          </w:p>
          <w:p w:rsidR="004D7FA5" w:rsidRPr="00FB25A1" w:rsidRDefault="004D7FA5" w:rsidP="0090518D">
            <w:pPr>
              <w:jc w:val="both"/>
              <w:rPr>
                <w:sz w:val="20"/>
              </w:rPr>
            </w:pPr>
            <w:r w:rsidRPr="00FB25A1">
              <w:rPr>
                <w:sz w:val="20"/>
              </w:rPr>
              <w:t>Quebec Superior Court</w:t>
            </w:r>
          </w:p>
          <w:p w:rsidR="004D7FA5" w:rsidRPr="00FB25A1" w:rsidRDefault="004D7FA5" w:rsidP="0090518D">
            <w:pPr>
              <w:jc w:val="both"/>
              <w:rPr>
                <w:sz w:val="20"/>
              </w:rPr>
            </w:pPr>
            <w:r w:rsidRPr="00FB25A1">
              <w:rPr>
                <w:sz w:val="20"/>
              </w:rPr>
              <w:t>(Corriveau J.)</w:t>
            </w:r>
          </w:p>
          <w:p w:rsidR="004D7FA5" w:rsidRPr="00FB25A1" w:rsidRDefault="00C33569" w:rsidP="0090518D">
            <w:pPr>
              <w:jc w:val="both"/>
              <w:rPr>
                <w:sz w:val="20"/>
              </w:rPr>
            </w:pPr>
            <w:hyperlink r:id="rId65" w:history="1">
              <w:r w:rsidR="004D7FA5" w:rsidRPr="00FB25A1">
                <w:rPr>
                  <w:color w:val="0000FF" w:themeColor="hyperlink"/>
                  <w:sz w:val="20"/>
                  <w:u w:val="single"/>
                </w:rPr>
                <w:t>2014 QCSC 5792</w:t>
              </w:r>
            </w:hyperlink>
          </w:p>
          <w:p w:rsidR="004D7FA5" w:rsidRPr="00FB25A1" w:rsidRDefault="004D7FA5" w:rsidP="0090518D">
            <w:pPr>
              <w:jc w:val="both"/>
              <w:rPr>
                <w:sz w:val="20"/>
              </w:rPr>
            </w:pPr>
          </w:p>
        </w:tc>
        <w:tc>
          <w:tcPr>
            <w:tcW w:w="243" w:type="pct"/>
          </w:tcPr>
          <w:p w:rsidR="004D7FA5" w:rsidRPr="00FB25A1" w:rsidRDefault="004D7FA5" w:rsidP="0090518D">
            <w:pPr>
              <w:jc w:val="both"/>
              <w:rPr>
                <w:sz w:val="20"/>
              </w:rPr>
            </w:pPr>
          </w:p>
        </w:tc>
        <w:tc>
          <w:tcPr>
            <w:tcW w:w="2330" w:type="pct"/>
          </w:tcPr>
          <w:p w:rsidR="004D7FA5" w:rsidRPr="00FB25A1" w:rsidRDefault="004D7FA5" w:rsidP="0090518D">
            <w:pPr>
              <w:jc w:val="both"/>
              <w:rPr>
                <w:sz w:val="20"/>
              </w:rPr>
            </w:pPr>
            <w:r w:rsidRPr="00FB25A1">
              <w:rPr>
                <w:sz w:val="20"/>
              </w:rPr>
              <w:t>Action dismissed</w:t>
            </w:r>
          </w:p>
          <w:p w:rsidR="004D7FA5" w:rsidRPr="00FB25A1" w:rsidRDefault="004D7FA5" w:rsidP="0090518D">
            <w:pPr>
              <w:jc w:val="both"/>
              <w:rPr>
                <w:sz w:val="20"/>
              </w:rPr>
            </w:pPr>
          </w:p>
        </w:tc>
      </w:tr>
      <w:tr w:rsidR="004D7FA5" w:rsidRPr="00FB25A1" w:rsidTr="00BB66DC">
        <w:trPr>
          <w:cantSplit/>
        </w:trPr>
        <w:tc>
          <w:tcPr>
            <w:tcW w:w="2427" w:type="pct"/>
          </w:tcPr>
          <w:p w:rsidR="004D7FA5" w:rsidRPr="00FB25A1" w:rsidRDefault="004D7FA5" w:rsidP="0090518D">
            <w:pPr>
              <w:jc w:val="both"/>
              <w:rPr>
                <w:sz w:val="20"/>
              </w:rPr>
            </w:pPr>
            <w:r w:rsidRPr="00FB25A1">
              <w:rPr>
                <w:sz w:val="20"/>
              </w:rPr>
              <w:lastRenderedPageBreak/>
              <w:t>February 9, 2015</w:t>
            </w:r>
          </w:p>
          <w:p w:rsidR="004D7FA5" w:rsidRPr="00FB25A1" w:rsidRDefault="004D7FA5" w:rsidP="0090518D">
            <w:pPr>
              <w:jc w:val="both"/>
              <w:rPr>
                <w:sz w:val="20"/>
              </w:rPr>
            </w:pPr>
            <w:r w:rsidRPr="00FB25A1">
              <w:rPr>
                <w:sz w:val="20"/>
              </w:rPr>
              <w:t>Quebec Court of Appeal (Montréal)</w:t>
            </w:r>
          </w:p>
          <w:p w:rsidR="004D7FA5" w:rsidRPr="00FB25A1" w:rsidRDefault="004D7FA5" w:rsidP="0090518D">
            <w:pPr>
              <w:jc w:val="both"/>
              <w:rPr>
                <w:sz w:val="20"/>
              </w:rPr>
            </w:pPr>
            <w:r w:rsidRPr="00FB25A1">
              <w:rPr>
                <w:sz w:val="20"/>
              </w:rPr>
              <w:t>(Hilton, Bich and Vézina JJ.A.)</w:t>
            </w:r>
          </w:p>
          <w:p w:rsidR="004D7FA5" w:rsidRPr="00FB25A1" w:rsidRDefault="004D7FA5" w:rsidP="0090518D">
            <w:pPr>
              <w:jc w:val="both"/>
              <w:rPr>
                <w:sz w:val="20"/>
              </w:rPr>
            </w:pPr>
            <w:r w:rsidRPr="00FB25A1">
              <w:rPr>
                <w:sz w:val="20"/>
              </w:rPr>
              <w:t>File No. 500-09-024898-140</w:t>
            </w:r>
          </w:p>
          <w:p w:rsidR="004D7FA5" w:rsidRPr="00FB25A1" w:rsidRDefault="00C33569" w:rsidP="0090518D">
            <w:pPr>
              <w:jc w:val="both"/>
              <w:rPr>
                <w:sz w:val="20"/>
              </w:rPr>
            </w:pPr>
            <w:hyperlink r:id="rId66" w:history="1">
              <w:r w:rsidR="004D7FA5" w:rsidRPr="00FB25A1">
                <w:rPr>
                  <w:color w:val="0000FF" w:themeColor="hyperlink"/>
                  <w:sz w:val="20"/>
                  <w:u w:val="single"/>
                </w:rPr>
                <w:t>2015 QCCA 253</w:t>
              </w:r>
            </w:hyperlink>
          </w:p>
          <w:p w:rsidR="004D7FA5" w:rsidRPr="00FB25A1" w:rsidRDefault="004D7FA5" w:rsidP="0090518D">
            <w:pPr>
              <w:jc w:val="both"/>
              <w:rPr>
                <w:sz w:val="20"/>
              </w:rPr>
            </w:pPr>
          </w:p>
        </w:tc>
        <w:tc>
          <w:tcPr>
            <w:tcW w:w="243" w:type="pct"/>
          </w:tcPr>
          <w:p w:rsidR="004D7FA5" w:rsidRPr="00FB25A1" w:rsidRDefault="004D7FA5" w:rsidP="0090518D">
            <w:pPr>
              <w:jc w:val="both"/>
              <w:rPr>
                <w:sz w:val="20"/>
              </w:rPr>
            </w:pPr>
          </w:p>
        </w:tc>
        <w:tc>
          <w:tcPr>
            <w:tcW w:w="2330" w:type="pct"/>
          </w:tcPr>
          <w:p w:rsidR="004D7FA5" w:rsidRPr="00FB25A1" w:rsidRDefault="004D7FA5" w:rsidP="0090518D">
            <w:pPr>
              <w:jc w:val="both"/>
              <w:rPr>
                <w:sz w:val="20"/>
              </w:rPr>
            </w:pPr>
            <w:r w:rsidRPr="00FB25A1">
              <w:rPr>
                <w:sz w:val="20"/>
              </w:rPr>
              <w:t>Motion to dismiss appeal allowed; appeal dismissed</w:t>
            </w:r>
          </w:p>
          <w:p w:rsidR="004D7FA5" w:rsidRPr="00FB25A1" w:rsidRDefault="004D7FA5" w:rsidP="0090518D">
            <w:pPr>
              <w:jc w:val="both"/>
              <w:rPr>
                <w:sz w:val="20"/>
              </w:rPr>
            </w:pPr>
          </w:p>
        </w:tc>
      </w:tr>
      <w:tr w:rsidR="004D7FA5" w:rsidRPr="00FB25A1" w:rsidTr="00BB66DC">
        <w:trPr>
          <w:cantSplit/>
        </w:trPr>
        <w:tc>
          <w:tcPr>
            <w:tcW w:w="2427" w:type="pct"/>
          </w:tcPr>
          <w:p w:rsidR="004D7FA5" w:rsidRPr="00FB25A1" w:rsidRDefault="004D7FA5" w:rsidP="0090518D">
            <w:pPr>
              <w:jc w:val="both"/>
              <w:rPr>
                <w:sz w:val="20"/>
              </w:rPr>
            </w:pPr>
            <w:r w:rsidRPr="00FB25A1">
              <w:rPr>
                <w:sz w:val="20"/>
              </w:rPr>
              <w:t>March 23, 2015</w:t>
            </w:r>
          </w:p>
          <w:p w:rsidR="004D7FA5" w:rsidRPr="00FB25A1" w:rsidRDefault="004D7FA5" w:rsidP="0090518D">
            <w:pPr>
              <w:jc w:val="both"/>
              <w:rPr>
                <w:sz w:val="20"/>
              </w:rPr>
            </w:pPr>
            <w:r w:rsidRPr="00FB25A1">
              <w:rPr>
                <w:sz w:val="20"/>
              </w:rPr>
              <w:t>Supreme Court of Canada</w:t>
            </w:r>
          </w:p>
          <w:p w:rsidR="004D7FA5" w:rsidRPr="00FB25A1" w:rsidRDefault="004D7FA5" w:rsidP="0090518D">
            <w:pPr>
              <w:jc w:val="both"/>
              <w:rPr>
                <w:sz w:val="20"/>
              </w:rPr>
            </w:pPr>
          </w:p>
        </w:tc>
        <w:tc>
          <w:tcPr>
            <w:tcW w:w="243" w:type="pct"/>
          </w:tcPr>
          <w:p w:rsidR="004D7FA5" w:rsidRPr="00FB25A1" w:rsidRDefault="004D7FA5" w:rsidP="0090518D">
            <w:pPr>
              <w:jc w:val="both"/>
              <w:rPr>
                <w:sz w:val="20"/>
              </w:rPr>
            </w:pPr>
          </w:p>
        </w:tc>
        <w:tc>
          <w:tcPr>
            <w:tcW w:w="2330" w:type="pct"/>
          </w:tcPr>
          <w:p w:rsidR="004D7FA5" w:rsidRPr="00FB25A1" w:rsidRDefault="004D7FA5" w:rsidP="0090518D">
            <w:pPr>
              <w:jc w:val="both"/>
              <w:rPr>
                <w:sz w:val="20"/>
              </w:rPr>
            </w:pPr>
            <w:r w:rsidRPr="00FB25A1">
              <w:rPr>
                <w:sz w:val="20"/>
              </w:rPr>
              <w:t>Application for leave to appeal filed</w:t>
            </w:r>
          </w:p>
          <w:p w:rsidR="004D7FA5" w:rsidRPr="00FB25A1" w:rsidRDefault="004D7FA5" w:rsidP="0090518D">
            <w:pPr>
              <w:jc w:val="both"/>
              <w:rPr>
                <w:sz w:val="20"/>
              </w:rPr>
            </w:pPr>
          </w:p>
        </w:tc>
      </w:tr>
      <w:tr w:rsidR="004D7FA5" w:rsidRPr="00FB25A1" w:rsidTr="00BB66DC">
        <w:trPr>
          <w:cantSplit/>
        </w:trPr>
        <w:tc>
          <w:tcPr>
            <w:tcW w:w="2427" w:type="pct"/>
          </w:tcPr>
          <w:p w:rsidR="004D7FA5" w:rsidRPr="00FB25A1" w:rsidRDefault="004D7FA5" w:rsidP="0090518D">
            <w:pPr>
              <w:jc w:val="both"/>
              <w:rPr>
                <w:sz w:val="20"/>
              </w:rPr>
            </w:pPr>
            <w:r w:rsidRPr="00FB25A1">
              <w:rPr>
                <w:sz w:val="20"/>
              </w:rPr>
              <w:t>April 27, 2015</w:t>
            </w:r>
          </w:p>
          <w:p w:rsidR="004D7FA5" w:rsidRPr="00FB25A1" w:rsidRDefault="004D7FA5" w:rsidP="0090518D">
            <w:pPr>
              <w:jc w:val="both"/>
              <w:rPr>
                <w:sz w:val="20"/>
              </w:rPr>
            </w:pPr>
            <w:r w:rsidRPr="00FB25A1">
              <w:rPr>
                <w:sz w:val="20"/>
              </w:rPr>
              <w:t>Supreme Court of Canada</w:t>
            </w:r>
          </w:p>
        </w:tc>
        <w:tc>
          <w:tcPr>
            <w:tcW w:w="243" w:type="pct"/>
          </w:tcPr>
          <w:p w:rsidR="004D7FA5" w:rsidRPr="00FB25A1" w:rsidRDefault="004D7FA5" w:rsidP="0090518D">
            <w:pPr>
              <w:jc w:val="both"/>
              <w:rPr>
                <w:sz w:val="20"/>
              </w:rPr>
            </w:pPr>
          </w:p>
        </w:tc>
        <w:tc>
          <w:tcPr>
            <w:tcW w:w="2330" w:type="pct"/>
          </w:tcPr>
          <w:p w:rsidR="004D7FA5" w:rsidRPr="00FB25A1" w:rsidRDefault="004D7FA5" w:rsidP="0090518D">
            <w:pPr>
              <w:jc w:val="both"/>
              <w:rPr>
                <w:sz w:val="20"/>
              </w:rPr>
            </w:pPr>
            <w:r w:rsidRPr="00FB25A1">
              <w:rPr>
                <w:sz w:val="20"/>
              </w:rPr>
              <w:t>Motion to extend time to serve and file response to leave application filed</w:t>
            </w:r>
          </w:p>
        </w:tc>
      </w:tr>
    </w:tbl>
    <w:p w:rsidR="002B5BEC" w:rsidRDefault="002B5BEC" w:rsidP="002B5BEC">
      <w:pPr>
        <w:rPr>
          <w:sz w:val="20"/>
          <w:szCs w:val="20"/>
        </w:rPr>
      </w:pPr>
    </w:p>
    <w:p w:rsidR="002B5BEC" w:rsidRPr="00C50A5C" w:rsidRDefault="00C33569" w:rsidP="002B5BEC">
      <w:pPr>
        <w:rPr>
          <w:sz w:val="20"/>
          <w:szCs w:val="20"/>
        </w:rPr>
      </w:pPr>
      <w:r>
        <w:rPr>
          <w:sz w:val="20"/>
          <w:szCs w:val="20"/>
          <w:lang w:val="fr-CA"/>
        </w:rPr>
        <w:pict>
          <v:rect id="_x0000_i1070" style="width:2in;height:1pt" o:hrpct="0" o:hralign="center" o:hrstd="t" o:hrnoshade="t" o:hr="t" fillcolor="black [3213]" stroked="f"/>
        </w:pict>
      </w:r>
    </w:p>
    <w:p w:rsidR="002B5BEC" w:rsidRDefault="002B5BEC" w:rsidP="002B5BEC">
      <w:pPr>
        <w:rPr>
          <w:sz w:val="20"/>
          <w:szCs w:val="20"/>
        </w:rPr>
      </w:pPr>
    </w:p>
    <w:p w:rsidR="002B5BEC" w:rsidRPr="001B157C" w:rsidRDefault="002B5BEC" w:rsidP="002B5BEC">
      <w:pPr>
        <w:rPr>
          <w:sz w:val="20"/>
          <w:szCs w:val="20"/>
          <w:u w:val="single"/>
          <w:lang w:val="fr-CA"/>
        </w:rPr>
      </w:pPr>
      <w:r w:rsidRPr="001B157C">
        <w:rPr>
          <w:sz w:val="20"/>
          <w:szCs w:val="20"/>
          <w:u w:val="single"/>
          <w:lang w:val="fr-CA"/>
        </w:rPr>
        <w:t>RÉSUMÉ DE L’AFFAIRE</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D7FA5" w:rsidRPr="005B5E6A" w:rsidTr="0090518D">
        <w:tc>
          <w:tcPr>
            <w:tcW w:w="5000" w:type="pct"/>
            <w:gridSpan w:val="3"/>
          </w:tcPr>
          <w:p w:rsidR="004D7FA5" w:rsidRPr="00FB25A1" w:rsidRDefault="004D7FA5" w:rsidP="0090518D">
            <w:pPr>
              <w:jc w:val="both"/>
              <w:rPr>
                <w:sz w:val="20"/>
                <w:lang w:val="fr-CA"/>
              </w:rPr>
            </w:pPr>
            <w:r w:rsidRPr="00FB25A1">
              <w:rPr>
                <w:sz w:val="20"/>
                <w:lang w:val="fr-CA"/>
              </w:rPr>
              <w:t>Contrats — Interprétation de clauses dans contrat d’assurance-accident — Assureur peut-il se permettre d’étudier demande d’indemnisation douze mois après accident? — Juge de première instance a-t-elle erré en se basant sur expertise médicale demandée après début du litige pour rendre jugement? — Cour d’appel a-t-elle erré en accueillant requête en rejet d’appel?</w:t>
            </w:r>
          </w:p>
        </w:tc>
      </w:tr>
      <w:tr w:rsidR="004D7FA5" w:rsidRPr="005B5E6A" w:rsidTr="0090518D">
        <w:tc>
          <w:tcPr>
            <w:tcW w:w="5000" w:type="pct"/>
            <w:gridSpan w:val="3"/>
          </w:tcPr>
          <w:p w:rsidR="004D7FA5" w:rsidRPr="00FB25A1" w:rsidRDefault="004D7FA5" w:rsidP="0090518D">
            <w:pPr>
              <w:jc w:val="both"/>
              <w:rPr>
                <w:sz w:val="20"/>
                <w:lang w:val="fr-CA"/>
              </w:rPr>
            </w:pPr>
          </w:p>
        </w:tc>
      </w:tr>
      <w:tr w:rsidR="004D7FA5" w:rsidRPr="005B5E6A" w:rsidTr="0090518D">
        <w:tc>
          <w:tcPr>
            <w:tcW w:w="5000" w:type="pct"/>
            <w:gridSpan w:val="3"/>
          </w:tcPr>
          <w:p w:rsidR="004D7FA5" w:rsidRPr="00FB25A1" w:rsidRDefault="004D7FA5" w:rsidP="0090518D">
            <w:pPr>
              <w:jc w:val="both"/>
              <w:rPr>
                <w:sz w:val="20"/>
                <w:lang w:val="fr-CA"/>
              </w:rPr>
            </w:pPr>
            <w:r w:rsidRPr="00FB25A1">
              <w:rPr>
                <w:sz w:val="20"/>
                <w:lang w:val="fr-CA"/>
              </w:rPr>
              <w:t xml:space="preserve">En décembre 2011, le demandeur s’est blessé à la main droite en utilisant une scie à son domicile. Il a dû subir une chirurgie. Quelques jours plus tard, il formule une réclamation auprès son assureur, l’intimée. Son contrat d’assurance-accident prévoit un droit à une indemnisation de 125 000$ pour la perte totale et irrémédiable de la fonction d’une main. </w:t>
            </w:r>
          </w:p>
          <w:p w:rsidR="004D7FA5" w:rsidRPr="00FB25A1" w:rsidRDefault="004D7FA5" w:rsidP="0090518D">
            <w:pPr>
              <w:jc w:val="both"/>
              <w:rPr>
                <w:sz w:val="20"/>
                <w:lang w:val="fr-CA"/>
              </w:rPr>
            </w:pPr>
          </w:p>
          <w:p w:rsidR="004D7FA5" w:rsidRPr="00FB25A1" w:rsidRDefault="004D7FA5" w:rsidP="0090518D">
            <w:pPr>
              <w:jc w:val="both"/>
              <w:rPr>
                <w:sz w:val="20"/>
                <w:lang w:val="fr-CA"/>
              </w:rPr>
            </w:pPr>
            <w:r w:rsidRPr="00FB25A1">
              <w:rPr>
                <w:sz w:val="20"/>
                <w:lang w:val="fr-CA"/>
              </w:rPr>
              <w:t>En janvier 2012, l’intimée a informé le demandeur que le contrat d’assurance prévoit une couverture pour la perte de l’usage d’une main que lorsqu’une perte de fonction a persisté pendant 12 mois. L’intimée a ensuite avisé le demandeur qu’elle demanderait, 12 mois après la date de la blessure, à son médecin traitant de fournir des renseignements médicaux à jour afin d’être en mesure de rendre une décision concernant l’admissibilité du demandeur aux prestations en cas de perte d’usage d’une main.</w:t>
            </w:r>
          </w:p>
          <w:p w:rsidR="004D7FA5" w:rsidRPr="00FB25A1" w:rsidRDefault="004D7FA5" w:rsidP="0090518D">
            <w:pPr>
              <w:jc w:val="both"/>
              <w:rPr>
                <w:sz w:val="20"/>
                <w:lang w:val="fr-CA"/>
              </w:rPr>
            </w:pPr>
          </w:p>
          <w:p w:rsidR="004D7FA5" w:rsidRPr="00FB25A1" w:rsidRDefault="004D7FA5" w:rsidP="0090518D">
            <w:pPr>
              <w:jc w:val="both"/>
              <w:rPr>
                <w:sz w:val="20"/>
                <w:lang w:val="fr-CA"/>
              </w:rPr>
            </w:pPr>
            <w:r w:rsidRPr="00FB25A1">
              <w:rPr>
                <w:sz w:val="20"/>
                <w:lang w:val="fr-CA"/>
              </w:rPr>
              <w:t xml:space="preserve">Le mois suivant, le demandeur a intenté une action réclamant 1 276 320$ de la part de l’intimée.  Sa mise en demeure prétend que le comportement de l’intimée était abusif et allègue mauvaise foi de la part de l’intimée. </w:t>
            </w:r>
          </w:p>
          <w:p w:rsidR="004D7FA5" w:rsidRPr="00FB25A1" w:rsidRDefault="004D7FA5" w:rsidP="0090518D">
            <w:pPr>
              <w:jc w:val="both"/>
              <w:rPr>
                <w:sz w:val="20"/>
                <w:lang w:val="fr-CA"/>
              </w:rPr>
            </w:pPr>
          </w:p>
        </w:tc>
      </w:tr>
      <w:tr w:rsidR="004D7FA5" w:rsidRPr="00FB25A1" w:rsidTr="0090518D">
        <w:tc>
          <w:tcPr>
            <w:tcW w:w="2427" w:type="pct"/>
          </w:tcPr>
          <w:p w:rsidR="004D7FA5" w:rsidRPr="00FB25A1" w:rsidRDefault="004D7FA5" w:rsidP="0090518D">
            <w:pPr>
              <w:jc w:val="both"/>
              <w:rPr>
                <w:sz w:val="20"/>
                <w:lang w:val="fr-CA"/>
              </w:rPr>
            </w:pPr>
            <w:r w:rsidRPr="00FB25A1">
              <w:rPr>
                <w:sz w:val="20"/>
                <w:lang w:val="fr-CA"/>
              </w:rPr>
              <w:t>Le 24 novembre 2014</w:t>
            </w:r>
          </w:p>
          <w:p w:rsidR="004D7FA5" w:rsidRPr="00FB25A1" w:rsidRDefault="004D7FA5" w:rsidP="0090518D">
            <w:pPr>
              <w:jc w:val="both"/>
              <w:rPr>
                <w:sz w:val="20"/>
                <w:lang w:val="fr-CA"/>
              </w:rPr>
            </w:pPr>
            <w:r w:rsidRPr="00FB25A1">
              <w:rPr>
                <w:sz w:val="20"/>
                <w:lang w:val="fr-CA"/>
              </w:rPr>
              <w:t>Cour supérieure du Québec</w:t>
            </w:r>
          </w:p>
          <w:p w:rsidR="004D7FA5" w:rsidRPr="00FB25A1" w:rsidRDefault="004D7FA5" w:rsidP="0090518D">
            <w:pPr>
              <w:jc w:val="both"/>
              <w:rPr>
                <w:sz w:val="20"/>
                <w:lang w:val="fr-CA"/>
              </w:rPr>
            </w:pPr>
            <w:r w:rsidRPr="00FB25A1">
              <w:rPr>
                <w:sz w:val="20"/>
                <w:lang w:val="fr-CA"/>
              </w:rPr>
              <w:t>(La juge Corriveau)</w:t>
            </w:r>
          </w:p>
          <w:p w:rsidR="004D7FA5" w:rsidRPr="00FB25A1" w:rsidRDefault="00C33569" w:rsidP="0090518D">
            <w:pPr>
              <w:jc w:val="both"/>
              <w:rPr>
                <w:sz w:val="20"/>
                <w:lang w:val="fr-CA"/>
              </w:rPr>
            </w:pPr>
            <w:hyperlink r:id="rId67" w:history="1">
              <w:r w:rsidR="004D7FA5" w:rsidRPr="00FB25A1">
                <w:rPr>
                  <w:color w:val="0000FF" w:themeColor="hyperlink"/>
                  <w:sz w:val="20"/>
                  <w:u w:val="single"/>
                  <w:lang w:val="fr-CA"/>
                </w:rPr>
                <w:t>2014 QCSC 5792</w:t>
              </w:r>
            </w:hyperlink>
          </w:p>
          <w:p w:rsidR="004D7FA5" w:rsidRPr="00FB25A1" w:rsidRDefault="004D7FA5" w:rsidP="0090518D">
            <w:pPr>
              <w:jc w:val="both"/>
              <w:rPr>
                <w:sz w:val="20"/>
              </w:rPr>
            </w:pPr>
          </w:p>
        </w:tc>
        <w:tc>
          <w:tcPr>
            <w:tcW w:w="243" w:type="pct"/>
          </w:tcPr>
          <w:p w:rsidR="004D7FA5" w:rsidRPr="00FB25A1" w:rsidRDefault="004D7FA5" w:rsidP="0090518D">
            <w:pPr>
              <w:jc w:val="both"/>
              <w:rPr>
                <w:sz w:val="20"/>
              </w:rPr>
            </w:pPr>
          </w:p>
        </w:tc>
        <w:tc>
          <w:tcPr>
            <w:tcW w:w="2330" w:type="pct"/>
          </w:tcPr>
          <w:p w:rsidR="004D7FA5" w:rsidRPr="00FB25A1" w:rsidRDefault="004D7FA5" w:rsidP="0090518D">
            <w:pPr>
              <w:jc w:val="both"/>
              <w:rPr>
                <w:sz w:val="20"/>
                <w:lang w:val="fr-CA"/>
              </w:rPr>
            </w:pPr>
            <w:r w:rsidRPr="00FB25A1">
              <w:rPr>
                <w:sz w:val="20"/>
                <w:lang w:val="fr-CA"/>
              </w:rPr>
              <w:t>Action rejetée</w:t>
            </w:r>
          </w:p>
          <w:p w:rsidR="004D7FA5" w:rsidRPr="00FB25A1" w:rsidRDefault="004D7FA5" w:rsidP="0090518D">
            <w:pPr>
              <w:jc w:val="both"/>
              <w:rPr>
                <w:sz w:val="20"/>
                <w:lang w:val="fr-CA"/>
              </w:rPr>
            </w:pPr>
          </w:p>
        </w:tc>
      </w:tr>
      <w:tr w:rsidR="004D7FA5" w:rsidRPr="005B5E6A" w:rsidTr="0090518D">
        <w:tc>
          <w:tcPr>
            <w:tcW w:w="2427" w:type="pct"/>
          </w:tcPr>
          <w:p w:rsidR="004D7FA5" w:rsidRPr="00FB25A1" w:rsidRDefault="004D7FA5" w:rsidP="0090518D">
            <w:pPr>
              <w:jc w:val="both"/>
              <w:rPr>
                <w:sz w:val="20"/>
                <w:lang w:val="fr-CA"/>
              </w:rPr>
            </w:pPr>
            <w:r w:rsidRPr="00FB25A1">
              <w:rPr>
                <w:sz w:val="20"/>
                <w:lang w:val="fr-CA"/>
              </w:rPr>
              <w:t>Le 9 février 2015</w:t>
            </w:r>
          </w:p>
          <w:p w:rsidR="004D7FA5" w:rsidRPr="00FB25A1" w:rsidRDefault="004D7FA5" w:rsidP="0090518D">
            <w:pPr>
              <w:jc w:val="both"/>
              <w:rPr>
                <w:sz w:val="20"/>
                <w:lang w:val="fr-CA"/>
              </w:rPr>
            </w:pPr>
            <w:r w:rsidRPr="00FB25A1">
              <w:rPr>
                <w:sz w:val="20"/>
                <w:lang w:val="fr-CA"/>
              </w:rPr>
              <w:t>Cour d’appel du Québec (Montréal)</w:t>
            </w:r>
          </w:p>
          <w:p w:rsidR="004D7FA5" w:rsidRPr="00FB25A1" w:rsidRDefault="004D7FA5" w:rsidP="0090518D">
            <w:pPr>
              <w:jc w:val="both"/>
              <w:rPr>
                <w:sz w:val="20"/>
                <w:lang w:val="fr-CA"/>
              </w:rPr>
            </w:pPr>
            <w:r w:rsidRPr="00FB25A1">
              <w:rPr>
                <w:sz w:val="20"/>
                <w:lang w:val="fr-CA"/>
              </w:rPr>
              <w:t>(Les juges Hilton, Bich et Vézina)</w:t>
            </w:r>
          </w:p>
          <w:p w:rsidR="004D7FA5" w:rsidRPr="00FB25A1" w:rsidRDefault="004D7FA5" w:rsidP="0090518D">
            <w:pPr>
              <w:jc w:val="both"/>
              <w:rPr>
                <w:sz w:val="20"/>
                <w:lang w:val="fr-CA"/>
              </w:rPr>
            </w:pPr>
            <w:r w:rsidRPr="00FB25A1">
              <w:rPr>
                <w:sz w:val="20"/>
                <w:lang w:val="fr-CA"/>
              </w:rPr>
              <w:t>No. de dossier 500-09-024898-140</w:t>
            </w:r>
          </w:p>
          <w:p w:rsidR="004D7FA5" w:rsidRPr="00FB25A1" w:rsidRDefault="00C33569" w:rsidP="0090518D">
            <w:pPr>
              <w:jc w:val="both"/>
              <w:rPr>
                <w:sz w:val="20"/>
                <w:lang w:val="fr-CA"/>
              </w:rPr>
            </w:pPr>
            <w:hyperlink r:id="rId68" w:history="1">
              <w:r w:rsidR="004D7FA5" w:rsidRPr="00FB25A1">
                <w:rPr>
                  <w:color w:val="0000FF" w:themeColor="hyperlink"/>
                  <w:sz w:val="20"/>
                  <w:u w:val="single"/>
                  <w:lang w:val="fr-CA"/>
                </w:rPr>
                <w:t>2015 QCCA 253</w:t>
              </w:r>
            </w:hyperlink>
          </w:p>
          <w:p w:rsidR="004D7FA5" w:rsidRPr="00FB25A1" w:rsidRDefault="004D7FA5" w:rsidP="0090518D">
            <w:pPr>
              <w:jc w:val="both"/>
              <w:rPr>
                <w:sz w:val="20"/>
              </w:rPr>
            </w:pPr>
          </w:p>
        </w:tc>
        <w:tc>
          <w:tcPr>
            <w:tcW w:w="243" w:type="pct"/>
          </w:tcPr>
          <w:p w:rsidR="004D7FA5" w:rsidRPr="00FB25A1" w:rsidRDefault="004D7FA5" w:rsidP="0090518D">
            <w:pPr>
              <w:jc w:val="both"/>
              <w:rPr>
                <w:sz w:val="20"/>
              </w:rPr>
            </w:pPr>
          </w:p>
        </w:tc>
        <w:tc>
          <w:tcPr>
            <w:tcW w:w="2330" w:type="pct"/>
          </w:tcPr>
          <w:p w:rsidR="004D7FA5" w:rsidRPr="00FB25A1" w:rsidRDefault="004D7FA5" w:rsidP="0090518D">
            <w:pPr>
              <w:jc w:val="both"/>
              <w:rPr>
                <w:sz w:val="20"/>
                <w:lang w:val="fr-CA"/>
              </w:rPr>
            </w:pPr>
            <w:r w:rsidRPr="00FB25A1">
              <w:rPr>
                <w:sz w:val="20"/>
                <w:lang w:val="fr-CA"/>
              </w:rPr>
              <w:t>Requête en rejet d’appel accueillie; Appel rejeté</w:t>
            </w:r>
          </w:p>
          <w:p w:rsidR="004D7FA5" w:rsidRPr="00FB25A1" w:rsidRDefault="004D7FA5" w:rsidP="0090518D">
            <w:pPr>
              <w:jc w:val="both"/>
              <w:rPr>
                <w:sz w:val="20"/>
                <w:lang w:val="fr-CA"/>
              </w:rPr>
            </w:pPr>
          </w:p>
        </w:tc>
      </w:tr>
      <w:tr w:rsidR="004D7FA5" w:rsidRPr="00FB25A1" w:rsidTr="0090518D">
        <w:tc>
          <w:tcPr>
            <w:tcW w:w="2427" w:type="pct"/>
          </w:tcPr>
          <w:p w:rsidR="004D7FA5" w:rsidRPr="00FB25A1" w:rsidRDefault="004D7FA5" w:rsidP="0090518D">
            <w:pPr>
              <w:jc w:val="both"/>
              <w:rPr>
                <w:sz w:val="20"/>
                <w:lang w:val="fr-CA"/>
              </w:rPr>
            </w:pPr>
            <w:r w:rsidRPr="00FB25A1">
              <w:rPr>
                <w:sz w:val="20"/>
                <w:lang w:val="fr-CA"/>
              </w:rPr>
              <w:t>Le 23 mars 2015</w:t>
            </w:r>
          </w:p>
          <w:p w:rsidR="004D7FA5" w:rsidRPr="00FB25A1" w:rsidRDefault="004D7FA5" w:rsidP="0090518D">
            <w:pPr>
              <w:jc w:val="both"/>
              <w:rPr>
                <w:sz w:val="20"/>
                <w:lang w:val="fr-CA"/>
              </w:rPr>
            </w:pPr>
            <w:r w:rsidRPr="00FB25A1">
              <w:rPr>
                <w:sz w:val="20"/>
                <w:lang w:val="fr-CA"/>
              </w:rPr>
              <w:t>Cour suprême du Canada</w:t>
            </w:r>
          </w:p>
          <w:p w:rsidR="004D7FA5" w:rsidRPr="00FB25A1" w:rsidRDefault="004D7FA5" w:rsidP="0090518D">
            <w:pPr>
              <w:jc w:val="both"/>
              <w:rPr>
                <w:sz w:val="20"/>
                <w:lang w:val="fr-CA"/>
              </w:rPr>
            </w:pPr>
          </w:p>
        </w:tc>
        <w:tc>
          <w:tcPr>
            <w:tcW w:w="243" w:type="pct"/>
          </w:tcPr>
          <w:p w:rsidR="004D7FA5" w:rsidRPr="00FB25A1" w:rsidRDefault="004D7FA5" w:rsidP="0090518D">
            <w:pPr>
              <w:jc w:val="both"/>
              <w:rPr>
                <w:sz w:val="20"/>
                <w:lang w:val="fr-CA"/>
              </w:rPr>
            </w:pPr>
          </w:p>
        </w:tc>
        <w:tc>
          <w:tcPr>
            <w:tcW w:w="2330" w:type="pct"/>
          </w:tcPr>
          <w:p w:rsidR="004D7FA5" w:rsidRPr="00FB25A1" w:rsidRDefault="004D7FA5" w:rsidP="0090518D">
            <w:pPr>
              <w:jc w:val="both"/>
              <w:rPr>
                <w:sz w:val="20"/>
                <w:lang w:val="fr-CA"/>
              </w:rPr>
            </w:pPr>
            <w:r w:rsidRPr="00FB25A1">
              <w:rPr>
                <w:sz w:val="20"/>
                <w:lang w:val="fr-CA"/>
              </w:rPr>
              <w:t>Demande d'autorisation d'appel déposée</w:t>
            </w:r>
          </w:p>
          <w:p w:rsidR="004D7FA5" w:rsidRPr="00FB25A1" w:rsidRDefault="004D7FA5" w:rsidP="0090518D">
            <w:pPr>
              <w:jc w:val="both"/>
              <w:rPr>
                <w:sz w:val="20"/>
                <w:lang w:val="fr-CA"/>
              </w:rPr>
            </w:pPr>
          </w:p>
        </w:tc>
      </w:tr>
      <w:tr w:rsidR="004D7FA5" w:rsidRPr="005B5E6A" w:rsidTr="00BB66DC">
        <w:trPr>
          <w:cantSplit/>
        </w:trPr>
        <w:tc>
          <w:tcPr>
            <w:tcW w:w="2427" w:type="pct"/>
          </w:tcPr>
          <w:p w:rsidR="004D7FA5" w:rsidRPr="00FB25A1" w:rsidRDefault="004D7FA5" w:rsidP="0090518D">
            <w:pPr>
              <w:jc w:val="both"/>
              <w:rPr>
                <w:sz w:val="20"/>
                <w:lang w:val="fr-CA"/>
              </w:rPr>
            </w:pPr>
            <w:r w:rsidRPr="00FB25A1">
              <w:rPr>
                <w:sz w:val="20"/>
                <w:lang w:val="fr-CA"/>
              </w:rPr>
              <w:lastRenderedPageBreak/>
              <w:t>Le 27 avril 2015</w:t>
            </w:r>
          </w:p>
          <w:p w:rsidR="004D7FA5" w:rsidRPr="00FB25A1" w:rsidRDefault="004D7FA5" w:rsidP="0090518D">
            <w:pPr>
              <w:jc w:val="both"/>
              <w:rPr>
                <w:sz w:val="20"/>
                <w:lang w:val="fr-CA"/>
              </w:rPr>
            </w:pPr>
            <w:r w:rsidRPr="00FB25A1">
              <w:rPr>
                <w:sz w:val="20"/>
                <w:lang w:val="fr-CA"/>
              </w:rPr>
              <w:t>Cour suprême du Canada</w:t>
            </w:r>
          </w:p>
        </w:tc>
        <w:tc>
          <w:tcPr>
            <w:tcW w:w="243" w:type="pct"/>
          </w:tcPr>
          <w:p w:rsidR="004D7FA5" w:rsidRPr="00FB25A1" w:rsidRDefault="004D7FA5" w:rsidP="0090518D">
            <w:pPr>
              <w:jc w:val="both"/>
              <w:rPr>
                <w:sz w:val="20"/>
                <w:lang w:val="fr-CA"/>
              </w:rPr>
            </w:pPr>
          </w:p>
        </w:tc>
        <w:tc>
          <w:tcPr>
            <w:tcW w:w="2330" w:type="pct"/>
          </w:tcPr>
          <w:p w:rsidR="004D7FA5" w:rsidRPr="00FB25A1" w:rsidRDefault="004D7FA5" w:rsidP="0090518D">
            <w:pPr>
              <w:jc w:val="both"/>
              <w:rPr>
                <w:sz w:val="20"/>
                <w:lang w:val="fr-CA"/>
              </w:rPr>
            </w:pPr>
            <w:r w:rsidRPr="00FB25A1">
              <w:rPr>
                <w:sz w:val="20"/>
                <w:lang w:val="fr-CA"/>
              </w:rPr>
              <w:t>Requête en prorogation du délai pour signifier et déposer une réponse à la demande d’autorisation, déposée</w:t>
            </w:r>
          </w:p>
        </w:tc>
      </w:tr>
    </w:tbl>
    <w:p w:rsidR="002B5BEC" w:rsidRDefault="002B5BEC" w:rsidP="002B5BEC">
      <w:pPr>
        <w:rPr>
          <w:sz w:val="20"/>
          <w:szCs w:val="20"/>
          <w:lang w:val="fr-CA"/>
        </w:rPr>
      </w:pPr>
    </w:p>
    <w:p w:rsidR="002B5BEC" w:rsidRDefault="00C33569" w:rsidP="002B5BEC">
      <w:pPr>
        <w:rPr>
          <w:sz w:val="20"/>
          <w:szCs w:val="20"/>
        </w:rPr>
      </w:pPr>
      <w:r>
        <w:rPr>
          <w:sz w:val="20"/>
          <w:szCs w:val="20"/>
          <w:lang w:val="fr-CA"/>
        </w:rPr>
        <w:pict>
          <v:rect id="_x0000_i1071" style="width:2in;height:1pt" o:hrpct="0" o:hralign="center" o:hrstd="t" o:hrnoshade="t" o:hr="t" fillcolor="black [3213]" stroked="f"/>
        </w:pict>
      </w:r>
    </w:p>
    <w:p w:rsidR="002B5BEC" w:rsidRDefault="002B5BEC" w:rsidP="002B5BE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74085" w:rsidRPr="00A228D8" w:rsidTr="00F74085">
        <w:trPr>
          <w:cantSplit/>
        </w:trPr>
        <w:tc>
          <w:tcPr>
            <w:tcW w:w="1458" w:type="dxa"/>
          </w:tcPr>
          <w:p w:rsidR="00F74085" w:rsidRPr="00A228D8" w:rsidRDefault="00F74085" w:rsidP="00F74085">
            <w:pPr>
              <w:rPr>
                <w:sz w:val="20"/>
                <w:szCs w:val="20"/>
              </w:rPr>
            </w:pPr>
            <w:r w:rsidRPr="00A228D8">
              <w:rPr>
                <w:rStyle w:val="SCCFileNumberChar"/>
                <w:sz w:val="20"/>
                <w:szCs w:val="20"/>
              </w:rPr>
              <w:t>36376</w:t>
            </w:r>
          </w:p>
          <w:p w:rsidR="00F74085" w:rsidRPr="00A228D8" w:rsidRDefault="00F74085" w:rsidP="00F74085">
            <w:pPr>
              <w:rPr>
                <w:b/>
                <w:sz w:val="20"/>
                <w:szCs w:val="20"/>
                <w:lang w:val="fr-CA"/>
              </w:rPr>
            </w:pPr>
          </w:p>
        </w:tc>
        <w:tc>
          <w:tcPr>
            <w:tcW w:w="8118" w:type="dxa"/>
          </w:tcPr>
          <w:p w:rsidR="00F74085" w:rsidRPr="00A228D8" w:rsidRDefault="00F74085" w:rsidP="00F74085">
            <w:pPr>
              <w:rPr>
                <w:sz w:val="20"/>
                <w:szCs w:val="20"/>
              </w:rPr>
            </w:pPr>
            <w:r w:rsidRPr="00A228D8">
              <w:rPr>
                <w:rStyle w:val="SCCLsocChar"/>
                <w:sz w:val="20"/>
                <w:szCs w:val="20"/>
                <w:lang w:val="en-CA"/>
              </w:rPr>
              <w:t>Donna Noble v. Her Majesty the Queen</w:t>
            </w:r>
            <w:r w:rsidRPr="00A228D8">
              <w:rPr>
                <w:sz w:val="20"/>
                <w:szCs w:val="20"/>
              </w:rPr>
              <w:t xml:space="preserve"> (F</w:t>
            </w:r>
            <w:r>
              <w:rPr>
                <w:sz w:val="20"/>
                <w:szCs w:val="20"/>
              </w:rPr>
              <w:t>.</w:t>
            </w:r>
            <w:r w:rsidRPr="00A228D8">
              <w:rPr>
                <w:sz w:val="20"/>
                <w:szCs w:val="20"/>
              </w:rPr>
              <w:t>C</w:t>
            </w:r>
            <w:r>
              <w:rPr>
                <w:sz w:val="20"/>
                <w:szCs w:val="20"/>
              </w:rPr>
              <w:t>.</w:t>
            </w:r>
            <w:r w:rsidRPr="00A228D8">
              <w:rPr>
                <w:sz w:val="20"/>
                <w:szCs w:val="20"/>
              </w:rPr>
              <w:t>) (Civil) (By Leave)</w:t>
            </w:r>
          </w:p>
          <w:p w:rsidR="00F74085" w:rsidRPr="00A228D8" w:rsidRDefault="00F74085" w:rsidP="00F74085">
            <w:pPr>
              <w:rPr>
                <w:sz w:val="20"/>
                <w:szCs w:val="20"/>
              </w:rPr>
            </w:pPr>
          </w:p>
        </w:tc>
      </w:tr>
      <w:tr w:rsidR="00F74085" w:rsidRPr="005B5E6A" w:rsidTr="00F74085">
        <w:trPr>
          <w:cantSplit/>
        </w:trPr>
        <w:tc>
          <w:tcPr>
            <w:tcW w:w="1458" w:type="dxa"/>
          </w:tcPr>
          <w:p w:rsidR="00F74085" w:rsidRPr="00A228D8" w:rsidRDefault="00F74085" w:rsidP="00F74085">
            <w:pPr>
              <w:rPr>
                <w:sz w:val="20"/>
                <w:szCs w:val="20"/>
              </w:rPr>
            </w:pPr>
            <w:r w:rsidRPr="00A228D8">
              <w:rPr>
                <w:sz w:val="20"/>
                <w:szCs w:val="20"/>
              </w:rPr>
              <w:t>Coram :</w:t>
            </w:r>
          </w:p>
        </w:tc>
        <w:tc>
          <w:tcPr>
            <w:tcW w:w="8118" w:type="dxa"/>
          </w:tcPr>
          <w:p w:rsidR="00F74085" w:rsidRPr="00250993" w:rsidRDefault="00F74085" w:rsidP="00F74085">
            <w:pPr>
              <w:rPr>
                <w:sz w:val="20"/>
                <w:szCs w:val="20"/>
                <w:lang w:val="fr-CA"/>
              </w:rPr>
            </w:pPr>
            <w:r w:rsidRPr="00250993">
              <w:rPr>
                <w:rStyle w:val="SCCCoramChar"/>
                <w:sz w:val="20"/>
                <w:szCs w:val="20"/>
              </w:rPr>
              <w:t>Abella, Karakatsanis and Côté JJ.</w:t>
            </w:r>
          </w:p>
          <w:p w:rsidR="00F74085" w:rsidRPr="00250993" w:rsidRDefault="00F74085" w:rsidP="00F74085">
            <w:pPr>
              <w:rPr>
                <w:sz w:val="20"/>
                <w:szCs w:val="20"/>
                <w:u w:val="single"/>
                <w:lang w:val="fr-CA"/>
              </w:rPr>
            </w:pPr>
          </w:p>
        </w:tc>
      </w:tr>
      <w:tr w:rsidR="00F74085" w:rsidRPr="005B5E6A" w:rsidTr="00F74085">
        <w:trPr>
          <w:cantSplit/>
        </w:trPr>
        <w:tc>
          <w:tcPr>
            <w:tcW w:w="9576" w:type="dxa"/>
            <w:gridSpan w:val="2"/>
          </w:tcPr>
          <w:p w:rsidR="00F74085" w:rsidRPr="00A228D8" w:rsidRDefault="00F74085" w:rsidP="00F74085">
            <w:pPr>
              <w:pStyle w:val="SCCShortJudgment"/>
              <w:rPr>
                <w:szCs w:val="20"/>
              </w:rPr>
            </w:pPr>
            <w:r w:rsidRPr="00A228D8">
              <w:rPr>
                <w:szCs w:val="20"/>
              </w:rPr>
              <w:t>The application for leave to appeal from the judgment of the Federal Court of Appeal, Number A-380-14, dated February 3, 2015, is dismissed with costs.</w:t>
            </w:r>
          </w:p>
          <w:p w:rsidR="00F74085" w:rsidRPr="00A228D8" w:rsidRDefault="00F74085" w:rsidP="00F74085">
            <w:pPr>
              <w:pStyle w:val="SCCShortJudgment"/>
              <w:ind w:firstLine="0"/>
              <w:rPr>
                <w:szCs w:val="20"/>
              </w:rPr>
            </w:pPr>
          </w:p>
          <w:p w:rsidR="00F74085" w:rsidRPr="00A228D8" w:rsidRDefault="00F74085" w:rsidP="00F74085">
            <w:pPr>
              <w:pStyle w:val="SCCShortJudgment"/>
              <w:rPr>
                <w:szCs w:val="20"/>
                <w:lang w:val="fr-CA"/>
              </w:rPr>
            </w:pPr>
            <w:r w:rsidRPr="00A228D8">
              <w:rPr>
                <w:szCs w:val="20"/>
                <w:lang w:val="fr-CA"/>
              </w:rPr>
              <w:t>La demande d’autorisation d’appel de l’arrêt de la Cour d’appel fédérale, numéro A-380-14, daté du 3 février 2015, est rejetée avec dépens.</w:t>
            </w:r>
          </w:p>
        </w:tc>
      </w:tr>
    </w:tbl>
    <w:p w:rsidR="002B5BEC" w:rsidRPr="0016547E" w:rsidRDefault="002B5BEC" w:rsidP="002B5BEC">
      <w:pPr>
        <w:rPr>
          <w:sz w:val="20"/>
          <w:szCs w:val="20"/>
          <w:lang w:val="fr-CA"/>
        </w:rPr>
      </w:pPr>
    </w:p>
    <w:p w:rsidR="002B5BEC" w:rsidRPr="001B157C" w:rsidRDefault="002B5BEC" w:rsidP="002B5BEC">
      <w:pPr>
        <w:rPr>
          <w:sz w:val="20"/>
          <w:szCs w:val="20"/>
          <w:u w:val="single"/>
        </w:rPr>
      </w:pPr>
      <w:r w:rsidRPr="001B157C">
        <w:rPr>
          <w:sz w:val="20"/>
          <w:szCs w:val="20"/>
          <w:u w:val="single"/>
        </w:rPr>
        <w:t>CASE SUMMARY</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D7FA5" w:rsidRPr="00FB25A1" w:rsidTr="0090518D">
        <w:tc>
          <w:tcPr>
            <w:tcW w:w="5000" w:type="pct"/>
            <w:gridSpan w:val="3"/>
          </w:tcPr>
          <w:p w:rsidR="004D7FA5" w:rsidRPr="00FB25A1" w:rsidRDefault="004D7FA5" w:rsidP="0090518D">
            <w:pPr>
              <w:jc w:val="both"/>
              <w:rPr>
                <w:smallCaps/>
                <w:sz w:val="20"/>
              </w:rPr>
            </w:pPr>
            <w:r w:rsidRPr="00FB25A1">
              <w:rPr>
                <w:sz w:val="20"/>
              </w:rPr>
              <w:t>Civil procedure — Appeals — Motion to quash appeal — Whether Court of Appeal erred in quashing applicant’s appeal?</w:t>
            </w:r>
          </w:p>
        </w:tc>
      </w:tr>
      <w:tr w:rsidR="004D7FA5" w:rsidRPr="00FB25A1" w:rsidTr="0090518D">
        <w:tc>
          <w:tcPr>
            <w:tcW w:w="5000" w:type="pct"/>
            <w:gridSpan w:val="3"/>
          </w:tcPr>
          <w:p w:rsidR="004D7FA5" w:rsidRPr="00FB25A1" w:rsidRDefault="004D7FA5" w:rsidP="0090518D">
            <w:pPr>
              <w:jc w:val="both"/>
              <w:rPr>
                <w:sz w:val="20"/>
              </w:rPr>
            </w:pPr>
          </w:p>
        </w:tc>
      </w:tr>
      <w:tr w:rsidR="004D7FA5" w:rsidRPr="00FB25A1" w:rsidTr="0090518D">
        <w:tc>
          <w:tcPr>
            <w:tcW w:w="5000" w:type="pct"/>
            <w:gridSpan w:val="3"/>
          </w:tcPr>
          <w:p w:rsidR="004D7FA5" w:rsidRPr="00FB25A1" w:rsidRDefault="004D7FA5" w:rsidP="0090518D">
            <w:pPr>
              <w:jc w:val="both"/>
              <w:rPr>
                <w:sz w:val="20"/>
              </w:rPr>
            </w:pPr>
            <w:r w:rsidRPr="00FB25A1">
              <w:rPr>
                <w:sz w:val="20"/>
              </w:rPr>
              <w:t>In May 2013, the applicant filed two notices of appeal in the Tax Court of Canada. The respondent moved to have those notices of appeal struck on the ground that neither of them advanced a factual basis upon which a court could decide the case, disclosed a reasonable cause of action or put into issue any aspect of the assessment in question.</w:t>
            </w:r>
          </w:p>
          <w:p w:rsidR="004D7FA5" w:rsidRPr="00FB25A1" w:rsidRDefault="004D7FA5" w:rsidP="0090518D">
            <w:pPr>
              <w:jc w:val="both"/>
              <w:rPr>
                <w:sz w:val="20"/>
              </w:rPr>
            </w:pPr>
          </w:p>
        </w:tc>
      </w:tr>
      <w:tr w:rsidR="004D7FA5" w:rsidRPr="00FB25A1" w:rsidTr="0090518D">
        <w:tc>
          <w:tcPr>
            <w:tcW w:w="2427" w:type="pct"/>
          </w:tcPr>
          <w:p w:rsidR="004D7FA5" w:rsidRPr="00FB25A1" w:rsidRDefault="004D7FA5" w:rsidP="0090518D">
            <w:pPr>
              <w:jc w:val="both"/>
              <w:rPr>
                <w:sz w:val="20"/>
              </w:rPr>
            </w:pPr>
            <w:r w:rsidRPr="00FB25A1">
              <w:rPr>
                <w:sz w:val="20"/>
              </w:rPr>
              <w:t>July 14, 2014</w:t>
            </w:r>
          </w:p>
          <w:p w:rsidR="004D7FA5" w:rsidRPr="00FB25A1" w:rsidRDefault="004D7FA5" w:rsidP="0090518D">
            <w:pPr>
              <w:jc w:val="both"/>
              <w:rPr>
                <w:sz w:val="20"/>
              </w:rPr>
            </w:pPr>
            <w:r w:rsidRPr="00FB25A1">
              <w:rPr>
                <w:sz w:val="20"/>
              </w:rPr>
              <w:t>Tax Court of Canada</w:t>
            </w:r>
          </w:p>
          <w:p w:rsidR="004D7FA5" w:rsidRPr="00FB25A1" w:rsidRDefault="004D7FA5" w:rsidP="0090518D">
            <w:pPr>
              <w:jc w:val="both"/>
              <w:rPr>
                <w:sz w:val="20"/>
              </w:rPr>
            </w:pPr>
            <w:r w:rsidRPr="00FB25A1">
              <w:rPr>
                <w:sz w:val="20"/>
              </w:rPr>
              <w:t>(Campbell J.)</w:t>
            </w:r>
          </w:p>
          <w:p w:rsidR="004D7FA5" w:rsidRPr="00FB25A1" w:rsidRDefault="004D7FA5" w:rsidP="0090518D">
            <w:pPr>
              <w:jc w:val="both"/>
              <w:rPr>
                <w:sz w:val="20"/>
              </w:rPr>
            </w:pPr>
            <w:r w:rsidRPr="00FB25A1">
              <w:rPr>
                <w:sz w:val="20"/>
              </w:rPr>
              <w:t>Docket Nos. 2013-3533(IT)G and 2013-3534(GST)G</w:t>
            </w:r>
          </w:p>
          <w:p w:rsidR="004D7FA5" w:rsidRPr="00FB25A1" w:rsidRDefault="004D7FA5" w:rsidP="0090518D">
            <w:pPr>
              <w:jc w:val="both"/>
              <w:rPr>
                <w:sz w:val="20"/>
              </w:rPr>
            </w:pPr>
          </w:p>
        </w:tc>
        <w:tc>
          <w:tcPr>
            <w:tcW w:w="243" w:type="pct"/>
          </w:tcPr>
          <w:p w:rsidR="004D7FA5" w:rsidRPr="00FB25A1" w:rsidRDefault="004D7FA5" w:rsidP="0090518D">
            <w:pPr>
              <w:jc w:val="both"/>
              <w:rPr>
                <w:sz w:val="20"/>
              </w:rPr>
            </w:pPr>
          </w:p>
        </w:tc>
        <w:tc>
          <w:tcPr>
            <w:tcW w:w="2330" w:type="pct"/>
          </w:tcPr>
          <w:p w:rsidR="004D7FA5" w:rsidRPr="00FB25A1" w:rsidRDefault="004D7FA5" w:rsidP="0090518D">
            <w:pPr>
              <w:jc w:val="both"/>
              <w:rPr>
                <w:sz w:val="20"/>
              </w:rPr>
            </w:pPr>
            <w:r w:rsidRPr="00FB25A1">
              <w:rPr>
                <w:sz w:val="20"/>
              </w:rPr>
              <w:t>Motion to quash two appeals filed by applicant, granted</w:t>
            </w:r>
          </w:p>
        </w:tc>
      </w:tr>
      <w:tr w:rsidR="004D7FA5" w:rsidRPr="00FB25A1" w:rsidTr="0090518D">
        <w:tc>
          <w:tcPr>
            <w:tcW w:w="2427" w:type="pct"/>
          </w:tcPr>
          <w:p w:rsidR="004D7FA5" w:rsidRPr="00FB25A1" w:rsidRDefault="004D7FA5" w:rsidP="0090518D">
            <w:pPr>
              <w:jc w:val="both"/>
              <w:rPr>
                <w:sz w:val="20"/>
              </w:rPr>
            </w:pPr>
            <w:r w:rsidRPr="00FB25A1">
              <w:rPr>
                <w:sz w:val="20"/>
              </w:rPr>
              <w:t>November 27, 2014</w:t>
            </w:r>
          </w:p>
          <w:p w:rsidR="004D7FA5" w:rsidRPr="00FB25A1" w:rsidRDefault="004D7FA5" w:rsidP="0090518D">
            <w:pPr>
              <w:jc w:val="both"/>
              <w:rPr>
                <w:sz w:val="20"/>
              </w:rPr>
            </w:pPr>
            <w:r w:rsidRPr="00FB25A1">
              <w:rPr>
                <w:sz w:val="20"/>
              </w:rPr>
              <w:t xml:space="preserve">Federal Court of Appeal </w:t>
            </w:r>
          </w:p>
          <w:p w:rsidR="004D7FA5" w:rsidRPr="00FB25A1" w:rsidRDefault="004D7FA5" w:rsidP="0090518D">
            <w:pPr>
              <w:jc w:val="both"/>
              <w:rPr>
                <w:sz w:val="20"/>
              </w:rPr>
            </w:pPr>
            <w:r w:rsidRPr="00FB25A1">
              <w:rPr>
                <w:sz w:val="20"/>
              </w:rPr>
              <w:t>(Pelletier J.A.)</w:t>
            </w:r>
          </w:p>
          <w:p w:rsidR="004D7FA5" w:rsidRPr="00FB25A1" w:rsidRDefault="004D7FA5" w:rsidP="0090518D">
            <w:pPr>
              <w:jc w:val="both"/>
              <w:rPr>
                <w:sz w:val="20"/>
              </w:rPr>
            </w:pPr>
            <w:r w:rsidRPr="00FB25A1">
              <w:rPr>
                <w:sz w:val="20"/>
              </w:rPr>
              <w:t>Docket No. A-380-14</w:t>
            </w:r>
          </w:p>
          <w:p w:rsidR="004D7FA5" w:rsidRPr="00FB25A1" w:rsidRDefault="004D7FA5" w:rsidP="0090518D">
            <w:pPr>
              <w:jc w:val="both"/>
              <w:rPr>
                <w:sz w:val="20"/>
              </w:rPr>
            </w:pPr>
          </w:p>
        </w:tc>
        <w:tc>
          <w:tcPr>
            <w:tcW w:w="243" w:type="pct"/>
          </w:tcPr>
          <w:p w:rsidR="004D7FA5" w:rsidRPr="00FB25A1" w:rsidRDefault="004D7FA5" w:rsidP="0090518D">
            <w:pPr>
              <w:jc w:val="both"/>
              <w:rPr>
                <w:sz w:val="20"/>
              </w:rPr>
            </w:pPr>
          </w:p>
        </w:tc>
        <w:tc>
          <w:tcPr>
            <w:tcW w:w="2330" w:type="pct"/>
          </w:tcPr>
          <w:p w:rsidR="004D7FA5" w:rsidRPr="00FB25A1" w:rsidRDefault="004D7FA5" w:rsidP="0090518D">
            <w:pPr>
              <w:jc w:val="both"/>
              <w:rPr>
                <w:sz w:val="20"/>
              </w:rPr>
            </w:pPr>
            <w:r w:rsidRPr="00FB25A1">
              <w:rPr>
                <w:sz w:val="20"/>
              </w:rPr>
              <w:t>Motion to quash applicant’s appeal suspended; Applicant granted leave to file an amended notice of appeal</w:t>
            </w:r>
          </w:p>
        </w:tc>
      </w:tr>
      <w:tr w:rsidR="004D7FA5" w:rsidRPr="00FB25A1" w:rsidTr="0090518D">
        <w:tc>
          <w:tcPr>
            <w:tcW w:w="2427" w:type="pct"/>
          </w:tcPr>
          <w:p w:rsidR="004D7FA5" w:rsidRPr="00FB25A1" w:rsidRDefault="004D7FA5" w:rsidP="0090518D">
            <w:pPr>
              <w:jc w:val="both"/>
              <w:rPr>
                <w:sz w:val="20"/>
              </w:rPr>
            </w:pPr>
            <w:r w:rsidRPr="00FB25A1">
              <w:rPr>
                <w:sz w:val="20"/>
              </w:rPr>
              <w:t>February 3, 2015</w:t>
            </w:r>
          </w:p>
          <w:p w:rsidR="004D7FA5" w:rsidRPr="00FB25A1" w:rsidRDefault="004D7FA5" w:rsidP="0090518D">
            <w:pPr>
              <w:jc w:val="both"/>
              <w:rPr>
                <w:sz w:val="20"/>
              </w:rPr>
            </w:pPr>
            <w:r w:rsidRPr="00FB25A1">
              <w:rPr>
                <w:sz w:val="20"/>
              </w:rPr>
              <w:t>Federal Court of Appeal</w:t>
            </w:r>
          </w:p>
          <w:p w:rsidR="004D7FA5" w:rsidRPr="00FB25A1" w:rsidRDefault="004D7FA5" w:rsidP="0090518D">
            <w:pPr>
              <w:jc w:val="both"/>
              <w:rPr>
                <w:sz w:val="20"/>
              </w:rPr>
            </w:pPr>
            <w:r w:rsidRPr="00FB25A1">
              <w:rPr>
                <w:sz w:val="20"/>
              </w:rPr>
              <w:t>(Stratas, Ryer and Boivin JJ.A.)</w:t>
            </w:r>
          </w:p>
          <w:p w:rsidR="004D7FA5" w:rsidRPr="00FB25A1" w:rsidRDefault="004D7FA5" w:rsidP="0090518D">
            <w:pPr>
              <w:jc w:val="both"/>
              <w:rPr>
                <w:sz w:val="20"/>
              </w:rPr>
            </w:pPr>
            <w:r w:rsidRPr="00FB25A1">
              <w:rPr>
                <w:sz w:val="20"/>
              </w:rPr>
              <w:t>Docket No. A-380-14</w:t>
            </w:r>
          </w:p>
          <w:p w:rsidR="004D7FA5" w:rsidRPr="00FB25A1" w:rsidRDefault="004D7FA5" w:rsidP="0090518D">
            <w:pPr>
              <w:jc w:val="both"/>
              <w:rPr>
                <w:sz w:val="20"/>
              </w:rPr>
            </w:pPr>
          </w:p>
        </w:tc>
        <w:tc>
          <w:tcPr>
            <w:tcW w:w="243" w:type="pct"/>
          </w:tcPr>
          <w:p w:rsidR="004D7FA5" w:rsidRPr="00FB25A1" w:rsidRDefault="004D7FA5" w:rsidP="0090518D">
            <w:pPr>
              <w:jc w:val="both"/>
              <w:rPr>
                <w:sz w:val="20"/>
              </w:rPr>
            </w:pPr>
          </w:p>
        </w:tc>
        <w:tc>
          <w:tcPr>
            <w:tcW w:w="2330" w:type="pct"/>
          </w:tcPr>
          <w:p w:rsidR="004D7FA5" w:rsidRPr="00FB25A1" w:rsidRDefault="004D7FA5" w:rsidP="0090518D">
            <w:pPr>
              <w:jc w:val="both"/>
              <w:rPr>
                <w:sz w:val="20"/>
              </w:rPr>
            </w:pPr>
            <w:r w:rsidRPr="00FB25A1">
              <w:rPr>
                <w:sz w:val="20"/>
              </w:rPr>
              <w:t>Motion to quash applicant’s appeal granted; Appeal quashed</w:t>
            </w:r>
          </w:p>
          <w:p w:rsidR="004D7FA5" w:rsidRPr="00FB25A1" w:rsidRDefault="004D7FA5" w:rsidP="0090518D">
            <w:pPr>
              <w:jc w:val="both"/>
              <w:rPr>
                <w:sz w:val="20"/>
              </w:rPr>
            </w:pPr>
          </w:p>
        </w:tc>
      </w:tr>
      <w:tr w:rsidR="004D7FA5" w:rsidRPr="00FB25A1" w:rsidTr="0090518D">
        <w:tc>
          <w:tcPr>
            <w:tcW w:w="2427" w:type="pct"/>
          </w:tcPr>
          <w:p w:rsidR="004D7FA5" w:rsidRPr="00FB25A1" w:rsidRDefault="004D7FA5" w:rsidP="0090518D">
            <w:pPr>
              <w:jc w:val="both"/>
              <w:rPr>
                <w:sz w:val="20"/>
              </w:rPr>
            </w:pPr>
            <w:r w:rsidRPr="00FB25A1">
              <w:rPr>
                <w:sz w:val="20"/>
              </w:rPr>
              <w:t>March 16, 2015</w:t>
            </w:r>
          </w:p>
          <w:p w:rsidR="004D7FA5" w:rsidRPr="00FB25A1" w:rsidRDefault="004D7FA5" w:rsidP="0090518D">
            <w:pPr>
              <w:jc w:val="both"/>
              <w:rPr>
                <w:sz w:val="20"/>
              </w:rPr>
            </w:pPr>
            <w:r w:rsidRPr="00FB25A1">
              <w:rPr>
                <w:sz w:val="20"/>
              </w:rPr>
              <w:t>Supreme Court of Canada</w:t>
            </w:r>
          </w:p>
        </w:tc>
        <w:tc>
          <w:tcPr>
            <w:tcW w:w="243" w:type="pct"/>
          </w:tcPr>
          <w:p w:rsidR="004D7FA5" w:rsidRPr="00FB25A1" w:rsidRDefault="004D7FA5" w:rsidP="0090518D">
            <w:pPr>
              <w:jc w:val="both"/>
              <w:rPr>
                <w:sz w:val="20"/>
              </w:rPr>
            </w:pPr>
          </w:p>
        </w:tc>
        <w:tc>
          <w:tcPr>
            <w:tcW w:w="2330" w:type="pct"/>
          </w:tcPr>
          <w:p w:rsidR="004D7FA5" w:rsidRPr="00FB25A1" w:rsidRDefault="004D7FA5" w:rsidP="0090518D">
            <w:pPr>
              <w:jc w:val="both"/>
              <w:rPr>
                <w:sz w:val="20"/>
              </w:rPr>
            </w:pPr>
            <w:r w:rsidRPr="00FB25A1">
              <w:rPr>
                <w:sz w:val="20"/>
              </w:rPr>
              <w:t>Application for leave to appeal filed</w:t>
            </w:r>
          </w:p>
          <w:p w:rsidR="004D7FA5" w:rsidRPr="00FB25A1" w:rsidRDefault="004D7FA5" w:rsidP="0090518D">
            <w:pPr>
              <w:jc w:val="both"/>
              <w:rPr>
                <w:sz w:val="20"/>
              </w:rPr>
            </w:pPr>
          </w:p>
        </w:tc>
      </w:tr>
    </w:tbl>
    <w:p w:rsidR="002B5BEC" w:rsidRDefault="002B5BEC" w:rsidP="002B5BEC">
      <w:pPr>
        <w:rPr>
          <w:sz w:val="20"/>
          <w:szCs w:val="20"/>
        </w:rPr>
      </w:pPr>
    </w:p>
    <w:p w:rsidR="002B5BEC" w:rsidRPr="00C50A5C" w:rsidRDefault="00C33569" w:rsidP="002B5BEC">
      <w:pPr>
        <w:rPr>
          <w:sz w:val="20"/>
          <w:szCs w:val="20"/>
        </w:rPr>
      </w:pPr>
      <w:r>
        <w:rPr>
          <w:sz w:val="20"/>
          <w:szCs w:val="20"/>
          <w:lang w:val="fr-CA"/>
        </w:rPr>
        <w:pict>
          <v:rect id="_x0000_i1072" style="width:2in;height:1pt" o:hrpct="0" o:hralign="center" o:hrstd="t" o:hrnoshade="t" o:hr="t" fillcolor="black [3213]" stroked="f"/>
        </w:pict>
      </w:r>
    </w:p>
    <w:p w:rsidR="002B5BEC" w:rsidRDefault="002B5BEC" w:rsidP="002B5BEC">
      <w:pPr>
        <w:rPr>
          <w:sz w:val="20"/>
          <w:szCs w:val="20"/>
        </w:rPr>
      </w:pPr>
    </w:p>
    <w:p w:rsidR="002B5BEC" w:rsidRPr="001B157C" w:rsidRDefault="002B5BEC" w:rsidP="002B5BEC">
      <w:pPr>
        <w:rPr>
          <w:sz w:val="20"/>
          <w:szCs w:val="20"/>
          <w:u w:val="single"/>
          <w:lang w:val="fr-CA"/>
        </w:rPr>
      </w:pPr>
      <w:r w:rsidRPr="001B157C">
        <w:rPr>
          <w:sz w:val="20"/>
          <w:szCs w:val="20"/>
          <w:u w:val="single"/>
          <w:lang w:val="fr-CA"/>
        </w:rPr>
        <w:t>RÉSUMÉ DE L’AFFAIRE</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D7FA5" w:rsidRPr="005B5E6A" w:rsidTr="0090518D">
        <w:tc>
          <w:tcPr>
            <w:tcW w:w="5000" w:type="pct"/>
            <w:gridSpan w:val="3"/>
          </w:tcPr>
          <w:p w:rsidR="004D7FA5" w:rsidRPr="00FB25A1" w:rsidRDefault="004D7FA5" w:rsidP="0090518D">
            <w:pPr>
              <w:jc w:val="both"/>
              <w:rPr>
                <w:smallCaps/>
                <w:sz w:val="20"/>
                <w:lang w:val="fr-CA"/>
              </w:rPr>
            </w:pPr>
            <w:r w:rsidRPr="00FB25A1">
              <w:rPr>
                <w:sz w:val="20"/>
                <w:lang w:val="fr-CA"/>
              </w:rPr>
              <w:t>Procédure civile — Appels — Requête en cassation de l’appel — La Cour d’appel a-t-elle cassé à tort l’appel de la demanderesse?</w:t>
            </w:r>
          </w:p>
        </w:tc>
      </w:tr>
      <w:tr w:rsidR="004D7FA5" w:rsidRPr="005B5E6A" w:rsidTr="0090518D">
        <w:tc>
          <w:tcPr>
            <w:tcW w:w="5000" w:type="pct"/>
            <w:gridSpan w:val="3"/>
          </w:tcPr>
          <w:p w:rsidR="004D7FA5" w:rsidRPr="00FB25A1" w:rsidRDefault="004D7FA5" w:rsidP="0090518D">
            <w:pPr>
              <w:jc w:val="both"/>
              <w:rPr>
                <w:sz w:val="20"/>
                <w:lang w:val="fr-CA"/>
              </w:rPr>
            </w:pPr>
          </w:p>
        </w:tc>
      </w:tr>
      <w:tr w:rsidR="004D7FA5" w:rsidRPr="005B5E6A" w:rsidTr="0090518D">
        <w:tc>
          <w:tcPr>
            <w:tcW w:w="5000" w:type="pct"/>
            <w:gridSpan w:val="3"/>
          </w:tcPr>
          <w:p w:rsidR="004D7FA5" w:rsidRPr="00FB25A1" w:rsidRDefault="004D7FA5" w:rsidP="0090518D">
            <w:pPr>
              <w:jc w:val="both"/>
              <w:rPr>
                <w:sz w:val="20"/>
                <w:lang w:val="fr-CA"/>
              </w:rPr>
            </w:pPr>
            <w:r w:rsidRPr="00FB25A1">
              <w:rPr>
                <w:sz w:val="20"/>
                <w:lang w:val="fr-CA"/>
              </w:rPr>
              <w:t xml:space="preserve">En mai 2013, la demanderesse a déposé deux avis d’appel en Cour canadienne de l’impôt. L’intimée a demandé la radiation de ces avis d’appel pour le motif qu’aucun d’entre eux ne relatait des faits permettant à un tribunal de statuer sur l’affaire, ne révélait une cause d’action raisonnable ou ne mettait en doute quelque aspect que ce soit de la cotisation en cause. </w:t>
            </w:r>
          </w:p>
          <w:p w:rsidR="004D7FA5" w:rsidRPr="00FB25A1" w:rsidRDefault="004D7FA5" w:rsidP="0090518D">
            <w:pPr>
              <w:jc w:val="both"/>
              <w:rPr>
                <w:sz w:val="20"/>
                <w:lang w:val="fr-CA"/>
              </w:rPr>
            </w:pPr>
          </w:p>
        </w:tc>
      </w:tr>
      <w:tr w:rsidR="004D7FA5" w:rsidRPr="005B5E6A" w:rsidTr="0090518D">
        <w:tc>
          <w:tcPr>
            <w:tcW w:w="2427" w:type="pct"/>
          </w:tcPr>
          <w:p w:rsidR="004D7FA5" w:rsidRPr="00FB25A1" w:rsidRDefault="004D7FA5" w:rsidP="0090518D">
            <w:pPr>
              <w:jc w:val="both"/>
              <w:rPr>
                <w:sz w:val="20"/>
                <w:lang w:val="fr-CA"/>
              </w:rPr>
            </w:pPr>
            <w:r w:rsidRPr="00FB25A1">
              <w:rPr>
                <w:sz w:val="20"/>
                <w:lang w:val="fr-CA"/>
              </w:rPr>
              <w:t>14 juillet 2014</w:t>
            </w:r>
          </w:p>
          <w:p w:rsidR="004D7FA5" w:rsidRPr="00FB25A1" w:rsidRDefault="004D7FA5" w:rsidP="0090518D">
            <w:pPr>
              <w:jc w:val="both"/>
              <w:rPr>
                <w:sz w:val="20"/>
                <w:lang w:val="fr-CA"/>
              </w:rPr>
            </w:pPr>
            <w:r w:rsidRPr="00FB25A1">
              <w:rPr>
                <w:sz w:val="20"/>
                <w:lang w:val="fr-CA"/>
              </w:rPr>
              <w:t>Cour canadienne de l’impôt</w:t>
            </w:r>
          </w:p>
          <w:p w:rsidR="004D7FA5" w:rsidRPr="00FB25A1" w:rsidRDefault="004D7FA5" w:rsidP="0090518D">
            <w:pPr>
              <w:jc w:val="both"/>
              <w:rPr>
                <w:sz w:val="20"/>
                <w:lang w:val="fr-CA"/>
              </w:rPr>
            </w:pPr>
            <w:r w:rsidRPr="00FB25A1">
              <w:rPr>
                <w:sz w:val="20"/>
                <w:lang w:val="fr-CA"/>
              </w:rPr>
              <w:t>(Juge Campbell)</w:t>
            </w:r>
          </w:p>
          <w:p w:rsidR="004D7FA5" w:rsidRPr="00FB25A1" w:rsidRDefault="004D7FA5" w:rsidP="0090518D">
            <w:pPr>
              <w:jc w:val="both"/>
              <w:rPr>
                <w:sz w:val="20"/>
                <w:lang w:val="fr-CA"/>
              </w:rPr>
            </w:pPr>
            <w:r w:rsidRPr="00FB25A1">
              <w:rPr>
                <w:sz w:val="20"/>
                <w:lang w:val="fr-CA"/>
              </w:rPr>
              <w:t>N</w:t>
            </w:r>
            <w:r w:rsidRPr="00FB25A1">
              <w:rPr>
                <w:sz w:val="20"/>
                <w:vertAlign w:val="superscript"/>
                <w:lang w:val="fr-CA"/>
              </w:rPr>
              <w:t>os</w:t>
            </w:r>
            <w:r w:rsidRPr="00FB25A1">
              <w:rPr>
                <w:sz w:val="20"/>
                <w:lang w:val="fr-CA"/>
              </w:rPr>
              <w:t xml:space="preserve"> du greffe 2013-3533(IR)G et 2013-3534(TPS)G</w:t>
            </w:r>
          </w:p>
          <w:p w:rsidR="004D7FA5" w:rsidRPr="00FB25A1" w:rsidRDefault="004D7FA5" w:rsidP="0090518D">
            <w:pPr>
              <w:jc w:val="both"/>
              <w:rPr>
                <w:sz w:val="20"/>
                <w:lang w:val="fr-CA"/>
              </w:rPr>
            </w:pPr>
          </w:p>
        </w:tc>
        <w:tc>
          <w:tcPr>
            <w:tcW w:w="243" w:type="pct"/>
          </w:tcPr>
          <w:p w:rsidR="004D7FA5" w:rsidRPr="00FB25A1" w:rsidRDefault="004D7FA5" w:rsidP="0090518D">
            <w:pPr>
              <w:jc w:val="both"/>
              <w:rPr>
                <w:sz w:val="20"/>
                <w:lang w:val="fr-CA"/>
              </w:rPr>
            </w:pPr>
          </w:p>
        </w:tc>
        <w:tc>
          <w:tcPr>
            <w:tcW w:w="2330" w:type="pct"/>
          </w:tcPr>
          <w:p w:rsidR="004D7FA5" w:rsidRPr="00FB25A1" w:rsidRDefault="004D7FA5" w:rsidP="0090518D">
            <w:pPr>
              <w:jc w:val="both"/>
              <w:rPr>
                <w:sz w:val="20"/>
                <w:lang w:val="fr-CA"/>
              </w:rPr>
            </w:pPr>
            <w:r w:rsidRPr="00FB25A1">
              <w:rPr>
                <w:sz w:val="20"/>
                <w:lang w:val="fr-CA"/>
              </w:rPr>
              <w:t xml:space="preserve">Requête en cassation des deux avis d’appel déposés par la demanderesse, accueillie </w:t>
            </w:r>
          </w:p>
        </w:tc>
      </w:tr>
      <w:tr w:rsidR="004D7FA5" w:rsidRPr="005B5E6A" w:rsidTr="0090518D">
        <w:tc>
          <w:tcPr>
            <w:tcW w:w="2427" w:type="pct"/>
          </w:tcPr>
          <w:p w:rsidR="004D7FA5" w:rsidRPr="00FB25A1" w:rsidRDefault="004D7FA5" w:rsidP="0090518D">
            <w:pPr>
              <w:jc w:val="both"/>
              <w:rPr>
                <w:sz w:val="20"/>
                <w:lang w:val="fr-CA"/>
              </w:rPr>
            </w:pPr>
            <w:r w:rsidRPr="00FB25A1">
              <w:rPr>
                <w:sz w:val="20"/>
                <w:lang w:val="fr-CA"/>
              </w:rPr>
              <w:t>27 novembre 2014</w:t>
            </w:r>
          </w:p>
          <w:p w:rsidR="004D7FA5" w:rsidRPr="00FB25A1" w:rsidRDefault="004D7FA5" w:rsidP="0090518D">
            <w:pPr>
              <w:jc w:val="both"/>
              <w:rPr>
                <w:sz w:val="20"/>
                <w:lang w:val="fr-CA"/>
              </w:rPr>
            </w:pPr>
            <w:r w:rsidRPr="00FB25A1">
              <w:rPr>
                <w:sz w:val="20"/>
                <w:lang w:val="fr-CA"/>
              </w:rPr>
              <w:t xml:space="preserve">Cour d’appel fédérale </w:t>
            </w:r>
          </w:p>
          <w:p w:rsidR="004D7FA5" w:rsidRPr="00FB25A1" w:rsidRDefault="004D7FA5" w:rsidP="0090518D">
            <w:pPr>
              <w:jc w:val="both"/>
              <w:rPr>
                <w:sz w:val="20"/>
                <w:lang w:val="fr-CA"/>
              </w:rPr>
            </w:pPr>
            <w:r w:rsidRPr="00FB25A1">
              <w:rPr>
                <w:sz w:val="20"/>
                <w:lang w:val="fr-CA"/>
              </w:rPr>
              <w:t>(Juge Pelletier)</w:t>
            </w:r>
          </w:p>
          <w:p w:rsidR="004D7FA5" w:rsidRPr="00FB25A1" w:rsidRDefault="004D7FA5" w:rsidP="0090518D">
            <w:pPr>
              <w:jc w:val="both"/>
              <w:rPr>
                <w:sz w:val="20"/>
              </w:rPr>
            </w:pPr>
            <w:r w:rsidRPr="00FB25A1">
              <w:rPr>
                <w:sz w:val="20"/>
                <w:lang w:val="fr-CA"/>
              </w:rPr>
              <w:t>N</w:t>
            </w:r>
            <w:r w:rsidRPr="00FB25A1">
              <w:rPr>
                <w:sz w:val="20"/>
                <w:vertAlign w:val="superscript"/>
                <w:lang w:val="fr-CA"/>
              </w:rPr>
              <w:t>o</w:t>
            </w:r>
            <w:r w:rsidRPr="00FB25A1">
              <w:rPr>
                <w:sz w:val="20"/>
                <w:lang w:val="fr-CA"/>
              </w:rPr>
              <w:t xml:space="preserve"> du greffe</w:t>
            </w:r>
            <w:r w:rsidRPr="00FB25A1">
              <w:rPr>
                <w:sz w:val="20"/>
              </w:rPr>
              <w:t xml:space="preserve"> A-380-14</w:t>
            </w:r>
          </w:p>
          <w:p w:rsidR="004D7FA5" w:rsidRPr="00FB25A1" w:rsidRDefault="004D7FA5" w:rsidP="0090518D">
            <w:pPr>
              <w:jc w:val="both"/>
              <w:rPr>
                <w:sz w:val="20"/>
              </w:rPr>
            </w:pPr>
          </w:p>
        </w:tc>
        <w:tc>
          <w:tcPr>
            <w:tcW w:w="243" w:type="pct"/>
          </w:tcPr>
          <w:p w:rsidR="004D7FA5" w:rsidRPr="00FB25A1" w:rsidRDefault="004D7FA5" w:rsidP="0090518D">
            <w:pPr>
              <w:jc w:val="both"/>
              <w:rPr>
                <w:sz w:val="20"/>
              </w:rPr>
            </w:pPr>
          </w:p>
        </w:tc>
        <w:tc>
          <w:tcPr>
            <w:tcW w:w="2330" w:type="pct"/>
          </w:tcPr>
          <w:p w:rsidR="004D7FA5" w:rsidRPr="00FB25A1" w:rsidRDefault="004D7FA5" w:rsidP="0090518D">
            <w:pPr>
              <w:jc w:val="both"/>
              <w:rPr>
                <w:sz w:val="20"/>
                <w:lang w:val="fr-CA"/>
              </w:rPr>
            </w:pPr>
            <w:r w:rsidRPr="00FB25A1">
              <w:rPr>
                <w:sz w:val="20"/>
                <w:lang w:val="fr-CA"/>
              </w:rPr>
              <w:t>Suspension de la requête en cassation de l’appel de la demanderesse; octroi à la demanderesse de l’autorisation de déposer un avis d’appel modifié</w:t>
            </w:r>
          </w:p>
        </w:tc>
      </w:tr>
      <w:tr w:rsidR="004D7FA5" w:rsidRPr="005B5E6A" w:rsidTr="0090518D">
        <w:tc>
          <w:tcPr>
            <w:tcW w:w="2427" w:type="pct"/>
          </w:tcPr>
          <w:p w:rsidR="004D7FA5" w:rsidRPr="00FB25A1" w:rsidRDefault="004D7FA5" w:rsidP="0090518D">
            <w:pPr>
              <w:jc w:val="both"/>
              <w:rPr>
                <w:sz w:val="20"/>
                <w:lang w:val="fr-CA"/>
              </w:rPr>
            </w:pPr>
            <w:r w:rsidRPr="00FB25A1">
              <w:rPr>
                <w:sz w:val="20"/>
                <w:lang w:val="fr-CA"/>
              </w:rPr>
              <w:t>3 février 2015</w:t>
            </w:r>
          </w:p>
          <w:p w:rsidR="004D7FA5" w:rsidRPr="00FB25A1" w:rsidRDefault="004D7FA5" w:rsidP="0090518D">
            <w:pPr>
              <w:jc w:val="both"/>
              <w:rPr>
                <w:sz w:val="20"/>
                <w:lang w:val="fr-CA"/>
              </w:rPr>
            </w:pPr>
            <w:r w:rsidRPr="00FB25A1">
              <w:rPr>
                <w:sz w:val="20"/>
                <w:lang w:val="fr-CA"/>
              </w:rPr>
              <w:t>Cour d’appel fédérale</w:t>
            </w:r>
          </w:p>
          <w:p w:rsidR="004D7FA5" w:rsidRPr="00FB25A1" w:rsidRDefault="004D7FA5" w:rsidP="0090518D">
            <w:pPr>
              <w:jc w:val="both"/>
              <w:rPr>
                <w:sz w:val="20"/>
                <w:lang w:val="fr-CA"/>
              </w:rPr>
            </w:pPr>
            <w:r w:rsidRPr="00FB25A1">
              <w:rPr>
                <w:sz w:val="20"/>
                <w:lang w:val="fr-CA"/>
              </w:rPr>
              <w:t>(Juges Stratas, Ryer et Boivin)</w:t>
            </w:r>
          </w:p>
          <w:p w:rsidR="004D7FA5" w:rsidRPr="00FB25A1" w:rsidRDefault="004D7FA5" w:rsidP="0090518D">
            <w:pPr>
              <w:jc w:val="both"/>
              <w:rPr>
                <w:sz w:val="20"/>
              </w:rPr>
            </w:pPr>
            <w:r w:rsidRPr="00FB25A1">
              <w:rPr>
                <w:sz w:val="20"/>
                <w:lang w:val="fr-CA"/>
              </w:rPr>
              <w:t>N</w:t>
            </w:r>
            <w:r w:rsidRPr="00FB25A1">
              <w:rPr>
                <w:sz w:val="20"/>
                <w:vertAlign w:val="superscript"/>
                <w:lang w:val="fr-CA"/>
              </w:rPr>
              <w:t>o</w:t>
            </w:r>
            <w:r w:rsidRPr="00FB25A1">
              <w:rPr>
                <w:sz w:val="20"/>
                <w:lang w:val="fr-CA"/>
              </w:rPr>
              <w:t xml:space="preserve"> du greffe</w:t>
            </w:r>
            <w:r w:rsidRPr="00FB25A1">
              <w:rPr>
                <w:sz w:val="20"/>
              </w:rPr>
              <w:t xml:space="preserve"> A-380-14</w:t>
            </w:r>
          </w:p>
          <w:p w:rsidR="004D7FA5" w:rsidRPr="00FB25A1" w:rsidRDefault="004D7FA5" w:rsidP="0090518D">
            <w:pPr>
              <w:jc w:val="both"/>
              <w:rPr>
                <w:sz w:val="20"/>
              </w:rPr>
            </w:pPr>
          </w:p>
        </w:tc>
        <w:tc>
          <w:tcPr>
            <w:tcW w:w="243" w:type="pct"/>
          </w:tcPr>
          <w:p w:rsidR="004D7FA5" w:rsidRPr="00FB25A1" w:rsidRDefault="004D7FA5" w:rsidP="0090518D">
            <w:pPr>
              <w:jc w:val="both"/>
              <w:rPr>
                <w:sz w:val="20"/>
              </w:rPr>
            </w:pPr>
          </w:p>
        </w:tc>
        <w:tc>
          <w:tcPr>
            <w:tcW w:w="2330" w:type="pct"/>
          </w:tcPr>
          <w:p w:rsidR="004D7FA5" w:rsidRPr="00FB25A1" w:rsidRDefault="004D7FA5" w:rsidP="0090518D">
            <w:pPr>
              <w:jc w:val="both"/>
              <w:rPr>
                <w:sz w:val="20"/>
                <w:lang w:val="fr-CA"/>
              </w:rPr>
            </w:pPr>
            <w:r w:rsidRPr="00FB25A1">
              <w:rPr>
                <w:sz w:val="20"/>
                <w:lang w:val="fr-CA"/>
              </w:rPr>
              <w:t>Requête en cassation de l’appel de la demanderesse, accueillie; appel cassé</w:t>
            </w:r>
          </w:p>
          <w:p w:rsidR="004D7FA5" w:rsidRPr="00FB25A1" w:rsidRDefault="004D7FA5" w:rsidP="0090518D">
            <w:pPr>
              <w:jc w:val="both"/>
              <w:rPr>
                <w:sz w:val="20"/>
                <w:lang w:val="fr-CA"/>
              </w:rPr>
            </w:pPr>
          </w:p>
        </w:tc>
      </w:tr>
      <w:tr w:rsidR="004D7FA5" w:rsidRPr="005B5E6A" w:rsidTr="0090518D">
        <w:tc>
          <w:tcPr>
            <w:tcW w:w="2427" w:type="pct"/>
          </w:tcPr>
          <w:p w:rsidR="004D7FA5" w:rsidRPr="00FB25A1" w:rsidRDefault="004D7FA5" w:rsidP="0090518D">
            <w:pPr>
              <w:jc w:val="both"/>
              <w:rPr>
                <w:sz w:val="20"/>
                <w:lang w:val="fr-CA"/>
              </w:rPr>
            </w:pPr>
            <w:r w:rsidRPr="00FB25A1">
              <w:rPr>
                <w:sz w:val="20"/>
                <w:lang w:val="fr-CA"/>
              </w:rPr>
              <w:t>16 mars 2015</w:t>
            </w:r>
          </w:p>
          <w:p w:rsidR="004D7FA5" w:rsidRPr="00FB25A1" w:rsidRDefault="004D7FA5" w:rsidP="0090518D">
            <w:pPr>
              <w:jc w:val="both"/>
              <w:rPr>
                <w:sz w:val="20"/>
                <w:lang w:val="fr-CA"/>
              </w:rPr>
            </w:pPr>
            <w:r w:rsidRPr="00FB25A1">
              <w:rPr>
                <w:sz w:val="20"/>
                <w:lang w:val="fr-CA"/>
              </w:rPr>
              <w:t>Cour suprême du Canada</w:t>
            </w:r>
          </w:p>
        </w:tc>
        <w:tc>
          <w:tcPr>
            <w:tcW w:w="243" w:type="pct"/>
          </w:tcPr>
          <w:p w:rsidR="004D7FA5" w:rsidRPr="00FB25A1" w:rsidRDefault="004D7FA5" w:rsidP="0090518D">
            <w:pPr>
              <w:jc w:val="both"/>
              <w:rPr>
                <w:sz w:val="20"/>
                <w:lang w:val="fr-CA"/>
              </w:rPr>
            </w:pPr>
          </w:p>
        </w:tc>
        <w:tc>
          <w:tcPr>
            <w:tcW w:w="2330" w:type="pct"/>
          </w:tcPr>
          <w:p w:rsidR="004D7FA5" w:rsidRPr="00FB25A1" w:rsidRDefault="004D7FA5" w:rsidP="0090518D">
            <w:pPr>
              <w:jc w:val="both"/>
              <w:rPr>
                <w:sz w:val="20"/>
                <w:lang w:val="fr-CA"/>
              </w:rPr>
            </w:pPr>
            <w:r w:rsidRPr="00FB25A1">
              <w:rPr>
                <w:sz w:val="20"/>
                <w:lang w:val="fr-CA"/>
              </w:rPr>
              <w:t xml:space="preserve">Dépôt de la demande d’autorisation d’appel </w:t>
            </w:r>
          </w:p>
          <w:p w:rsidR="004D7FA5" w:rsidRPr="00FB25A1" w:rsidRDefault="004D7FA5" w:rsidP="0090518D">
            <w:pPr>
              <w:jc w:val="both"/>
              <w:rPr>
                <w:sz w:val="20"/>
                <w:lang w:val="fr-CA"/>
              </w:rPr>
            </w:pPr>
          </w:p>
        </w:tc>
      </w:tr>
    </w:tbl>
    <w:p w:rsidR="002B5BEC" w:rsidRDefault="002B5BEC" w:rsidP="002B5BEC">
      <w:pPr>
        <w:rPr>
          <w:sz w:val="20"/>
          <w:szCs w:val="20"/>
          <w:lang w:val="fr-CA"/>
        </w:rPr>
      </w:pPr>
    </w:p>
    <w:p w:rsidR="002B5BEC" w:rsidRDefault="00C33569" w:rsidP="002B5BEC">
      <w:pPr>
        <w:rPr>
          <w:sz w:val="20"/>
          <w:szCs w:val="20"/>
        </w:rPr>
      </w:pPr>
      <w:r>
        <w:rPr>
          <w:sz w:val="20"/>
          <w:szCs w:val="20"/>
          <w:lang w:val="fr-CA"/>
        </w:rPr>
        <w:pict>
          <v:rect id="_x0000_i1073" style="width:2in;height:1pt" o:hrpct="0" o:hralign="center" o:hrstd="t" o:hrnoshade="t" o:hr="t" fillcolor="black [3213]" stroked="f"/>
        </w:pict>
      </w:r>
    </w:p>
    <w:p w:rsidR="002B5BEC" w:rsidRDefault="002B5BEC" w:rsidP="002B5BE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B66DC" w:rsidRPr="0084644B" w:rsidTr="00AA31B3">
        <w:trPr>
          <w:cantSplit/>
        </w:trPr>
        <w:tc>
          <w:tcPr>
            <w:tcW w:w="1458" w:type="dxa"/>
          </w:tcPr>
          <w:p w:rsidR="00BB66DC" w:rsidRPr="0084644B" w:rsidRDefault="00BB66DC" w:rsidP="00AA31B3">
            <w:pPr>
              <w:rPr>
                <w:sz w:val="20"/>
                <w:szCs w:val="20"/>
              </w:rPr>
            </w:pPr>
            <w:r w:rsidRPr="0084644B">
              <w:rPr>
                <w:rStyle w:val="SCCFileNumberChar"/>
                <w:sz w:val="20"/>
                <w:szCs w:val="20"/>
              </w:rPr>
              <w:t>36390</w:t>
            </w:r>
          </w:p>
          <w:p w:rsidR="00BB66DC" w:rsidRPr="0084644B" w:rsidRDefault="00BB66DC" w:rsidP="00AA31B3">
            <w:pPr>
              <w:rPr>
                <w:b/>
                <w:sz w:val="20"/>
                <w:szCs w:val="20"/>
                <w:lang w:val="fr-CA"/>
              </w:rPr>
            </w:pPr>
          </w:p>
        </w:tc>
        <w:tc>
          <w:tcPr>
            <w:tcW w:w="8118" w:type="dxa"/>
          </w:tcPr>
          <w:p w:rsidR="00BB66DC" w:rsidRPr="0084644B" w:rsidRDefault="00BB66DC" w:rsidP="00AA31B3">
            <w:pPr>
              <w:rPr>
                <w:sz w:val="20"/>
                <w:szCs w:val="20"/>
              </w:rPr>
            </w:pPr>
            <w:r w:rsidRPr="0084644B">
              <w:rPr>
                <w:rStyle w:val="SCCLsocChar"/>
                <w:sz w:val="20"/>
                <w:szCs w:val="20"/>
                <w:lang w:val="en-CA"/>
              </w:rPr>
              <w:t>Her Majesty the Queen v. A.C.</w:t>
            </w:r>
            <w:r w:rsidRPr="0084644B">
              <w:rPr>
                <w:sz w:val="20"/>
                <w:szCs w:val="20"/>
              </w:rPr>
              <w:t xml:space="preserve"> (Ont.) (Criminal) (By Leave)</w:t>
            </w:r>
          </w:p>
          <w:p w:rsidR="00BB66DC" w:rsidRPr="0084644B" w:rsidRDefault="00BB66DC" w:rsidP="00AA31B3">
            <w:pPr>
              <w:rPr>
                <w:sz w:val="20"/>
                <w:szCs w:val="20"/>
              </w:rPr>
            </w:pPr>
          </w:p>
        </w:tc>
      </w:tr>
      <w:tr w:rsidR="00BB66DC" w:rsidRPr="005B5E6A" w:rsidTr="00AA31B3">
        <w:trPr>
          <w:cantSplit/>
        </w:trPr>
        <w:tc>
          <w:tcPr>
            <w:tcW w:w="1458" w:type="dxa"/>
          </w:tcPr>
          <w:p w:rsidR="00BB66DC" w:rsidRPr="0084644B" w:rsidRDefault="00BB66DC" w:rsidP="00AA31B3">
            <w:pPr>
              <w:rPr>
                <w:sz w:val="20"/>
                <w:szCs w:val="20"/>
              </w:rPr>
            </w:pPr>
            <w:r w:rsidRPr="0084644B">
              <w:rPr>
                <w:sz w:val="20"/>
                <w:szCs w:val="20"/>
              </w:rPr>
              <w:t>Coram :</w:t>
            </w:r>
          </w:p>
        </w:tc>
        <w:tc>
          <w:tcPr>
            <w:tcW w:w="8118" w:type="dxa"/>
          </w:tcPr>
          <w:p w:rsidR="00BB66DC" w:rsidRPr="0084644B" w:rsidRDefault="00BB66DC" w:rsidP="00AA31B3">
            <w:pPr>
              <w:rPr>
                <w:sz w:val="20"/>
                <w:szCs w:val="20"/>
                <w:lang w:val="fr-CA"/>
              </w:rPr>
            </w:pPr>
            <w:r w:rsidRPr="0084644B">
              <w:rPr>
                <w:rStyle w:val="SCCCoramChar"/>
                <w:sz w:val="20"/>
                <w:szCs w:val="20"/>
              </w:rPr>
              <w:t>Abella, Karakatsanis and Côté JJ.</w:t>
            </w:r>
          </w:p>
          <w:p w:rsidR="00BB66DC" w:rsidRPr="0084644B" w:rsidRDefault="00BB66DC" w:rsidP="00AA31B3">
            <w:pPr>
              <w:rPr>
                <w:sz w:val="20"/>
                <w:szCs w:val="20"/>
                <w:u w:val="single"/>
                <w:lang w:val="fr-CA"/>
              </w:rPr>
            </w:pPr>
          </w:p>
        </w:tc>
      </w:tr>
      <w:tr w:rsidR="00BB66DC" w:rsidRPr="005B5E6A" w:rsidTr="00AA31B3">
        <w:trPr>
          <w:cantSplit/>
        </w:trPr>
        <w:tc>
          <w:tcPr>
            <w:tcW w:w="9576" w:type="dxa"/>
            <w:gridSpan w:val="2"/>
          </w:tcPr>
          <w:p w:rsidR="00BB66DC" w:rsidRPr="0084644B" w:rsidRDefault="00BB66DC" w:rsidP="00AA31B3">
            <w:pPr>
              <w:pStyle w:val="SCCShortJudgment"/>
              <w:rPr>
                <w:szCs w:val="20"/>
              </w:rPr>
            </w:pPr>
            <w:r w:rsidRPr="0084644B">
              <w:rPr>
                <w:szCs w:val="20"/>
              </w:rPr>
              <w:t>The application for leave to appeal from the judgment of the Court of Appeal for Ontario, Number C58801, 2015 ONCA 103, dated February 13, 2015, is dismissed.</w:t>
            </w:r>
          </w:p>
          <w:p w:rsidR="00BB66DC" w:rsidRPr="0084644B" w:rsidRDefault="00BB66DC" w:rsidP="00AA31B3">
            <w:pPr>
              <w:pStyle w:val="SCCShortJudgment"/>
              <w:ind w:firstLine="0"/>
              <w:rPr>
                <w:szCs w:val="20"/>
              </w:rPr>
            </w:pPr>
          </w:p>
          <w:p w:rsidR="00BB66DC" w:rsidRPr="0084644B" w:rsidRDefault="00BB66DC" w:rsidP="00AA31B3">
            <w:pPr>
              <w:pStyle w:val="SCCShortJudgment"/>
              <w:rPr>
                <w:szCs w:val="20"/>
                <w:lang w:val="fr-CA"/>
              </w:rPr>
            </w:pPr>
            <w:r w:rsidRPr="0084644B">
              <w:rPr>
                <w:szCs w:val="20"/>
                <w:lang w:val="fr-CA"/>
              </w:rPr>
              <w:t>La demande d’autorisation d’appel de l’arrêt de la Cour d’appel de l’Ontario, numéro  C58801, 2015 ONCA 103, daté du 13 février 2015, est rejetée.</w:t>
            </w:r>
          </w:p>
        </w:tc>
      </w:tr>
    </w:tbl>
    <w:p w:rsidR="002B5BEC" w:rsidRPr="0016547E" w:rsidRDefault="002B5BEC" w:rsidP="002B5BEC">
      <w:pPr>
        <w:rPr>
          <w:sz w:val="20"/>
          <w:szCs w:val="20"/>
          <w:lang w:val="fr-CA"/>
        </w:rPr>
      </w:pPr>
    </w:p>
    <w:p w:rsidR="002B5BEC" w:rsidRPr="001B157C" w:rsidRDefault="002B5BEC" w:rsidP="002B5BEC">
      <w:pPr>
        <w:rPr>
          <w:sz w:val="20"/>
          <w:szCs w:val="20"/>
          <w:u w:val="single"/>
        </w:rPr>
      </w:pPr>
      <w:r w:rsidRPr="001B157C">
        <w:rPr>
          <w:sz w:val="20"/>
          <w:szCs w:val="20"/>
          <w:u w:val="single"/>
        </w:rPr>
        <w:t>CASE SUMMARY</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B7645" w:rsidRPr="00FB25A1" w:rsidTr="0090518D">
        <w:tc>
          <w:tcPr>
            <w:tcW w:w="5000" w:type="pct"/>
            <w:gridSpan w:val="3"/>
          </w:tcPr>
          <w:p w:rsidR="003B7645" w:rsidRPr="00FB25A1" w:rsidRDefault="003B7645" w:rsidP="0090518D">
            <w:pPr>
              <w:jc w:val="both"/>
              <w:rPr>
                <w:smallCaps/>
                <w:sz w:val="20"/>
              </w:rPr>
            </w:pPr>
            <w:r w:rsidRPr="00FB25A1">
              <w:rPr>
                <w:smallCaps/>
                <w:sz w:val="20"/>
              </w:rPr>
              <w:t xml:space="preserve">(Publication </w:t>
            </w:r>
            <w:r>
              <w:rPr>
                <w:smallCaps/>
                <w:sz w:val="20"/>
              </w:rPr>
              <w:t>B</w:t>
            </w:r>
            <w:r w:rsidRPr="00FB25A1">
              <w:rPr>
                <w:smallCaps/>
                <w:sz w:val="20"/>
              </w:rPr>
              <w:t xml:space="preserve">an in </w:t>
            </w:r>
            <w:r>
              <w:rPr>
                <w:smallCaps/>
                <w:sz w:val="20"/>
              </w:rPr>
              <w:t>C</w:t>
            </w:r>
            <w:r w:rsidRPr="00FB25A1">
              <w:rPr>
                <w:smallCaps/>
                <w:sz w:val="20"/>
              </w:rPr>
              <w:t xml:space="preserve">ase) (Publication </w:t>
            </w:r>
            <w:r>
              <w:rPr>
                <w:smallCaps/>
                <w:sz w:val="20"/>
              </w:rPr>
              <w:t>B</w:t>
            </w:r>
            <w:r w:rsidRPr="00FB25A1">
              <w:rPr>
                <w:smallCaps/>
                <w:sz w:val="20"/>
              </w:rPr>
              <w:t xml:space="preserve">an on </w:t>
            </w:r>
            <w:r>
              <w:rPr>
                <w:smallCaps/>
                <w:sz w:val="20"/>
              </w:rPr>
              <w:t>P</w:t>
            </w:r>
            <w:r w:rsidRPr="00FB25A1">
              <w:rPr>
                <w:smallCaps/>
                <w:sz w:val="20"/>
              </w:rPr>
              <w:t xml:space="preserve">arty) (Court </w:t>
            </w:r>
            <w:r>
              <w:rPr>
                <w:smallCaps/>
                <w:sz w:val="20"/>
              </w:rPr>
              <w:t>F</w:t>
            </w:r>
            <w:r w:rsidRPr="00FB25A1">
              <w:rPr>
                <w:smallCaps/>
                <w:sz w:val="20"/>
              </w:rPr>
              <w:t xml:space="preserve">ile </w:t>
            </w:r>
            <w:r>
              <w:rPr>
                <w:smallCaps/>
                <w:sz w:val="20"/>
              </w:rPr>
              <w:t>C</w:t>
            </w:r>
            <w:r w:rsidRPr="00FB25A1">
              <w:rPr>
                <w:smallCaps/>
                <w:sz w:val="20"/>
              </w:rPr>
              <w:t xml:space="preserve">ontains </w:t>
            </w:r>
            <w:r>
              <w:rPr>
                <w:smallCaps/>
                <w:sz w:val="20"/>
              </w:rPr>
              <w:t>I</w:t>
            </w:r>
            <w:r w:rsidRPr="00FB25A1">
              <w:rPr>
                <w:smallCaps/>
                <w:sz w:val="20"/>
              </w:rPr>
              <w:t xml:space="preserve">nformation that is not </w:t>
            </w:r>
            <w:r>
              <w:rPr>
                <w:smallCaps/>
                <w:sz w:val="20"/>
              </w:rPr>
              <w:t>A</w:t>
            </w:r>
            <w:r w:rsidRPr="00FB25A1">
              <w:rPr>
                <w:smallCaps/>
                <w:sz w:val="20"/>
              </w:rPr>
              <w:t xml:space="preserve">vailable for </w:t>
            </w:r>
            <w:r>
              <w:rPr>
                <w:smallCaps/>
                <w:sz w:val="20"/>
              </w:rPr>
              <w:t>I</w:t>
            </w:r>
            <w:r w:rsidRPr="00FB25A1">
              <w:rPr>
                <w:smallCaps/>
                <w:sz w:val="20"/>
              </w:rPr>
              <w:t xml:space="preserve">nspection by the </w:t>
            </w:r>
            <w:r>
              <w:rPr>
                <w:smallCaps/>
                <w:sz w:val="20"/>
              </w:rPr>
              <w:t>P</w:t>
            </w:r>
            <w:r w:rsidRPr="00FB25A1">
              <w:rPr>
                <w:smallCaps/>
                <w:sz w:val="20"/>
              </w:rPr>
              <w:t>ublic)</w:t>
            </w:r>
          </w:p>
          <w:p w:rsidR="003B7645" w:rsidRPr="00FB25A1" w:rsidRDefault="003B7645" w:rsidP="0090518D">
            <w:pPr>
              <w:jc w:val="both"/>
              <w:rPr>
                <w:sz w:val="20"/>
              </w:rPr>
            </w:pPr>
          </w:p>
        </w:tc>
      </w:tr>
      <w:tr w:rsidR="003B7645" w:rsidRPr="00FB25A1" w:rsidTr="0090518D">
        <w:tc>
          <w:tcPr>
            <w:tcW w:w="5000" w:type="pct"/>
            <w:gridSpan w:val="3"/>
          </w:tcPr>
          <w:p w:rsidR="003B7645" w:rsidRPr="00FB25A1" w:rsidRDefault="003B7645" w:rsidP="0090518D">
            <w:pPr>
              <w:jc w:val="both"/>
              <w:rPr>
                <w:sz w:val="20"/>
              </w:rPr>
            </w:pPr>
            <w:r w:rsidRPr="00FB25A1">
              <w:rPr>
                <w:i/>
                <w:sz w:val="20"/>
              </w:rPr>
              <w:t xml:space="preserve">Charter of Rights and Freedoms </w:t>
            </w:r>
            <w:r w:rsidRPr="00FB25A1">
              <w:rPr>
                <w:sz w:val="20"/>
              </w:rPr>
              <w:t xml:space="preserve">– Criminal law – s. 11(b) – Right to be tried within a reasonable time – Mistrial – Whether the Court of Appeal erred in law in finding that the respondent’s constitutional right to be tried within a reasonable time was infringed – Whether the Court of Appeal erred in law in its characterization of the period of delay occasioned by the declaration of a mistrial as institutional delay – </w:t>
            </w:r>
            <w:r w:rsidRPr="00FB25A1">
              <w:rPr>
                <w:i/>
                <w:sz w:val="20"/>
              </w:rPr>
              <w:t>Charter of Rights</w:t>
            </w:r>
            <w:r w:rsidRPr="00FB25A1">
              <w:rPr>
                <w:sz w:val="20"/>
              </w:rPr>
              <w:t>, s. 11(b).</w:t>
            </w:r>
          </w:p>
          <w:p w:rsidR="003B7645" w:rsidRPr="00FB25A1" w:rsidRDefault="003B7645" w:rsidP="0090518D">
            <w:pPr>
              <w:jc w:val="both"/>
              <w:rPr>
                <w:sz w:val="20"/>
              </w:rPr>
            </w:pPr>
          </w:p>
        </w:tc>
      </w:tr>
      <w:tr w:rsidR="003B7645" w:rsidRPr="00FB25A1" w:rsidTr="0090518D">
        <w:tc>
          <w:tcPr>
            <w:tcW w:w="5000" w:type="pct"/>
            <w:gridSpan w:val="3"/>
          </w:tcPr>
          <w:p w:rsidR="003B7645" w:rsidRPr="00FB25A1" w:rsidRDefault="003B7645" w:rsidP="0090518D">
            <w:pPr>
              <w:jc w:val="both"/>
              <w:rPr>
                <w:sz w:val="20"/>
              </w:rPr>
            </w:pPr>
            <w:r w:rsidRPr="00FB25A1">
              <w:rPr>
                <w:sz w:val="20"/>
              </w:rPr>
              <w:t xml:space="preserve">The respondent was charged in January, 2011 with a number of offences. The trial commenced in July 2013, but was adjourned to October. In the intervening period, a motion for a mistrial was granted and the trial judge recused herself from the case. Then, it was adjourned to October 22, 2013 to set a new date for trial. The dates of April 15, 16 and 17, </w:t>
            </w:r>
            <w:r w:rsidRPr="00FB25A1">
              <w:rPr>
                <w:sz w:val="20"/>
              </w:rPr>
              <w:lastRenderedPageBreak/>
              <w:t xml:space="preserve">2014 were set on consent, based on the reported first availability of defence counsel for that length of trial. The respondent successfully brought an application for a stay of the charges on the basis of undue delay, contrary to s. 11(b) of the </w:t>
            </w:r>
            <w:r w:rsidRPr="00FB25A1">
              <w:rPr>
                <w:i/>
                <w:sz w:val="20"/>
              </w:rPr>
              <w:t>Charter</w:t>
            </w:r>
            <w:r w:rsidRPr="00FB25A1">
              <w:rPr>
                <w:sz w:val="20"/>
              </w:rPr>
              <w:t>. The Court of Appeal dismissed the appeal.</w:t>
            </w:r>
          </w:p>
          <w:p w:rsidR="003B7645" w:rsidRPr="00FB25A1" w:rsidRDefault="003B7645" w:rsidP="0090518D">
            <w:pPr>
              <w:jc w:val="both"/>
              <w:rPr>
                <w:sz w:val="20"/>
              </w:rPr>
            </w:pPr>
          </w:p>
        </w:tc>
      </w:tr>
      <w:tr w:rsidR="003B7645" w:rsidRPr="00FB25A1" w:rsidTr="0090518D">
        <w:tc>
          <w:tcPr>
            <w:tcW w:w="2427" w:type="pct"/>
          </w:tcPr>
          <w:p w:rsidR="003B7645" w:rsidRPr="00FB25A1" w:rsidRDefault="003B7645" w:rsidP="0090518D">
            <w:pPr>
              <w:jc w:val="both"/>
              <w:rPr>
                <w:sz w:val="20"/>
              </w:rPr>
            </w:pPr>
            <w:r w:rsidRPr="00FB25A1">
              <w:rPr>
                <w:sz w:val="20"/>
              </w:rPr>
              <w:lastRenderedPageBreak/>
              <w:t>April 14, 2014</w:t>
            </w:r>
          </w:p>
          <w:p w:rsidR="003B7645" w:rsidRPr="00FB25A1" w:rsidRDefault="003B7645" w:rsidP="0090518D">
            <w:pPr>
              <w:jc w:val="both"/>
              <w:rPr>
                <w:sz w:val="20"/>
              </w:rPr>
            </w:pPr>
            <w:r w:rsidRPr="00FB25A1">
              <w:rPr>
                <w:sz w:val="20"/>
              </w:rPr>
              <w:t>Ontario Court of Justice</w:t>
            </w:r>
          </w:p>
          <w:p w:rsidR="003B7645" w:rsidRPr="00FB25A1" w:rsidRDefault="003B7645" w:rsidP="0090518D">
            <w:pPr>
              <w:jc w:val="both"/>
              <w:rPr>
                <w:sz w:val="20"/>
              </w:rPr>
            </w:pPr>
            <w:r w:rsidRPr="00FB25A1">
              <w:rPr>
                <w:sz w:val="20"/>
              </w:rPr>
              <w:t>(McKay J.)</w:t>
            </w:r>
          </w:p>
          <w:p w:rsidR="003B7645" w:rsidRPr="00FB25A1" w:rsidRDefault="003B7645" w:rsidP="0090518D">
            <w:pPr>
              <w:jc w:val="both"/>
              <w:rPr>
                <w:sz w:val="20"/>
              </w:rPr>
            </w:pPr>
          </w:p>
        </w:tc>
        <w:tc>
          <w:tcPr>
            <w:tcW w:w="243" w:type="pct"/>
          </w:tcPr>
          <w:p w:rsidR="003B7645" w:rsidRPr="00FB25A1" w:rsidRDefault="003B7645" w:rsidP="0090518D">
            <w:pPr>
              <w:jc w:val="both"/>
              <w:rPr>
                <w:sz w:val="20"/>
              </w:rPr>
            </w:pPr>
          </w:p>
        </w:tc>
        <w:tc>
          <w:tcPr>
            <w:tcW w:w="2330" w:type="pct"/>
          </w:tcPr>
          <w:p w:rsidR="003B7645" w:rsidRPr="00FB25A1" w:rsidRDefault="003B7645" w:rsidP="0090518D">
            <w:pPr>
              <w:jc w:val="both"/>
              <w:rPr>
                <w:sz w:val="20"/>
              </w:rPr>
            </w:pPr>
            <w:r w:rsidRPr="00FB25A1">
              <w:rPr>
                <w:sz w:val="20"/>
              </w:rPr>
              <w:t>Stay of proceedings ordered</w:t>
            </w:r>
          </w:p>
          <w:p w:rsidR="003B7645" w:rsidRPr="00FB25A1" w:rsidRDefault="003B7645" w:rsidP="0090518D">
            <w:pPr>
              <w:jc w:val="both"/>
              <w:rPr>
                <w:sz w:val="20"/>
              </w:rPr>
            </w:pPr>
          </w:p>
          <w:p w:rsidR="003B7645" w:rsidRPr="00FB25A1" w:rsidRDefault="003B7645" w:rsidP="0090518D">
            <w:pPr>
              <w:jc w:val="both"/>
              <w:rPr>
                <w:sz w:val="20"/>
              </w:rPr>
            </w:pPr>
          </w:p>
        </w:tc>
      </w:tr>
      <w:tr w:rsidR="003B7645" w:rsidRPr="00FB25A1" w:rsidTr="0090518D">
        <w:tc>
          <w:tcPr>
            <w:tcW w:w="2427" w:type="pct"/>
          </w:tcPr>
          <w:p w:rsidR="003B7645" w:rsidRPr="00FB25A1" w:rsidRDefault="003B7645" w:rsidP="0090518D">
            <w:pPr>
              <w:jc w:val="both"/>
              <w:rPr>
                <w:sz w:val="20"/>
              </w:rPr>
            </w:pPr>
            <w:r w:rsidRPr="00FB25A1">
              <w:rPr>
                <w:sz w:val="20"/>
              </w:rPr>
              <w:t>February 13, 2015</w:t>
            </w:r>
          </w:p>
          <w:p w:rsidR="003B7645" w:rsidRPr="00FB25A1" w:rsidRDefault="003B7645" w:rsidP="0090518D">
            <w:pPr>
              <w:jc w:val="both"/>
              <w:rPr>
                <w:sz w:val="20"/>
              </w:rPr>
            </w:pPr>
            <w:r w:rsidRPr="00FB25A1">
              <w:rPr>
                <w:sz w:val="20"/>
              </w:rPr>
              <w:t>Court of Appeal for Ontario</w:t>
            </w:r>
          </w:p>
          <w:p w:rsidR="003B7645" w:rsidRPr="00FB25A1" w:rsidRDefault="003B7645" w:rsidP="0090518D">
            <w:pPr>
              <w:jc w:val="both"/>
              <w:rPr>
                <w:sz w:val="20"/>
              </w:rPr>
            </w:pPr>
            <w:r w:rsidRPr="00FB25A1">
              <w:rPr>
                <w:sz w:val="20"/>
              </w:rPr>
              <w:t>(Laskin, Feldman, Simmons JJ.A.)</w:t>
            </w:r>
          </w:p>
          <w:p w:rsidR="003B7645" w:rsidRPr="00FB25A1" w:rsidRDefault="003B7645" w:rsidP="0090518D">
            <w:pPr>
              <w:jc w:val="both"/>
              <w:rPr>
                <w:sz w:val="20"/>
              </w:rPr>
            </w:pPr>
            <w:r w:rsidRPr="00FB25A1">
              <w:rPr>
                <w:sz w:val="20"/>
              </w:rPr>
              <w:t>2015 ONCA 103, C58801</w:t>
            </w:r>
          </w:p>
          <w:p w:rsidR="003B7645" w:rsidRPr="00FB25A1" w:rsidRDefault="00C33569" w:rsidP="0090518D">
            <w:pPr>
              <w:jc w:val="both"/>
              <w:rPr>
                <w:sz w:val="20"/>
              </w:rPr>
            </w:pPr>
            <w:hyperlink r:id="rId69" w:history="1">
              <w:r w:rsidR="003B7645" w:rsidRPr="00FB25A1">
                <w:rPr>
                  <w:color w:val="0000FF" w:themeColor="hyperlink"/>
                  <w:sz w:val="20"/>
                  <w:u w:val="single"/>
                </w:rPr>
                <w:t>http://canlii.ca/t/gg9bb</w:t>
              </w:r>
            </w:hyperlink>
          </w:p>
          <w:p w:rsidR="003B7645" w:rsidRPr="00FB25A1" w:rsidRDefault="003B7645" w:rsidP="0090518D">
            <w:pPr>
              <w:jc w:val="both"/>
              <w:rPr>
                <w:sz w:val="20"/>
              </w:rPr>
            </w:pPr>
          </w:p>
        </w:tc>
        <w:tc>
          <w:tcPr>
            <w:tcW w:w="243" w:type="pct"/>
          </w:tcPr>
          <w:p w:rsidR="003B7645" w:rsidRPr="00FB25A1" w:rsidRDefault="003B7645" w:rsidP="0090518D">
            <w:pPr>
              <w:jc w:val="both"/>
              <w:rPr>
                <w:sz w:val="20"/>
              </w:rPr>
            </w:pPr>
          </w:p>
        </w:tc>
        <w:tc>
          <w:tcPr>
            <w:tcW w:w="2330" w:type="pct"/>
          </w:tcPr>
          <w:p w:rsidR="003B7645" w:rsidRPr="00FB25A1" w:rsidRDefault="003B7645" w:rsidP="0090518D">
            <w:pPr>
              <w:jc w:val="both"/>
              <w:rPr>
                <w:sz w:val="20"/>
              </w:rPr>
            </w:pPr>
            <w:r w:rsidRPr="00FB25A1">
              <w:rPr>
                <w:sz w:val="20"/>
              </w:rPr>
              <w:t>Appeal dismissed</w:t>
            </w:r>
          </w:p>
          <w:p w:rsidR="003B7645" w:rsidRPr="00FB25A1" w:rsidRDefault="003B7645" w:rsidP="0090518D">
            <w:pPr>
              <w:jc w:val="both"/>
              <w:rPr>
                <w:sz w:val="20"/>
              </w:rPr>
            </w:pPr>
          </w:p>
          <w:p w:rsidR="003B7645" w:rsidRPr="00FB25A1" w:rsidRDefault="003B7645" w:rsidP="0090518D">
            <w:pPr>
              <w:jc w:val="both"/>
              <w:rPr>
                <w:sz w:val="20"/>
              </w:rPr>
            </w:pPr>
          </w:p>
        </w:tc>
      </w:tr>
      <w:tr w:rsidR="003B7645" w:rsidRPr="00FB25A1" w:rsidTr="0090518D">
        <w:tc>
          <w:tcPr>
            <w:tcW w:w="2427" w:type="pct"/>
          </w:tcPr>
          <w:p w:rsidR="003B7645" w:rsidRPr="00FB25A1" w:rsidRDefault="003B7645" w:rsidP="0090518D">
            <w:pPr>
              <w:jc w:val="both"/>
              <w:rPr>
                <w:sz w:val="20"/>
              </w:rPr>
            </w:pPr>
            <w:r w:rsidRPr="00FB25A1">
              <w:rPr>
                <w:sz w:val="20"/>
              </w:rPr>
              <w:t>April 14, 2015</w:t>
            </w:r>
          </w:p>
          <w:p w:rsidR="003B7645" w:rsidRPr="00FB25A1" w:rsidRDefault="003B7645" w:rsidP="0090518D">
            <w:pPr>
              <w:jc w:val="both"/>
              <w:rPr>
                <w:sz w:val="20"/>
              </w:rPr>
            </w:pPr>
            <w:r w:rsidRPr="00FB25A1">
              <w:rPr>
                <w:sz w:val="20"/>
              </w:rPr>
              <w:t>Supreme Court of Canada</w:t>
            </w:r>
          </w:p>
        </w:tc>
        <w:tc>
          <w:tcPr>
            <w:tcW w:w="243" w:type="pct"/>
          </w:tcPr>
          <w:p w:rsidR="003B7645" w:rsidRPr="00FB25A1" w:rsidRDefault="003B7645" w:rsidP="0090518D">
            <w:pPr>
              <w:jc w:val="both"/>
              <w:rPr>
                <w:sz w:val="20"/>
              </w:rPr>
            </w:pPr>
          </w:p>
        </w:tc>
        <w:tc>
          <w:tcPr>
            <w:tcW w:w="2330" w:type="pct"/>
          </w:tcPr>
          <w:p w:rsidR="003B7645" w:rsidRPr="00FB25A1" w:rsidRDefault="003B7645" w:rsidP="0090518D">
            <w:pPr>
              <w:jc w:val="both"/>
              <w:rPr>
                <w:sz w:val="20"/>
              </w:rPr>
            </w:pPr>
            <w:r w:rsidRPr="00FB25A1">
              <w:rPr>
                <w:sz w:val="20"/>
              </w:rPr>
              <w:t>Application for leave to appeal filed</w:t>
            </w:r>
          </w:p>
          <w:p w:rsidR="003B7645" w:rsidRPr="00FB25A1" w:rsidRDefault="003B7645" w:rsidP="0090518D">
            <w:pPr>
              <w:jc w:val="both"/>
              <w:rPr>
                <w:sz w:val="20"/>
              </w:rPr>
            </w:pPr>
          </w:p>
        </w:tc>
      </w:tr>
    </w:tbl>
    <w:p w:rsidR="002B5BEC" w:rsidRDefault="002B5BEC" w:rsidP="002B5BEC">
      <w:pPr>
        <w:rPr>
          <w:sz w:val="20"/>
          <w:szCs w:val="20"/>
        </w:rPr>
      </w:pPr>
    </w:p>
    <w:p w:rsidR="002B5BEC" w:rsidRPr="00C50A5C" w:rsidRDefault="00C33569" w:rsidP="002B5BEC">
      <w:pPr>
        <w:rPr>
          <w:sz w:val="20"/>
          <w:szCs w:val="20"/>
        </w:rPr>
      </w:pPr>
      <w:r>
        <w:rPr>
          <w:sz w:val="20"/>
          <w:szCs w:val="20"/>
          <w:lang w:val="fr-CA"/>
        </w:rPr>
        <w:pict>
          <v:rect id="_x0000_i1074" style="width:2in;height:1pt" o:hrpct="0" o:hralign="center" o:hrstd="t" o:hrnoshade="t" o:hr="t" fillcolor="black [3213]" stroked="f"/>
        </w:pict>
      </w:r>
    </w:p>
    <w:p w:rsidR="002B5BEC" w:rsidRDefault="002B5BEC" w:rsidP="002B5BEC">
      <w:pPr>
        <w:rPr>
          <w:sz w:val="20"/>
          <w:szCs w:val="20"/>
        </w:rPr>
      </w:pPr>
    </w:p>
    <w:p w:rsidR="002B5BEC" w:rsidRPr="001B157C" w:rsidRDefault="002B5BEC" w:rsidP="002B5BEC">
      <w:pPr>
        <w:rPr>
          <w:sz w:val="20"/>
          <w:szCs w:val="20"/>
          <w:u w:val="single"/>
          <w:lang w:val="fr-CA"/>
        </w:rPr>
      </w:pPr>
      <w:r w:rsidRPr="001B157C">
        <w:rPr>
          <w:sz w:val="20"/>
          <w:szCs w:val="20"/>
          <w:u w:val="single"/>
          <w:lang w:val="fr-CA"/>
        </w:rPr>
        <w:t>RÉSUMÉ DE L’AFFAIRE</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B7645" w:rsidRPr="005B5E6A" w:rsidTr="0090518D">
        <w:tc>
          <w:tcPr>
            <w:tcW w:w="5000" w:type="pct"/>
            <w:gridSpan w:val="3"/>
          </w:tcPr>
          <w:p w:rsidR="003B7645" w:rsidRPr="00FB25A1" w:rsidRDefault="003B7645" w:rsidP="0090518D">
            <w:pPr>
              <w:jc w:val="both"/>
              <w:rPr>
                <w:smallCaps/>
                <w:sz w:val="20"/>
                <w:lang w:val="fr-CA"/>
              </w:rPr>
            </w:pPr>
            <w:r w:rsidRPr="00FB25A1">
              <w:rPr>
                <w:smallCaps/>
                <w:sz w:val="20"/>
                <w:lang w:val="fr-CA"/>
              </w:rPr>
              <w:t>(Ordonnance de non-publication dans le dossier) (Ordonnance de non-publication visant une partie) (Le dossier de la Cour renferme des données que le public n’est pas autorisé à consulter)</w:t>
            </w:r>
          </w:p>
          <w:p w:rsidR="003B7645" w:rsidRPr="00FB25A1" w:rsidRDefault="003B7645" w:rsidP="0090518D">
            <w:pPr>
              <w:jc w:val="both"/>
              <w:rPr>
                <w:sz w:val="20"/>
                <w:lang w:val="fr-CA"/>
              </w:rPr>
            </w:pPr>
          </w:p>
        </w:tc>
      </w:tr>
      <w:tr w:rsidR="003B7645" w:rsidRPr="005B5E6A" w:rsidTr="0090518D">
        <w:tc>
          <w:tcPr>
            <w:tcW w:w="5000" w:type="pct"/>
            <w:gridSpan w:val="3"/>
          </w:tcPr>
          <w:p w:rsidR="003B7645" w:rsidRPr="00FB25A1" w:rsidRDefault="003B7645" w:rsidP="0090518D">
            <w:pPr>
              <w:jc w:val="both"/>
              <w:rPr>
                <w:sz w:val="20"/>
                <w:lang w:val="fr-CA"/>
              </w:rPr>
            </w:pPr>
            <w:r w:rsidRPr="00FB25A1">
              <w:rPr>
                <w:i/>
                <w:sz w:val="20"/>
                <w:lang w:val="fr-CA"/>
              </w:rPr>
              <w:t xml:space="preserve">Charte des droits et libertés </w:t>
            </w:r>
            <w:r w:rsidRPr="00FB25A1">
              <w:rPr>
                <w:sz w:val="20"/>
                <w:lang w:val="fr-CA"/>
              </w:rPr>
              <w:t>– Droit criminel – Alinéa 11</w:t>
            </w:r>
            <w:r w:rsidRPr="00FB25A1">
              <w:rPr>
                <w:i/>
                <w:sz w:val="20"/>
                <w:lang w:val="fr-CA"/>
              </w:rPr>
              <w:t>b</w:t>
            </w:r>
            <w:r w:rsidRPr="00FB25A1">
              <w:rPr>
                <w:sz w:val="20"/>
                <w:lang w:val="fr-CA"/>
              </w:rPr>
              <w:t xml:space="preserve">) – Procès dans un délai raisonnable – Annulation du procès – La Cour d’appel a-t-elle commis une erreur de droit en concluant qu’il y avait eu atteinte au droit constitutionnel de l’intimé d’être jugé dans un délai raisonnable? – La Cour d’appel a-t-elle commis une erreur de droit en qualifiant d’institutionnel le délai occasionné par l’annulation du procès? – </w:t>
            </w:r>
            <w:r w:rsidRPr="00FB25A1">
              <w:rPr>
                <w:i/>
                <w:sz w:val="20"/>
                <w:lang w:val="fr-CA"/>
              </w:rPr>
              <w:t>Charte des droits</w:t>
            </w:r>
            <w:r w:rsidRPr="00FB25A1">
              <w:rPr>
                <w:sz w:val="20"/>
                <w:lang w:val="fr-CA"/>
              </w:rPr>
              <w:t>, al. 11</w:t>
            </w:r>
            <w:r w:rsidRPr="00FB25A1">
              <w:rPr>
                <w:i/>
                <w:sz w:val="20"/>
                <w:lang w:val="fr-CA"/>
              </w:rPr>
              <w:t>b</w:t>
            </w:r>
            <w:r w:rsidRPr="00FB25A1">
              <w:rPr>
                <w:sz w:val="20"/>
                <w:lang w:val="fr-CA"/>
              </w:rPr>
              <w:t>).</w:t>
            </w:r>
          </w:p>
          <w:p w:rsidR="003B7645" w:rsidRPr="00FB25A1" w:rsidRDefault="003B7645" w:rsidP="0090518D">
            <w:pPr>
              <w:jc w:val="both"/>
              <w:rPr>
                <w:sz w:val="20"/>
                <w:lang w:val="fr-CA"/>
              </w:rPr>
            </w:pPr>
          </w:p>
        </w:tc>
      </w:tr>
      <w:tr w:rsidR="003B7645" w:rsidRPr="00FB25A1" w:rsidTr="0090518D">
        <w:tc>
          <w:tcPr>
            <w:tcW w:w="5000" w:type="pct"/>
            <w:gridSpan w:val="3"/>
          </w:tcPr>
          <w:p w:rsidR="003B7645" w:rsidRPr="00FB25A1" w:rsidRDefault="003B7645" w:rsidP="0090518D">
            <w:pPr>
              <w:jc w:val="both"/>
              <w:rPr>
                <w:sz w:val="20"/>
              </w:rPr>
            </w:pPr>
            <w:r w:rsidRPr="00FB25A1">
              <w:rPr>
                <w:sz w:val="20"/>
                <w:lang w:val="fr-CA"/>
              </w:rPr>
              <w:t>L’intimé a été inculpé d’un certain nombre d’infractions en janvier 2011. Le procès a débuté en juillet 2013, mais il a été ajourné au mois d’octobre. Une requête en annulation du procès a été accueillie et la juge du procès s’est récusée dans l’intervalle. Puis, on a ajourné le procès au 22 octobre 2013 en vue de fixer une nouvelle date pour celui-ci. Les dates des 15, 16 et 17 avril ont été fixées sur consentement compte tenu des premiers jours où, selon l’avocat de la défense, il était disponible pour un procès de cette durée. L’intimé a demandé et obtenu l’arrêt des procédures pour cause de délai injustifié, en contravention de l’al. 11</w:t>
            </w:r>
            <w:r w:rsidRPr="00FB25A1">
              <w:rPr>
                <w:i/>
                <w:sz w:val="20"/>
                <w:lang w:val="fr-CA"/>
              </w:rPr>
              <w:t>b</w:t>
            </w:r>
            <w:r w:rsidRPr="00FB25A1">
              <w:rPr>
                <w:sz w:val="20"/>
                <w:lang w:val="fr-CA"/>
              </w:rPr>
              <w:t xml:space="preserve">)  de la </w:t>
            </w:r>
            <w:r w:rsidRPr="00FB25A1">
              <w:rPr>
                <w:i/>
                <w:sz w:val="20"/>
                <w:lang w:val="fr-CA"/>
              </w:rPr>
              <w:t>Charte</w:t>
            </w:r>
            <w:r w:rsidRPr="00FB25A1">
              <w:rPr>
                <w:sz w:val="20"/>
                <w:lang w:val="fr-CA"/>
              </w:rPr>
              <w:t>. La Cour d’appel a rejeté l’appel</w:t>
            </w:r>
            <w:r w:rsidRPr="00FB25A1">
              <w:rPr>
                <w:sz w:val="20"/>
              </w:rPr>
              <w:t>.</w:t>
            </w:r>
          </w:p>
          <w:p w:rsidR="003B7645" w:rsidRPr="00FB25A1" w:rsidRDefault="003B7645" w:rsidP="0090518D">
            <w:pPr>
              <w:jc w:val="both"/>
              <w:rPr>
                <w:sz w:val="20"/>
              </w:rPr>
            </w:pPr>
          </w:p>
        </w:tc>
      </w:tr>
      <w:tr w:rsidR="003B7645" w:rsidRPr="00FB25A1" w:rsidTr="0090518D">
        <w:tc>
          <w:tcPr>
            <w:tcW w:w="2427" w:type="pct"/>
          </w:tcPr>
          <w:p w:rsidR="003B7645" w:rsidRPr="00FB25A1" w:rsidRDefault="003B7645" w:rsidP="0090518D">
            <w:pPr>
              <w:jc w:val="both"/>
              <w:rPr>
                <w:sz w:val="20"/>
                <w:lang w:val="fr-CA"/>
              </w:rPr>
            </w:pPr>
            <w:r w:rsidRPr="00FB25A1">
              <w:rPr>
                <w:sz w:val="20"/>
                <w:lang w:val="fr-CA"/>
              </w:rPr>
              <w:t>14 avril 2014</w:t>
            </w:r>
          </w:p>
          <w:p w:rsidR="003B7645" w:rsidRPr="00FB25A1" w:rsidRDefault="003B7645" w:rsidP="0090518D">
            <w:pPr>
              <w:jc w:val="both"/>
              <w:rPr>
                <w:sz w:val="20"/>
                <w:lang w:val="fr-CA"/>
              </w:rPr>
            </w:pPr>
            <w:r w:rsidRPr="00FB25A1">
              <w:rPr>
                <w:sz w:val="20"/>
                <w:lang w:val="fr-CA"/>
              </w:rPr>
              <w:t>Cour de justice de l’Ontario</w:t>
            </w:r>
          </w:p>
          <w:p w:rsidR="003B7645" w:rsidRPr="00FB25A1" w:rsidRDefault="003B7645" w:rsidP="0090518D">
            <w:pPr>
              <w:jc w:val="both"/>
              <w:rPr>
                <w:sz w:val="20"/>
              </w:rPr>
            </w:pPr>
            <w:r w:rsidRPr="00FB25A1">
              <w:rPr>
                <w:sz w:val="20"/>
              </w:rPr>
              <w:t>(Juge McKay)</w:t>
            </w:r>
          </w:p>
          <w:p w:rsidR="003B7645" w:rsidRPr="00FB25A1" w:rsidRDefault="003B7645" w:rsidP="0090518D">
            <w:pPr>
              <w:jc w:val="both"/>
              <w:rPr>
                <w:sz w:val="20"/>
              </w:rPr>
            </w:pPr>
          </w:p>
        </w:tc>
        <w:tc>
          <w:tcPr>
            <w:tcW w:w="243" w:type="pct"/>
          </w:tcPr>
          <w:p w:rsidR="003B7645" w:rsidRPr="00FB25A1" w:rsidRDefault="003B7645" w:rsidP="0090518D">
            <w:pPr>
              <w:jc w:val="both"/>
              <w:rPr>
                <w:sz w:val="20"/>
              </w:rPr>
            </w:pPr>
          </w:p>
        </w:tc>
        <w:tc>
          <w:tcPr>
            <w:tcW w:w="2330" w:type="pct"/>
          </w:tcPr>
          <w:p w:rsidR="003B7645" w:rsidRPr="00FB25A1" w:rsidRDefault="003B7645" w:rsidP="0090518D">
            <w:pPr>
              <w:jc w:val="both"/>
              <w:rPr>
                <w:sz w:val="20"/>
              </w:rPr>
            </w:pPr>
            <w:r w:rsidRPr="00FB25A1">
              <w:rPr>
                <w:sz w:val="20"/>
              </w:rPr>
              <w:t>Arrêt des procédures</w:t>
            </w:r>
          </w:p>
          <w:p w:rsidR="003B7645" w:rsidRPr="00FB25A1" w:rsidRDefault="003B7645" w:rsidP="0090518D">
            <w:pPr>
              <w:jc w:val="both"/>
              <w:rPr>
                <w:sz w:val="20"/>
              </w:rPr>
            </w:pPr>
          </w:p>
          <w:p w:rsidR="003B7645" w:rsidRPr="00FB25A1" w:rsidRDefault="003B7645" w:rsidP="0090518D">
            <w:pPr>
              <w:jc w:val="both"/>
              <w:rPr>
                <w:sz w:val="20"/>
              </w:rPr>
            </w:pPr>
          </w:p>
        </w:tc>
      </w:tr>
      <w:tr w:rsidR="003B7645" w:rsidRPr="00FB25A1" w:rsidTr="0090518D">
        <w:tc>
          <w:tcPr>
            <w:tcW w:w="2427" w:type="pct"/>
          </w:tcPr>
          <w:p w:rsidR="003B7645" w:rsidRPr="00FB25A1" w:rsidRDefault="003B7645" w:rsidP="0090518D">
            <w:pPr>
              <w:jc w:val="both"/>
              <w:rPr>
                <w:sz w:val="20"/>
                <w:lang w:val="fr-CA"/>
              </w:rPr>
            </w:pPr>
            <w:r w:rsidRPr="00FB25A1">
              <w:rPr>
                <w:sz w:val="20"/>
                <w:lang w:val="fr-CA"/>
              </w:rPr>
              <w:t>13 février 2015</w:t>
            </w:r>
          </w:p>
          <w:p w:rsidR="003B7645" w:rsidRPr="00FB25A1" w:rsidRDefault="003B7645" w:rsidP="0090518D">
            <w:pPr>
              <w:jc w:val="both"/>
              <w:rPr>
                <w:sz w:val="20"/>
                <w:lang w:val="fr-CA"/>
              </w:rPr>
            </w:pPr>
            <w:r w:rsidRPr="00FB25A1">
              <w:rPr>
                <w:sz w:val="20"/>
                <w:lang w:val="fr-CA"/>
              </w:rPr>
              <w:t>Cour d’appel de l’Ontario</w:t>
            </w:r>
          </w:p>
          <w:p w:rsidR="003B7645" w:rsidRPr="00FB25A1" w:rsidRDefault="003B7645" w:rsidP="0090518D">
            <w:pPr>
              <w:jc w:val="both"/>
              <w:rPr>
                <w:sz w:val="20"/>
                <w:lang w:val="fr-CA"/>
              </w:rPr>
            </w:pPr>
            <w:r w:rsidRPr="00FB25A1">
              <w:rPr>
                <w:sz w:val="20"/>
                <w:lang w:val="fr-CA"/>
              </w:rPr>
              <w:t>(Juges Laskin, Feldman et Simmons)</w:t>
            </w:r>
          </w:p>
          <w:p w:rsidR="003B7645" w:rsidRPr="00FB25A1" w:rsidRDefault="003B7645" w:rsidP="0090518D">
            <w:pPr>
              <w:jc w:val="both"/>
              <w:rPr>
                <w:sz w:val="20"/>
              </w:rPr>
            </w:pPr>
            <w:r w:rsidRPr="00FB25A1">
              <w:rPr>
                <w:sz w:val="20"/>
              </w:rPr>
              <w:t>2015 ONCA 103, C58801</w:t>
            </w:r>
          </w:p>
          <w:p w:rsidR="003B7645" w:rsidRPr="00FB25A1" w:rsidRDefault="00C33569" w:rsidP="0090518D">
            <w:pPr>
              <w:jc w:val="both"/>
              <w:rPr>
                <w:sz w:val="20"/>
              </w:rPr>
            </w:pPr>
            <w:hyperlink r:id="rId70" w:history="1">
              <w:r w:rsidR="003B7645" w:rsidRPr="00FB25A1">
                <w:rPr>
                  <w:color w:val="0000FF" w:themeColor="hyperlink"/>
                  <w:sz w:val="20"/>
                  <w:u w:val="single"/>
                </w:rPr>
                <w:t>http://canlii.ca/t/gg9bb</w:t>
              </w:r>
            </w:hyperlink>
          </w:p>
          <w:p w:rsidR="003B7645" w:rsidRPr="00FB25A1" w:rsidRDefault="003B7645" w:rsidP="0090518D">
            <w:pPr>
              <w:jc w:val="both"/>
              <w:rPr>
                <w:sz w:val="20"/>
              </w:rPr>
            </w:pPr>
          </w:p>
        </w:tc>
        <w:tc>
          <w:tcPr>
            <w:tcW w:w="243" w:type="pct"/>
          </w:tcPr>
          <w:p w:rsidR="003B7645" w:rsidRPr="00FB25A1" w:rsidRDefault="003B7645" w:rsidP="0090518D">
            <w:pPr>
              <w:jc w:val="both"/>
              <w:rPr>
                <w:sz w:val="20"/>
              </w:rPr>
            </w:pPr>
          </w:p>
        </w:tc>
        <w:tc>
          <w:tcPr>
            <w:tcW w:w="2330" w:type="pct"/>
          </w:tcPr>
          <w:p w:rsidR="003B7645" w:rsidRPr="00FB25A1" w:rsidRDefault="003B7645" w:rsidP="0090518D">
            <w:pPr>
              <w:jc w:val="both"/>
              <w:rPr>
                <w:sz w:val="20"/>
              </w:rPr>
            </w:pPr>
            <w:r w:rsidRPr="00FB25A1">
              <w:rPr>
                <w:sz w:val="20"/>
              </w:rPr>
              <w:t>Rejet de l’appel</w:t>
            </w:r>
          </w:p>
          <w:p w:rsidR="003B7645" w:rsidRPr="00FB25A1" w:rsidRDefault="003B7645" w:rsidP="0090518D">
            <w:pPr>
              <w:jc w:val="both"/>
              <w:rPr>
                <w:sz w:val="20"/>
              </w:rPr>
            </w:pPr>
          </w:p>
          <w:p w:rsidR="003B7645" w:rsidRPr="00FB25A1" w:rsidRDefault="003B7645" w:rsidP="0090518D">
            <w:pPr>
              <w:jc w:val="both"/>
              <w:rPr>
                <w:sz w:val="20"/>
              </w:rPr>
            </w:pPr>
          </w:p>
        </w:tc>
      </w:tr>
      <w:tr w:rsidR="003B7645" w:rsidRPr="005B5E6A" w:rsidTr="0090518D">
        <w:tc>
          <w:tcPr>
            <w:tcW w:w="2427" w:type="pct"/>
          </w:tcPr>
          <w:p w:rsidR="003B7645" w:rsidRPr="00FB25A1" w:rsidRDefault="003B7645" w:rsidP="0090518D">
            <w:pPr>
              <w:jc w:val="both"/>
              <w:rPr>
                <w:sz w:val="20"/>
                <w:lang w:val="fr-CA"/>
              </w:rPr>
            </w:pPr>
            <w:r w:rsidRPr="00FB25A1">
              <w:rPr>
                <w:sz w:val="20"/>
                <w:lang w:val="fr-CA"/>
              </w:rPr>
              <w:t>14 avril 2015</w:t>
            </w:r>
          </w:p>
          <w:p w:rsidR="003B7645" w:rsidRPr="00FB25A1" w:rsidRDefault="003B7645" w:rsidP="0090518D">
            <w:pPr>
              <w:jc w:val="both"/>
              <w:rPr>
                <w:sz w:val="20"/>
                <w:lang w:val="fr-CA"/>
              </w:rPr>
            </w:pPr>
            <w:r w:rsidRPr="00FB25A1">
              <w:rPr>
                <w:sz w:val="20"/>
                <w:lang w:val="fr-CA"/>
              </w:rPr>
              <w:t>Cour suprême du Canada</w:t>
            </w:r>
          </w:p>
        </w:tc>
        <w:tc>
          <w:tcPr>
            <w:tcW w:w="243" w:type="pct"/>
          </w:tcPr>
          <w:p w:rsidR="003B7645" w:rsidRPr="00FB25A1" w:rsidRDefault="003B7645" w:rsidP="0090518D">
            <w:pPr>
              <w:jc w:val="both"/>
              <w:rPr>
                <w:sz w:val="20"/>
                <w:lang w:val="fr-CA"/>
              </w:rPr>
            </w:pPr>
          </w:p>
        </w:tc>
        <w:tc>
          <w:tcPr>
            <w:tcW w:w="2330" w:type="pct"/>
          </w:tcPr>
          <w:p w:rsidR="003B7645" w:rsidRPr="00FB25A1" w:rsidRDefault="003B7645" w:rsidP="0090518D">
            <w:pPr>
              <w:jc w:val="both"/>
              <w:rPr>
                <w:sz w:val="20"/>
                <w:lang w:val="fr-CA"/>
              </w:rPr>
            </w:pPr>
            <w:r w:rsidRPr="00FB25A1">
              <w:rPr>
                <w:sz w:val="20"/>
                <w:lang w:val="fr-CA"/>
              </w:rPr>
              <w:t xml:space="preserve">Dépôt de la demande d’autorisation d’appel </w:t>
            </w:r>
          </w:p>
          <w:p w:rsidR="003B7645" w:rsidRPr="00FB25A1" w:rsidRDefault="003B7645" w:rsidP="0090518D">
            <w:pPr>
              <w:jc w:val="both"/>
              <w:rPr>
                <w:sz w:val="20"/>
                <w:lang w:val="fr-CA"/>
              </w:rPr>
            </w:pPr>
          </w:p>
        </w:tc>
      </w:tr>
    </w:tbl>
    <w:p w:rsidR="002B5BEC" w:rsidRDefault="002B5BEC" w:rsidP="002B5BEC">
      <w:pPr>
        <w:rPr>
          <w:sz w:val="20"/>
          <w:szCs w:val="20"/>
          <w:lang w:val="fr-CA"/>
        </w:rPr>
      </w:pPr>
    </w:p>
    <w:p w:rsidR="002B5BEC" w:rsidRDefault="00C33569" w:rsidP="002B5BEC">
      <w:pPr>
        <w:rPr>
          <w:sz w:val="20"/>
          <w:szCs w:val="20"/>
        </w:rPr>
      </w:pPr>
      <w:r>
        <w:rPr>
          <w:sz w:val="20"/>
          <w:szCs w:val="20"/>
          <w:lang w:val="fr-CA"/>
        </w:rPr>
        <w:pict>
          <v:rect id="_x0000_i1075" style="width:2in;height:1pt" o:hrpct="0" o:hralign="center" o:hrstd="t" o:hrnoshade="t" o:hr="t" fillcolor="black [3213]" stroked="f"/>
        </w:pict>
      </w:r>
    </w:p>
    <w:p w:rsidR="002B5BEC" w:rsidRDefault="002B5BEC" w:rsidP="002B5BE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B66DC" w:rsidRPr="0084644B" w:rsidTr="00AA31B3">
        <w:trPr>
          <w:cantSplit/>
        </w:trPr>
        <w:tc>
          <w:tcPr>
            <w:tcW w:w="1458" w:type="dxa"/>
          </w:tcPr>
          <w:p w:rsidR="00BB66DC" w:rsidRPr="0084644B" w:rsidRDefault="00BB66DC" w:rsidP="00AA31B3">
            <w:pPr>
              <w:rPr>
                <w:sz w:val="20"/>
                <w:szCs w:val="20"/>
              </w:rPr>
            </w:pPr>
            <w:r w:rsidRPr="0084644B">
              <w:rPr>
                <w:rStyle w:val="SCCFileNumberChar"/>
                <w:sz w:val="20"/>
                <w:szCs w:val="20"/>
              </w:rPr>
              <w:t>36408</w:t>
            </w:r>
          </w:p>
          <w:p w:rsidR="00BB66DC" w:rsidRPr="0084644B" w:rsidRDefault="00BB66DC" w:rsidP="00AA31B3">
            <w:pPr>
              <w:rPr>
                <w:b/>
                <w:sz w:val="20"/>
                <w:szCs w:val="20"/>
                <w:lang w:val="fr-CA"/>
              </w:rPr>
            </w:pPr>
          </w:p>
        </w:tc>
        <w:tc>
          <w:tcPr>
            <w:tcW w:w="8118" w:type="dxa"/>
          </w:tcPr>
          <w:p w:rsidR="00BB66DC" w:rsidRPr="0084644B" w:rsidRDefault="00BB66DC" w:rsidP="00AA31B3">
            <w:pPr>
              <w:rPr>
                <w:sz w:val="20"/>
                <w:szCs w:val="20"/>
              </w:rPr>
            </w:pPr>
            <w:r w:rsidRPr="00BB66DC">
              <w:rPr>
                <w:rStyle w:val="SCCLsocChar"/>
                <w:sz w:val="20"/>
                <w:szCs w:val="20"/>
                <w:lang w:val="en-CA"/>
              </w:rPr>
              <w:t>J.C.B. v. H.J.C.</w:t>
            </w:r>
            <w:r>
              <w:rPr>
                <w:rStyle w:val="SCCLsocChar"/>
                <w:sz w:val="20"/>
                <w:szCs w:val="20"/>
                <w:lang w:val="en-CA"/>
              </w:rPr>
              <w:t xml:space="preserve"> and</w:t>
            </w:r>
            <w:r w:rsidRPr="00BB66DC">
              <w:rPr>
                <w:rStyle w:val="SCCLsocChar"/>
                <w:sz w:val="20"/>
                <w:szCs w:val="20"/>
                <w:lang w:val="en-CA"/>
              </w:rPr>
              <w:t xml:space="preserve"> A.L.C.</w:t>
            </w:r>
            <w:r w:rsidRPr="00BB66DC">
              <w:rPr>
                <w:sz w:val="20"/>
                <w:szCs w:val="20"/>
              </w:rPr>
              <w:t xml:space="preserve"> (Alta.) </w:t>
            </w:r>
            <w:r w:rsidRPr="0084644B">
              <w:rPr>
                <w:sz w:val="20"/>
                <w:szCs w:val="20"/>
              </w:rPr>
              <w:t>(Civil) (By Leave)</w:t>
            </w:r>
          </w:p>
          <w:p w:rsidR="00BB66DC" w:rsidRPr="0084644B" w:rsidRDefault="00BB66DC" w:rsidP="00AA31B3">
            <w:pPr>
              <w:rPr>
                <w:sz w:val="20"/>
                <w:szCs w:val="20"/>
              </w:rPr>
            </w:pPr>
          </w:p>
        </w:tc>
      </w:tr>
      <w:tr w:rsidR="00BB66DC" w:rsidRPr="005B5E6A" w:rsidTr="00AA31B3">
        <w:trPr>
          <w:cantSplit/>
        </w:trPr>
        <w:tc>
          <w:tcPr>
            <w:tcW w:w="1458" w:type="dxa"/>
          </w:tcPr>
          <w:p w:rsidR="00BB66DC" w:rsidRPr="0084644B" w:rsidRDefault="00BB66DC" w:rsidP="00AA31B3">
            <w:pPr>
              <w:rPr>
                <w:sz w:val="20"/>
                <w:szCs w:val="20"/>
              </w:rPr>
            </w:pPr>
            <w:r w:rsidRPr="0084644B">
              <w:rPr>
                <w:sz w:val="20"/>
                <w:szCs w:val="20"/>
              </w:rPr>
              <w:t>Coram :</w:t>
            </w:r>
          </w:p>
        </w:tc>
        <w:tc>
          <w:tcPr>
            <w:tcW w:w="8118" w:type="dxa"/>
          </w:tcPr>
          <w:p w:rsidR="00BB66DC" w:rsidRPr="00250993" w:rsidRDefault="00BB66DC" w:rsidP="00AA31B3">
            <w:pPr>
              <w:rPr>
                <w:sz w:val="20"/>
                <w:szCs w:val="20"/>
                <w:lang w:val="fr-CA"/>
              </w:rPr>
            </w:pPr>
            <w:r w:rsidRPr="00250993">
              <w:rPr>
                <w:rStyle w:val="SCCCoramChar"/>
                <w:sz w:val="20"/>
                <w:szCs w:val="20"/>
              </w:rPr>
              <w:t>Abella, Karakatsanis and Côté JJ.</w:t>
            </w:r>
          </w:p>
          <w:p w:rsidR="00BB66DC" w:rsidRPr="00250993" w:rsidRDefault="00BB66DC" w:rsidP="00AA31B3">
            <w:pPr>
              <w:rPr>
                <w:sz w:val="20"/>
                <w:szCs w:val="20"/>
                <w:u w:val="single"/>
                <w:lang w:val="fr-CA"/>
              </w:rPr>
            </w:pPr>
          </w:p>
        </w:tc>
      </w:tr>
      <w:tr w:rsidR="00BB66DC" w:rsidRPr="005B5E6A" w:rsidTr="00AA31B3">
        <w:trPr>
          <w:cantSplit/>
        </w:trPr>
        <w:tc>
          <w:tcPr>
            <w:tcW w:w="9576" w:type="dxa"/>
            <w:gridSpan w:val="2"/>
          </w:tcPr>
          <w:p w:rsidR="00BB66DC" w:rsidRPr="0084644B" w:rsidRDefault="00BB66DC" w:rsidP="00AA31B3">
            <w:pPr>
              <w:pStyle w:val="SCCShortJudgment"/>
              <w:rPr>
                <w:szCs w:val="20"/>
              </w:rPr>
            </w:pPr>
            <w:r w:rsidRPr="0084644B">
              <w:rPr>
                <w:szCs w:val="20"/>
              </w:rPr>
              <w:t>The application for leave to appeal from the judgment of the Court of Appeal of Alberta (Calgary), Numbers 1301-0192-AC and 1301-0347-AC, 2015 ABCA 90, dated March 2, 2015, is dismissed with costs to the respondent H.J.C.</w:t>
            </w:r>
          </w:p>
          <w:p w:rsidR="00BB66DC" w:rsidRPr="0084644B" w:rsidRDefault="00BB66DC" w:rsidP="00AA31B3">
            <w:pPr>
              <w:pStyle w:val="SCCShortJudgment"/>
              <w:ind w:firstLine="0"/>
              <w:rPr>
                <w:szCs w:val="20"/>
              </w:rPr>
            </w:pPr>
          </w:p>
          <w:p w:rsidR="00BB66DC" w:rsidRPr="0084644B" w:rsidRDefault="00BB66DC" w:rsidP="00AA31B3">
            <w:pPr>
              <w:pStyle w:val="SCCShortJudgment"/>
              <w:rPr>
                <w:szCs w:val="20"/>
                <w:lang w:val="fr-CA"/>
              </w:rPr>
            </w:pPr>
            <w:r w:rsidRPr="0084644B">
              <w:rPr>
                <w:szCs w:val="20"/>
                <w:lang w:val="fr-CA"/>
              </w:rPr>
              <w:t>La demande d’autorisation d’appel de l’arrêt de la Cour d'appel de l’Alberta (Calgary), numéros 1301-0192-AC et 1301-0347-AC, 2015 ABCA 90, daté du 2 mars 2015, est rejetée avec dépens en faveur de l’intimé H.J.C.</w:t>
            </w:r>
          </w:p>
        </w:tc>
      </w:tr>
    </w:tbl>
    <w:p w:rsidR="002B5BEC" w:rsidRPr="0016547E" w:rsidRDefault="002B5BEC" w:rsidP="002B5BEC">
      <w:pPr>
        <w:rPr>
          <w:sz w:val="20"/>
          <w:szCs w:val="20"/>
          <w:lang w:val="fr-CA"/>
        </w:rPr>
      </w:pPr>
    </w:p>
    <w:p w:rsidR="002B5BEC" w:rsidRPr="001B157C" w:rsidRDefault="002B5BEC" w:rsidP="002B5BEC">
      <w:pPr>
        <w:rPr>
          <w:sz w:val="20"/>
          <w:szCs w:val="20"/>
          <w:u w:val="single"/>
        </w:rPr>
      </w:pPr>
      <w:r w:rsidRPr="001B157C">
        <w:rPr>
          <w:sz w:val="20"/>
          <w:szCs w:val="20"/>
          <w:u w:val="single"/>
        </w:rPr>
        <w:t>CASE SUMMARY</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B7645" w:rsidRPr="00FB25A1" w:rsidTr="0090518D">
        <w:tc>
          <w:tcPr>
            <w:tcW w:w="5000" w:type="pct"/>
            <w:gridSpan w:val="3"/>
          </w:tcPr>
          <w:p w:rsidR="003B7645" w:rsidRPr="00FB25A1" w:rsidRDefault="003B7645" w:rsidP="0090518D">
            <w:pPr>
              <w:jc w:val="both"/>
              <w:rPr>
                <w:smallCaps/>
                <w:sz w:val="20"/>
              </w:rPr>
            </w:pPr>
            <w:r w:rsidRPr="00FB25A1">
              <w:rPr>
                <w:smallCaps/>
                <w:sz w:val="20"/>
              </w:rPr>
              <w:t xml:space="preserve">(Publication </w:t>
            </w:r>
            <w:r>
              <w:rPr>
                <w:smallCaps/>
                <w:sz w:val="20"/>
              </w:rPr>
              <w:t>B</w:t>
            </w:r>
            <w:r w:rsidRPr="00FB25A1">
              <w:rPr>
                <w:smallCaps/>
                <w:sz w:val="20"/>
              </w:rPr>
              <w:t xml:space="preserve">an in </w:t>
            </w:r>
            <w:r>
              <w:rPr>
                <w:smallCaps/>
                <w:sz w:val="20"/>
              </w:rPr>
              <w:t>C</w:t>
            </w:r>
            <w:r w:rsidRPr="00FB25A1">
              <w:rPr>
                <w:smallCaps/>
                <w:sz w:val="20"/>
              </w:rPr>
              <w:t xml:space="preserve">ase) (Publication </w:t>
            </w:r>
            <w:r>
              <w:rPr>
                <w:smallCaps/>
                <w:sz w:val="20"/>
              </w:rPr>
              <w:t>B</w:t>
            </w:r>
            <w:r w:rsidRPr="00FB25A1">
              <w:rPr>
                <w:smallCaps/>
                <w:sz w:val="20"/>
              </w:rPr>
              <w:t xml:space="preserve">an on </w:t>
            </w:r>
            <w:r>
              <w:rPr>
                <w:smallCaps/>
                <w:sz w:val="20"/>
              </w:rPr>
              <w:t>P</w:t>
            </w:r>
            <w:r w:rsidRPr="00FB25A1">
              <w:rPr>
                <w:smallCaps/>
                <w:sz w:val="20"/>
              </w:rPr>
              <w:t>arty)</w:t>
            </w:r>
          </w:p>
          <w:p w:rsidR="003B7645" w:rsidRPr="00FB25A1" w:rsidRDefault="003B7645" w:rsidP="0090518D">
            <w:pPr>
              <w:jc w:val="both"/>
              <w:rPr>
                <w:sz w:val="20"/>
              </w:rPr>
            </w:pPr>
          </w:p>
          <w:p w:rsidR="003B7645" w:rsidRPr="00FB25A1" w:rsidRDefault="003B7645" w:rsidP="0090518D">
            <w:pPr>
              <w:jc w:val="both"/>
              <w:rPr>
                <w:sz w:val="20"/>
              </w:rPr>
            </w:pPr>
            <w:r w:rsidRPr="00FB25A1">
              <w:rPr>
                <w:sz w:val="20"/>
              </w:rPr>
              <w:t>Family law – Parental authority – Guardianship – Step-parent seeking guardianship of former common law spouse’s child – Whether step-parents are discriminated against and considered to have no legal rights in this country? – Why do courts require a step-parent to apply for “</w:t>
            </w:r>
            <w:r w:rsidRPr="00FB25A1">
              <w:rPr>
                <w:i/>
                <w:sz w:val="20"/>
              </w:rPr>
              <w:t>In Loco Parentis</w:t>
            </w:r>
            <w:r w:rsidRPr="00FB25A1">
              <w:rPr>
                <w:sz w:val="20"/>
              </w:rPr>
              <w:t>”, then “Guardianship”, and finally a “Parenting Statement”, when a biological parent automatically has these legal standings – Why do courts refuse to acknowledge or review the status the step-parent has maintained towards the children prior to any actions? – Why do courts refuse to acknowledge what every other legal body in Canada has already accepted concerning step-parenthood and putative guardianship status?</w:t>
            </w:r>
          </w:p>
        </w:tc>
      </w:tr>
      <w:tr w:rsidR="003B7645" w:rsidRPr="00FB25A1" w:rsidTr="0090518D">
        <w:tc>
          <w:tcPr>
            <w:tcW w:w="5000" w:type="pct"/>
            <w:gridSpan w:val="3"/>
          </w:tcPr>
          <w:p w:rsidR="003B7645" w:rsidRPr="00FB25A1" w:rsidRDefault="003B7645" w:rsidP="0090518D">
            <w:pPr>
              <w:jc w:val="both"/>
              <w:rPr>
                <w:sz w:val="20"/>
              </w:rPr>
            </w:pPr>
          </w:p>
        </w:tc>
      </w:tr>
      <w:tr w:rsidR="003B7645" w:rsidRPr="00FB25A1" w:rsidTr="0090518D">
        <w:tc>
          <w:tcPr>
            <w:tcW w:w="5000" w:type="pct"/>
            <w:gridSpan w:val="3"/>
          </w:tcPr>
          <w:p w:rsidR="003B7645" w:rsidRPr="00FB25A1" w:rsidRDefault="003B7645" w:rsidP="0090518D">
            <w:pPr>
              <w:jc w:val="both"/>
              <w:rPr>
                <w:sz w:val="20"/>
              </w:rPr>
            </w:pPr>
            <w:r w:rsidRPr="00FB25A1">
              <w:rPr>
                <w:sz w:val="20"/>
              </w:rPr>
              <w:t xml:space="preserve">H.J.C. and A.L.C. were married in July of 1999 and separated in March, 2007. They have two sons. The eldest is sixteen and resided with his father and paternal grandparents from the time of the separation. The younger son, C.C., who is nine, lived with his mother. In 2008, A.L.C. began living in a common law relationship with the applicant. H.J.C. had access to C.C. on alternate weekends with extended visits in the summer. In February 2013, due to the conflict that had arisen between her and the applicant, A.L.C. asked the father to take C.C. to live with him. The applicant and A.L.C. ended their common law relationship and he obtained an order in March, 2013 declaring him to be in </w:t>
            </w:r>
            <w:r w:rsidRPr="00FB25A1">
              <w:rPr>
                <w:i/>
                <w:sz w:val="20"/>
              </w:rPr>
              <w:t>loco parentis</w:t>
            </w:r>
            <w:r w:rsidRPr="00FB25A1">
              <w:rPr>
                <w:sz w:val="20"/>
              </w:rPr>
              <w:t xml:space="preserve"> to C.C. The applicant then sought to be appointed guardian with sole parenting.</w:t>
            </w:r>
          </w:p>
          <w:p w:rsidR="003B7645" w:rsidRPr="00FB25A1" w:rsidRDefault="003B7645" w:rsidP="0090518D">
            <w:pPr>
              <w:jc w:val="both"/>
              <w:rPr>
                <w:sz w:val="20"/>
              </w:rPr>
            </w:pPr>
          </w:p>
        </w:tc>
      </w:tr>
      <w:tr w:rsidR="003B7645" w:rsidRPr="00FB25A1" w:rsidTr="0090518D">
        <w:tc>
          <w:tcPr>
            <w:tcW w:w="2427" w:type="pct"/>
          </w:tcPr>
          <w:p w:rsidR="003B7645" w:rsidRPr="00FB25A1" w:rsidRDefault="003B7645" w:rsidP="0090518D">
            <w:pPr>
              <w:jc w:val="both"/>
              <w:rPr>
                <w:sz w:val="20"/>
              </w:rPr>
            </w:pPr>
            <w:r w:rsidRPr="00FB25A1">
              <w:rPr>
                <w:sz w:val="20"/>
              </w:rPr>
              <w:t>June 12, 2013</w:t>
            </w:r>
          </w:p>
          <w:p w:rsidR="003B7645" w:rsidRPr="00FB25A1" w:rsidRDefault="003B7645" w:rsidP="0090518D">
            <w:pPr>
              <w:jc w:val="both"/>
              <w:rPr>
                <w:sz w:val="20"/>
              </w:rPr>
            </w:pPr>
            <w:r w:rsidRPr="00FB25A1">
              <w:rPr>
                <w:sz w:val="20"/>
              </w:rPr>
              <w:t>Court of Queen’s Bench of Alberta</w:t>
            </w:r>
          </w:p>
          <w:p w:rsidR="003B7645" w:rsidRPr="00FB25A1" w:rsidRDefault="003B7645" w:rsidP="0090518D">
            <w:pPr>
              <w:jc w:val="both"/>
              <w:rPr>
                <w:sz w:val="20"/>
              </w:rPr>
            </w:pPr>
            <w:r w:rsidRPr="00FB25A1">
              <w:rPr>
                <w:sz w:val="20"/>
              </w:rPr>
              <w:t>(Gill J.)</w:t>
            </w:r>
          </w:p>
          <w:p w:rsidR="003B7645" w:rsidRPr="00FB25A1" w:rsidRDefault="003B7645" w:rsidP="0090518D">
            <w:pPr>
              <w:jc w:val="both"/>
              <w:rPr>
                <w:sz w:val="20"/>
              </w:rPr>
            </w:pPr>
            <w:r w:rsidRPr="00FB25A1">
              <w:rPr>
                <w:sz w:val="20"/>
              </w:rPr>
              <w:t>Unreported</w:t>
            </w:r>
          </w:p>
          <w:p w:rsidR="003B7645" w:rsidRPr="00FB25A1" w:rsidRDefault="003B7645" w:rsidP="0090518D">
            <w:pPr>
              <w:jc w:val="both"/>
              <w:rPr>
                <w:sz w:val="20"/>
              </w:rPr>
            </w:pPr>
          </w:p>
        </w:tc>
        <w:tc>
          <w:tcPr>
            <w:tcW w:w="243" w:type="pct"/>
          </w:tcPr>
          <w:p w:rsidR="003B7645" w:rsidRPr="00FB25A1" w:rsidRDefault="003B7645" w:rsidP="0090518D">
            <w:pPr>
              <w:jc w:val="both"/>
              <w:rPr>
                <w:sz w:val="20"/>
              </w:rPr>
            </w:pPr>
          </w:p>
        </w:tc>
        <w:tc>
          <w:tcPr>
            <w:tcW w:w="2330" w:type="pct"/>
          </w:tcPr>
          <w:p w:rsidR="003B7645" w:rsidRPr="00FB25A1" w:rsidRDefault="003B7645" w:rsidP="0090518D">
            <w:pPr>
              <w:jc w:val="both"/>
              <w:rPr>
                <w:sz w:val="20"/>
              </w:rPr>
            </w:pPr>
            <w:r w:rsidRPr="00FB25A1">
              <w:rPr>
                <w:sz w:val="20"/>
              </w:rPr>
              <w:t>Applicant’s motion for guardianship of ex-spouse’s son dismissed; interim summer access granted</w:t>
            </w:r>
          </w:p>
          <w:p w:rsidR="003B7645" w:rsidRPr="00FB25A1" w:rsidRDefault="003B7645" w:rsidP="0090518D">
            <w:pPr>
              <w:jc w:val="both"/>
              <w:rPr>
                <w:sz w:val="20"/>
              </w:rPr>
            </w:pPr>
          </w:p>
          <w:p w:rsidR="003B7645" w:rsidRPr="00FB25A1" w:rsidRDefault="003B7645" w:rsidP="0090518D">
            <w:pPr>
              <w:jc w:val="both"/>
              <w:rPr>
                <w:sz w:val="20"/>
              </w:rPr>
            </w:pPr>
          </w:p>
        </w:tc>
      </w:tr>
      <w:tr w:rsidR="003B7645" w:rsidRPr="00FB25A1" w:rsidTr="0090518D">
        <w:tc>
          <w:tcPr>
            <w:tcW w:w="2427" w:type="pct"/>
          </w:tcPr>
          <w:p w:rsidR="003B7645" w:rsidRPr="00FB25A1" w:rsidRDefault="003B7645" w:rsidP="0090518D">
            <w:pPr>
              <w:jc w:val="both"/>
              <w:rPr>
                <w:sz w:val="20"/>
              </w:rPr>
            </w:pPr>
            <w:r w:rsidRPr="00FB25A1">
              <w:rPr>
                <w:sz w:val="20"/>
              </w:rPr>
              <w:t>October 4, 2013</w:t>
            </w:r>
          </w:p>
          <w:p w:rsidR="003B7645" w:rsidRPr="00FB25A1" w:rsidRDefault="003B7645" w:rsidP="0090518D">
            <w:pPr>
              <w:jc w:val="both"/>
              <w:rPr>
                <w:sz w:val="20"/>
              </w:rPr>
            </w:pPr>
            <w:r w:rsidRPr="00FB25A1">
              <w:rPr>
                <w:sz w:val="20"/>
              </w:rPr>
              <w:t>Court of Queen’s Bench of Alberta</w:t>
            </w:r>
          </w:p>
          <w:p w:rsidR="003B7645" w:rsidRPr="00FB25A1" w:rsidRDefault="003B7645" w:rsidP="0090518D">
            <w:pPr>
              <w:jc w:val="both"/>
              <w:rPr>
                <w:sz w:val="20"/>
              </w:rPr>
            </w:pPr>
            <w:r w:rsidRPr="00FB25A1">
              <w:rPr>
                <w:sz w:val="20"/>
              </w:rPr>
              <w:t>(Stevens J.)</w:t>
            </w:r>
          </w:p>
          <w:p w:rsidR="003B7645" w:rsidRPr="00FB25A1" w:rsidRDefault="003B7645" w:rsidP="0090518D">
            <w:pPr>
              <w:jc w:val="both"/>
              <w:rPr>
                <w:sz w:val="20"/>
              </w:rPr>
            </w:pPr>
            <w:r w:rsidRPr="00FB25A1">
              <w:rPr>
                <w:sz w:val="20"/>
              </w:rPr>
              <w:t>Unreported</w:t>
            </w:r>
          </w:p>
          <w:p w:rsidR="003B7645" w:rsidRPr="00FB25A1" w:rsidRDefault="003B7645" w:rsidP="0090518D">
            <w:pPr>
              <w:jc w:val="both"/>
              <w:rPr>
                <w:sz w:val="20"/>
              </w:rPr>
            </w:pPr>
          </w:p>
        </w:tc>
        <w:tc>
          <w:tcPr>
            <w:tcW w:w="243" w:type="pct"/>
          </w:tcPr>
          <w:p w:rsidR="003B7645" w:rsidRPr="00FB25A1" w:rsidRDefault="003B7645" w:rsidP="0090518D">
            <w:pPr>
              <w:jc w:val="both"/>
              <w:rPr>
                <w:sz w:val="20"/>
              </w:rPr>
            </w:pPr>
          </w:p>
        </w:tc>
        <w:tc>
          <w:tcPr>
            <w:tcW w:w="2330" w:type="pct"/>
          </w:tcPr>
          <w:p w:rsidR="003B7645" w:rsidRPr="00FB25A1" w:rsidRDefault="003B7645" w:rsidP="0090518D">
            <w:pPr>
              <w:jc w:val="both"/>
              <w:rPr>
                <w:sz w:val="20"/>
              </w:rPr>
            </w:pPr>
            <w:r w:rsidRPr="00FB25A1">
              <w:rPr>
                <w:sz w:val="20"/>
              </w:rPr>
              <w:t>Applicant’s motion for increased access dismissed; order for supervised access</w:t>
            </w:r>
          </w:p>
        </w:tc>
      </w:tr>
      <w:tr w:rsidR="003B7645" w:rsidRPr="00FB25A1" w:rsidTr="0090518D">
        <w:tc>
          <w:tcPr>
            <w:tcW w:w="2427" w:type="pct"/>
          </w:tcPr>
          <w:p w:rsidR="003B7645" w:rsidRPr="00FB25A1" w:rsidRDefault="003B7645" w:rsidP="0090518D">
            <w:pPr>
              <w:jc w:val="both"/>
              <w:rPr>
                <w:sz w:val="20"/>
              </w:rPr>
            </w:pPr>
            <w:r w:rsidRPr="00FB25A1">
              <w:rPr>
                <w:sz w:val="20"/>
              </w:rPr>
              <w:t>March 2, 2015</w:t>
            </w:r>
          </w:p>
          <w:p w:rsidR="003B7645" w:rsidRPr="00FB25A1" w:rsidRDefault="003B7645" w:rsidP="0090518D">
            <w:pPr>
              <w:jc w:val="both"/>
              <w:rPr>
                <w:sz w:val="20"/>
              </w:rPr>
            </w:pPr>
            <w:r w:rsidRPr="00FB25A1">
              <w:rPr>
                <w:sz w:val="20"/>
              </w:rPr>
              <w:t>Court of Appeal of Alberta (Calgary)</w:t>
            </w:r>
          </w:p>
          <w:p w:rsidR="003B7645" w:rsidRPr="00FB25A1" w:rsidRDefault="003B7645" w:rsidP="0090518D">
            <w:pPr>
              <w:jc w:val="both"/>
              <w:rPr>
                <w:sz w:val="20"/>
              </w:rPr>
            </w:pPr>
            <w:r w:rsidRPr="00FB25A1">
              <w:rPr>
                <w:sz w:val="20"/>
              </w:rPr>
              <w:t>(Berger, Veldhuis and Macleod JJ.A.)</w:t>
            </w:r>
          </w:p>
          <w:p w:rsidR="003B7645" w:rsidRPr="00FB25A1" w:rsidRDefault="003B7645" w:rsidP="0090518D">
            <w:pPr>
              <w:jc w:val="both"/>
              <w:rPr>
                <w:sz w:val="20"/>
              </w:rPr>
            </w:pPr>
            <w:r w:rsidRPr="00FB25A1">
              <w:rPr>
                <w:sz w:val="20"/>
              </w:rPr>
              <w:t>Unreported</w:t>
            </w:r>
          </w:p>
          <w:p w:rsidR="003B7645" w:rsidRPr="00FB25A1" w:rsidRDefault="003B7645" w:rsidP="0090518D">
            <w:pPr>
              <w:jc w:val="both"/>
              <w:rPr>
                <w:sz w:val="20"/>
              </w:rPr>
            </w:pPr>
          </w:p>
        </w:tc>
        <w:tc>
          <w:tcPr>
            <w:tcW w:w="243" w:type="pct"/>
          </w:tcPr>
          <w:p w:rsidR="003B7645" w:rsidRPr="00FB25A1" w:rsidRDefault="003B7645" w:rsidP="0090518D">
            <w:pPr>
              <w:jc w:val="both"/>
              <w:rPr>
                <w:sz w:val="20"/>
              </w:rPr>
            </w:pPr>
          </w:p>
        </w:tc>
        <w:tc>
          <w:tcPr>
            <w:tcW w:w="2330" w:type="pct"/>
          </w:tcPr>
          <w:p w:rsidR="003B7645" w:rsidRPr="00FB25A1" w:rsidRDefault="003B7645" w:rsidP="0090518D">
            <w:pPr>
              <w:jc w:val="both"/>
              <w:rPr>
                <w:sz w:val="20"/>
              </w:rPr>
            </w:pPr>
            <w:r w:rsidRPr="00FB25A1">
              <w:rPr>
                <w:sz w:val="20"/>
              </w:rPr>
              <w:t>Applicant’s appeals dismissed</w:t>
            </w:r>
          </w:p>
          <w:p w:rsidR="003B7645" w:rsidRPr="00FB25A1" w:rsidRDefault="003B7645" w:rsidP="0090518D">
            <w:pPr>
              <w:jc w:val="both"/>
              <w:rPr>
                <w:sz w:val="20"/>
              </w:rPr>
            </w:pPr>
          </w:p>
        </w:tc>
      </w:tr>
    </w:tbl>
    <w:p w:rsidR="00BB66DC" w:rsidRDefault="00BB66DC">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B7645" w:rsidRPr="00FB25A1" w:rsidTr="0090518D">
        <w:tc>
          <w:tcPr>
            <w:tcW w:w="2427" w:type="pct"/>
          </w:tcPr>
          <w:p w:rsidR="003B7645" w:rsidRPr="00FB25A1" w:rsidRDefault="003B7645" w:rsidP="0090518D">
            <w:pPr>
              <w:jc w:val="both"/>
              <w:rPr>
                <w:sz w:val="20"/>
              </w:rPr>
            </w:pPr>
            <w:r w:rsidRPr="00FB25A1">
              <w:rPr>
                <w:sz w:val="20"/>
              </w:rPr>
              <w:lastRenderedPageBreak/>
              <w:t>April 27, 2015</w:t>
            </w:r>
          </w:p>
          <w:p w:rsidR="003B7645" w:rsidRPr="00FB25A1" w:rsidRDefault="003B7645" w:rsidP="0090518D">
            <w:pPr>
              <w:jc w:val="both"/>
              <w:rPr>
                <w:sz w:val="20"/>
              </w:rPr>
            </w:pPr>
            <w:r w:rsidRPr="00FB25A1">
              <w:rPr>
                <w:sz w:val="20"/>
              </w:rPr>
              <w:t>Supreme Court of Canada</w:t>
            </w:r>
          </w:p>
        </w:tc>
        <w:tc>
          <w:tcPr>
            <w:tcW w:w="243" w:type="pct"/>
          </w:tcPr>
          <w:p w:rsidR="003B7645" w:rsidRPr="00FB25A1" w:rsidRDefault="003B7645" w:rsidP="0090518D">
            <w:pPr>
              <w:jc w:val="both"/>
              <w:rPr>
                <w:sz w:val="20"/>
              </w:rPr>
            </w:pPr>
          </w:p>
        </w:tc>
        <w:tc>
          <w:tcPr>
            <w:tcW w:w="2330" w:type="pct"/>
          </w:tcPr>
          <w:p w:rsidR="003B7645" w:rsidRPr="00FB25A1" w:rsidRDefault="003B7645" w:rsidP="0090518D">
            <w:pPr>
              <w:jc w:val="both"/>
              <w:rPr>
                <w:sz w:val="20"/>
              </w:rPr>
            </w:pPr>
            <w:r w:rsidRPr="00FB25A1">
              <w:rPr>
                <w:sz w:val="20"/>
              </w:rPr>
              <w:t>Application for leave to appeal filed</w:t>
            </w:r>
          </w:p>
          <w:p w:rsidR="003B7645" w:rsidRPr="00FB25A1" w:rsidRDefault="003B7645" w:rsidP="0090518D">
            <w:pPr>
              <w:jc w:val="both"/>
              <w:rPr>
                <w:sz w:val="20"/>
              </w:rPr>
            </w:pPr>
          </w:p>
        </w:tc>
      </w:tr>
    </w:tbl>
    <w:p w:rsidR="002B5BEC" w:rsidRDefault="002B5BEC" w:rsidP="002B5BEC">
      <w:pPr>
        <w:rPr>
          <w:sz w:val="20"/>
          <w:szCs w:val="20"/>
        </w:rPr>
      </w:pPr>
    </w:p>
    <w:p w:rsidR="002B5BEC" w:rsidRPr="00C50A5C" w:rsidRDefault="00C33569" w:rsidP="002B5BEC">
      <w:pPr>
        <w:rPr>
          <w:sz w:val="20"/>
          <w:szCs w:val="20"/>
        </w:rPr>
      </w:pPr>
      <w:r>
        <w:rPr>
          <w:sz w:val="20"/>
          <w:szCs w:val="20"/>
          <w:lang w:val="fr-CA"/>
        </w:rPr>
        <w:pict>
          <v:rect id="_x0000_i1076" style="width:2in;height:1pt" o:hrpct="0" o:hralign="center" o:hrstd="t" o:hrnoshade="t" o:hr="t" fillcolor="black [3213]" stroked="f"/>
        </w:pict>
      </w:r>
    </w:p>
    <w:p w:rsidR="002B5BEC" w:rsidRDefault="002B5BEC" w:rsidP="002B5BEC">
      <w:pPr>
        <w:rPr>
          <w:sz w:val="20"/>
          <w:szCs w:val="20"/>
        </w:rPr>
      </w:pPr>
    </w:p>
    <w:p w:rsidR="002B5BEC" w:rsidRPr="001B157C" w:rsidRDefault="002B5BEC" w:rsidP="002B5BEC">
      <w:pPr>
        <w:rPr>
          <w:sz w:val="20"/>
          <w:szCs w:val="20"/>
          <w:u w:val="single"/>
          <w:lang w:val="fr-CA"/>
        </w:rPr>
      </w:pPr>
      <w:r w:rsidRPr="001B157C">
        <w:rPr>
          <w:sz w:val="20"/>
          <w:szCs w:val="20"/>
          <w:u w:val="single"/>
          <w:lang w:val="fr-CA"/>
        </w:rPr>
        <w:t>RÉSUMÉ DE L’AFFAIRE</w:t>
      </w:r>
    </w:p>
    <w:p w:rsidR="002B5BEC" w:rsidRDefault="002B5BEC" w:rsidP="002B5BE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B7645" w:rsidRPr="005B5E6A" w:rsidTr="0090518D">
        <w:tc>
          <w:tcPr>
            <w:tcW w:w="5000" w:type="pct"/>
            <w:gridSpan w:val="3"/>
          </w:tcPr>
          <w:p w:rsidR="003B7645" w:rsidRPr="00FB25A1" w:rsidRDefault="003B7645" w:rsidP="0090518D">
            <w:pPr>
              <w:jc w:val="both"/>
              <w:rPr>
                <w:smallCaps/>
                <w:sz w:val="20"/>
                <w:lang w:val="fr-CA"/>
              </w:rPr>
            </w:pPr>
            <w:r w:rsidRPr="00FB25A1">
              <w:rPr>
                <w:smallCaps/>
                <w:sz w:val="20"/>
                <w:lang w:val="fr-CA"/>
              </w:rPr>
              <w:t>(Ordonnance de non-publication dans le dossier) (Ordonnance de non-publication visant une partie)</w:t>
            </w:r>
          </w:p>
          <w:p w:rsidR="003B7645" w:rsidRPr="00FB25A1" w:rsidRDefault="003B7645" w:rsidP="0090518D">
            <w:pPr>
              <w:jc w:val="both"/>
              <w:rPr>
                <w:sz w:val="20"/>
                <w:lang w:val="fr-CA"/>
              </w:rPr>
            </w:pPr>
          </w:p>
          <w:p w:rsidR="003B7645" w:rsidRPr="00FB25A1" w:rsidRDefault="003B7645" w:rsidP="0090518D">
            <w:pPr>
              <w:jc w:val="both"/>
              <w:rPr>
                <w:sz w:val="20"/>
                <w:lang w:val="fr-CA"/>
              </w:rPr>
            </w:pPr>
            <w:r w:rsidRPr="00FB25A1">
              <w:rPr>
                <w:sz w:val="20"/>
                <w:lang w:val="fr-CA"/>
              </w:rPr>
              <w:t xml:space="preserve">Droit de la famille – Autorité parentale – Tutelle – Beau-parent demandant la tutelle d’un enfant de son ancien conjoint de fait – Les beaux-parents sont-ils victimes de discrimination et jugés dépourvus de droits au Canada? – Pourquoi les tribunaux obligent-ils un beau-parent à demander le statut « </w:t>
            </w:r>
            <w:r w:rsidRPr="00FB25A1">
              <w:rPr>
                <w:i/>
                <w:sz w:val="20"/>
                <w:lang w:val="fr-CA"/>
              </w:rPr>
              <w:t>in loco parentis</w:t>
            </w:r>
            <w:r w:rsidRPr="00FB25A1">
              <w:rPr>
                <w:sz w:val="20"/>
                <w:lang w:val="fr-CA"/>
              </w:rPr>
              <w:t xml:space="preserve"> », puis la « tutelle » et enfin une « déclaration du parent » alors que le parent biologique détient d’emblée ces qualités juridiques? – Pourquoi les tribunaux refusent-ils de reconnaître ou de revoir la relation que le beau-parent a conservée avec les enfants avant de prendre quelque mesure que ce soit? – Pourquoi les tribunaux refusent-ils de reconnaître ce que toute autre entité juridique canadienne a déjà accepté à propos de la famille reconstituée et de la tutelle putative?</w:t>
            </w:r>
          </w:p>
          <w:p w:rsidR="003B7645" w:rsidRPr="00FB25A1" w:rsidRDefault="003B7645" w:rsidP="0090518D">
            <w:pPr>
              <w:jc w:val="both"/>
              <w:rPr>
                <w:sz w:val="20"/>
                <w:lang w:val="fr-CA"/>
              </w:rPr>
            </w:pPr>
          </w:p>
        </w:tc>
      </w:tr>
      <w:tr w:rsidR="003B7645" w:rsidRPr="005B5E6A" w:rsidTr="0090518D">
        <w:tc>
          <w:tcPr>
            <w:tcW w:w="5000" w:type="pct"/>
            <w:gridSpan w:val="3"/>
          </w:tcPr>
          <w:p w:rsidR="003B7645" w:rsidRPr="00FB25A1" w:rsidRDefault="003B7645" w:rsidP="0090518D">
            <w:pPr>
              <w:jc w:val="both"/>
              <w:rPr>
                <w:sz w:val="20"/>
                <w:lang w:val="fr-CA"/>
              </w:rPr>
            </w:pPr>
            <w:r w:rsidRPr="00FB25A1">
              <w:rPr>
                <w:sz w:val="20"/>
                <w:lang w:val="fr-CA"/>
              </w:rPr>
              <w:t xml:space="preserve">H.J.C. et A.L.C. se sont mariés en juillet 1999 et se sont séparés en mars 2007. Ils ont deux enfants. L’aîné a seize ans et vit avec son père et ses grands-parents paternels depuis la séparation. Le cadet, C.C., qui est âgé de neuf ans, vivait avec sa mère. En 2008, A.L.C. s’est engagée dans une nouvelle union de fait avec le demandeur. H.J.C. pouvait voir C.C. une fin de semaine sur deux et passer de longues périodes avec lui l’été. En février 2013, à cause du conflit apparu entre elle et le demandeur, A.L.C a demandé au père de prendre en charge C.C. Le demandeur et A.L.C. ont mis fin à leur union de fait et il a obtenu en mars 2013 une ordonnance le déclarant </w:t>
            </w:r>
            <w:r w:rsidRPr="00FB25A1">
              <w:rPr>
                <w:i/>
                <w:sz w:val="20"/>
                <w:lang w:val="fr-CA"/>
              </w:rPr>
              <w:t>in</w:t>
            </w:r>
            <w:r w:rsidRPr="00FB25A1">
              <w:rPr>
                <w:sz w:val="20"/>
                <w:lang w:val="fr-CA"/>
              </w:rPr>
              <w:t xml:space="preserve"> </w:t>
            </w:r>
            <w:r w:rsidRPr="00FB25A1">
              <w:rPr>
                <w:i/>
                <w:sz w:val="20"/>
                <w:lang w:val="fr-CA"/>
              </w:rPr>
              <w:t>loco parentis</w:t>
            </w:r>
            <w:r w:rsidRPr="00FB25A1">
              <w:rPr>
                <w:sz w:val="20"/>
                <w:lang w:val="fr-CA"/>
              </w:rPr>
              <w:t xml:space="preserve"> à l’endroit de C.C. Le demandeur a ensuite demandé à être nommé tuteur et unique parent de C.C. </w:t>
            </w:r>
          </w:p>
          <w:p w:rsidR="003B7645" w:rsidRPr="00FB25A1" w:rsidRDefault="003B7645" w:rsidP="0090518D">
            <w:pPr>
              <w:jc w:val="both"/>
              <w:rPr>
                <w:sz w:val="20"/>
                <w:lang w:val="fr-CA"/>
              </w:rPr>
            </w:pPr>
          </w:p>
        </w:tc>
      </w:tr>
      <w:tr w:rsidR="003B7645" w:rsidRPr="005B5E6A" w:rsidTr="0090518D">
        <w:tc>
          <w:tcPr>
            <w:tcW w:w="2427" w:type="pct"/>
          </w:tcPr>
          <w:p w:rsidR="003B7645" w:rsidRPr="00FB25A1" w:rsidRDefault="003B7645" w:rsidP="0090518D">
            <w:pPr>
              <w:jc w:val="both"/>
              <w:rPr>
                <w:sz w:val="20"/>
                <w:lang w:val="fr-CA"/>
              </w:rPr>
            </w:pPr>
            <w:r w:rsidRPr="00FB25A1">
              <w:rPr>
                <w:sz w:val="20"/>
                <w:lang w:val="fr-CA"/>
              </w:rPr>
              <w:t>12 juin 2013</w:t>
            </w:r>
          </w:p>
          <w:p w:rsidR="003B7645" w:rsidRPr="00FB25A1" w:rsidRDefault="003B7645" w:rsidP="0090518D">
            <w:pPr>
              <w:jc w:val="both"/>
              <w:rPr>
                <w:sz w:val="20"/>
                <w:lang w:val="fr-CA"/>
              </w:rPr>
            </w:pPr>
            <w:r w:rsidRPr="00FB25A1">
              <w:rPr>
                <w:sz w:val="20"/>
                <w:lang w:val="fr-CA"/>
              </w:rPr>
              <w:t>Cour du Banc de la Reine de l’Alberta</w:t>
            </w:r>
          </w:p>
          <w:p w:rsidR="003B7645" w:rsidRPr="00FB25A1" w:rsidRDefault="003B7645" w:rsidP="0090518D">
            <w:pPr>
              <w:jc w:val="both"/>
              <w:rPr>
                <w:sz w:val="20"/>
                <w:lang w:val="fr-CA"/>
              </w:rPr>
            </w:pPr>
            <w:r w:rsidRPr="00FB25A1">
              <w:rPr>
                <w:sz w:val="20"/>
                <w:lang w:val="fr-CA"/>
              </w:rPr>
              <w:t>(Juge Gill)</w:t>
            </w:r>
          </w:p>
          <w:p w:rsidR="003B7645" w:rsidRPr="00FB25A1" w:rsidRDefault="003B7645" w:rsidP="0090518D">
            <w:pPr>
              <w:jc w:val="both"/>
              <w:rPr>
                <w:sz w:val="20"/>
                <w:lang w:val="fr-CA"/>
              </w:rPr>
            </w:pPr>
            <w:r w:rsidRPr="00FB25A1">
              <w:rPr>
                <w:sz w:val="20"/>
                <w:lang w:val="fr-CA"/>
              </w:rPr>
              <w:t>Décision non publiée</w:t>
            </w:r>
          </w:p>
          <w:p w:rsidR="003B7645" w:rsidRPr="00FB25A1" w:rsidRDefault="003B7645" w:rsidP="0090518D">
            <w:pPr>
              <w:jc w:val="both"/>
              <w:rPr>
                <w:sz w:val="20"/>
                <w:lang w:val="fr-CA"/>
              </w:rPr>
            </w:pPr>
          </w:p>
        </w:tc>
        <w:tc>
          <w:tcPr>
            <w:tcW w:w="243" w:type="pct"/>
          </w:tcPr>
          <w:p w:rsidR="003B7645" w:rsidRPr="00FB25A1" w:rsidRDefault="003B7645" w:rsidP="0090518D">
            <w:pPr>
              <w:jc w:val="both"/>
              <w:rPr>
                <w:sz w:val="20"/>
                <w:lang w:val="fr-CA"/>
              </w:rPr>
            </w:pPr>
          </w:p>
        </w:tc>
        <w:tc>
          <w:tcPr>
            <w:tcW w:w="2330" w:type="pct"/>
          </w:tcPr>
          <w:p w:rsidR="003B7645" w:rsidRPr="00FB25A1" w:rsidRDefault="003B7645" w:rsidP="0090518D">
            <w:pPr>
              <w:jc w:val="both"/>
              <w:rPr>
                <w:sz w:val="20"/>
                <w:lang w:val="fr-CA"/>
              </w:rPr>
            </w:pPr>
            <w:r w:rsidRPr="00FB25A1">
              <w:rPr>
                <w:sz w:val="20"/>
                <w:lang w:val="fr-CA"/>
              </w:rPr>
              <w:t>Rejet de la requête du demandeur visant à obtenir la tutelle du fils de l’ex-conjointe; reconnaissance d’un droit d’accès au cours de l’été</w:t>
            </w:r>
          </w:p>
          <w:p w:rsidR="003B7645" w:rsidRPr="00FB25A1" w:rsidRDefault="003B7645" w:rsidP="0090518D">
            <w:pPr>
              <w:jc w:val="both"/>
              <w:rPr>
                <w:sz w:val="20"/>
                <w:lang w:val="fr-CA"/>
              </w:rPr>
            </w:pPr>
          </w:p>
        </w:tc>
      </w:tr>
      <w:tr w:rsidR="003B7645" w:rsidRPr="005B5E6A" w:rsidTr="0090518D">
        <w:tc>
          <w:tcPr>
            <w:tcW w:w="2427" w:type="pct"/>
          </w:tcPr>
          <w:p w:rsidR="003B7645" w:rsidRPr="00FB25A1" w:rsidRDefault="003B7645" w:rsidP="0090518D">
            <w:pPr>
              <w:jc w:val="both"/>
              <w:rPr>
                <w:sz w:val="20"/>
                <w:lang w:val="fr-CA"/>
              </w:rPr>
            </w:pPr>
            <w:r w:rsidRPr="00FB25A1">
              <w:rPr>
                <w:sz w:val="20"/>
                <w:lang w:val="fr-CA"/>
              </w:rPr>
              <w:t>4 octobre 2013</w:t>
            </w:r>
          </w:p>
          <w:p w:rsidR="003B7645" w:rsidRPr="00FB25A1" w:rsidRDefault="003B7645" w:rsidP="0090518D">
            <w:pPr>
              <w:jc w:val="both"/>
              <w:rPr>
                <w:sz w:val="20"/>
                <w:lang w:val="fr-CA"/>
              </w:rPr>
            </w:pPr>
            <w:r w:rsidRPr="00FB25A1">
              <w:rPr>
                <w:sz w:val="20"/>
                <w:lang w:val="fr-CA"/>
              </w:rPr>
              <w:t>Cour du Banc de la Reine de l’Alberta</w:t>
            </w:r>
          </w:p>
          <w:p w:rsidR="003B7645" w:rsidRPr="00FB25A1" w:rsidRDefault="003B7645" w:rsidP="0090518D">
            <w:pPr>
              <w:jc w:val="both"/>
              <w:rPr>
                <w:sz w:val="20"/>
                <w:lang w:val="fr-CA"/>
              </w:rPr>
            </w:pPr>
            <w:r w:rsidRPr="00FB25A1">
              <w:rPr>
                <w:sz w:val="20"/>
                <w:lang w:val="fr-CA"/>
              </w:rPr>
              <w:t>(Juge Stevens)</w:t>
            </w:r>
          </w:p>
          <w:p w:rsidR="003B7645" w:rsidRPr="00FB25A1" w:rsidRDefault="003B7645" w:rsidP="0090518D">
            <w:pPr>
              <w:jc w:val="both"/>
              <w:rPr>
                <w:sz w:val="20"/>
                <w:lang w:val="fr-CA"/>
              </w:rPr>
            </w:pPr>
            <w:r w:rsidRPr="00FB25A1">
              <w:rPr>
                <w:sz w:val="20"/>
                <w:lang w:val="fr-CA"/>
              </w:rPr>
              <w:t>Décision non publiée</w:t>
            </w:r>
          </w:p>
          <w:p w:rsidR="003B7645" w:rsidRPr="00FB25A1" w:rsidRDefault="003B7645" w:rsidP="0090518D">
            <w:pPr>
              <w:jc w:val="both"/>
              <w:rPr>
                <w:sz w:val="20"/>
                <w:lang w:val="fr-CA"/>
              </w:rPr>
            </w:pPr>
          </w:p>
        </w:tc>
        <w:tc>
          <w:tcPr>
            <w:tcW w:w="243" w:type="pct"/>
          </w:tcPr>
          <w:p w:rsidR="003B7645" w:rsidRPr="00FB25A1" w:rsidRDefault="003B7645" w:rsidP="0090518D">
            <w:pPr>
              <w:jc w:val="both"/>
              <w:rPr>
                <w:sz w:val="20"/>
                <w:lang w:val="fr-CA"/>
              </w:rPr>
            </w:pPr>
          </w:p>
        </w:tc>
        <w:tc>
          <w:tcPr>
            <w:tcW w:w="2330" w:type="pct"/>
          </w:tcPr>
          <w:p w:rsidR="003B7645" w:rsidRPr="00FB25A1" w:rsidRDefault="003B7645" w:rsidP="0090518D">
            <w:pPr>
              <w:jc w:val="both"/>
              <w:rPr>
                <w:sz w:val="20"/>
                <w:lang w:val="fr-CA"/>
              </w:rPr>
            </w:pPr>
            <w:r w:rsidRPr="00FB25A1">
              <w:rPr>
                <w:sz w:val="20"/>
                <w:lang w:val="fr-CA"/>
              </w:rPr>
              <w:t xml:space="preserve">Rejet de la requête d’accès accru présentée par le demandeur; ordonnance d’accès surveillé </w:t>
            </w:r>
          </w:p>
        </w:tc>
      </w:tr>
      <w:tr w:rsidR="003B7645" w:rsidRPr="00FB25A1" w:rsidTr="0090518D">
        <w:tc>
          <w:tcPr>
            <w:tcW w:w="2427" w:type="pct"/>
          </w:tcPr>
          <w:p w:rsidR="003B7645" w:rsidRPr="00FB25A1" w:rsidRDefault="003B7645" w:rsidP="0090518D">
            <w:pPr>
              <w:jc w:val="both"/>
              <w:rPr>
                <w:sz w:val="20"/>
                <w:lang w:val="fr-CA"/>
              </w:rPr>
            </w:pPr>
            <w:r w:rsidRPr="00FB25A1">
              <w:rPr>
                <w:sz w:val="20"/>
                <w:lang w:val="fr-CA"/>
              </w:rPr>
              <w:t>2 mars 2015</w:t>
            </w:r>
          </w:p>
          <w:p w:rsidR="003B7645" w:rsidRPr="00FB25A1" w:rsidRDefault="003B7645" w:rsidP="0090518D">
            <w:pPr>
              <w:jc w:val="both"/>
              <w:rPr>
                <w:sz w:val="20"/>
                <w:lang w:val="fr-CA"/>
              </w:rPr>
            </w:pPr>
            <w:r w:rsidRPr="00FB25A1">
              <w:rPr>
                <w:sz w:val="20"/>
                <w:lang w:val="fr-CA"/>
              </w:rPr>
              <w:t>Cour d’appel de l’Alberta (Calgary)</w:t>
            </w:r>
          </w:p>
          <w:p w:rsidR="003B7645" w:rsidRPr="00FB25A1" w:rsidRDefault="003B7645" w:rsidP="0090518D">
            <w:pPr>
              <w:jc w:val="both"/>
              <w:rPr>
                <w:sz w:val="20"/>
                <w:lang w:val="fr-CA"/>
              </w:rPr>
            </w:pPr>
            <w:r w:rsidRPr="00FB25A1">
              <w:rPr>
                <w:sz w:val="20"/>
                <w:lang w:val="fr-CA"/>
              </w:rPr>
              <w:t>(Juges Berger, Veldhuis et Macleod)</w:t>
            </w:r>
          </w:p>
          <w:p w:rsidR="003B7645" w:rsidRPr="00FB25A1" w:rsidRDefault="003B7645" w:rsidP="0090518D">
            <w:pPr>
              <w:jc w:val="both"/>
              <w:rPr>
                <w:sz w:val="20"/>
              </w:rPr>
            </w:pPr>
            <w:r w:rsidRPr="00FB25A1">
              <w:rPr>
                <w:sz w:val="20"/>
                <w:lang w:val="fr-CA"/>
              </w:rPr>
              <w:t>Décision non publiée</w:t>
            </w:r>
          </w:p>
          <w:p w:rsidR="003B7645" w:rsidRPr="00FB25A1" w:rsidRDefault="003B7645" w:rsidP="0090518D">
            <w:pPr>
              <w:jc w:val="both"/>
              <w:rPr>
                <w:sz w:val="20"/>
              </w:rPr>
            </w:pPr>
          </w:p>
        </w:tc>
        <w:tc>
          <w:tcPr>
            <w:tcW w:w="243" w:type="pct"/>
          </w:tcPr>
          <w:p w:rsidR="003B7645" w:rsidRPr="00FB25A1" w:rsidRDefault="003B7645" w:rsidP="0090518D">
            <w:pPr>
              <w:jc w:val="both"/>
              <w:rPr>
                <w:sz w:val="20"/>
              </w:rPr>
            </w:pPr>
          </w:p>
        </w:tc>
        <w:tc>
          <w:tcPr>
            <w:tcW w:w="2330" w:type="pct"/>
          </w:tcPr>
          <w:p w:rsidR="003B7645" w:rsidRPr="00FB25A1" w:rsidRDefault="003B7645" w:rsidP="0090518D">
            <w:pPr>
              <w:jc w:val="both"/>
              <w:rPr>
                <w:sz w:val="20"/>
              </w:rPr>
            </w:pPr>
            <w:r w:rsidRPr="00FB25A1">
              <w:rPr>
                <w:sz w:val="20"/>
              </w:rPr>
              <w:t xml:space="preserve">Rejet des appels du demandeur </w:t>
            </w:r>
          </w:p>
          <w:p w:rsidR="003B7645" w:rsidRPr="00FB25A1" w:rsidRDefault="003B7645" w:rsidP="0090518D">
            <w:pPr>
              <w:jc w:val="both"/>
              <w:rPr>
                <w:sz w:val="20"/>
              </w:rPr>
            </w:pPr>
          </w:p>
        </w:tc>
      </w:tr>
      <w:tr w:rsidR="003B7645" w:rsidRPr="005B5E6A" w:rsidTr="0090518D">
        <w:tc>
          <w:tcPr>
            <w:tcW w:w="2427" w:type="pct"/>
          </w:tcPr>
          <w:p w:rsidR="003B7645" w:rsidRPr="00FB25A1" w:rsidRDefault="003B7645" w:rsidP="0090518D">
            <w:pPr>
              <w:jc w:val="both"/>
              <w:rPr>
                <w:sz w:val="20"/>
                <w:lang w:val="fr-CA"/>
              </w:rPr>
            </w:pPr>
            <w:r w:rsidRPr="00FB25A1">
              <w:rPr>
                <w:sz w:val="20"/>
                <w:lang w:val="fr-CA"/>
              </w:rPr>
              <w:t>27 avril 2015</w:t>
            </w:r>
          </w:p>
          <w:p w:rsidR="003B7645" w:rsidRPr="00FB25A1" w:rsidRDefault="003B7645" w:rsidP="0090518D">
            <w:pPr>
              <w:jc w:val="both"/>
              <w:rPr>
                <w:sz w:val="20"/>
                <w:lang w:val="fr-CA"/>
              </w:rPr>
            </w:pPr>
            <w:r w:rsidRPr="00FB25A1">
              <w:rPr>
                <w:sz w:val="20"/>
                <w:lang w:val="fr-CA"/>
              </w:rPr>
              <w:t>Cour suprême du Canada</w:t>
            </w:r>
          </w:p>
        </w:tc>
        <w:tc>
          <w:tcPr>
            <w:tcW w:w="243" w:type="pct"/>
          </w:tcPr>
          <w:p w:rsidR="003B7645" w:rsidRPr="00FB25A1" w:rsidRDefault="003B7645" w:rsidP="0090518D">
            <w:pPr>
              <w:jc w:val="both"/>
              <w:rPr>
                <w:sz w:val="20"/>
                <w:lang w:val="fr-CA"/>
              </w:rPr>
            </w:pPr>
          </w:p>
        </w:tc>
        <w:tc>
          <w:tcPr>
            <w:tcW w:w="2330" w:type="pct"/>
          </w:tcPr>
          <w:p w:rsidR="003B7645" w:rsidRPr="00FB25A1" w:rsidRDefault="003B7645" w:rsidP="0090518D">
            <w:pPr>
              <w:jc w:val="both"/>
              <w:rPr>
                <w:sz w:val="20"/>
                <w:lang w:val="fr-CA"/>
              </w:rPr>
            </w:pPr>
            <w:r w:rsidRPr="00FB25A1">
              <w:rPr>
                <w:sz w:val="20"/>
                <w:lang w:val="fr-CA"/>
              </w:rPr>
              <w:t xml:space="preserve">Dépôt de la demande d’autorisation d’appel </w:t>
            </w:r>
          </w:p>
          <w:p w:rsidR="003B7645" w:rsidRPr="00FB25A1" w:rsidRDefault="003B7645" w:rsidP="0090518D">
            <w:pPr>
              <w:jc w:val="both"/>
              <w:rPr>
                <w:sz w:val="20"/>
                <w:lang w:val="fr-CA"/>
              </w:rPr>
            </w:pPr>
          </w:p>
        </w:tc>
      </w:tr>
    </w:tbl>
    <w:p w:rsidR="002B5BEC" w:rsidRDefault="002B5BEC" w:rsidP="002B5BEC">
      <w:pPr>
        <w:rPr>
          <w:sz w:val="20"/>
          <w:szCs w:val="20"/>
          <w:lang w:val="fr-CA"/>
        </w:rPr>
      </w:pPr>
    </w:p>
    <w:p w:rsidR="002B5BEC" w:rsidRDefault="00C33569" w:rsidP="002B5BEC">
      <w:pPr>
        <w:rPr>
          <w:sz w:val="20"/>
          <w:szCs w:val="20"/>
        </w:rPr>
      </w:pPr>
      <w:r>
        <w:rPr>
          <w:sz w:val="20"/>
          <w:szCs w:val="20"/>
          <w:lang w:val="fr-CA"/>
        </w:rPr>
        <w:pict>
          <v:rect id="_x0000_i1077" style="width:2in;height:1pt" o:hrpct="0" o:hralign="center" o:hrstd="t" o:hrnoshade="t" o:hr="t" fillcolor="black [3213]" stroked="f"/>
        </w:pict>
      </w:r>
    </w:p>
    <w:p w:rsidR="002B5BEC" w:rsidRDefault="002B5BEC" w:rsidP="002B5BE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74085" w:rsidRPr="00A228D8" w:rsidTr="00BB66DC">
        <w:tc>
          <w:tcPr>
            <w:tcW w:w="1458" w:type="dxa"/>
          </w:tcPr>
          <w:p w:rsidR="00F74085" w:rsidRPr="00A228D8" w:rsidRDefault="00F74085" w:rsidP="00F74085">
            <w:pPr>
              <w:rPr>
                <w:sz w:val="20"/>
                <w:szCs w:val="20"/>
              </w:rPr>
            </w:pPr>
            <w:r w:rsidRPr="00A228D8">
              <w:rPr>
                <w:rStyle w:val="SCCFileNumberChar"/>
                <w:sz w:val="20"/>
                <w:szCs w:val="20"/>
              </w:rPr>
              <w:t>36447</w:t>
            </w:r>
          </w:p>
          <w:p w:rsidR="00F74085" w:rsidRPr="00A228D8" w:rsidRDefault="00F74085" w:rsidP="00F74085">
            <w:pPr>
              <w:rPr>
                <w:b/>
                <w:sz w:val="20"/>
                <w:szCs w:val="20"/>
                <w:lang w:val="fr-CA"/>
              </w:rPr>
            </w:pPr>
          </w:p>
        </w:tc>
        <w:tc>
          <w:tcPr>
            <w:tcW w:w="8118" w:type="dxa"/>
          </w:tcPr>
          <w:p w:rsidR="00F74085" w:rsidRPr="00A228D8" w:rsidRDefault="00F74085" w:rsidP="00F74085">
            <w:pPr>
              <w:jc w:val="both"/>
              <w:rPr>
                <w:sz w:val="20"/>
                <w:szCs w:val="20"/>
              </w:rPr>
            </w:pPr>
            <w:r w:rsidRPr="00A228D8">
              <w:rPr>
                <w:rStyle w:val="SCCLsocChar"/>
                <w:sz w:val="20"/>
                <w:szCs w:val="20"/>
                <w:lang w:val="en-CA"/>
              </w:rPr>
              <w:t>Steven Tonner v. Real Estate Council of Ontario AND BETWEEN Steven Tonner v. Ontario Real Estate Association, Edward Barisa, Oswald Logozzo, Robert W. Eby, Robert W. Eby Real Estate Ltd., Arlene Bonilla, Rocchina Golden, Shelly Koral</w:t>
            </w:r>
            <w:r w:rsidRPr="00A228D8">
              <w:rPr>
                <w:sz w:val="20"/>
                <w:szCs w:val="20"/>
              </w:rPr>
              <w:t xml:space="preserve"> (Ont.) (Civil) (By Leave)</w:t>
            </w:r>
          </w:p>
          <w:p w:rsidR="00F74085" w:rsidRPr="00A228D8" w:rsidRDefault="00F74085" w:rsidP="00F74085">
            <w:pPr>
              <w:jc w:val="both"/>
              <w:rPr>
                <w:sz w:val="20"/>
                <w:szCs w:val="20"/>
              </w:rPr>
            </w:pPr>
          </w:p>
        </w:tc>
      </w:tr>
      <w:tr w:rsidR="00F74085" w:rsidRPr="005B5E6A" w:rsidTr="00BB66DC">
        <w:tc>
          <w:tcPr>
            <w:tcW w:w="1458" w:type="dxa"/>
          </w:tcPr>
          <w:p w:rsidR="00F74085" w:rsidRPr="00A228D8" w:rsidRDefault="00F74085" w:rsidP="00F74085">
            <w:pPr>
              <w:rPr>
                <w:sz w:val="20"/>
                <w:szCs w:val="20"/>
              </w:rPr>
            </w:pPr>
            <w:r w:rsidRPr="00A228D8">
              <w:rPr>
                <w:sz w:val="20"/>
                <w:szCs w:val="20"/>
              </w:rPr>
              <w:t>Coram :</w:t>
            </w:r>
          </w:p>
        </w:tc>
        <w:tc>
          <w:tcPr>
            <w:tcW w:w="8118" w:type="dxa"/>
          </w:tcPr>
          <w:p w:rsidR="00F74085" w:rsidRPr="00A228D8" w:rsidRDefault="00F74085" w:rsidP="00F74085">
            <w:pPr>
              <w:rPr>
                <w:sz w:val="20"/>
                <w:szCs w:val="20"/>
                <w:lang w:val="fr-CA"/>
              </w:rPr>
            </w:pPr>
            <w:r w:rsidRPr="00A228D8">
              <w:rPr>
                <w:rStyle w:val="SCCCoramChar"/>
                <w:sz w:val="20"/>
                <w:szCs w:val="20"/>
              </w:rPr>
              <w:t>Abella, Karakatsanis and Côté JJ.</w:t>
            </w:r>
          </w:p>
          <w:p w:rsidR="00F74085" w:rsidRPr="00A228D8" w:rsidRDefault="00F74085" w:rsidP="00F74085">
            <w:pPr>
              <w:rPr>
                <w:sz w:val="20"/>
                <w:szCs w:val="20"/>
                <w:u w:val="single"/>
                <w:lang w:val="fr-CA"/>
              </w:rPr>
            </w:pPr>
          </w:p>
        </w:tc>
      </w:tr>
      <w:tr w:rsidR="00F74085" w:rsidRPr="005B5E6A" w:rsidTr="00BB66DC">
        <w:tc>
          <w:tcPr>
            <w:tcW w:w="9576" w:type="dxa"/>
            <w:gridSpan w:val="2"/>
          </w:tcPr>
          <w:p w:rsidR="00F74085" w:rsidRPr="00A228D8" w:rsidRDefault="00F74085" w:rsidP="00F74085">
            <w:pPr>
              <w:pStyle w:val="SCCShortJudgment"/>
              <w:rPr>
                <w:szCs w:val="20"/>
              </w:rPr>
            </w:pPr>
            <w:r w:rsidRPr="00A228D8">
              <w:rPr>
                <w:szCs w:val="20"/>
              </w:rPr>
              <w:lastRenderedPageBreak/>
              <w:t>The motions for a stay of execution and for the appointment of counsel are dismissed. The application for leave to appeal from the judgment of the Court of Appeal for Ontario, Numbers M44038 and C46298, dated March 9, 2015, is dismissed without costs.</w:t>
            </w:r>
          </w:p>
          <w:p w:rsidR="00F74085" w:rsidRPr="00A228D8" w:rsidRDefault="00F74085" w:rsidP="00F74085">
            <w:pPr>
              <w:pStyle w:val="SCCShortJudgment"/>
              <w:ind w:firstLine="0"/>
              <w:rPr>
                <w:szCs w:val="20"/>
              </w:rPr>
            </w:pPr>
          </w:p>
          <w:p w:rsidR="00F74085" w:rsidRPr="00A228D8" w:rsidRDefault="00F74085" w:rsidP="00F74085">
            <w:pPr>
              <w:pStyle w:val="SCCShortJudgment"/>
              <w:rPr>
                <w:szCs w:val="20"/>
                <w:lang w:val="fr-CA"/>
              </w:rPr>
            </w:pPr>
            <w:r w:rsidRPr="00A228D8">
              <w:rPr>
                <w:szCs w:val="20"/>
                <w:lang w:val="fr-CA"/>
              </w:rPr>
              <w:t>Les requêtes de sursis et la nomination d’un avocat sont rejetées. La demande d’autorisation d’appel de l’arrêt de la Cour d’appel de l’Ontario, numéros M44038 et C46298, daté du 9 mars 2015, est rejetée sans dépens.</w:t>
            </w:r>
          </w:p>
        </w:tc>
      </w:tr>
    </w:tbl>
    <w:p w:rsidR="0090518D" w:rsidRPr="0016547E" w:rsidRDefault="0090518D" w:rsidP="0090518D">
      <w:pPr>
        <w:rPr>
          <w:sz w:val="20"/>
          <w:szCs w:val="20"/>
          <w:lang w:val="fr-CA"/>
        </w:rPr>
      </w:pPr>
    </w:p>
    <w:p w:rsidR="0090518D" w:rsidRPr="001B157C" w:rsidRDefault="0090518D" w:rsidP="0090518D">
      <w:pPr>
        <w:rPr>
          <w:sz w:val="20"/>
          <w:szCs w:val="20"/>
          <w:u w:val="single"/>
        </w:rPr>
      </w:pPr>
      <w:r w:rsidRPr="001B157C">
        <w:rPr>
          <w:sz w:val="20"/>
          <w:szCs w:val="20"/>
          <w:u w:val="single"/>
        </w:rPr>
        <w:t>CASE SUMMARY</w:t>
      </w:r>
    </w:p>
    <w:p w:rsidR="0090518D" w:rsidRDefault="0090518D" w:rsidP="0090518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0518D" w:rsidRPr="00FB25A1" w:rsidTr="0090518D">
        <w:tc>
          <w:tcPr>
            <w:tcW w:w="5000" w:type="pct"/>
            <w:gridSpan w:val="3"/>
          </w:tcPr>
          <w:p w:rsidR="0090518D" w:rsidRPr="00FB25A1" w:rsidRDefault="0090518D" w:rsidP="0090518D">
            <w:pPr>
              <w:jc w:val="both"/>
              <w:rPr>
                <w:sz w:val="20"/>
              </w:rPr>
            </w:pPr>
            <w:r w:rsidRPr="00FB25A1">
              <w:rPr>
                <w:i/>
                <w:sz w:val="20"/>
              </w:rPr>
              <w:t>Charter of Rights</w:t>
            </w:r>
            <w:r w:rsidRPr="00FB25A1">
              <w:rPr>
                <w:sz w:val="20"/>
              </w:rPr>
              <w:t xml:space="preserve"> – Fundamental justice – Right to equality – Applicant seeking a review of order – Whether order was void – Whether principles of natural and fundamental justice and </w:t>
            </w:r>
            <w:r w:rsidRPr="00FB25A1">
              <w:rPr>
                <w:i/>
                <w:sz w:val="20"/>
              </w:rPr>
              <w:t xml:space="preserve">Charter </w:t>
            </w:r>
            <w:r w:rsidRPr="00FB25A1">
              <w:rPr>
                <w:sz w:val="20"/>
              </w:rPr>
              <w:t>require a judge to recuse himself where impartiality might reasonably be questioned – Whether judge set out to exceed jurisdiction and intended to act in a personal capacity.</w:t>
            </w:r>
          </w:p>
        </w:tc>
      </w:tr>
      <w:tr w:rsidR="0090518D" w:rsidRPr="00FB25A1" w:rsidTr="0090518D">
        <w:tc>
          <w:tcPr>
            <w:tcW w:w="5000" w:type="pct"/>
            <w:gridSpan w:val="3"/>
          </w:tcPr>
          <w:p w:rsidR="0090518D" w:rsidRPr="00FB25A1" w:rsidRDefault="0090518D" w:rsidP="0090518D">
            <w:pPr>
              <w:jc w:val="both"/>
              <w:rPr>
                <w:sz w:val="20"/>
              </w:rPr>
            </w:pPr>
          </w:p>
        </w:tc>
      </w:tr>
      <w:tr w:rsidR="0090518D" w:rsidRPr="00FB25A1" w:rsidTr="0090518D">
        <w:tc>
          <w:tcPr>
            <w:tcW w:w="5000" w:type="pct"/>
            <w:gridSpan w:val="3"/>
          </w:tcPr>
          <w:p w:rsidR="0090518D" w:rsidRPr="00FB25A1" w:rsidRDefault="0090518D" w:rsidP="0090518D">
            <w:pPr>
              <w:jc w:val="both"/>
              <w:rPr>
                <w:sz w:val="20"/>
              </w:rPr>
            </w:pPr>
            <w:r w:rsidRPr="00FB25A1">
              <w:rPr>
                <w:sz w:val="20"/>
              </w:rPr>
              <w:t>In 2006, an order was made prohibiting the applicant from instituting further proceedings without leave of the court and staying all previous orders made. This decision was upheld on appeal. The applicant applied for an extension of time and for a review of the appellate order.</w:t>
            </w:r>
          </w:p>
          <w:p w:rsidR="0090518D" w:rsidRPr="00FB25A1" w:rsidRDefault="0090518D" w:rsidP="0090518D">
            <w:pPr>
              <w:jc w:val="both"/>
              <w:rPr>
                <w:sz w:val="20"/>
              </w:rPr>
            </w:pPr>
          </w:p>
        </w:tc>
      </w:tr>
      <w:tr w:rsidR="0090518D" w:rsidRPr="00FB25A1" w:rsidTr="0090518D">
        <w:tc>
          <w:tcPr>
            <w:tcW w:w="2427" w:type="pct"/>
          </w:tcPr>
          <w:p w:rsidR="0090518D" w:rsidRPr="00FB25A1" w:rsidRDefault="0090518D" w:rsidP="0090518D">
            <w:pPr>
              <w:jc w:val="both"/>
              <w:rPr>
                <w:sz w:val="20"/>
              </w:rPr>
            </w:pPr>
            <w:r w:rsidRPr="00FB25A1">
              <w:rPr>
                <w:sz w:val="20"/>
              </w:rPr>
              <w:t>July 11, 2014</w:t>
            </w:r>
          </w:p>
          <w:p w:rsidR="0090518D" w:rsidRPr="00FB25A1" w:rsidRDefault="0090518D" w:rsidP="0090518D">
            <w:pPr>
              <w:jc w:val="both"/>
              <w:rPr>
                <w:sz w:val="20"/>
              </w:rPr>
            </w:pPr>
            <w:r w:rsidRPr="00FB25A1">
              <w:rPr>
                <w:sz w:val="20"/>
              </w:rPr>
              <w:t>Court of Appeal for Ontario</w:t>
            </w:r>
          </w:p>
          <w:p w:rsidR="0090518D" w:rsidRPr="00FB25A1" w:rsidRDefault="0090518D" w:rsidP="0090518D">
            <w:pPr>
              <w:jc w:val="both"/>
              <w:rPr>
                <w:sz w:val="20"/>
              </w:rPr>
            </w:pPr>
            <w:r w:rsidRPr="00FB25A1">
              <w:rPr>
                <w:sz w:val="20"/>
              </w:rPr>
              <w:t>(MacFarland J.A.)</w:t>
            </w:r>
          </w:p>
          <w:p w:rsidR="0090518D" w:rsidRPr="00FB25A1" w:rsidRDefault="0090518D" w:rsidP="0090518D">
            <w:pPr>
              <w:jc w:val="both"/>
              <w:rPr>
                <w:sz w:val="20"/>
              </w:rPr>
            </w:pPr>
            <w:r w:rsidRPr="00FB25A1">
              <w:rPr>
                <w:sz w:val="20"/>
              </w:rPr>
              <w:t>Unreported</w:t>
            </w:r>
          </w:p>
          <w:p w:rsidR="0090518D" w:rsidRPr="00FB25A1" w:rsidRDefault="0090518D" w:rsidP="0090518D">
            <w:pPr>
              <w:jc w:val="both"/>
              <w:rPr>
                <w:sz w:val="20"/>
              </w:rPr>
            </w:pPr>
          </w:p>
        </w:tc>
        <w:tc>
          <w:tcPr>
            <w:tcW w:w="243" w:type="pct"/>
          </w:tcPr>
          <w:p w:rsidR="0090518D" w:rsidRPr="00FB25A1" w:rsidRDefault="0090518D" w:rsidP="0090518D">
            <w:pPr>
              <w:jc w:val="both"/>
              <w:rPr>
                <w:sz w:val="20"/>
              </w:rPr>
            </w:pPr>
          </w:p>
        </w:tc>
        <w:tc>
          <w:tcPr>
            <w:tcW w:w="2330" w:type="pct"/>
          </w:tcPr>
          <w:p w:rsidR="0090518D" w:rsidRPr="00FB25A1" w:rsidRDefault="0090518D" w:rsidP="0090518D">
            <w:pPr>
              <w:jc w:val="both"/>
              <w:rPr>
                <w:sz w:val="20"/>
              </w:rPr>
            </w:pPr>
            <w:r w:rsidRPr="00FB25A1">
              <w:rPr>
                <w:sz w:val="20"/>
              </w:rPr>
              <w:t>Applicant’s motion for extension of time to file motion to review order of Rouleau J. dismissed</w:t>
            </w:r>
          </w:p>
        </w:tc>
      </w:tr>
      <w:tr w:rsidR="0090518D" w:rsidRPr="00FB25A1" w:rsidTr="0090518D">
        <w:tc>
          <w:tcPr>
            <w:tcW w:w="2427" w:type="pct"/>
          </w:tcPr>
          <w:p w:rsidR="0090518D" w:rsidRPr="00FB25A1" w:rsidRDefault="0090518D" w:rsidP="0090518D">
            <w:pPr>
              <w:jc w:val="both"/>
              <w:rPr>
                <w:sz w:val="20"/>
              </w:rPr>
            </w:pPr>
            <w:r w:rsidRPr="00FB25A1">
              <w:rPr>
                <w:sz w:val="20"/>
              </w:rPr>
              <w:t>March 9, 2015</w:t>
            </w:r>
          </w:p>
          <w:p w:rsidR="0090518D" w:rsidRPr="00FB25A1" w:rsidRDefault="0090518D" w:rsidP="0090518D">
            <w:pPr>
              <w:jc w:val="both"/>
              <w:rPr>
                <w:sz w:val="20"/>
              </w:rPr>
            </w:pPr>
            <w:r w:rsidRPr="00FB25A1">
              <w:rPr>
                <w:sz w:val="20"/>
              </w:rPr>
              <w:t>Court of Appeal for Ontario</w:t>
            </w:r>
          </w:p>
          <w:p w:rsidR="0090518D" w:rsidRPr="00FB25A1" w:rsidRDefault="0090518D" w:rsidP="0090518D">
            <w:pPr>
              <w:jc w:val="both"/>
              <w:rPr>
                <w:sz w:val="20"/>
              </w:rPr>
            </w:pPr>
            <w:r w:rsidRPr="00FB25A1">
              <w:rPr>
                <w:sz w:val="20"/>
              </w:rPr>
              <w:t>(Feldman,  Pepall and Benotto JJ.A.)</w:t>
            </w:r>
          </w:p>
          <w:p w:rsidR="0090518D" w:rsidRPr="00FB25A1" w:rsidRDefault="0090518D" w:rsidP="0090518D">
            <w:pPr>
              <w:jc w:val="both"/>
              <w:rPr>
                <w:sz w:val="20"/>
              </w:rPr>
            </w:pPr>
            <w:r w:rsidRPr="00FB25A1">
              <w:rPr>
                <w:sz w:val="20"/>
              </w:rPr>
              <w:t>Unreported</w:t>
            </w:r>
          </w:p>
          <w:p w:rsidR="0090518D" w:rsidRPr="00FB25A1" w:rsidRDefault="0090518D" w:rsidP="0090518D">
            <w:pPr>
              <w:jc w:val="both"/>
              <w:rPr>
                <w:sz w:val="20"/>
              </w:rPr>
            </w:pPr>
          </w:p>
        </w:tc>
        <w:tc>
          <w:tcPr>
            <w:tcW w:w="243" w:type="pct"/>
          </w:tcPr>
          <w:p w:rsidR="0090518D" w:rsidRPr="00FB25A1" w:rsidRDefault="0090518D" w:rsidP="0090518D">
            <w:pPr>
              <w:jc w:val="both"/>
              <w:rPr>
                <w:sz w:val="20"/>
              </w:rPr>
            </w:pPr>
          </w:p>
        </w:tc>
        <w:tc>
          <w:tcPr>
            <w:tcW w:w="2330" w:type="pct"/>
          </w:tcPr>
          <w:p w:rsidR="0090518D" w:rsidRPr="00FB25A1" w:rsidRDefault="0090518D" w:rsidP="0090518D">
            <w:pPr>
              <w:jc w:val="both"/>
              <w:rPr>
                <w:sz w:val="20"/>
              </w:rPr>
            </w:pPr>
            <w:r w:rsidRPr="00FB25A1">
              <w:rPr>
                <w:sz w:val="20"/>
              </w:rPr>
              <w:t>Applicant’s appeal dismissed</w:t>
            </w:r>
          </w:p>
          <w:p w:rsidR="0090518D" w:rsidRPr="00FB25A1" w:rsidRDefault="0090518D" w:rsidP="0090518D">
            <w:pPr>
              <w:jc w:val="both"/>
              <w:rPr>
                <w:sz w:val="20"/>
              </w:rPr>
            </w:pPr>
          </w:p>
        </w:tc>
      </w:tr>
      <w:tr w:rsidR="0090518D" w:rsidRPr="00FB25A1" w:rsidTr="0090518D">
        <w:tc>
          <w:tcPr>
            <w:tcW w:w="2427" w:type="pct"/>
          </w:tcPr>
          <w:p w:rsidR="0090518D" w:rsidRPr="00FB25A1" w:rsidRDefault="0090518D" w:rsidP="0090518D">
            <w:pPr>
              <w:jc w:val="both"/>
              <w:rPr>
                <w:sz w:val="20"/>
              </w:rPr>
            </w:pPr>
            <w:r w:rsidRPr="00FB25A1">
              <w:rPr>
                <w:sz w:val="20"/>
              </w:rPr>
              <w:t>March 30, 2015</w:t>
            </w:r>
          </w:p>
          <w:p w:rsidR="0090518D" w:rsidRPr="00FB25A1" w:rsidRDefault="0090518D" w:rsidP="0090518D">
            <w:pPr>
              <w:jc w:val="both"/>
              <w:rPr>
                <w:sz w:val="20"/>
              </w:rPr>
            </w:pPr>
            <w:r w:rsidRPr="00FB25A1">
              <w:rPr>
                <w:sz w:val="20"/>
              </w:rPr>
              <w:t>Supreme Court of Canada</w:t>
            </w:r>
          </w:p>
          <w:p w:rsidR="0090518D" w:rsidRPr="00FB25A1" w:rsidRDefault="0090518D" w:rsidP="0090518D">
            <w:pPr>
              <w:jc w:val="both"/>
              <w:rPr>
                <w:sz w:val="20"/>
              </w:rPr>
            </w:pPr>
          </w:p>
        </w:tc>
        <w:tc>
          <w:tcPr>
            <w:tcW w:w="243" w:type="pct"/>
          </w:tcPr>
          <w:p w:rsidR="0090518D" w:rsidRPr="00FB25A1" w:rsidRDefault="0090518D" w:rsidP="0090518D">
            <w:pPr>
              <w:jc w:val="both"/>
              <w:rPr>
                <w:sz w:val="20"/>
              </w:rPr>
            </w:pPr>
          </w:p>
        </w:tc>
        <w:tc>
          <w:tcPr>
            <w:tcW w:w="2330" w:type="pct"/>
          </w:tcPr>
          <w:p w:rsidR="0090518D" w:rsidRPr="00FB25A1" w:rsidRDefault="0090518D" w:rsidP="0090518D">
            <w:pPr>
              <w:jc w:val="both"/>
              <w:rPr>
                <w:sz w:val="20"/>
              </w:rPr>
            </w:pPr>
            <w:r w:rsidRPr="00FB25A1">
              <w:rPr>
                <w:sz w:val="20"/>
              </w:rPr>
              <w:t>Application for leave to appeal filed</w:t>
            </w:r>
          </w:p>
          <w:p w:rsidR="0090518D" w:rsidRPr="00FB25A1" w:rsidRDefault="0090518D" w:rsidP="0090518D">
            <w:pPr>
              <w:jc w:val="both"/>
              <w:rPr>
                <w:sz w:val="20"/>
              </w:rPr>
            </w:pPr>
          </w:p>
        </w:tc>
      </w:tr>
      <w:tr w:rsidR="0090518D" w:rsidRPr="00FB25A1" w:rsidTr="0090518D">
        <w:tc>
          <w:tcPr>
            <w:tcW w:w="2427" w:type="pct"/>
          </w:tcPr>
          <w:p w:rsidR="0090518D" w:rsidRPr="00FB25A1" w:rsidRDefault="0090518D" w:rsidP="0090518D">
            <w:pPr>
              <w:jc w:val="both"/>
              <w:rPr>
                <w:sz w:val="20"/>
              </w:rPr>
            </w:pPr>
            <w:r w:rsidRPr="00FB25A1">
              <w:rPr>
                <w:sz w:val="20"/>
              </w:rPr>
              <w:t>May 11, 2015</w:t>
            </w:r>
          </w:p>
          <w:p w:rsidR="0090518D" w:rsidRPr="00FB25A1" w:rsidRDefault="0090518D" w:rsidP="0090518D">
            <w:pPr>
              <w:jc w:val="both"/>
              <w:rPr>
                <w:sz w:val="20"/>
              </w:rPr>
            </w:pPr>
            <w:r w:rsidRPr="00FB25A1">
              <w:rPr>
                <w:sz w:val="20"/>
              </w:rPr>
              <w:t>Supreme Court of Canada</w:t>
            </w:r>
          </w:p>
        </w:tc>
        <w:tc>
          <w:tcPr>
            <w:tcW w:w="243" w:type="pct"/>
          </w:tcPr>
          <w:p w:rsidR="0090518D" w:rsidRPr="00FB25A1" w:rsidRDefault="0090518D" w:rsidP="0090518D">
            <w:pPr>
              <w:jc w:val="both"/>
              <w:rPr>
                <w:sz w:val="20"/>
              </w:rPr>
            </w:pPr>
          </w:p>
        </w:tc>
        <w:tc>
          <w:tcPr>
            <w:tcW w:w="2330" w:type="pct"/>
          </w:tcPr>
          <w:p w:rsidR="0090518D" w:rsidRPr="00FB25A1" w:rsidRDefault="0090518D" w:rsidP="0090518D">
            <w:pPr>
              <w:jc w:val="both"/>
              <w:rPr>
                <w:sz w:val="20"/>
              </w:rPr>
            </w:pPr>
            <w:r w:rsidRPr="00FB25A1">
              <w:rPr>
                <w:sz w:val="20"/>
              </w:rPr>
              <w:t>Motion for a stay of execution filed</w:t>
            </w:r>
          </w:p>
        </w:tc>
      </w:tr>
    </w:tbl>
    <w:p w:rsidR="0090518D" w:rsidRDefault="0090518D" w:rsidP="0090518D">
      <w:pPr>
        <w:rPr>
          <w:sz w:val="20"/>
          <w:szCs w:val="20"/>
        </w:rPr>
      </w:pPr>
    </w:p>
    <w:p w:rsidR="0090518D" w:rsidRPr="00C50A5C" w:rsidRDefault="00C33569" w:rsidP="0090518D">
      <w:pPr>
        <w:rPr>
          <w:sz w:val="20"/>
          <w:szCs w:val="20"/>
        </w:rPr>
      </w:pPr>
      <w:r>
        <w:rPr>
          <w:sz w:val="20"/>
          <w:szCs w:val="20"/>
          <w:lang w:val="fr-CA"/>
        </w:rPr>
        <w:pict>
          <v:rect id="_x0000_i1078" style="width:2in;height:1pt" o:hrpct="0" o:hralign="center" o:hrstd="t" o:hrnoshade="t" o:hr="t" fillcolor="black [3213]" stroked="f"/>
        </w:pict>
      </w:r>
    </w:p>
    <w:p w:rsidR="0090518D" w:rsidRDefault="0090518D" w:rsidP="0090518D">
      <w:pPr>
        <w:rPr>
          <w:sz w:val="20"/>
          <w:szCs w:val="20"/>
        </w:rPr>
      </w:pPr>
    </w:p>
    <w:p w:rsidR="0090518D" w:rsidRPr="001B157C" w:rsidRDefault="0090518D" w:rsidP="0090518D">
      <w:pPr>
        <w:rPr>
          <w:sz w:val="20"/>
          <w:szCs w:val="20"/>
          <w:u w:val="single"/>
          <w:lang w:val="fr-CA"/>
        </w:rPr>
      </w:pPr>
      <w:r w:rsidRPr="001B157C">
        <w:rPr>
          <w:sz w:val="20"/>
          <w:szCs w:val="20"/>
          <w:u w:val="single"/>
          <w:lang w:val="fr-CA"/>
        </w:rPr>
        <w:t>RÉSUMÉ DE L’AFFAIRE</w:t>
      </w:r>
    </w:p>
    <w:p w:rsidR="0090518D" w:rsidRDefault="0090518D" w:rsidP="0090518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0518D" w:rsidRPr="005B5E6A" w:rsidTr="0090518D">
        <w:tc>
          <w:tcPr>
            <w:tcW w:w="5000" w:type="pct"/>
            <w:gridSpan w:val="3"/>
          </w:tcPr>
          <w:p w:rsidR="0090518D" w:rsidRPr="00FB25A1" w:rsidRDefault="0090518D" w:rsidP="0090518D">
            <w:pPr>
              <w:jc w:val="both"/>
              <w:rPr>
                <w:sz w:val="20"/>
                <w:lang w:val="fr-CA"/>
              </w:rPr>
            </w:pPr>
            <w:r w:rsidRPr="00FB25A1">
              <w:rPr>
                <w:i/>
                <w:sz w:val="20"/>
                <w:lang w:val="fr-CA"/>
              </w:rPr>
              <w:t xml:space="preserve">Charte des droits </w:t>
            </w:r>
            <w:r w:rsidRPr="00FB25A1">
              <w:rPr>
                <w:sz w:val="20"/>
                <w:lang w:val="fr-CA"/>
              </w:rPr>
              <w:t xml:space="preserve">– Justice fondamentale – Droit à l’égalité – Révision d’une ordonnance sollicitée par le demandeur – L’ordonnance était-elle nulle? – Les principes de justice naturelle et de justice fondamentale et la </w:t>
            </w:r>
            <w:r w:rsidRPr="00FB25A1">
              <w:rPr>
                <w:i/>
                <w:sz w:val="20"/>
                <w:lang w:val="fr-CA"/>
              </w:rPr>
              <w:t xml:space="preserve">Charte </w:t>
            </w:r>
            <w:r w:rsidRPr="00FB25A1">
              <w:rPr>
                <w:sz w:val="20"/>
                <w:lang w:val="fr-CA"/>
              </w:rPr>
              <w:t>obligent-ils le juge à se récuser lorsqu’il est raisonnable de mettre en doute son impartialité? – Le juge a-t-il délibérément cherché à outrepasser sa compétence et comptait-il agir à titre personnel?</w:t>
            </w:r>
          </w:p>
        </w:tc>
      </w:tr>
      <w:tr w:rsidR="0090518D" w:rsidRPr="005B5E6A" w:rsidTr="0090518D">
        <w:tc>
          <w:tcPr>
            <w:tcW w:w="5000" w:type="pct"/>
            <w:gridSpan w:val="3"/>
          </w:tcPr>
          <w:p w:rsidR="0090518D" w:rsidRPr="00FB25A1" w:rsidRDefault="0090518D" w:rsidP="0090518D">
            <w:pPr>
              <w:jc w:val="both"/>
              <w:rPr>
                <w:sz w:val="20"/>
                <w:lang w:val="fr-CA"/>
              </w:rPr>
            </w:pPr>
          </w:p>
        </w:tc>
      </w:tr>
      <w:tr w:rsidR="0090518D" w:rsidRPr="005B5E6A" w:rsidTr="0090518D">
        <w:tc>
          <w:tcPr>
            <w:tcW w:w="5000" w:type="pct"/>
            <w:gridSpan w:val="3"/>
          </w:tcPr>
          <w:p w:rsidR="0090518D" w:rsidRPr="00FB25A1" w:rsidRDefault="0090518D" w:rsidP="0090518D">
            <w:pPr>
              <w:jc w:val="both"/>
              <w:rPr>
                <w:sz w:val="20"/>
                <w:lang w:val="fr-CA"/>
              </w:rPr>
            </w:pPr>
            <w:r w:rsidRPr="00FB25A1">
              <w:rPr>
                <w:sz w:val="20"/>
                <w:lang w:val="fr-CA"/>
              </w:rPr>
              <w:t xml:space="preserve">En 2006, une ordonnance a été rendue interdisant au demandeur d’engager d’autres procédures sans l’autorisation du tribunal et sursoyant à l’exécution de toutes les ordonnances antérieures. Cette décision a été confirmée en appel. Le demandeur a sollicité une prorogation de délai et la révision de l’ordonnance prononcée en appel. </w:t>
            </w:r>
          </w:p>
          <w:p w:rsidR="0090518D" w:rsidRPr="00FB25A1" w:rsidRDefault="0090518D" w:rsidP="0090518D">
            <w:pPr>
              <w:jc w:val="both"/>
              <w:rPr>
                <w:sz w:val="20"/>
                <w:lang w:val="fr-CA"/>
              </w:rPr>
            </w:pPr>
          </w:p>
        </w:tc>
      </w:tr>
      <w:tr w:rsidR="0090518D" w:rsidRPr="005B5E6A" w:rsidTr="00BB66DC">
        <w:trPr>
          <w:cantSplit/>
        </w:trPr>
        <w:tc>
          <w:tcPr>
            <w:tcW w:w="2427" w:type="pct"/>
          </w:tcPr>
          <w:p w:rsidR="0090518D" w:rsidRPr="00FB25A1" w:rsidRDefault="0090518D" w:rsidP="0090518D">
            <w:pPr>
              <w:jc w:val="both"/>
              <w:rPr>
                <w:sz w:val="20"/>
                <w:lang w:val="fr-CA"/>
              </w:rPr>
            </w:pPr>
            <w:r w:rsidRPr="00FB25A1">
              <w:rPr>
                <w:sz w:val="20"/>
                <w:lang w:val="fr-CA"/>
              </w:rPr>
              <w:lastRenderedPageBreak/>
              <w:t>11 juillet 2014</w:t>
            </w:r>
          </w:p>
          <w:p w:rsidR="0090518D" w:rsidRPr="00FB25A1" w:rsidRDefault="0090518D" w:rsidP="0090518D">
            <w:pPr>
              <w:jc w:val="both"/>
              <w:rPr>
                <w:sz w:val="20"/>
                <w:lang w:val="fr-CA"/>
              </w:rPr>
            </w:pPr>
            <w:r w:rsidRPr="00FB25A1">
              <w:rPr>
                <w:sz w:val="20"/>
                <w:lang w:val="fr-CA"/>
              </w:rPr>
              <w:t>Cour d’appel de l’Ontario</w:t>
            </w:r>
          </w:p>
          <w:p w:rsidR="0090518D" w:rsidRPr="00FB25A1" w:rsidRDefault="0090518D" w:rsidP="0090518D">
            <w:pPr>
              <w:jc w:val="both"/>
              <w:rPr>
                <w:sz w:val="20"/>
                <w:lang w:val="fr-CA"/>
              </w:rPr>
            </w:pPr>
            <w:r w:rsidRPr="00FB25A1">
              <w:rPr>
                <w:sz w:val="20"/>
                <w:lang w:val="fr-CA"/>
              </w:rPr>
              <w:t>(Juge MacFarland)</w:t>
            </w:r>
          </w:p>
          <w:p w:rsidR="0090518D" w:rsidRPr="00FB25A1" w:rsidRDefault="0090518D" w:rsidP="0090518D">
            <w:pPr>
              <w:jc w:val="both"/>
              <w:rPr>
                <w:sz w:val="20"/>
                <w:lang w:val="fr-CA"/>
              </w:rPr>
            </w:pPr>
            <w:r w:rsidRPr="00FB25A1">
              <w:rPr>
                <w:sz w:val="20"/>
                <w:lang w:val="fr-CA"/>
              </w:rPr>
              <w:t xml:space="preserve">Décision non publiée </w:t>
            </w:r>
          </w:p>
          <w:p w:rsidR="0090518D" w:rsidRPr="00FB25A1" w:rsidRDefault="0090518D" w:rsidP="0090518D">
            <w:pPr>
              <w:jc w:val="both"/>
              <w:rPr>
                <w:sz w:val="20"/>
                <w:lang w:val="fr-CA"/>
              </w:rPr>
            </w:pPr>
          </w:p>
        </w:tc>
        <w:tc>
          <w:tcPr>
            <w:tcW w:w="243" w:type="pct"/>
          </w:tcPr>
          <w:p w:rsidR="0090518D" w:rsidRPr="00FB25A1" w:rsidRDefault="0090518D" w:rsidP="0090518D">
            <w:pPr>
              <w:jc w:val="both"/>
              <w:rPr>
                <w:sz w:val="20"/>
                <w:lang w:val="fr-CA"/>
              </w:rPr>
            </w:pPr>
          </w:p>
        </w:tc>
        <w:tc>
          <w:tcPr>
            <w:tcW w:w="2330" w:type="pct"/>
          </w:tcPr>
          <w:p w:rsidR="0090518D" w:rsidRPr="00FB25A1" w:rsidRDefault="0090518D" w:rsidP="0090518D">
            <w:pPr>
              <w:jc w:val="both"/>
              <w:rPr>
                <w:sz w:val="20"/>
                <w:lang w:val="fr-CA"/>
              </w:rPr>
            </w:pPr>
            <w:r w:rsidRPr="00FB25A1">
              <w:rPr>
                <w:sz w:val="20"/>
                <w:lang w:val="fr-CA"/>
              </w:rPr>
              <w:t>Rejet de la requête du demandeur en prorogation du délai pour déposer une requête visant à faire réviser l’ordonnance du juge Rouleau</w:t>
            </w:r>
          </w:p>
        </w:tc>
      </w:tr>
      <w:tr w:rsidR="0090518D" w:rsidRPr="00FB25A1" w:rsidTr="00BB66DC">
        <w:trPr>
          <w:cantSplit/>
        </w:trPr>
        <w:tc>
          <w:tcPr>
            <w:tcW w:w="2427" w:type="pct"/>
          </w:tcPr>
          <w:p w:rsidR="0090518D" w:rsidRPr="00FB25A1" w:rsidRDefault="0090518D" w:rsidP="0090518D">
            <w:pPr>
              <w:jc w:val="both"/>
              <w:rPr>
                <w:sz w:val="20"/>
                <w:lang w:val="fr-CA"/>
              </w:rPr>
            </w:pPr>
            <w:r w:rsidRPr="00FB25A1">
              <w:rPr>
                <w:sz w:val="20"/>
                <w:lang w:val="fr-CA"/>
              </w:rPr>
              <w:t>9 mars 2015</w:t>
            </w:r>
          </w:p>
          <w:p w:rsidR="0090518D" w:rsidRPr="00FB25A1" w:rsidRDefault="0090518D" w:rsidP="0090518D">
            <w:pPr>
              <w:jc w:val="both"/>
              <w:rPr>
                <w:sz w:val="20"/>
                <w:lang w:val="fr-CA"/>
              </w:rPr>
            </w:pPr>
            <w:r w:rsidRPr="00FB25A1">
              <w:rPr>
                <w:sz w:val="20"/>
                <w:lang w:val="fr-CA"/>
              </w:rPr>
              <w:t>Cour d’appel de l’Ontario</w:t>
            </w:r>
          </w:p>
          <w:p w:rsidR="0090518D" w:rsidRPr="00FB25A1" w:rsidRDefault="0090518D" w:rsidP="0090518D">
            <w:pPr>
              <w:jc w:val="both"/>
              <w:rPr>
                <w:sz w:val="20"/>
                <w:lang w:val="fr-CA"/>
              </w:rPr>
            </w:pPr>
            <w:r w:rsidRPr="00FB25A1">
              <w:rPr>
                <w:sz w:val="20"/>
                <w:lang w:val="fr-CA"/>
              </w:rPr>
              <w:t>(Juges Feldman,  Pepall et Benotto)</w:t>
            </w:r>
          </w:p>
          <w:p w:rsidR="0090518D" w:rsidRPr="00FB25A1" w:rsidRDefault="0090518D" w:rsidP="0090518D">
            <w:pPr>
              <w:jc w:val="both"/>
              <w:rPr>
                <w:sz w:val="20"/>
              </w:rPr>
            </w:pPr>
            <w:r w:rsidRPr="00FB25A1">
              <w:rPr>
                <w:sz w:val="20"/>
                <w:lang w:val="fr-CA"/>
              </w:rPr>
              <w:t>Décision non publiée</w:t>
            </w:r>
          </w:p>
          <w:p w:rsidR="0090518D" w:rsidRPr="00FB25A1" w:rsidRDefault="0090518D" w:rsidP="0090518D">
            <w:pPr>
              <w:jc w:val="both"/>
              <w:rPr>
                <w:sz w:val="20"/>
              </w:rPr>
            </w:pPr>
          </w:p>
        </w:tc>
        <w:tc>
          <w:tcPr>
            <w:tcW w:w="243" w:type="pct"/>
          </w:tcPr>
          <w:p w:rsidR="0090518D" w:rsidRPr="00FB25A1" w:rsidRDefault="0090518D" w:rsidP="0090518D">
            <w:pPr>
              <w:jc w:val="both"/>
              <w:rPr>
                <w:sz w:val="20"/>
              </w:rPr>
            </w:pPr>
          </w:p>
        </w:tc>
        <w:tc>
          <w:tcPr>
            <w:tcW w:w="2330" w:type="pct"/>
          </w:tcPr>
          <w:p w:rsidR="0090518D" w:rsidRPr="00FB25A1" w:rsidRDefault="0090518D" w:rsidP="0090518D">
            <w:pPr>
              <w:jc w:val="both"/>
              <w:rPr>
                <w:sz w:val="20"/>
              </w:rPr>
            </w:pPr>
            <w:r w:rsidRPr="00FB25A1">
              <w:rPr>
                <w:sz w:val="20"/>
              </w:rPr>
              <w:t xml:space="preserve">Rejet de l’appel du demandeur </w:t>
            </w:r>
          </w:p>
          <w:p w:rsidR="0090518D" w:rsidRPr="00FB25A1" w:rsidRDefault="0090518D" w:rsidP="0090518D">
            <w:pPr>
              <w:jc w:val="both"/>
              <w:rPr>
                <w:sz w:val="20"/>
              </w:rPr>
            </w:pPr>
          </w:p>
        </w:tc>
      </w:tr>
      <w:tr w:rsidR="0090518D" w:rsidRPr="005B5E6A" w:rsidTr="00BB66DC">
        <w:trPr>
          <w:cantSplit/>
        </w:trPr>
        <w:tc>
          <w:tcPr>
            <w:tcW w:w="2427" w:type="pct"/>
          </w:tcPr>
          <w:p w:rsidR="0090518D" w:rsidRPr="00FB25A1" w:rsidRDefault="0090518D" w:rsidP="0090518D">
            <w:pPr>
              <w:jc w:val="both"/>
              <w:rPr>
                <w:sz w:val="20"/>
              </w:rPr>
            </w:pPr>
            <w:r w:rsidRPr="00FB25A1">
              <w:rPr>
                <w:sz w:val="20"/>
              </w:rPr>
              <w:t>30 mars 2015</w:t>
            </w:r>
          </w:p>
          <w:p w:rsidR="0090518D" w:rsidRPr="00FB25A1" w:rsidRDefault="0090518D" w:rsidP="0090518D">
            <w:pPr>
              <w:jc w:val="both"/>
              <w:rPr>
                <w:sz w:val="20"/>
              </w:rPr>
            </w:pPr>
            <w:r w:rsidRPr="00FB25A1">
              <w:rPr>
                <w:sz w:val="20"/>
              </w:rPr>
              <w:t>Cour suprême du Canada</w:t>
            </w:r>
          </w:p>
          <w:p w:rsidR="0090518D" w:rsidRPr="00FB25A1" w:rsidRDefault="0090518D" w:rsidP="0090518D">
            <w:pPr>
              <w:jc w:val="both"/>
              <w:rPr>
                <w:sz w:val="20"/>
              </w:rPr>
            </w:pPr>
          </w:p>
        </w:tc>
        <w:tc>
          <w:tcPr>
            <w:tcW w:w="243" w:type="pct"/>
          </w:tcPr>
          <w:p w:rsidR="0090518D" w:rsidRPr="00FB25A1" w:rsidRDefault="0090518D" w:rsidP="0090518D">
            <w:pPr>
              <w:jc w:val="both"/>
              <w:rPr>
                <w:sz w:val="20"/>
              </w:rPr>
            </w:pPr>
          </w:p>
        </w:tc>
        <w:tc>
          <w:tcPr>
            <w:tcW w:w="2330" w:type="pct"/>
          </w:tcPr>
          <w:p w:rsidR="0090518D" w:rsidRPr="00FB25A1" w:rsidRDefault="0090518D" w:rsidP="0090518D">
            <w:pPr>
              <w:jc w:val="both"/>
              <w:rPr>
                <w:sz w:val="20"/>
                <w:lang w:val="fr-CA"/>
              </w:rPr>
            </w:pPr>
            <w:r w:rsidRPr="00FB25A1">
              <w:rPr>
                <w:sz w:val="20"/>
                <w:lang w:val="fr-CA"/>
              </w:rPr>
              <w:t xml:space="preserve">Dépôt de la demande d’autorisation d’appel </w:t>
            </w:r>
          </w:p>
          <w:p w:rsidR="0090518D" w:rsidRPr="00FB25A1" w:rsidRDefault="0090518D" w:rsidP="0090518D">
            <w:pPr>
              <w:jc w:val="both"/>
              <w:rPr>
                <w:sz w:val="20"/>
                <w:lang w:val="fr-CA"/>
              </w:rPr>
            </w:pPr>
          </w:p>
        </w:tc>
      </w:tr>
      <w:tr w:rsidR="0090518D" w:rsidRPr="005B5E6A" w:rsidTr="00BB66DC">
        <w:trPr>
          <w:cantSplit/>
        </w:trPr>
        <w:tc>
          <w:tcPr>
            <w:tcW w:w="2427" w:type="pct"/>
          </w:tcPr>
          <w:p w:rsidR="0090518D" w:rsidRPr="00FB25A1" w:rsidRDefault="0090518D" w:rsidP="0090518D">
            <w:pPr>
              <w:jc w:val="both"/>
              <w:rPr>
                <w:sz w:val="20"/>
                <w:lang w:val="fr-CA"/>
              </w:rPr>
            </w:pPr>
            <w:r w:rsidRPr="00FB25A1">
              <w:rPr>
                <w:sz w:val="20"/>
                <w:lang w:val="fr-CA"/>
              </w:rPr>
              <w:t>11 mai 2015</w:t>
            </w:r>
          </w:p>
          <w:p w:rsidR="0090518D" w:rsidRPr="00FB25A1" w:rsidRDefault="0090518D" w:rsidP="0090518D">
            <w:pPr>
              <w:jc w:val="both"/>
              <w:rPr>
                <w:sz w:val="20"/>
                <w:lang w:val="fr-CA"/>
              </w:rPr>
            </w:pPr>
            <w:r w:rsidRPr="00FB25A1">
              <w:rPr>
                <w:sz w:val="20"/>
                <w:lang w:val="fr-CA"/>
              </w:rPr>
              <w:t>Cour suprême du Canada</w:t>
            </w:r>
          </w:p>
        </w:tc>
        <w:tc>
          <w:tcPr>
            <w:tcW w:w="243" w:type="pct"/>
          </w:tcPr>
          <w:p w:rsidR="0090518D" w:rsidRPr="00FB25A1" w:rsidRDefault="0090518D" w:rsidP="0090518D">
            <w:pPr>
              <w:jc w:val="both"/>
              <w:rPr>
                <w:sz w:val="20"/>
                <w:lang w:val="fr-CA"/>
              </w:rPr>
            </w:pPr>
          </w:p>
        </w:tc>
        <w:tc>
          <w:tcPr>
            <w:tcW w:w="2330" w:type="pct"/>
          </w:tcPr>
          <w:p w:rsidR="0090518D" w:rsidRPr="00FB25A1" w:rsidRDefault="0090518D" w:rsidP="0090518D">
            <w:pPr>
              <w:jc w:val="both"/>
              <w:rPr>
                <w:sz w:val="20"/>
                <w:lang w:val="fr-CA"/>
              </w:rPr>
            </w:pPr>
            <w:r w:rsidRPr="00FB25A1">
              <w:rPr>
                <w:sz w:val="20"/>
                <w:lang w:val="fr-CA"/>
              </w:rPr>
              <w:t xml:space="preserve">Dépôt d’une requête en sursis d’exécution </w:t>
            </w:r>
          </w:p>
        </w:tc>
      </w:tr>
    </w:tbl>
    <w:p w:rsidR="0090518D" w:rsidRDefault="0090518D" w:rsidP="0090518D">
      <w:pPr>
        <w:rPr>
          <w:sz w:val="20"/>
          <w:szCs w:val="20"/>
          <w:lang w:val="fr-CA"/>
        </w:rPr>
      </w:pPr>
    </w:p>
    <w:p w:rsidR="0090518D" w:rsidRDefault="00C33569" w:rsidP="0090518D">
      <w:pPr>
        <w:rPr>
          <w:sz w:val="20"/>
          <w:szCs w:val="20"/>
        </w:rPr>
      </w:pPr>
      <w:r>
        <w:rPr>
          <w:sz w:val="20"/>
          <w:szCs w:val="20"/>
          <w:lang w:val="fr-CA"/>
        </w:rPr>
        <w:pict>
          <v:rect id="_x0000_i1079" style="width:2in;height:1pt" o:hrpct="0" o:hralign="center" o:hrstd="t" o:hrnoshade="t" o:hr="t" fillcolor="black [3213]" stroked="f"/>
        </w:pict>
      </w:r>
    </w:p>
    <w:p w:rsidR="0090518D" w:rsidRDefault="0090518D" w:rsidP="0090518D">
      <w:pPr>
        <w:rPr>
          <w:sz w:val="20"/>
          <w:szCs w:val="20"/>
        </w:rPr>
      </w:pPr>
    </w:p>
    <w:p w:rsidR="002B5BEC" w:rsidRDefault="002B5BEC" w:rsidP="002B5BEC">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AA13BC" w:rsidRPr="00AA13BC" w:rsidRDefault="00AA13BC" w:rsidP="00AA13BC">
      <w:pPr>
        <w:tabs>
          <w:tab w:val="left" w:pos="-1440"/>
          <w:tab w:val="left" w:pos="-720"/>
        </w:tabs>
        <w:jc w:val="both"/>
        <w:rPr>
          <w:rFonts w:eastAsia="Times New Roman" w:cs="Times New Roman"/>
          <w:sz w:val="20"/>
          <w:szCs w:val="20"/>
          <w:lang w:val="fr-CA" w:eastAsia="en-CA"/>
        </w:rPr>
      </w:pPr>
      <w:r w:rsidRPr="00AA13BC">
        <w:rPr>
          <w:rFonts w:eastAsia="Times New Roman" w:cs="Times New Roman"/>
          <w:sz w:val="20"/>
          <w:szCs w:val="20"/>
          <w:lang w:val="fr-CA" w:eastAsia="en-CA"/>
        </w:rPr>
        <w:t>Revised June 25, 2015 / Révisée le 25 juin 2015</w:t>
      </w:r>
    </w:p>
    <w:p w:rsidR="00AA13BC" w:rsidRPr="00AA13BC" w:rsidRDefault="00AA13BC" w:rsidP="00AA13BC">
      <w:pPr>
        <w:tabs>
          <w:tab w:val="left" w:pos="-1440"/>
          <w:tab w:val="left" w:pos="-720"/>
        </w:tabs>
        <w:jc w:val="both"/>
        <w:rPr>
          <w:rFonts w:eastAsia="Times New Roman" w:cs="Times New Roman"/>
          <w:sz w:val="20"/>
          <w:szCs w:val="20"/>
          <w:lang w:val="fr-CA" w:eastAsia="en-CA"/>
        </w:rPr>
      </w:pPr>
      <w:r w:rsidRPr="00AA13BC">
        <w:rPr>
          <w:rFonts w:eastAsia="Times New Roman" w:cs="Times New Roman"/>
          <w:sz w:val="20"/>
          <w:szCs w:val="20"/>
          <w:lang w:val="fr-CA" w:eastAsia="en-CA"/>
        </w:rPr>
        <w:t>25.06.2015</w:t>
      </w:r>
    </w:p>
    <w:p w:rsidR="00AA13BC" w:rsidRPr="00AA13BC" w:rsidRDefault="00AA13BC" w:rsidP="00AA13BC">
      <w:pPr>
        <w:tabs>
          <w:tab w:val="left" w:pos="-1440"/>
          <w:tab w:val="left" w:pos="-720"/>
        </w:tabs>
        <w:jc w:val="both"/>
        <w:rPr>
          <w:rFonts w:eastAsia="Times New Roman" w:cs="Times New Roman"/>
          <w:sz w:val="20"/>
          <w:szCs w:val="20"/>
          <w:lang w:val="fr-CA" w:eastAsia="en-CA"/>
        </w:rPr>
      </w:pPr>
    </w:p>
    <w:p w:rsidR="00AA13BC" w:rsidRPr="00AA13BC" w:rsidRDefault="00AA13BC" w:rsidP="00AA13BC">
      <w:pPr>
        <w:tabs>
          <w:tab w:val="left" w:pos="-1440"/>
          <w:tab w:val="left" w:pos="-720"/>
        </w:tabs>
        <w:jc w:val="both"/>
        <w:rPr>
          <w:rFonts w:eastAsia="Times New Roman" w:cs="Times New Roman"/>
          <w:sz w:val="20"/>
          <w:szCs w:val="20"/>
          <w:lang w:val="fr-CA" w:eastAsia="en-CA"/>
        </w:rPr>
      </w:pPr>
      <w:r w:rsidRPr="00AA13BC">
        <w:rPr>
          <w:rFonts w:eastAsia="Times New Roman" w:cs="Times New Roman"/>
          <w:sz w:val="20"/>
          <w:szCs w:val="20"/>
          <w:lang w:val="fr-CA" w:eastAsia="en-CA"/>
        </w:rPr>
        <w:t>Before / Devant :   GASCON J. / LE JUGE GASCON</w:t>
      </w:r>
    </w:p>
    <w:p w:rsidR="00AA13BC" w:rsidRPr="00AA13BC" w:rsidRDefault="00AA13BC" w:rsidP="00AA13BC">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AA13BC" w:rsidRPr="005B5E6A" w:rsidTr="0090518D">
        <w:tc>
          <w:tcPr>
            <w:tcW w:w="4338" w:type="dxa"/>
            <w:gridSpan w:val="2"/>
          </w:tcPr>
          <w:p w:rsidR="00AA13BC" w:rsidRPr="00AA13BC" w:rsidRDefault="00AA13BC" w:rsidP="00AA13BC">
            <w:pPr>
              <w:jc w:val="both"/>
              <w:rPr>
                <w:b/>
              </w:rPr>
            </w:pPr>
            <w:r w:rsidRPr="00AA13BC">
              <w:rPr>
                <w:b/>
                <w:bCs/>
                <w:color w:val="000000"/>
                <w:lang w:val="en-GB"/>
              </w:rPr>
              <w:t>Motion for an extension of time for leave to intervene and for leave to intervene</w:t>
            </w:r>
            <w:r w:rsidRPr="00AA13BC">
              <w:rPr>
                <w:lang w:val="en-US"/>
              </w:rPr>
              <w:t xml:space="preserve"> </w:t>
            </w:r>
            <w:r w:rsidR="0052414A" w:rsidRPr="00AA13BC">
              <w:rPr>
                <w:lang w:val="en-US"/>
              </w:rPr>
              <w:fldChar w:fldCharType="begin"/>
            </w:r>
            <w:r w:rsidRPr="00AA13BC">
              <w:instrText xml:space="preserve"> SEQ CHAPTER \h \r 1</w:instrText>
            </w:r>
            <w:r w:rsidR="0052414A" w:rsidRPr="00AA13BC">
              <w:rPr>
                <w:lang w:val="en-US"/>
              </w:rPr>
              <w:fldChar w:fldCharType="end"/>
            </w:r>
          </w:p>
        </w:tc>
        <w:tc>
          <w:tcPr>
            <w:tcW w:w="1170" w:type="dxa"/>
          </w:tcPr>
          <w:p w:rsidR="00AA13BC" w:rsidRPr="00AA13BC" w:rsidRDefault="00AA13BC" w:rsidP="00AA13BC"/>
          <w:p w:rsidR="00AA13BC" w:rsidRPr="00AA13BC" w:rsidRDefault="00AA13BC" w:rsidP="00AA13BC"/>
          <w:p w:rsidR="00AA13BC" w:rsidRPr="00AA13BC" w:rsidRDefault="00AA13BC" w:rsidP="00AA13BC"/>
          <w:p w:rsidR="00AA13BC" w:rsidRPr="00AA13BC" w:rsidRDefault="00AA13BC" w:rsidP="00AA13BC"/>
        </w:tc>
        <w:tc>
          <w:tcPr>
            <w:tcW w:w="4327" w:type="dxa"/>
          </w:tcPr>
          <w:p w:rsidR="00AA13BC" w:rsidRPr="00AA13BC" w:rsidRDefault="00AA13BC" w:rsidP="00AA13BC">
            <w:pPr>
              <w:jc w:val="both"/>
              <w:rPr>
                <w:b/>
                <w:lang w:val="fr-CA"/>
              </w:rPr>
            </w:pPr>
            <w:r w:rsidRPr="00AA13BC">
              <w:rPr>
                <w:b/>
                <w:bCs/>
                <w:color w:val="000000"/>
                <w:lang w:val="fr-CA"/>
              </w:rPr>
              <w:t>Requête en prorogation du délai pour demander l’autorisation d’intervenir et en autorisation d’intervenir</w:t>
            </w:r>
            <w:r w:rsidRPr="00AA13BC">
              <w:rPr>
                <w:lang w:val="fr-CA"/>
              </w:rPr>
              <w:t xml:space="preserve"> </w:t>
            </w:r>
            <w:r w:rsidR="0052414A" w:rsidRPr="00AA13BC">
              <w:rPr>
                <w:lang w:val="en-US"/>
              </w:rPr>
              <w:fldChar w:fldCharType="begin"/>
            </w:r>
            <w:r w:rsidRPr="00AA13BC">
              <w:rPr>
                <w:lang w:val="fr-CA"/>
              </w:rPr>
              <w:instrText xml:space="preserve"> SEQ CHAPTER \h \r 1</w:instrText>
            </w:r>
            <w:r w:rsidR="0052414A" w:rsidRPr="00AA13BC">
              <w:rPr>
                <w:lang w:val="en-US"/>
              </w:rPr>
              <w:fldChar w:fldCharType="end"/>
            </w:r>
          </w:p>
        </w:tc>
      </w:tr>
      <w:tr w:rsidR="00AA13BC" w:rsidRPr="00AA13BC" w:rsidTr="0090518D">
        <w:trPr>
          <w:trHeight w:hRule="exact" w:val="1296"/>
        </w:trPr>
        <w:tc>
          <w:tcPr>
            <w:tcW w:w="1368" w:type="dxa"/>
          </w:tcPr>
          <w:p w:rsidR="00AA13BC" w:rsidRPr="00AA13BC" w:rsidRDefault="00AA13BC" w:rsidP="00AA13BC">
            <w:r w:rsidRPr="00AA13BC">
              <w:t>BY / PAR</w:t>
            </w:r>
          </w:p>
        </w:tc>
        <w:tc>
          <w:tcPr>
            <w:tcW w:w="2970" w:type="dxa"/>
          </w:tcPr>
          <w:p w:rsidR="00AA13BC" w:rsidRPr="00AA13BC" w:rsidRDefault="00AA13BC" w:rsidP="00AA13BC">
            <w:r w:rsidRPr="00AA13BC">
              <w:rPr>
                <w:lang w:val="en-US"/>
              </w:rPr>
              <w:t>Chief Raymond Wilson on his own behalf and as Chief of Hwlitsum First Nation and on behalf of Hwlitsum First Nation and all its members</w:t>
            </w:r>
          </w:p>
        </w:tc>
        <w:tc>
          <w:tcPr>
            <w:tcW w:w="1170" w:type="dxa"/>
          </w:tcPr>
          <w:p w:rsidR="00AA13BC" w:rsidRPr="00AA13BC" w:rsidRDefault="00AA13BC" w:rsidP="00AA13BC"/>
        </w:tc>
        <w:tc>
          <w:tcPr>
            <w:tcW w:w="4327" w:type="dxa"/>
          </w:tcPr>
          <w:p w:rsidR="00AA13BC" w:rsidRPr="00AA13BC" w:rsidRDefault="00AA13BC" w:rsidP="00AA13BC"/>
        </w:tc>
      </w:tr>
      <w:tr w:rsidR="00AA13BC" w:rsidRPr="00AA13BC" w:rsidTr="0090518D">
        <w:tc>
          <w:tcPr>
            <w:tcW w:w="1368" w:type="dxa"/>
          </w:tcPr>
          <w:p w:rsidR="00AA13BC" w:rsidRPr="00AA13BC" w:rsidRDefault="00AA13BC" w:rsidP="00AA13BC"/>
        </w:tc>
        <w:tc>
          <w:tcPr>
            <w:tcW w:w="2970" w:type="dxa"/>
          </w:tcPr>
          <w:p w:rsidR="00AA13BC" w:rsidRPr="00AA13BC" w:rsidRDefault="00AA13BC" w:rsidP="00AA13BC">
            <w:pPr>
              <w:rPr>
                <w:lang w:val="en-US"/>
              </w:rPr>
            </w:pPr>
          </w:p>
        </w:tc>
        <w:tc>
          <w:tcPr>
            <w:tcW w:w="1170" w:type="dxa"/>
          </w:tcPr>
          <w:p w:rsidR="00AA13BC" w:rsidRPr="00AA13BC" w:rsidRDefault="00AA13BC" w:rsidP="00AA13BC"/>
        </w:tc>
        <w:tc>
          <w:tcPr>
            <w:tcW w:w="4327" w:type="dxa"/>
          </w:tcPr>
          <w:p w:rsidR="00AA13BC" w:rsidRPr="00AA13BC" w:rsidRDefault="00AA13BC" w:rsidP="00AA13BC"/>
        </w:tc>
      </w:tr>
      <w:tr w:rsidR="00AA13BC" w:rsidRPr="00AA13BC" w:rsidTr="0090518D">
        <w:tc>
          <w:tcPr>
            <w:tcW w:w="1368" w:type="dxa"/>
          </w:tcPr>
          <w:p w:rsidR="00AA13BC" w:rsidRPr="00AA13BC" w:rsidRDefault="00AA13BC" w:rsidP="00AA13BC">
            <w:r w:rsidRPr="00AA13BC">
              <w:t>IN / DANS :</w:t>
            </w:r>
          </w:p>
        </w:tc>
        <w:tc>
          <w:tcPr>
            <w:tcW w:w="2970" w:type="dxa"/>
          </w:tcPr>
          <w:p w:rsidR="00AA13BC" w:rsidRPr="00AA13BC" w:rsidRDefault="00AA13BC" w:rsidP="00AA13BC">
            <w:r w:rsidRPr="00AA13BC">
              <w:t>Harry Daniels et al.</w:t>
            </w:r>
          </w:p>
          <w:p w:rsidR="00AA13BC" w:rsidRPr="00AA13BC" w:rsidRDefault="00AA13BC" w:rsidP="00AA13BC"/>
          <w:p w:rsidR="00AA13BC" w:rsidRPr="00AA13BC" w:rsidRDefault="00AA13BC" w:rsidP="00AA13BC">
            <w:r w:rsidRPr="00AA13BC">
              <w:tab/>
              <w:t>v. (35945)</w:t>
            </w:r>
          </w:p>
          <w:p w:rsidR="00AA13BC" w:rsidRPr="00AA13BC" w:rsidRDefault="00AA13BC" w:rsidP="00AA13BC"/>
          <w:p w:rsidR="00AA13BC" w:rsidRPr="00AA13BC" w:rsidRDefault="00AA13BC" w:rsidP="00AA13BC">
            <w:r w:rsidRPr="00AA13BC">
              <w:t>Her Majesty the Queen as represented by the Minister of Indian Affairs and Northern Development et al. (F.C.)</w:t>
            </w:r>
          </w:p>
        </w:tc>
        <w:tc>
          <w:tcPr>
            <w:tcW w:w="1170" w:type="dxa"/>
          </w:tcPr>
          <w:p w:rsidR="00AA13BC" w:rsidRPr="00AA13BC" w:rsidRDefault="00AA13BC" w:rsidP="00AA13BC"/>
        </w:tc>
        <w:tc>
          <w:tcPr>
            <w:tcW w:w="4327" w:type="dxa"/>
          </w:tcPr>
          <w:p w:rsidR="00AA13BC" w:rsidRPr="00AA13BC" w:rsidRDefault="00AA13BC" w:rsidP="00AA13BC"/>
        </w:tc>
      </w:tr>
    </w:tbl>
    <w:p w:rsidR="00AA13BC" w:rsidRPr="00AA13BC" w:rsidRDefault="00AA13BC" w:rsidP="00AA13BC">
      <w:pPr>
        <w:tabs>
          <w:tab w:val="left" w:pos="-1440"/>
          <w:tab w:val="left" w:pos="-720"/>
        </w:tabs>
        <w:jc w:val="both"/>
        <w:rPr>
          <w:rFonts w:eastAsia="Times New Roman" w:cs="Times New Roman"/>
          <w:sz w:val="20"/>
          <w:szCs w:val="20"/>
          <w:lang w:eastAsia="en-CA"/>
        </w:rPr>
      </w:pPr>
    </w:p>
    <w:p w:rsidR="00AA13BC" w:rsidRPr="00AA13BC" w:rsidRDefault="00AA13BC" w:rsidP="00AA13BC">
      <w:pPr>
        <w:tabs>
          <w:tab w:val="left" w:pos="-1440"/>
          <w:tab w:val="left" w:pos="-720"/>
        </w:tabs>
        <w:jc w:val="both"/>
        <w:rPr>
          <w:rFonts w:eastAsia="Times New Roman" w:cs="Times New Roman"/>
          <w:b/>
          <w:sz w:val="20"/>
          <w:szCs w:val="20"/>
          <w:lang w:val="fr-CA" w:eastAsia="en-CA"/>
        </w:rPr>
      </w:pPr>
      <w:r w:rsidRPr="00AA13BC">
        <w:rPr>
          <w:rFonts w:eastAsia="Times New Roman" w:cs="Times New Roman"/>
          <w:b/>
          <w:sz w:val="20"/>
          <w:szCs w:val="20"/>
          <w:lang w:val="fr-CA" w:eastAsia="en-CA"/>
        </w:rPr>
        <w:t>GRANTED IN PART / ACCORDÉE EN PARTIE</w:t>
      </w:r>
    </w:p>
    <w:p w:rsidR="00AA13BC" w:rsidRPr="00AA13BC" w:rsidRDefault="00AA13BC" w:rsidP="00AA13BC">
      <w:pPr>
        <w:tabs>
          <w:tab w:val="left" w:pos="-1440"/>
          <w:tab w:val="left" w:pos="-720"/>
        </w:tabs>
        <w:jc w:val="both"/>
        <w:rPr>
          <w:rFonts w:eastAsia="Times New Roman" w:cs="Times New Roman"/>
          <w:sz w:val="20"/>
          <w:szCs w:val="20"/>
          <w:lang w:val="fr-CA" w:eastAsia="en-CA"/>
        </w:rPr>
      </w:pPr>
    </w:p>
    <w:p w:rsidR="00AA13BC" w:rsidRPr="00AA13BC" w:rsidRDefault="00AA13BC" w:rsidP="00AA13BC">
      <w:pPr>
        <w:widowControl w:val="0"/>
        <w:autoSpaceDE w:val="0"/>
        <w:autoSpaceDN w:val="0"/>
        <w:adjustRightInd w:val="0"/>
        <w:spacing w:line="233" w:lineRule="auto"/>
        <w:jc w:val="both"/>
        <w:rPr>
          <w:rFonts w:eastAsiaTheme="minorEastAsia" w:cs="Times New Roman"/>
          <w:sz w:val="20"/>
          <w:szCs w:val="20"/>
        </w:rPr>
      </w:pPr>
      <w:r w:rsidRPr="00AA13BC">
        <w:rPr>
          <w:rFonts w:eastAsiaTheme="minorEastAsia" w:cs="Times New Roman"/>
          <w:b/>
          <w:sz w:val="20"/>
          <w:szCs w:val="20"/>
          <w:lang w:val="en-US"/>
        </w:rPr>
        <w:t>UPON APPLICATION</w:t>
      </w:r>
      <w:r w:rsidRPr="00AA13BC">
        <w:rPr>
          <w:rFonts w:eastAsiaTheme="minorEastAsia" w:cs="Times New Roman"/>
          <w:sz w:val="20"/>
          <w:szCs w:val="20"/>
          <w:lang w:val="en-US"/>
        </w:rPr>
        <w:t xml:space="preserve"> by Chief Raymond Wilson on his own behalf and as Chief of Hwlitsum First Nation and on behalf of Hwlitsum First Nation and all its members for an extension of time to serve and file a motion for leave to intervene and for leave to intervene in the above appeal;</w:t>
      </w:r>
    </w:p>
    <w:p w:rsidR="00AA13BC" w:rsidRPr="00AA13BC" w:rsidRDefault="00AA13BC" w:rsidP="00AA13BC">
      <w:pPr>
        <w:widowControl w:val="0"/>
        <w:autoSpaceDE w:val="0"/>
        <w:autoSpaceDN w:val="0"/>
        <w:adjustRightInd w:val="0"/>
        <w:spacing w:line="233" w:lineRule="auto"/>
        <w:jc w:val="both"/>
        <w:rPr>
          <w:rFonts w:eastAsiaTheme="minorEastAsia" w:cs="Times New Roman"/>
          <w:sz w:val="20"/>
          <w:szCs w:val="20"/>
        </w:rPr>
      </w:pPr>
    </w:p>
    <w:p w:rsidR="00AA13BC" w:rsidRPr="00AA13BC" w:rsidRDefault="00AA13BC" w:rsidP="00AA13BC">
      <w:pPr>
        <w:widowControl w:val="0"/>
        <w:autoSpaceDE w:val="0"/>
        <w:autoSpaceDN w:val="0"/>
        <w:adjustRightInd w:val="0"/>
        <w:spacing w:line="233" w:lineRule="auto"/>
        <w:jc w:val="both"/>
        <w:rPr>
          <w:rFonts w:eastAsiaTheme="minorEastAsia" w:cs="Times New Roman"/>
          <w:sz w:val="20"/>
          <w:szCs w:val="20"/>
          <w:lang w:val="en-US"/>
        </w:rPr>
      </w:pPr>
      <w:r w:rsidRPr="00AA13BC">
        <w:rPr>
          <w:rFonts w:eastAsiaTheme="minorEastAsia" w:cs="Times New Roman"/>
          <w:b/>
          <w:bCs/>
          <w:sz w:val="20"/>
          <w:szCs w:val="20"/>
          <w:lang w:val="en-US"/>
        </w:rPr>
        <w:t>AND THE MATERIAL FILED</w:t>
      </w:r>
      <w:r w:rsidRPr="00AA13BC">
        <w:rPr>
          <w:rFonts w:eastAsiaTheme="minorEastAsia" w:cs="Times New Roman"/>
          <w:sz w:val="20"/>
          <w:szCs w:val="20"/>
          <w:lang w:val="en-US"/>
        </w:rPr>
        <w:t xml:space="preserve"> having been read;</w:t>
      </w:r>
    </w:p>
    <w:p w:rsidR="00AA13BC" w:rsidRPr="00AA13BC" w:rsidRDefault="00AA13BC" w:rsidP="00AA13BC">
      <w:pPr>
        <w:widowControl w:val="0"/>
        <w:autoSpaceDE w:val="0"/>
        <w:autoSpaceDN w:val="0"/>
        <w:adjustRightInd w:val="0"/>
        <w:spacing w:line="233" w:lineRule="auto"/>
        <w:rPr>
          <w:rFonts w:eastAsiaTheme="minorEastAsia" w:cs="Times New Roman"/>
          <w:sz w:val="20"/>
          <w:szCs w:val="20"/>
          <w:lang w:val="en-US"/>
        </w:rPr>
      </w:pPr>
    </w:p>
    <w:p w:rsidR="00AA13BC" w:rsidRPr="00AA13BC" w:rsidRDefault="00AA13BC" w:rsidP="00AA13BC">
      <w:pPr>
        <w:widowControl w:val="0"/>
        <w:autoSpaceDE w:val="0"/>
        <w:autoSpaceDN w:val="0"/>
        <w:adjustRightInd w:val="0"/>
        <w:spacing w:line="233" w:lineRule="auto"/>
        <w:jc w:val="both"/>
        <w:rPr>
          <w:rFonts w:eastAsiaTheme="minorEastAsia" w:cs="Times New Roman"/>
          <w:b/>
          <w:bCs/>
          <w:sz w:val="20"/>
          <w:szCs w:val="20"/>
          <w:lang w:val="en-US"/>
        </w:rPr>
      </w:pPr>
      <w:r w:rsidRPr="00AA13BC">
        <w:rPr>
          <w:rFonts w:eastAsiaTheme="minorEastAsia" w:cs="Times New Roman"/>
          <w:b/>
          <w:bCs/>
          <w:sz w:val="20"/>
          <w:szCs w:val="20"/>
          <w:lang w:val="en-US"/>
        </w:rPr>
        <w:t>IT IS HEREBY ORDERED THAT:</w:t>
      </w:r>
    </w:p>
    <w:p w:rsidR="00AA13BC" w:rsidRPr="00AA13BC" w:rsidRDefault="00AA13BC" w:rsidP="00AA13BC">
      <w:pPr>
        <w:widowControl w:val="0"/>
        <w:autoSpaceDE w:val="0"/>
        <w:autoSpaceDN w:val="0"/>
        <w:adjustRightInd w:val="0"/>
        <w:spacing w:line="233" w:lineRule="auto"/>
        <w:jc w:val="both"/>
        <w:rPr>
          <w:rFonts w:eastAsiaTheme="minorEastAsia" w:cs="Times New Roman"/>
          <w:b/>
          <w:bCs/>
          <w:sz w:val="20"/>
          <w:szCs w:val="20"/>
          <w:lang w:val="en-US"/>
        </w:rPr>
      </w:pPr>
    </w:p>
    <w:p w:rsidR="00AA13BC" w:rsidRPr="00AA13BC" w:rsidRDefault="00AA13BC" w:rsidP="00AA13BC">
      <w:pPr>
        <w:widowControl w:val="0"/>
        <w:autoSpaceDE w:val="0"/>
        <w:autoSpaceDN w:val="0"/>
        <w:adjustRightInd w:val="0"/>
        <w:spacing w:line="233" w:lineRule="auto"/>
        <w:jc w:val="both"/>
        <w:rPr>
          <w:rFonts w:eastAsiaTheme="minorEastAsia" w:cs="Times New Roman"/>
          <w:bCs/>
          <w:sz w:val="20"/>
          <w:szCs w:val="20"/>
          <w:lang w:val="en-US"/>
        </w:rPr>
      </w:pPr>
      <w:r w:rsidRPr="00AA13BC">
        <w:rPr>
          <w:rFonts w:eastAsiaTheme="minorEastAsia" w:cs="Times New Roman"/>
          <w:bCs/>
          <w:sz w:val="20"/>
          <w:szCs w:val="20"/>
          <w:lang w:val="en-US"/>
        </w:rPr>
        <w:t>The motion for an extension of time is granted.</w:t>
      </w:r>
    </w:p>
    <w:p w:rsidR="00AA13BC" w:rsidRPr="00AA13BC" w:rsidRDefault="00AA13BC" w:rsidP="00AA13BC">
      <w:pPr>
        <w:widowControl w:val="0"/>
        <w:autoSpaceDE w:val="0"/>
        <w:autoSpaceDN w:val="0"/>
        <w:adjustRightInd w:val="0"/>
        <w:spacing w:line="233" w:lineRule="auto"/>
        <w:jc w:val="both"/>
        <w:rPr>
          <w:rFonts w:eastAsiaTheme="minorEastAsia" w:cs="Times New Roman"/>
          <w:bCs/>
          <w:sz w:val="20"/>
          <w:szCs w:val="20"/>
          <w:lang w:val="en-US"/>
        </w:rPr>
      </w:pPr>
    </w:p>
    <w:p w:rsidR="00AA13BC" w:rsidRPr="00AA13BC" w:rsidRDefault="00AA13BC" w:rsidP="00AA13BC">
      <w:pPr>
        <w:widowControl w:val="0"/>
        <w:autoSpaceDE w:val="0"/>
        <w:autoSpaceDN w:val="0"/>
        <w:adjustRightInd w:val="0"/>
        <w:spacing w:line="233" w:lineRule="auto"/>
        <w:jc w:val="both"/>
        <w:rPr>
          <w:rFonts w:eastAsiaTheme="minorEastAsia" w:cs="Times New Roman"/>
          <w:bCs/>
          <w:sz w:val="20"/>
          <w:szCs w:val="20"/>
          <w:lang w:val="en-US"/>
        </w:rPr>
      </w:pPr>
      <w:r w:rsidRPr="00AA13BC">
        <w:rPr>
          <w:rFonts w:eastAsiaTheme="minorEastAsia" w:cs="Times New Roman"/>
          <w:bCs/>
          <w:sz w:val="20"/>
          <w:szCs w:val="20"/>
          <w:lang w:val="en-US"/>
        </w:rPr>
        <w:t>The motion for leave to intervene is dismissed.</w:t>
      </w:r>
    </w:p>
    <w:p w:rsidR="00AA13BC" w:rsidRPr="00AA13BC" w:rsidRDefault="00AA13BC" w:rsidP="00AA13BC">
      <w:pPr>
        <w:widowControl w:val="0"/>
        <w:autoSpaceDE w:val="0"/>
        <w:autoSpaceDN w:val="0"/>
        <w:adjustRightInd w:val="0"/>
        <w:spacing w:line="233" w:lineRule="auto"/>
        <w:jc w:val="both"/>
        <w:rPr>
          <w:rFonts w:eastAsiaTheme="minorEastAsia" w:cs="Times New Roman"/>
          <w:bCs/>
          <w:sz w:val="20"/>
          <w:szCs w:val="20"/>
          <w:lang w:val="en-US"/>
        </w:rPr>
      </w:pPr>
    </w:p>
    <w:p w:rsidR="00AA13BC" w:rsidRPr="00AA13BC" w:rsidRDefault="00AA13BC" w:rsidP="00AA13BC">
      <w:pPr>
        <w:widowControl w:val="0"/>
        <w:autoSpaceDE w:val="0"/>
        <w:autoSpaceDN w:val="0"/>
        <w:adjustRightInd w:val="0"/>
        <w:spacing w:line="233" w:lineRule="auto"/>
        <w:jc w:val="both"/>
        <w:rPr>
          <w:rFonts w:eastAsiaTheme="minorEastAsia" w:cs="Times New Roman"/>
          <w:bCs/>
          <w:sz w:val="20"/>
          <w:szCs w:val="20"/>
          <w:lang w:val="en-US"/>
        </w:rPr>
      </w:pPr>
    </w:p>
    <w:p w:rsidR="00AA13BC" w:rsidRPr="00AA13BC" w:rsidRDefault="00AA13BC" w:rsidP="00AA13BC">
      <w:pPr>
        <w:widowControl w:val="0"/>
        <w:autoSpaceDE w:val="0"/>
        <w:autoSpaceDN w:val="0"/>
        <w:adjustRightInd w:val="0"/>
        <w:spacing w:line="233" w:lineRule="auto"/>
        <w:jc w:val="both"/>
        <w:rPr>
          <w:rFonts w:eastAsiaTheme="minorEastAsia" w:cs="Times New Roman"/>
          <w:bCs/>
          <w:sz w:val="20"/>
          <w:szCs w:val="20"/>
          <w:lang w:val="en-US"/>
        </w:rPr>
      </w:pPr>
    </w:p>
    <w:p w:rsidR="00AA13BC" w:rsidRPr="00AA13BC" w:rsidRDefault="00AA13BC" w:rsidP="00AA13BC">
      <w:pPr>
        <w:widowControl w:val="0"/>
        <w:autoSpaceDE w:val="0"/>
        <w:autoSpaceDN w:val="0"/>
        <w:adjustRightInd w:val="0"/>
        <w:spacing w:line="233" w:lineRule="auto"/>
        <w:jc w:val="both"/>
        <w:rPr>
          <w:rFonts w:eastAsiaTheme="minorEastAsia" w:cs="Times New Roman"/>
          <w:sz w:val="20"/>
          <w:szCs w:val="20"/>
          <w:lang w:val="fr-CA"/>
        </w:rPr>
      </w:pPr>
      <w:r w:rsidRPr="00AA13BC">
        <w:rPr>
          <w:rFonts w:eastAsiaTheme="minorEastAsia" w:cs="Times New Roman"/>
          <w:b/>
          <w:sz w:val="20"/>
          <w:szCs w:val="20"/>
          <w:lang w:val="fr-CA"/>
        </w:rPr>
        <w:t xml:space="preserve">À LA SUITE DE LA DEMANDE </w:t>
      </w:r>
      <w:r w:rsidRPr="00AA13BC">
        <w:rPr>
          <w:rFonts w:eastAsiaTheme="minorEastAsia" w:cs="Times New Roman"/>
          <w:sz w:val="20"/>
          <w:szCs w:val="20"/>
          <w:lang w:val="fr-CA"/>
        </w:rPr>
        <w:t>présentée par le chef</w:t>
      </w:r>
      <w:r w:rsidRPr="00AA13BC">
        <w:rPr>
          <w:rFonts w:eastAsiaTheme="minorEastAsia" w:cs="Times New Roman"/>
          <w:b/>
          <w:sz w:val="20"/>
          <w:szCs w:val="20"/>
          <w:lang w:val="fr-CA"/>
        </w:rPr>
        <w:t xml:space="preserve"> </w:t>
      </w:r>
      <w:r w:rsidRPr="00AA13BC">
        <w:rPr>
          <w:rFonts w:eastAsiaTheme="minorEastAsia" w:cs="Times New Roman"/>
          <w:sz w:val="20"/>
          <w:szCs w:val="20"/>
          <w:lang w:val="fr-CA"/>
        </w:rPr>
        <w:t>Raymond Wilson en son propre nom, à titre de chef de la Première Nation Hwlitsum et au nom de la Première Nation Hwlitsum et de tous ses membres en vue d’obtenir une prorogation du délai pour signifier et déposer une requête en autorisation d’intervenir et en vue d’obtenir l’autorisation d’intervenir;</w:t>
      </w:r>
    </w:p>
    <w:p w:rsidR="00AA13BC" w:rsidRPr="00AA13BC" w:rsidRDefault="00AA13BC" w:rsidP="00AA13BC">
      <w:pPr>
        <w:widowControl w:val="0"/>
        <w:autoSpaceDE w:val="0"/>
        <w:autoSpaceDN w:val="0"/>
        <w:adjustRightInd w:val="0"/>
        <w:spacing w:line="233" w:lineRule="auto"/>
        <w:jc w:val="both"/>
        <w:rPr>
          <w:rFonts w:eastAsiaTheme="minorEastAsia" w:cs="Times New Roman"/>
          <w:sz w:val="20"/>
          <w:szCs w:val="20"/>
          <w:lang w:val="fr-CA"/>
        </w:rPr>
      </w:pPr>
    </w:p>
    <w:p w:rsidR="00AA13BC" w:rsidRPr="00AA13BC" w:rsidRDefault="00AA13BC" w:rsidP="00AA13BC">
      <w:pPr>
        <w:widowControl w:val="0"/>
        <w:autoSpaceDE w:val="0"/>
        <w:autoSpaceDN w:val="0"/>
        <w:adjustRightInd w:val="0"/>
        <w:spacing w:line="233" w:lineRule="auto"/>
        <w:jc w:val="both"/>
        <w:rPr>
          <w:rFonts w:eastAsiaTheme="minorEastAsia" w:cs="Times New Roman"/>
          <w:sz w:val="20"/>
          <w:szCs w:val="20"/>
          <w:lang w:val="fr-CA"/>
        </w:rPr>
      </w:pPr>
      <w:r w:rsidRPr="00AA13BC">
        <w:rPr>
          <w:rFonts w:eastAsiaTheme="minorEastAsia" w:cs="Times New Roman"/>
          <w:b/>
          <w:bCs/>
          <w:sz w:val="20"/>
          <w:szCs w:val="20"/>
          <w:lang w:val="fr-CA"/>
        </w:rPr>
        <w:t xml:space="preserve">ET APRÈS EXAMEN </w:t>
      </w:r>
      <w:r w:rsidRPr="00AA13BC">
        <w:rPr>
          <w:rFonts w:eastAsiaTheme="minorEastAsia" w:cs="Times New Roman"/>
          <w:bCs/>
          <w:sz w:val="20"/>
          <w:szCs w:val="20"/>
          <w:lang w:val="fr-CA"/>
        </w:rPr>
        <w:t>des documents déposés</w:t>
      </w:r>
      <w:r w:rsidRPr="00AA13BC">
        <w:rPr>
          <w:rFonts w:eastAsiaTheme="minorEastAsia" w:cs="Times New Roman"/>
          <w:sz w:val="20"/>
          <w:szCs w:val="20"/>
          <w:lang w:val="fr-CA"/>
        </w:rPr>
        <w:t>;</w:t>
      </w:r>
    </w:p>
    <w:p w:rsidR="00AA13BC" w:rsidRPr="00AA13BC" w:rsidRDefault="00AA13BC" w:rsidP="00AA13BC">
      <w:pPr>
        <w:widowControl w:val="0"/>
        <w:autoSpaceDE w:val="0"/>
        <w:autoSpaceDN w:val="0"/>
        <w:adjustRightInd w:val="0"/>
        <w:spacing w:line="233" w:lineRule="auto"/>
        <w:rPr>
          <w:rFonts w:eastAsiaTheme="minorEastAsia" w:cs="Times New Roman"/>
          <w:sz w:val="20"/>
          <w:szCs w:val="20"/>
          <w:lang w:val="fr-CA"/>
        </w:rPr>
      </w:pPr>
    </w:p>
    <w:p w:rsidR="00AA13BC" w:rsidRPr="00AA13BC" w:rsidRDefault="00AA13BC" w:rsidP="00AA13BC">
      <w:pPr>
        <w:widowControl w:val="0"/>
        <w:autoSpaceDE w:val="0"/>
        <w:autoSpaceDN w:val="0"/>
        <w:adjustRightInd w:val="0"/>
        <w:spacing w:line="233" w:lineRule="auto"/>
        <w:jc w:val="both"/>
        <w:rPr>
          <w:rFonts w:eastAsiaTheme="minorEastAsia" w:cs="Times New Roman"/>
          <w:b/>
          <w:bCs/>
          <w:sz w:val="20"/>
          <w:szCs w:val="20"/>
          <w:lang w:val="fr-CA"/>
        </w:rPr>
      </w:pPr>
      <w:r w:rsidRPr="00AA13BC">
        <w:rPr>
          <w:rFonts w:eastAsiaTheme="minorEastAsia" w:cs="Times New Roman"/>
          <w:b/>
          <w:bCs/>
          <w:sz w:val="20"/>
          <w:szCs w:val="20"/>
          <w:lang w:val="fr-CA"/>
        </w:rPr>
        <w:t>IL EST ORDONNÉ CE QUI SUIT :</w:t>
      </w:r>
    </w:p>
    <w:p w:rsidR="00AA13BC" w:rsidRPr="00AA13BC" w:rsidRDefault="00AA13BC" w:rsidP="00AA13BC">
      <w:pPr>
        <w:widowControl w:val="0"/>
        <w:autoSpaceDE w:val="0"/>
        <w:autoSpaceDN w:val="0"/>
        <w:adjustRightInd w:val="0"/>
        <w:spacing w:line="233" w:lineRule="auto"/>
        <w:jc w:val="both"/>
        <w:rPr>
          <w:rFonts w:eastAsiaTheme="minorEastAsia" w:cs="Times New Roman"/>
          <w:b/>
          <w:bCs/>
          <w:sz w:val="20"/>
          <w:szCs w:val="20"/>
          <w:lang w:val="fr-CA"/>
        </w:rPr>
      </w:pPr>
    </w:p>
    <w:p w:rsidR="00AA13BC" w:rsidRPr="00AA13BC" w:rsidRDefault="00AA13BC" w:rsidP="00AA13BC">
      <w:pPr>
        <w:widowControl w:val="0"/>
        <w:autoSpaceDE w:val="0"/>
        <w:autoSpaceDN w:val="0"/>
        <w:adjustRightInd w:val="0"/>
        <w:spacing w:line="233" w:lineRule="auto"/>
        <w:jc w:val="both"/>
        <w:rPr>
          <w:rFonts w:eastAsiaTheme="minorEastAsia" w:cs="Times New Roman"/>
          <w:bCs/>
          <w:sz w:val="20"/>
          <w:szCs w:val="20"/>
          <w:lang w:val="fr-CA"/>
        </w:rPr>
      </w:pPr>
      <w:r w:rsidRPr="00AA13BC">
        <w:rPr>
          <w:rFonts w:eastAsiaTheme="minorEastAsia" w:cs="Times New Roman"/>
          <w:bCs/>
          <w:sz w:val="20"/>
          <w:szCs w:val="20"/>
          <w:lang w:val="fr-CA"/>
        </w:rPr>
        <w:t>La requête en prorogation de délai est accueillie.</w:t>
      </w:r>
    </w:p>
    <w:p w:rsidR="00AA13BC" w:rsidRPr="00AA13BC" w:rsidRDefault="00AA13BC" w:rsidP="00AA13BC">
      <w:pPr>
        <w:widowControl w:val="0"/>
        <w:autoSpaceDE w:val="0"/>
        <w:autoSpaceDN w:val="0"/>
        <w:adjustRightInd w:val="0"/>
        <w:spacing w:line="233" w:lineRule="auto"/>
        <w:jc w:val="both"/>
        <w:rPr>
          <w:rFonts w:eastAsiaTheme="minorEastAsia" w:cs="Times New Roman"/>
          <w:bCs/>
          <w:sz w:val="20"/>
          <w:szCs w:val="20"/>
          <w:lang w:val="fr-CA"/>
        </w:rPr>
      </w:pPr>
    </w:p>
    <w:p w:rsidR="00AA13BC" w:rsidRPr="00AA13BC" w:rsidRDefault="00AA13BC" w:rsidP="00AA13BC">
      <w:pPr>
        <w:widowControl w:val="0"/>
        <w:autoSpaceDE w:val="0"/>
        <w:autoSpaceDN w:val="0"/>
        <w:adjustRightInd w:val="0"/>
        <w:spacing w:line="233" w:lineRule="auto"/>
        <w:jc w:val="both"/>
        <w:rPr>
          <w:rFonts w:eastAsiaTheme="minorEastAsia" w:cs="Times New Roman"/>
          <w:sz w:val="20"/>
          <w:szCs w:val="20"/>
          <w:lang w:val="fr-CA"/>
        </w:rPr>
      </w:pPr>
      <w:r w:rsidRPr="00AA13BC">
        <w:rPr>
          <w:rFonts w:eastAsiaTheme="minorEastAsia" w:cs="Times New Roman"/>
          <w:bCs/>
          <w:sz w:val="20"/>
          <w:szCs w:val="20"/>
          <w:lang w:val="fr-CA"/>
        </w:rPr>
        <w:t>La requête en autorisation d’intervenir est rejetée.</w:t>
      </w:r>
    </w:p>
    <w:p w:rsidR="00AA13BC" w:rsidRPr="00AA13BC" w:rsidRDefault="00AA13BC" w:rsidP="00AA13BC">
      <w:pPr>
        <w:tabs>
          <w:tab w:val="left" w:pos="-1440"/>
          <w:tab w:val="left" w:pos="-720"/>
        </w:tabs>
        <w:jc w:val="both"/>
        <w:rPr>
          <w:rFonts w:eastAsia="Times New Roman" w:cs="Times New Roman"/>
          <w:sz w:val="20"/>
          <w:szCs w:val="20"/>
          <w:lang w:val="fr-CA" w:eastAsia="en-CA"/>
        </w:rPr>
      </w:pPr>
    </w:p>
    <w:p w:rsidR="00AA13BC" w:rsidRPr="00AA13BC" w:rsidRDefault="00C33569" w:rsidP="00AA13B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2" style="width:2in;height:1pt" o:hrpct="0" o:hralign="center" o:hrstd="t" o:hrnoshade="t" o:hr="t" fillcolor="black [3213]" stroked="f"/>
        </w:pict>
      </w:r>
    </w:p>
    <w:p w:rsidR="00AA13BC" w:rsidRPr="00AA13BC" w:rsidRDefault="00AA13BC" w:rsidP="00AA13BC">
      <w:pPr>
        <w:tabs>
          <w:tab w:val="left" w:pos="-1440"/>
          <w:tab w:val="left" w:pos="-720"/>
        </w:tabs>
        <w:jc w:val="both"/>
        <w:rPr>
          <w:rFonts w:eastAsia="Times New Roman" w:cs="Times New Roman"/>
          <w:sz w:val="20"/>
          <w:szCs w:val="20"/>
          <w:lang w:val="fr-CA" w:eastAsia="en-CA"/>
        </w:rPr>
      </w:pPr>
    </w:p>
    <w:p w:rsidR="00AA13BC" w:rsidRPr="00AA13BC" w:rsidRDefault="00AA13BC" w:rsidP="00AA13BC">
      <w:pPr>
        <w:tabs>
          <w:tab w:val="left" w:pos="-1440"/>
          <w:tab w:val="left" w:pos="-720"/>
        </w:tabs>
        <w:jc w:val="both"/>
        <w:rPr>
          <w:rFonts w:eastAsia="Times New Roman" w:cs="Times New Roman"/>
          <w:sz w:val="20"/>
          <w:szCs w:val="20"/>
          <w:lang w:eastAsia="en-CA"/>
        </w:rPr>
      </w:pPr>
      <w:r w:rsidRPr="00AA13BC">
        <w:rPr>
          <w:rFonts w:eastAsia="Times New Roman" w:cs="Times New Roman"/>
          <w:sz w:val="20"/>
          <w:szCs w:val="20"/>
          <w:lang w:eastAsia="en-CA"/>
        </w:rPr>
        <w:t>29.06.2015</w:t>
      </w:r>
    </w:p>
    <w:p w:rsidR="00AA13BC" w:rsidRPr="00AA13BC" w:rsidRDefault="00AA13BC" w:rsidP="00AA13BC">
      <w:pPr>
        <w:tabs>
          <w:tab w:val="left" w:pos="-1440"/>
          <w:tab w:val="left" w:pos="-720"/>
        </w:tabs>
        <w:jc w:val="both"/>
        <w:rPr>
          <w:rFonts w:eastAsia="Times New Roman" w:cs="Times New Roman"/>
          <w:sz w:val="20"/>
          <w:szCs w:val="20"/>
          <w:lang w:val="fr-CA" w:eastAsia="en-CA"/>
        </w:rPr>
      </w:pPr>
    </w:p>
    <w:p w:rsidR="00AA13BC" w:rsidRPr="00AA13BC" w:rsidRDefault="00AA13BC" w:rsidP="00AA13BC">
      <w:pPr>
        <w:tabs>
          <w:tab w:val="left" w:pos="-1440"/>
          <w:tab w:val="left" w:pos="-720"/>
        </w:tabs>
        <w:jc w:val="both"/>
        <w:rPr>
          <w:rFonts w:eastAsia="Times New Roman" w:cs="Times New Roman"/>
          <w:sz w:val="20"/>
          <w:szCs w:val="20"/>
          <w:lang w:eastAsia="en-CA"/>
        </w:rPr>
      </w:pPr>
      <w:r w:rsidRPr="00AA13BC">
        <w:rPr>
          <w:rFonts w:eastAsia="Times New Roman" w:cs="Times New Roman"/>
          <w:sz w:val="20"/>
          <w:szCs w:val="20"/>
          <w:lang w:eastAsia="en-CA"/>
        </w:rPr>
        <w:t>Before / Devant:   THE DEPUTY REGISTRAR / LE REGISTRAIRE ADJOINT</w:t>
      </w:r>
    </w:p>
    <w:p w:rsidR="00AA13BC" w:rsidRPr="00AA13BC" w:rsidRDefault="00AA13BC" w:rsidP="00AA13BC">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A13BC" w:rsidRPr="005B5E6A" w:rsidTr="0090518D">
        <w:tc>
          <w:tcPr>
            <w:tcW w:w="4338" w:type="dxa"/>
          </w:tcPr>
          <w:p w:rsidR="00AA13BC" w:rsidRPr="00AA13BC" w:rsidRDefault="0052414A" w:rsidP="00AA13BC">
            <w:pPr>
              <w:tabs>
                <w:tab w:val="left" w:pos="-1440"/>
                <w:tab w:val="left" w:pos="-720"/>
              </w:tabs>
              <w:jc w:val="both"/>
              <w:rPr>
                <w:b/>
              </w:rPr>
            </w:pPr>
            <w:r w:rsidRPr="00AA13BC">
              <w:rPr>
                <w:szCs w:val="24"/>
                <w:lang w:val="en-US"/>
              </w:rPr>
              <w:fldChar w:fldCharType="begin"/>
            </w:r>
            <w:r w:rsidR="00AA13BC" w:rsidRPr="00AA13BC">
              <w:rPr>
                <w:szCs w:val="24"/>
                <w:lang w:val="en-US"/>
              </w:rPr>
              <w:instrText xml:space="preserve"> SEQ CHAPTER \h \r 1</w:instrText>
            </w:r>
            <w:r w:rsidRPr="00AA13BC">
              <w:rPr>
                <w:szCs w:val="24"/>
                <w:lang w:val="en-US"/>
              </w:rPr>
              <w:fldChar w:fldCharType="end"/>
            </w:r>
            <w:r w:rsidR="00AA13BC" w:rsidRPr="00AA13BC">
              <w:rPr>
                <w:b/>
                <w:bCs/>
                <w:lang w:val="en-US"/>
              </w:rPr>
              <w:t>Motion to extend time</w:t>
            </w:r>
          </w:p>
        </w:tc>
        <w:tc>
          <w:tcPr>
            <w:tcW w:w="1170" w:type="dxa"/>
          </w:tcPr>
          <w:p w:rsidR="00AA13BC" w:rsidRPr="00AA13BC" w:rsidRDefault="00AA13BC" w:rsidP="00AA13BC">
            <w:pPr>
              <w:tabs>
                <w:tab w:val="left" w:pos="-1440"/>
                <w:tab w:val="left" w:pos="-720"/>
              </w:tabs>
              <w:jc w:val="both"/>
            </w:pPr>
          </w:p>
          <w:p w:rsidR="00AA13BC" w:rsidRPr="00AA13BC" w:rsidRDefault="00AA13BC" w:rsidP="00AA13BC">
            <w:pPr>
              <w:tabs>
                <w:tab w:val="left" w:pos="-1440"/>
                <w:tab w:val="left" w:pos="-720"/>
              </w:tabs>
              <w:jc w:val="both"/>
            </w:pPr>
          </w:p>
        </w:tc>
        <w:tc>
          <w:tcPr>
            <w:tcW w:w="4327" w:type="dxa"/>
          </w:tcPr>
          <w:p w:rsidR="00AA13BC" w:rsidRPr="00AA13BC" w:rsidRDefault="00AA13BC" w:rsidP="00AA13BC">
            <w:pPr>
              <w:tabs>
                <w:tab w:val="left" w:pos="-1440"/>
                <w:tab w:val="left" w:pos="-720"/>
              </w:tabs>
              <w:jc w:val="both"/>
              <w:rPr>
                <w:lang w:val="fr-CA"/>
              </w:rPr>
            </w:pPr>
            <w:r w:rsidRPr="00AA13BC">
              <w:rPr>
                <w:b/>
                <w:bCs/>
                <w:color w:val="000000"/>
                <w:lang w:val="fr-CA"/>
              </w:rPr>
              <w:t>Requête en prorogation de délai</w:t>
            </w:r>
            <w:r w:rsidRPr="00AA13BC">
              <w:rPr>
                <w:szCs w:val="24"/>
                <w:lang w:val="fr-CA"/>
              </w:rPr>
              <w:t xml:space="preserve"> </w:t>
            </w:r>
            <w:r w:rsidR="0052414A" w:rsidRPr="00AA13BC">
              <w:rPr>
                <w:szCs w:val="24"/>
                <w:lang w:val="en-US"/>
              </w:rPr>
              <w:fldChar w:fldCharType="begin"/>
            </w:r>
            <w:r w:rsidRPr="00AA13BC">
              <w:rPr>
                <w:szCs w:val="24"/>
                <w:lang w:val="fr-CA"/>
              </w:rPr>
              <w:instrText xml:space="preserve"> SEQ CHAPTER \h \r 1</w:instrText>
            </w:r>
            <w:r w:rsidR="0052414A" w:rsidRPr="00AA13BC">
              <w:rPr>
                <w:szCs w:val="24"/>
                <w:lang w:val="en-US"/>
              </w:rPr>
              <w:fldChar w:fldCharType="end"/>
            </w:r>
            <w:r w:rsidR="0052414A" w:rsidRPr="00AA13BC">
              <w:rPr>
                <w:szCs w:val="24"/>
                <w:lang w:val="en-US"/>
              </w:rPr>
              <w:fldChar w:fldCharType="begin"/>
            </w:r>
            <w:r w:rsidRPr="00AA13BC">
              <w:rPr>
                <w:szCs w:val="24"/>
                <w:lang w:val="fr-CA"/>
              </w:rPr>
              <w:instrText xml:space="preserve"> SEQ CHAPTER \h \r 1</w:instrText>
            </w:r>
            <w:r w:rsidR="0052414A" w:rsidRPr="00AA13BC">
              <w:rPr>
                <w:szCs w:val="24"/>
                <w:lang w:val="en-US"/>
              </w:rPr>
              <w:fldChar w:fldCharType="end"/>
            </w:r>
          </w:p>
        </w:tc>
      </w:tr>
      <w:tr w:rsidR="00AA13BC" w:rsidRPr="00AA13BC" w:rsidTr="0090518D">
        <w:tc>
          <w:tcPr>
            <w:tcW w:w="4338" w:type="dxa"/>
          </w:tcPr>
          <w:p w:rsidR="00AA13BC" w:rsidRPr="00AA13BC" w:rsidRDefault="00AA13BC" w:rsidP="00AA13BC">
            <w:pPr>
              <w:tabs>
                <w:tab w:val="left" w:pos="-1440"/>
                <w:tab w:val="left" w:pos="-720"/>
              </w:tabs>
              <w:jc w:val="both"/>
            </w:pPr>
            <w:r w:rsidRPr="00AA13BC">
              <w:t>Barrett Richard Jordan</w:t>
            </w:r>
          </w:p>
          <w:p w:rsidR="00AA13BC" w:rsidRPr="00AA13BC" w:rsidRDefault="00AA13BC" w:rsidP="00AA13BC">
            <w:pPr>
              <w:tabs>
                <w:tab w:val="left" w:pos="-1440"/>
                <w:tab w:val="left" w:pos="-720"/>
              </w:tabs>
              <w:jc w:val="both"/>
            </w:pPr>
          </w:p>
          <w:p w:rsidR="00AA13BC" w:rsidRPr="00AA13BC" w:rsidRDefault="00AA13BC" w:rsidP="00AA13BC">
            <w:pPr>
              <w:tabs>
                <w:tab w:val="left" w:pos="-1440"/>
                <w:tab w:val="left" w:pos="-720"/>
              </w:tabs>
              <w:jc w:val="both"/>
            </w:pPr>
            <w:r w:rsidRPr="00AA13BC">
              <w:tab/>
              <w:t>v. (36068)</w:t>
            </w:r>
          </w:p>
          <w:p w:rsidR="00AA13BC" w:rsidRPr="00AA13BC" w:rsidRDefault="00AA13BC" w:rsidP="00AA13BC">
            <w:pPr>
              <w:tabs>
                <w:tab w:val="left" w:pos="-1440"/>
                <w:tab w:val="left" w:pos="-720"/>
              </w:tabs>
              <w:jc w:val="both"/>
            </w:pPr>
          </w:p>
          <w:p w:rsidR="00AA13BC" w:rsidRPr="00AA13BC" w:rsidRDefault="00AA13BC" w:rsidP="00AA13BC">
            <w:pPr>
              <w:tabs>
                <w:tab w:val="left" w:pos="-1440"/>
                <w:tab w:val="left" w:pos="-720"/>
              </w:tabs>
              <w:jc w:val="both"/>
              <w:rPr>
                <w:lang w:val="fr-CA"/>
              </w:rPr>
            </w:pPr>
            <w:r w:rsidRPr="00AA13BC">
              <w:t xml:space="preserve">Her Majesty the Queen (Crim.) </w:t>
            </w:r>
            <w:r w:rsidRPr="00AA13BC">
              <w:rPr>
                <w:lang w:val="fr-CA"/>
              </w:rPr>
              <w:t>(B.C.)</w:t>
            </w:r>
          </w:p>
        </w:tc>
        <w:tc>
          <w:tcPr>
            <w:tcW w:w="1170" w:type="dxa"/>
          </w:tcPr>
          <w:p w:rsidR="00AA13BC" w:rsidRPr="00AA13BC" w:rsidRDefault="00AA13BC" w:rsidP="00AA13BC">
            <w:pPr>
              <w:tabs>
                <w:tab w:val="left" w:pos="-1440"/>
                <w:tab w:val="left" w:pos="-720"/>
              </w:tabs>
              <w:jc w:val="both"/>
              <w:rPr>
                <w:lang w:val="fr-CA"/>
              </w:rPr>
            </w:pPr>
          </w:p>
        </w:tc>
        <w:tc>
          <w:tcPr>
            <w:tcW w:w="4327" w:type="dxa"/>
          </w:tcPr>
          <w:p w:rsidR="00AA13BC" w:rsidRPr="00AA13BC" w:rsidRDefault="00AA13BC" w:rsidP="00AA13BC">
            <w:pPr>
              <w:tabs>
                <w:tab w:val="left" w:pos="-1440"/>
                <w:tab w:val="left" w:pos="-720"/>
              </w:tabs>
              <w:jc w:val="both"/>
              <w:rPr>
                <w:lang w:val="fr-CA"/>
              </w:rPr>
            </w:pPr>
          </w:p>
        </w:tc>
      </w:tr>
    </w:tbl>
    <w:p w:rsidR="00AA13BC" w:rsidRPr="00AA13BC" w:rsidRDefault="00AA13BC" w:rsidP="00AA13BC">
      <w:pPr>
        <w:tabs>
          <w:tab w:val="left" w:pos="-1440"/>
          <w:tab w:val="left" w:pos="-720"/>
        </w:tabs>
        <w:jc w:val="both"/>
        <w:rPr>
          <w:rFonts w:eastAsia="Times New Roman" w:cs="Times New Roman"/>
          <w:sz w:val="20"/>
          <w:szCs w:val="20"/>
          <w:lang w:val="fr-CA" w:eastAsia="en-CA"/>
        </w:rPr>
      </w:pPr>
    </w:p>
    <w:p w:rsidR="00AA13BC" w:rsidRPr="00AA13BC" w:rsidRDefault="00AA13BC" w:rsidP="00AA13BC">
      <w:pPr>
        <w:tabs>
          <w:tab w:val="left" w:pos="-1440"/>
          <w:tab w:val="left" w:pos="-720"/>
        </w:tabs>
        <w:jc w:val="both"/>
        <w:rPr>
          <w:rFonts w:eastAsia="Times New Roman" w:cs="Times New Roman"/>
          <w:b/>
          <w:sz w:val="20"/>
          <w:szCs w:val="20"/>
          <w:lang w:val="fr-CA" w:eastAsia="en-CA"/>
        </w:rPr>
      </w:pPr>
      <w:r w:rsidRPr="00AA13BC">
        <w:rPr>
          <w:rFonts w:eastAsia="Times New Roman" w:cs="Times New Roman"/>
          <w:b/>
          <w:sz w:val="20"/>
          <w:szCs w:val="20"/>
          <w:lang w:val="fr-CA" w:eastAsia="en-CA"/>
        </w:rPr>
        <w:t>GRANTED / ACCORDÉE</w:t>
      </w:r>
    </w:p>
    <w:p w:rsidR="00AA13BC" w:rsidRPr="00AA13BC" w:rsidRDefault="00AA13BC" w:rsidP="00AA13BC">
      <w:pPr>
        <w:tabs>
          <w:tab w:val="left" w:pos="-1440"/>
          <w:tab w:val="left" w:pos="-720"/>
        </w:tabs>
        <w:jc w:val="both"/>
        <w:rPr>
          <w:rFonts w:eastAsia="Times New Roman" w:cs="Times New Roman"/>
          <w:sz w:val="20"/>
          <w:szCs w:val="20"/>
          <w:lang w:val="fr-CA" w:eastAsia="en-CA"/>
        </w:rPr>
      </w:pPr>
    </w:p>
    <w:p w:rsidR="00AA13BC" w:rsidRPr="00AA13BC" w:rsidRDefault="00AA13BC" w:rsidP="00AA13BC">
      <w:pPr>
        <w:spacing w:line="233" w:lineRule="auto"/>
        <w:jc w:val="both"/>
        <w:rPr>
          <w:rFonts w:eastAsia="Times New Roman" w:cs="Times New Roman"/>
          <w:sz w:val="20"/>
          <w:szCs w:val="20"/>
          <w:lang w:val="en-US" w:eastAsia="en-CA"/>
        </w:rPr>
      </w:pPr>
      <w:r w:rsidRPr="00AA13BC">
        <w:rPr>
          <w:rFonts w:eastAsia="Times New Roman" w:cs="Times New Roman"/>
          <w:b/>
          <w:bCs/>
          <w:sz w:val="20"/>
          <w:szCs w:val="20"/>
          <w:lang w:val="en-US" w:eastAsia="en-CA"/>
        </w:rPr>
        <w:t xml:space="preserve">UPON APPLICATION </w:t>
      </w:r>
      <w:r w:rsidRPr="00AA13BC">
        <w:rPr>
          <w:rFonts w:eastAsia="Times New Roman" w:cs="Times New Roman"/>
          <w:bCs/>
          <w:sz w:val="20"/>
          <w:szCs w:val="20"/>
          <w:lang w:val="en-US" w:eastAsia="en-CA"/>
        </w:rPr>
        <w:t xml:space="preserve">by the appellant for </w:t>
      </w:r>
      <w:r w:rsidRPr="00AA13BC">
        <w:rPr>
          <w:rFonts w:eastAsia="Times New Roman" w:cs="Times New Roman"/>
          <w:sz w:val="20"/>
          <w:szCs w:val="20"/>
          <w:lang w:eastAsia="en-CA"/>
        </w:rPr>
        <w:t>an extension of time to file his response factum pursuant to Rule 29(4) and book of authorities to July 9, 2015;</w:t>
      </w:r>
    </w:p>
    <w:p w:rsidR="00AA13BC" w:rsidRPr="00AA13BC" w:rsidRDefault="00AA13BC" w:rsidP="00AA13BC">
      <w:pPr>
        <w:spacing w:line="233" w:lineRule="auto"/>
        <w:jc w:val="both"/>
        <w:rPr>
          <w:rFonts w:eastAsia="Times New Roman" w:cs="Times New Roman"/>
          <w:sz w:val="20"/>
          <w:szCs w:val="20"/>
          <w:lang w:val="en-US" w:eastAsia="en-CA"/>
        </w:rPr>
      </w:pPr>
    </w:p>
    <w:p w:rsidR="00AA13BC" w:rsidRPr="00AA13BC" w:rsidRDefault="00AA13BC" w:rsidP="00AA13BC">
      <w:pPr>
        <w:spacing w:line="233" w:lineRule="auto"/>
        <w:jc w:val="both"/>
        <w:rPr>
          <w:rFonts w:eastAsia="Times New Roman" w:cs="Times New Roman"/>
          <w:sz w:val="20"/>
          <w:szCs w:val="20"/>
          <w:lang w:val="en-US" w:eastAsia="en-CA"/>
        </w:rPr>
      </w:pPr>
      <w:r w:rsidRPr="00AA13BC">
        <w:rPr>
          <w:rFonts w:eastAsia="Times New Roman" w:cs="Times New Roman"/>
          <w:b/>
          <w:bCs/>
          <w:sz w:val="20"/>
          <w:szCs w:val="20"/>
          <w:lang w:val="en-US" w:eastAsia="en-CA"/>
        </w:rPr>
        <w:t>AND THE MATERIAL FILED</w:t>
      </w:r>
      <w:r w:rsidRPr="00AA13BC">
        <w:rPr>
          <w:rFonts w:eastAsia="Times New Roman" w:cs="Times New Roman"/>
          <w:sz w:val="20"/>
          <w:szCs w:val="20"/>
          <w:lang w:val="en-US" w:eastAsia="en-CA"/>
        </w:rPr>
        <w:t xml:space="preserve"> having been read;</w:t>
      </w:r>
    </w:p>
    <w:p w:rsidR="00AA13BC" w:rsidRPr="00AA13BC" w:rsidRDefault="00AA13BC" w:rsidP="00AA13BC">
      <w:pPr>
        <w:spacing w:line="233" w:lineRule="auto"/>
        <w:jc w:val="both"/>
        <w:rPr>
          <w:rFonts w:eastAsia="Times New Roman" w:cs="Times New Roman"/>
          <w:sz w:val="20"/>
          <w:szCs w:val="20"/>
          <w:lang w:val="en-US" w:eastAsia="en-CA"/>
        </w:rPr>
      </w:pPr>
    </w:p>
    <w:p w:rsidR="00AA13BC" w:rsidRPr="00AA13BC" w:rsidRDefault="00AA13BC" w:rsidP="00AA13BC">
      <w:pPr>
        <w:jc w:val="both"/>
        <w:rPr>
          <w:rFonts w:eastAsia="Times New Roman" w:cs="Times New Roman"/>
          <w:sz w:val="20"/>
          <w:szCs w:val="20"/>
          <w:lang w:val="en-US" w:eastAsia="en-CA"/>
        </w:rPr>
      </w:pPr>
      <w:r w:rsidRPr="00AA13BC">
        <w:rPr>
          <w:rFonts w:eastAsia="Times New Roman" w:cs="Times New Roman"/>
          <w:b/>
          <w:sz w:val="20"/>
          <w:szCs w:val="20"/>
          <w:lang w:val="en-US" w:eastAsia="en-CA"/>
        </w:rPr>
        <w:t>AND NOTING THAT</w:t>
      </w:r>
      <w:r w:rsidRPr="00AA13BC">
        <w:rPr>
          <w:rFonts w:eastAsia="Times New Roman" w:cs="Times New Roman"/>
          <w:sz w:val="20"/>
          <w:szCs w:val="20"/>
          <w:lang w:val="en-US" w:eastAsia="en-CA"/>
        </w:rPr>
        <w:t xml:space="preserve"> the respondent does not oppose the motion;</w:t>
      </w:r>
    </w:p>
    <w:p w:rsidR="00AA13BC" w:rsidRPr="00AA13BC" w:rsidRDefault="00AA13BC" w:rsidP="00AA13BC">
      <w:pPr>
        <w:spacing w:line="233" w:lineRule="auto"/>
        <w:jc w:val="both"/>
        <w:rPr>
          <w:rFonts w:eastAsia="Times New Roman" w:cs="Times New Roman"/>
          <w:b/>
          <w:bCs/>
          <w:sz w:val="20"/>
          <w:szCs w:val="20"/>
          <w:lang w:val="en-US" w:eastAsia="en-CA"/>
        </w:rPr>
      </w:pPr>
    </w:p>
    <w:p w:rsidR="00AA13BC" w:rsidRPr="00AA13BC" w:rsidRDefault="00AA13BC" w:rsidP="00AA13BC">
      <w:pPr>
        <w:spacing w:line="233" w:lineRule="auto"/>
        <w:jc w:val="both"/>
        <w:rPr>
          <w:rFonts w:eastAsia="Times New Roman" w:cs="Times New Roman"/>
          <w:b/>
          <w:bCs/>
          <w:sz w:val="20"/>
          <w:szCs w:val="20"/>
          <w:lang w:val="en-US" w:eastAsia="en-CA"/>
        </w:rPr>
      </w:pPr>
      <w:r w:rsidRPr="00AA13BC">
        <w:rPr>
          <w:rFonts w:eastAsia="Times New Roman" w:cs="Times New Roman"/>
          <w:b/>
          <w:bCs/>
          <w:sz w:val="20"/>
          <w:szCs w:val="20"/>
          <w:lang w:val="en-US" w:eastAsia="en-CA"/>
        </w:rPr>
        <w:t>IT IS HEREBY ORDERED THAT:</w:t>
      </w:r>
    </w:p>
    <w:p w:rsidR="00AA13BC" w:rsidRPr="00AA13BC" w:rsidRDefault="00AA13BC" w:rsidP="00AA13BC">
      <w:pPr>
        <w:spacing w:line="233" w:lineRule="auto"/>
        <w:jc w:val="both"/>
        <w:rPr>
          <w:rFonts w:eastAsia="Times New Roman" w:cs="Times New Roman"/>
          <w:sz w:val="20"/>
          <w:szCs w:val="20"/>
          <w:lang w:val="en-US" w:eastAsia="en-CA"/>
        </w:rPr>
      </w:pPr>
    </w:p>
    <w:p w:rsidR="00AA13BC" w:rsidRPr="00AA13BC" w:rsidRDefault="00AA13BC" w:rsidP="00AA13BC">
      <w:pPr>
        <w:spacing w:line="233" w:lineRule="auto"/>
        <w:ind w:firstLine="720"/>
        <w:jc w:val="both"/>
        <w:rPr>
          <w:rFonts w:eastAsia="Times New Roman" w:cs="Times New Roman"/>
          <w:sz w:val="20"/>
          <w:szCs w:val="20"/>
          <w:lang w:val="fr-CA" w:eastAsia="en-CA"/>
        </w:rPr>
      </w:pPr>
      <w:r w:rsidRPr="00AA13BC">
        <w:rPr>
          <w:rFonts w:eastAsia="Times New Roman" w:cs="Times New Roman"/>
          <w:sz w:val="20"/>
          <w:szCs w:val="20"/>
          <w:lang w:val="fr-CA" w:eastAsia="en-CA"/>
        </w:rPr>
        <w:t>The motion is granted.</w:t>
      </w:r>
    </w:p>
    <w:p w:rsidR="00AA13BC" w:rsidRPr="00AA13BC" w:rsidRDefault="00AA13BC" w:rsidP="00AA13BC">
      <w:pPr>
        <w:spacing w:line="233" w:lineRule="auto"/>
        <w:jc w:val="both"/>
        <w:rPr>
          <w:rFonts w:eastAsia="Times New Roman" w:cs="Times New Roman"/>
          <w:sz w:val="20"/>
          <w:szCs w:val="20"/>
          <w:lang w:val="fr-CA" w:eastAsia="en-CA"/>
        </w:rPr>
      </w:pPr>
    </w:p>
    <w:p w:rsidR="00AA13BC" w:rsidRPr="00AA13BC" w:rsidRDefault="00AA13BC" w:rsidP="00AA13BC">
      <w:pPr>
        <w:spacing w:line="233" w:lineRule="auto"/>
        <w:jc w:val="both"/>
        <w:rPr>
          <w:rFonts w:eastAsia="Times New Roman" w:cs="Times New Roman"/>
          <w:sz w:val="20"/>
          <w:szCs w:val="20"/>
          <w:lang w:val="fr-CA" w:eastAsia="en-CA"/>
        </w:rPr>
      </w:pPr>
    </w:p>
    <w:p w:rsidR="00AA13BC" w:rsidRPr="00AA13BC" w:rsidRDefault="00AA13BC" w:rsidP="00AA13BC">
      <w:pPr>
        <w:spacing w:line="233" w:lineRule="auto"/>
        <w:jc w:val="both"/>
        <w:rPr>
          <w:rFonts w:eastAsia="Times New Roman" w:cs="Times New Roman"/>
          <w:sz w:val="20"/>
          <w:szCs w:val="20"/>
          <w:lang w:val="fr-CA" w:eastAsia="en-CA"/>
        </w:rPr>
      </w:pPr>
    </w:p>
    <w:p w:rsidR="00AA13BC" w:rsidRPr="00AA13BC" w:rsidRDefault="00AA13BC" w:rsidP="00AA13BC">
      <w:pPr>
        <w:spacing w:line="233" w:lineRule="auto"/>
        <w:jc w:val="both"/>
        <w:rPr>
          <w:rFonts w:eastAsia="Times New Roman" w:cs="Times New Roman"/>
          <w:sz w:val="20"/>
          <w:szCs w:val="20"/>
          <w:lang w:val="fr-CA" w:eastAsia="en-CA"/>
        </w:rPr>
      </w:pPr>
      <w:r w:rsidRPr="00AA13BC">
        <w:rPr>
          <w:rFonts w:eastAsia="Times New Roman" w:cs="Times New Roman"/>
          <w:b/>
          <w:bCs/>
          <w:sz w:val="20"/>
          <w:szCs w:val="20"/>
          <w:lang w:val="fr-CA" w:eastAsia="en-CA"/>
        </w:rPr>
        <w:t xml:space="preserve">À LA SUITE DE LA DEMANDE </w:t>
      </w:r>
      <w:r w:rsidRPr="00AA13BC">
        <w:rPr>
          <w:rFonts w:eastAsia="Times New Roman" w:cs="Times New Roman"/>
          <w:bCs/>
          <w:sz w:val="20"/>
          <w:szCs w:val="20"/>
          <w:lang w:val="fr-CA" w:eastAsia="en-CA"/>
        </w:rPr>
        <w:t>présentée par l’appelant</w:t>
      </w:r>
      <w:r w:rsidRPr="00AA13BC">
        <w:rPr>
          <w:rFonts w:eastAsia="Times New Roman" w:cs="Times New Roman"/>
          <w:b/>
          <w:bCs/>
          <w:sz w:val="20"/>
          <w:szCs w:val="20"/>
          <w:lang w:val="fr-CA" w:eastAsia="en-CA"/>
        </w:rPr>
        <w:t xml:space="preserve"> </w:t>
      </w:r>
      <w:r w:rsidRPr="00AA13BC">
        <w:rPr>
          <w:rFonts w:eastAsia="Times New Roman" w:cs="Times New Roman"/>
          <w:bCs/>
          <w:sz w:val="20"/>
          <w:szCs w:val="20"/>
          <w:lang w:val="fr-CA" w:eastAsia="en-CA"/>
        </w:rPr>
        <w:t>en vue de faire reporter au 9 juillet 2015 le délai dans lequel il doit déposer son mémoire de réponse en vertu du par. </w:t>
      </w:r>
      <w:r w:rsidRPr="00AA13BC">
        <w:rPr>
          <w:rFonts w:eastAsia="Times New Roman" w:cs="Times New Roman"/>
          <w:sz w:val="20"/>
          <w:szCs w:val="20"/>
          <w:lang w:val="fr-CA" w:eastAsia="en-CA"/>
        </w:rPr>
        <w:t>29(4) des Règles et un recueil de sources;</w:t>
      </w:r>
    </w:p>
    <w:p w:rsidR="00AA13BC" w:rsidRPr="00AA13BC" w:rsidRDefault="00AA13BC" w:rsidP="00AA13BC">
      <w:pPr>
        <w:spacing w:line="233" w:lineRule="auto"/>
        <w:jc w:val="both"/>
        <w:rPr>
          <w:rFonts w:eastAsia="Times New Roman" w:cs="Times New Roman"/>
          <w:sz w:val="20"/>
          <w:szCs w:val="20"/>
          <w:lang w:val="fr-CA" w:eastAsia="en-CA"/>
        </w:rPr>
      </w:pPr>
    </w:p>
    <w:p w:rsidR="00AA13BC" w:rsidRPr="00AA13BC" w:rsidRDefault="00AA13BC" w:rsidP="00AA13BC">
      <w:pPr>
        <w:spacing w:line="233" w:lineRule="auto"/>
        <w:jc w:val="both"/>
        <w:rPr>
          <w:rFonts w:eastAsia="Times New Roman" w:cs="Times New Roman"/>
          <w:sz w:val="20"/>
          <w:szCs w:val="20"/>
          <w:lang w:val="fr-CA" w:eastAsia="en-CA"/>
        </w:rPr>
      </w:pPr>
      <w:r w:rsidRPr="00AA13BC">
        <w:rPr>
          <w:rFonts w:eastAsia="Times New Roman" w:cs="Times New Roman"/>
          <w:b/>
          <w:bCs/>
          <w:sz w:val="20"/>
          <w:szCs w:val="20"/>
          <w:lang w:val="fr-CA" w:eastAsia="en-CA"/>
        </w:rPr>
        <w:t xml:space="preserve">ET APRÈS EXAMEN </w:t>
      </w:r>
      <w:r w:rsidRPr="00AA13BC">
        <w:rPr>
          <w:rFonts w:eastAsia="Times New Roman" w:cs="Times New Roman"/>
          <w:bCs/>
          <w:sz w:val="20"/>
          <w:szCs w:val="20"/>
          <w:lang w:val="fr-CA" w:eastAsia="en-CA"/>
        </w:rPr>
        <w:t>des documents déposés</w:t>
      </w:r>
      <w:r w:rsidRPr="00AA13BC">
        <w:rPr>
          <w:rFonts w:eastAsia="Times New Roman" w:cs="Times New Roman"/>
          <w:sz w:val="20"/>
          <w:szCs w:val="20"/>
          <w:lang w:val="fr-CA" w:eastAsia="en-CA"/>
        </w:rPr>
        <w:t>;</w:t>
      </w:r>
    </w:p>
    <w:p w:rsidR="00AA13BC" w:rsidRPr="00AA13BC" w:rsidRDefault="00AA13BC" w:rsidP="00AA13BC">
      <w:pPr>
        <w:spacing w:line="233" w:lineRule="auto"/>
        <w:jc w:val="both"/>
        <w:rPr>
          <w:rFonts w:eastAsia="Times New Roman" w:cs="Times New Roman"/>
          <w:sz w:val="20"/>
          <w:szCs w:val="20"/>
          <w:lang w:val="fr-CA" w:eastAsia="en-CA"/>
        </w:rPr>
      </w:pPr>
    </w:p>
    <w:p w:rsidR="00AA13BC" w:rsidRPr="00AA13BC" w:rsidRDefault="00AA13BC" w:rsidP="00AA13BC">
      <w:pPr>
        <w:jc w:val="both"/>
        <w:rPr>
          <w:rFonts w:eastAsia="Times New Roman" w:cs="Times New Roman"/>
          <w:sz w:val="20"/>
          <w:szCs w:val="20"/>
          <w:lang w:val="fr-CA" w:eastAsia="en-CA"/>
        </w:rPr>
      </w:pPr>
      <w:r w:rsidRPr="00AA13BC">
        <w:rPr>
          <w:rFonts w:eastAsia="Times New Roman" w:cs="Times New Roman"/>
          <w:b/>
          <w:sz w:val="20"/>
          <w:szCs w:val="20"/>
          <w:lang w:val="fr-CA" w:eastAsia="en-CA"/>
        </w:rPr>
        <w:t>ET APRÈS AVOIR NOTÉ QUE</w:t>
      </w:r>
      <w:r w:rsidRPr="00AA13BC">
        <w:rPr>
          <w:rFonts w:eastAsia="Times New Roman" w:cs="Times New Roman"/>
          <w:sz w:val="20"/>
          <w:szCs w:val="20"/>
          <w:lang w:val="fr-CA" w:eastAsia="en-CA"/>
        </w:rPr>
        <w:t xml:space="preserve"> l’intimée ne s’oppose pas à la requête;</w:t>
      </w:r>
    </w:p>
    <w:p w:rsidR="00AA13BC" w:rsidRPr="00AA13BC" w:rsidRDefault="00AA13BC" w:rsidP="00AA13BC">
      <w:pPr>
        <w:spacing w:line="233" w:lineRule="auto"/>
        <w:jc w:val="both"/>
        <w:rPr>
          <w:rFonts w:eastAsia="Times New Roman" w:cs="Times New Roman"/>
          <w:b/>
          <w:bCs/>
          <w:sz w:val="20"/>
          <w:szCs w:val="20"/>
          <w:lang w:val="fr-CA" w:eastAsia="en-CA"/>
        </w:rPr>
      </w:pPr>
    </w:p>
    <w:p w:rsidR="00AA13BC" w:rsidRPr="00AA13BC" w:rsidRDefault="00AA13BC" w:rsidP="00AA13BC">
      <w:pPr>
        <w:spacing w:line="233" w:lineRule="auto"/>
        <w:jc w:val="both"/>
        <w:rPr>
          <w:rFonts w:eastAsia="Times New Roman" w:cs="Times New Roman"/>
          <w:b/>
          <w:bCs/>
          <w:sz w:val="20"/>
          <w:szCs w:val="20"/>
          <w:lang w:val="fr-CA" w:eastAsia="en-CA"/>
        </w:rPr>
      </w:pPr>
      <w:r w:rsidRPr="00AA13BC">
        <w:rPr>
          <w:rFonts w:eastAsia="Times New Roman" w:cs="Times New Roman"/>
          <w:b/>
          <w:bCs/>
          <w:sz w:val="20"/>
          <w:szCs w:val="20"/>
          <w:lang w:val="fr-CA" w:eastAsia="en-CA"/>
        </w:rPr>
        <w:t>IL EST ORDONNÉ CE QUI SUIT :</w:t>
      </w:r>
    </w:p>
    <w:p w:rsidR="00AA13BC" w:rsidRPr="00AA13BC" w:rsidRDefault="00AA13BC" w:rsidP="00AA13BC">
      <w:pPr>
        <w:spacing w:line="233" w:lineRule="auto"/>
        <w:jc w:val="both"/>
        <w:rPr>
          <w:rFonts w:eastAsia="Times New Roman" w:cs="Times New Roman"/>
          <w:sz w:val="20"/>
          <w:szCs w:val="20"/>
          <w:lang w:val="fr-CA" w:eastAsia="en-CA"/>
        </w:rPr>
      </w:pPr>
    </w:p>
    <w:p w:rsidR="00AA13BC" w:rsidRPr="00AA13BC" w:rsidRDefault="00AA13BC" w:rsidP="00AA13BC">
      <w:pPr>
        <w:spacing w:line="233" w:lineRule="auto"/>
        <w:ind w:firstLine="720"/>
        <w:jc w:val="both"/>
        <w:rPr>
          <w:rFonts w:eastAsia="Times New Roman" w:cs="Times New Roman"/>
          <w:sz w:val="20"/>
          <w:szCs w:val="20"/>
          <w:lang w:val="fr-CA" w:eastAsia="en-CA"/>
        </w:rPr>
      </w:pPr>
      <w:r w:rsidRPr="00AA13BC">
        <w:rPr>
          <w:rFonts w:eastAsia="Times New Roman" w:cs="Times New Roman"/>
          <w:sz w:val="20"/>
          <w:szCs w:val="20"/>
          <w:lang w:val="fr-CA" w:eastAsia="en-CA"/>
        </w:rPr>
        <w:t>La requête est accueillie.</w:t>
      </w:r>
    </w:p>
    <w:p w:rsidR="00AA13BC" w:rsidRPr="00AA13BC" w:rsidRDefault="00AA13BC" w:rsidP="00AA13BC">
      <w:pPr>
        <w:tabs>
          <w:tab w:val="left" w:pos="-1440"/>
          <w:tab w:val="left" w:pos="-720"/>
        </w:tabs>
        <w:jc w:val="both"/>
        <w:rPr>
          <w:rFonts w:eastAsia="Times New Roman" w:cs="Times New Roman"/>
          <w:sz w:val="20"/>
          <w:szCs w:val="20"/>
          <w:lang w:val="fr-CA" w:eastAsia="en-CA"/>
        </w:rPr>
      </w:pPr>
    </w:p>
    <w:p w:rsidR="00AA13BC" w:rsidRPr="00AA13BC" w:rsidRDefault="00C33569" w:rsidP="00AA13B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3" style="width:2in;height:1pt" o:hrpct="0" o:hralign="center" o:hrstd="t" o:hrnoshade="t" o:hr="t" fillcolor="black [3213]" stroked="f"/>
        </w:pict>
      </w:r>
    </w:p>
    <w:p w:rsidR="00AA13BC" w:rsidRPr="00AA13BC" w:rsidRDefault="00AA13BC" w:rsidP="00AA13BC">
      <w:pPr>
        <w:tabs>
          <w:tab w:val="left" w:pos="-1440"/>
          <w:tab w:val="left" w:pos="-720"/>
        </w:tabs>
        <w:jc w:val="both"/>
        <w:rPr>
          <w:rFonts w:eastAsia="Times New Roman" w:cs="Times New Roman"/>
          <w:sz w:val="20"/>
          <w:szCs w:val="20"/>
          <w:lang w:val="fr-CA" w:eastAsia="en-CA"/>
        </w:rPr>
      </w:pPr>
    </w:p>
    <w:p w:rsidR="00AA13BC" w:rsidRPr="00AA13BC" w:rsidRDefault="00AA13BC" w:rsidP="00AA13BC">
      <w:pPr>
        <w:tabs>
          <w:tab w:val="left" w:pos="-1440"/>
          <w:tab w:val="left" w:pos="-720"/>
        </w:tabs>
        <w:jc w:val="both"/>
        <w:rPr>
          <w:rFonts w:eastAsia="Times New Roman" w:cs="Times New Roman"/>
          <w:sz w:val="20"/>
          <w:szCs w:val="20"/>
          <w:lang w:val="fr-CA" w:eastAsia="en-CA"/>
        </w:rPr>
      </w:pPr>
      <w:r w:rsidRPr="00AA13BC">
        <w:rPr>
          <w:rFonts w:eastAsia="Times New Roman" w:cs="Times New Roman"/>
          <w:sz w:val="20"/>
          <w:szCs w:val="20"/>
          <w:lang w:val="fr-CA" w:eastAsia="en-CA"/>
        </w:rPr>
        <w:t>30.06.2015</w:t>
      </w:r>
    </w:p>
    <w:p w:rsidR="00AA13BC" w:rsidRPr="00AA13BC" w:rsidRDefault="00AA13BC" w:rsidP="00AA13BC">
      <w:pPr>
        <w:tabs>
          <w:tab w:val="left" w:pos="-1440"/>
          <w:tab w:val="left" w:pos="-720"/>
        </w:tabs>
        <w:jc w:val="both"/>
        <w:rPr>
          <w:rFonts w:eastAsia="Times New Roman" w:cs="Times New Roman"/>
          <w:sz w:val="20"/>
          <w:szCs w:val="20"/>
          <w:lang w:val="fr-CA" w:eastAsia="en-CA"/>
        </w:rPr>
      </w:pPr>
    </w:p>
    <w:p w:rsidR="00AA13BC" w:rsidRPr="00AA13BC" w:rsidRDefault="00AA13BC" w:rsidP="00AA13BC">
      <w:pPr>
        <w:tabs>
          <w:tab w:val="left" w:pos="-1440"/>
          <w:tab w:val="left" w:pos="-720"/>
        </w:tabs>
        <w:jc w:val="both"/>
        <w:rPr>
          <w:rFonts w:eastAsia="Times New Roman" w:cs="Times New Roman"/>
          <w:sz w:val="20"/>
          <w:szCs w:val="20"/>
          <w:lang w:val="fr-CA" w:eastAsia="en-CA"/>
        </w:rPr>
      </w:pPr>
      <w:r w:rsidRPr="00AA13BC">
        <w:rPr>
          <w:rFonts w:eastAsia="Times New Roman" w:cs="Times New Roman"/>
          <w:sz w:val="20"/>
          <w:szCs w:val="20"/>
          <w:lang w:val="fr-CA" w:eastAsia="en-CA"/>
        </w:rPr>
        <w:t>Before / Devant :   ROTHSTEIN J. / LE JUGE ROTHSTEIN</w:t>
      </w:r>
    </w:p>
    <w:p w:rsidR="00AA13BC" w:rsidRPr="00AA13BC" w:rsidRDefault="00AA13BC" w:rsidP="00AA13BC">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A13BC" w:rsidRPr="005B5E6A" w:rsidTr="0090518D">
        <w:tc>
          <w:tcPr>
            <w:tcW w:w="4338" w:type="dxa"/>
          </w:tcPr>
          <w:p w:rsidR="00AA13BC" w:rsidRPr="00AA13BC" w:rsidRDefault="0052414A" w:rsidP="00AA13BC">
            <w:pPr>
              <w:tabs>
                <w:tab w:val="left" w:pos="-1440"/>
                <w:tab w:val="left" w:pos="-720"/>
              </w:tabs>
              <w:jc w:val="both"/>
              <w:rPr>
                <w:b/>
              </w:rPr>
            </w:pPr>
            <w:r w:rsidRPr="00AA13BC">
              <w:rPr>
                <w:szCs w:val="24"/>
                <w:lang w:val="en-US"/>
              </w:rPr>
              <w:fldChar w:fldCharType="begin"/>
            </w:r>
            <w:r w:rsidR="00AA13BC" w:rsidRPr="00AA13BC">
              <w:rPr>
                <w:szCs w:val="24"/>
                <w:lang w:val="en-US"/>
              </w:rPr>
              <w:instrText xml:space="preserve"> SEQ CHAPTER \h \r 1</w:instrText>
            </w:r>
            <w:r w:rsidRPr="00AA13BC">
              <w:rPr>
                <w:szCs w:val="24"/>
                <w:lang w:val="en-US"/>
              </w:rPr>
              <w:fldChar w:fldCharType="end"/>
            </w:r>
            <w:r w:rsidR="00AA13BC" w:rsidRPr="00AA13BC">
              <w:rPr>
                <w:b/>
                <w:bCs/>
                <w:lang w:val="en-US"/>
              </w:rPr>
              <w:t>Motion to extend time</w:t>
            </w:r>
          </w:p>
        </w:tc>
        <w:tc>
          <w:tcPr>
            <w:tcW w:w="1170" w:type="dxa"/>
          </w:tcPr>
          <w:p w:rsidR="00AA13BC" w:rsidRPr="00AA13BC" w:rsidRDefault="00AA13BC" w:rsidP="00AA13BC">
            <w:pPr>
              <w:tabs>
                <w:tab w:val="left" w:pos="-1440"/>
                <w:tab w:val="left" w:pos="-720"/>
              </w:tabs>
              <w:jc w:val="both"/>
            </w:pPr>
          </w:p>
          <w:p w:rsidR="00AA13BC" w:rsidRPr="00AA13BC" w:rsidRDefault="00AA13BC" w:rsidP="00AA13BC">
            <w:pPr>
              <w:tabs>
                <w:tab w:val="left" w:pos="-1440"/>
                <w:tab w:val="left" w:pos="-720"/>
              </w:tabs>
              <w:jc w:val="both"/>
            </w:pPr>
          </w:p>
        </w:tc>
        <w:tc>
          <w:tcPr>
            <w:tcW w:w="4327" w:type="dxa"/>
          </w:tcPr>
          <w:p w:rsidR="00AA13BC" w:rsidRPr="00AA13BC" w:rsidRDefault="00AA13BC" w:rsidP="00AA13BC">
            <w:pPr>
              <w:tabs>
                <w:tab w:val="left" w:pos="-1440"/>
                <w:tab w:val="left" w:pos="-720"/>
              </w:tabs>
              <w:jc w:val="both"/>
              <w:rPr>
                <w:lang w:val="fr-CA"/>
              </w:rPr>
            </w:pPr>
            <w:r w:rsidRPr="00AA13BC">
              <w:rPr>
                <w:b/>
                <w:bCs/>
                <w:color w:val="000000"/>
                <w:lang w:val="fr-CA"/>
              </w:rPr>
              <w:t>Requête en prorogation de délai</w:t>
            </w:r>
            <w:r w:rsidRPr="00AA13BC">
              <w:rPr>
                <w:szCs w:val="24"/>
                <w:lang w:val="fr-CA"/>
              </w:rPr>
              <w:t xml:space="preserve"> </w:t>
            </w:r>
            <w:r w:rsidR="0052414A" w:rsidRPr="00AA13BC">
              <w:rPr>
                <w:szCs w:val="24"/>
                <w:lang w:val="en-US"/>
              </w:rPr>
              <w:fldChar w:fldCharType="begin"/>
            </w:r>
            <w:r w:rsidRPr="00AA13BC">
              <w:rPr>
                <w:szCs w:val="24"/>
                <w:lang w:val="fr-CA"/>
              </w:rPr>
              <w:instrText xml:space="preserve"> SEQ CHAPTER \h \r 1</w:instrText>
            </w:r>
            <w:r w:rsidR="0052414A" w:rsidRPr="00AA13BC">
              <w:rPr>
                <w:szCs w:val="24"/>
                <w:lang w:val="en-US"/>
              </w:rPr>
              <w:fldChar w:fldCharType="end"/>
            </w:r>
            <w:r w:rsidR="0052414A" w:rsidRPr="00AA13BC">
              <w:rPr>
                <w:szCs w:val="24"/>
                <w:lang w:val="en-US"/>
              </w:rPr>
              <w:fldChar w:fldCharType="begin"/>
            </w:r>
            <w:r w:rsidRPr="00AA13BC">
              <w:rPr>
                <w:szCs w:val="24"/>
                <w:lang w:val="fr-CA"/>
              </w:rPr>
              <w:instrText xml:space="preserve"> SEQ CHAPTER \h \r 1</w:instrText>
            </w:r>
            <w:r w:rsidR="0052414A" w:rsidRPr="00AA13BC">
              <w:rPr>
                <w:szCs w:val="24"/>
                <w:lang w:val="en-US"/>
              </w:rPr>
              <w:fldChar w:fldCharType="end"/>
            </w:r>
          </w:p>
        </w:tc>
      </w:tr>
      <w:tr w:rsidR="00AA13BC" w:rsidRPr="005B5E6A" w:rsidTr="0090518D">
        <w:tc>
          <w:tcPr>
            <w:tcW w:w="4338" w:type="dxa"/>
          </w:tcPr>
          <w:p w:rsidR="00AA13BC" w:rsidRPr="00AA13BC" w:rsidRDefault="00AA13BC" w:rsidP="00AA13BC">
            <w:pPr>
              <w:tabs>
                <w:tab w:val="left" w:pos="-1440"/>
                <w:tab w:val="left" w:pos="-720"/>
              </w:tabs>
              <w:jc w:val="both"/>
              <w:rPr>
                <w:lang w:val="fr-CA"/>
              </w:rPr>
            </w:pPr>
            <w:r w:rsidRPr="00AA13BC">
              <w:rPr>
                <w:lang w:val="fr-CA"/>
              </w:rPr>
              <w:t>John Gillis et al.</w:t>
            </w:r>
          </w:p>
          <w:p w:rsidR="00AA13BC" w:rsidRPr="00AA13BC" w:rsidRDefault="00AA13BC" w:rsidP="00AA13BC">
            <w:pPr>
              <w:tabs>
                <w:tab w:val="left" w:pos="-1440"/>
                <w:tab w:val="left" w:pos="-720"/>
              </w:tabs>
              <w:jc w:val="both"/>
              <w:rPr>
                <w:lang w:val="fr-CA"/>
              </w:rPr>
            </w:pPr>
          </w:p>
          <w:p w:rsidR="00AA13BC" w:rsidRPr="00AA13BC" w:rsidRDefault="00AA13BC" w:rsidP="00AA13BC">
            <w:pPr>
              <w:tabs>
                <w:tab w:val="left" w:pos="-1440"/>
                <w:tab w:val="left" w:pos="-720"/>
              </w:tabs>
              <w:jc w:val="both"/>
              <w:rPr>
                <w:lang w:val="fr-CA"/>
              </w:rPr>
            </w:pPr>
            <w:r w:rsidRPr="00AA13BC">
              <w:rPr>
                <w:lang w:val="fr-CA"/>
              </w:rPr>
              <w:tab/>
              <w:t>v. (36468)</w:t>
            </w:r>
          </w:p>
          <w:p w:rsidR="00AA13BC" w:rsidRPr="00AA13BC" w:rsidRDefault="00AA13BC" w:rsidP="00AA13BC">
            <w:pPr>
              <w:tabs>
                <w:tab w:val="left" w:pos="-1440"/>
                <w:tab w:val="left" w:pos="-720"/>
              </w:tabs>
              <w:jc w:val="both"/>
              <w:rPr>
                <w:lang w:val="fr-CA"/>
              </w:rPr>
            </w:pPr>
          </w:p>
          <w:p w:rsidR="00AA13BC" w:rsidRPr="00AA13BC" w:rsidRDefault="00AA13BC" w:rsidP="00AA13BC">
            <w:pPr>
              <w:tabs>
                <w:tab w:val="left" w:pos="-1440"/>
                <w:tab w:val="left" w:pos="-720"/>
              </w:tabs>
              <w:jc w:val="both"/>
              <w:rPr>
                <w:lang w:val="fr-CA"/>
              </w:rPr>
            </w:pPr>
            <w:r w:rsidRPr="00AA13BC">
              <w:rPr>
                <w:lang w:val="fr-CA"/>
              </w:rPr>
              <w:t>BCE Inc. et al. (N.S.)</w:t>
            </w:r>
          </w:p>
        </w:tc>
        <w:tc>
          <w:tcPr>
            <w:tcW w:w="1170" w:type="dxa"/>
          </w:tcPr>
          <w:p w:rsidR="00AA13BC" w:rsidRPr="00AA13BC" w:rsidRDefault="00AA13BC" w:rsidP="00AA13BC">
            <w:pPr>
              <w:tabs>
                <w:tab w:val="left" w:pos="-1440"/>
                <w:tab w:val="left" w:pos="-720"/>
              </w:tabs>
              <w:jc w:val="both"/>
              <w:rPr>
                <w:lang w:val="fr-CA"/>
              </w:rPr>
            </w:pPr>
          </w:p>
        </w:tc>
        <w:tc>
          <w:tcPr>
            <w:tcW w:w="4327" w:type="dxa"/>
          </w:tcPr>
          <w:p w:rsidR="00AA13BC" w:rsidRPr="00AA13BC" w:rsidRDefault="00AA13BC" w:rsidP="00AA13BC">
            <w:pPr>
              <w:tabs>
                <w:tab w:val="left" w:pos="-1440"/>
                <w:tab w:val="left" w:pos="-720"/>
              </w:tabs>
              <w:jc w:val="both"/>
              <w:rPr>
                <w:lang w:val="fr-CA"/>
              </w:rPr>
            </w:pPr>
          </w:p>
        </w:tc>
      </w:tr>
    </w:tbl>
    <w:p w:rsidR="00AA13BC" w:rsidRPr="00AA13BC" w:rsidRDefault="00AA13BC" w:rsidP="00AA13BC">
      <w:pPr>
        <w:tabs>
          <w:tab w:val="left" w:pos="-1440"/>
          <w:tab w:val="left" w:pos="-720"/>
        </w:tabs>
        <w:jc w:val="both"/>
        <w:rPr>
          <w:rFonts w:eastAsia="Times New Roman" w:cs="Times New Roman"/>
          <w:sz w:val="20"/>
          <w:szCs w:val="20"/>
          <w:lang w:val="fr-CA" w:eastAsia="en-CA"/>
        </w:rPr>
      </w:pPr>
    </w:p>
    <w:p w:rsidR="00AA13BC" w:rsidRPr="00AA13BC" w:rsidRDefault="00AA13BC" w:rsidP="00AA13BC">
      <w:pPr>
        <w:tabs>
          <w:tab w:val="left" w:pos="-1440"/>
          <w:tab w:val="left" w:pos="-720"/>
        </w:tabs>
        <w:jc w:val="both"/>
        <w:rPr>
          <w:rFonts w:eastAsia="Times New Roman" w:cs="Times New Roman"/>
          <w:b/>
          <w:sz w:val="20"/>
          <w:szCs w:val="20"/>
          <w:lang w:eastAsia="en-CA"/>
        </w:rPr>
      </w:pPr>
      <w:r w:rsidRPr="00AA13BC">
        <w:rPr>
          <w:rFonts w:eastAsia="Times New Roman" w:cs="Times New Roman"/>
          <w:b/>
          <w:sz w:val="20"/>
          <w:szCs w:val="20"/>
          <w:lang w:eastAsia="en-CA"/>
        </w:rPr>
        <w:t>GRANTED / ACCORDÉE</w:t>
      </w:r>
    </w:p>
    <w:p w:rsidR="00AA13BC" w:rsidRPr="00AA13BC" w:rsidRDefault="00AA13BC" w:rsidP="00AA13BC">
      <w:pPr>
        <w:tabs>
          <w:tab w:val="left" w:pos="-1440"/>
          <w:tab w:val="left" w:pos="-720"/>
        </w:tabs>
        <w:jc w:val="both"/>
        <w:rPr>
          <w:rFonts w:eastAsia="Times New Roman" w:cs="Times New Roman"/>
          <w:sz w:val="20"/>
          <w:szCs w:val="20"/>
          <w:lang w:eastAsia="en-CA"/>
        </w:rPr>
      </w:pPr>
    </w:p>
    <w:p w:rsidR="00AA13BC" w:rsidRPr="00AA13BC" w:rsidRDefault="00AA13BC" w:rsidP="00AA13BC">
      <w:pPr>
        <w:spacing w:line="233" w:lineRule="auto"/>
        <w:jc w:val="both"/>
        <w:rPr>
          <w:rFonts w:eastAsia="Times New Roman" w:cs="Times New Roman"/>
          <w:sz w:val="20"/>
          <w:szCs w:val="20"/>
          <w:lang w:val="en-US" w:eastAsia="en-CA"/>
        </w:rPr>
      </w:pPr>
      <w:r w:rsidRPr="00AA13BC">
        <w:rPr>
          <w:rFonts w:eastAsia="Times New Roman" w:cs="Times New Roman"/>
          <w:b/>
          <w:sz w:val="20"/>
          <w:szCs w:val="20"/>
          <w:lang w:val="en-US" w:eastAsia="en-CA"/>
        </w:rPr>
        <w:lastRenderedPageBreak/>
        <w:t xml:space="preserve">UPON APPLICATION </w:t>
      </w:r>
      <w:r w:rsidRPr="00AA13BC">
        <w:rPr>
          <w:rFonts w:eastAsia="Times New Roman" w:cs="Times New Roman"/>
          <w:sz w:val="20"/>
          <w:szCs w:val="20"/>
          <w:lang w:val="en-US" w:eastAsia="en-CA"/>
        </w:rPr>
        <w:t>by the applicants for an extension of time</w:t>
      </w:r>
      <w:r w:rsidRPr="00AA13BC">
        <w:rPr>
          <w:rFonts w:eastAsia="Times New Roman" w:cs="Times New Roman"/>
          <w:b/>
          <w:sz w:val="20"/>
          <w:szCs w:val="20"/>
          <w:lang w:val="en-US" w:eastAsia="en-CA"/>
        </w:rPr>
        <w:t xml:space="preserve"> </w:t>
      </w:r>
      <w:r w:rsidRPr="00AA13BC">
        <w:rPr>
          <w:rFonts w:eastAsia="Times New Roman" w:cs="Times New Roman"/>
          <w:sz w:val="20"/>
          <w:szCs w:val="20"/>
          <w:lang w:val="en-US" w:eastAsia="en-CA"/>
        </w:rPr>
        <w:t>for the respondents</w:t>
      </w:r>
      <w:r w:rsidRPr="00AA13BC">
        <w:rPr>
          <w:rFonts w:eastAsia="Times New Roman" w:cs="Times New Roman"/>
          <w:b/>
          <w:sz w:val="20"/>
          <w:szCs w:val="20"/>
          <w:lang w:val="en-US" w:eastAsia="en-CA"/>
        </w:rPr>
        <w:t xml:space="preserve"> </w:t>
      </w:r>
      <w:r w:rsidRPr="00AA13BC">
        <w:rPr>
          <w:rFonts w:eastAsia="Times New Roman" w:cs="Times New Roman"/>
          <w:sz w:val="20"/>
          <w:szCs w:val="20"/>
          <w:lang w:val="en-US" w:eastAsia="en-CA"/>
        </w:rPr>
        <w:t>to serve and file their responses to the application for leave to appeal to 90 days following the latter of:</w:t>
      </w:r>
    </w:p>
    <w:p w:rsidR="00AA13BC" w:rsidRPr="00AA13BC" w:rsidRDefault="00AA13BC" w:rsidP="00AA13BC">
      <w:pPr>
        <w:jc w:val="both"/>
        <w:rPr>
          <w:rFonts w:ascii="TimesNewRomanPSMT" w:eastAsia="Times New Roman" w:hAnsi="TimesNewRomanPSMT" w:cs="TimesNewRomanPSMT"/>
          <w:sz w:val="20"/>
          <w:szCs w:val="20"/>
          <w:lang w:eastAsia="fr-FR"/>
        </w:rPr>
      </w:pPr>
    </w:p>
    <w:p w:rsidR="00AA13BC" w:rsidRPr="00AA13BC" w:rsidRDefault="00AA13BC" w:rsidP="00AA13BC">
      <w:pPr>
        <w:numPr>
          <w:ilvl w:val="0"/>
          <w:numId w:val="7"/>
        </w:numPr>
        <w:autoSpaceDE w:val="0"/>
        <w:autoSpaceDN w:val="0"/>
        <w:adjustRightInd w:val="0"/>
        <w:contextualSpacing/>
        <w:jc w:val="both"/>
        <w:rPr>
          <w:rFonts w:ascii="TimesNewRomanPSMT" w:hAnsi="TimesNewRomanPSMT" w:cs="TimesNewRomanPSMT"/>
          <w:sz w:val="20"/>
          <w:szCs w:val="20"/>
          <w:lang w:eastAsia="fr-FR"/>
        </w:rPr>
      </w:pPr>
      <w:r w:rsidRPr="00AA13BC">
        <w:rPr>
          <w:rFonts w:ascii="TimesNewRomanPSMT" w:hAnsi="TimesNewRomanPSMT" w:cs="TimesNewRomanPSMT"/>
          <w:sz w:val="20"/>
          <w:szCs w:val="20"/>
          <w:lang w:eastAsia="fr-FR"/>
        </w:rPr>
        <w:t xml:space="preserve">the rendering of a decision by the Court of Appeal of Manitoba in respect of </w:t>
      </w:r>
      <w:r w:rsidRPr="00AA13BC">
        <w:rPr>
          <w:rFonts w:ascii="TimesNewRomanPSMT,Italic" w:hAnsi="TimesNewRomanPSMT,Italic" w:cs="TimesNewRomanPSMT,Italic"/>
          <w:i/>
          <w:iCs/>
          <w:sz w:val="20"/>
          <w:szCs w:val="20"/>
          <w:lang w:eastAsia="fr-FR"/>
        </w:rPr>
        <w:t>Hafichuk-Walkin et al. v. BCE et al.</w:t>
      </w:r>
      <w:r w:rsidRPr="00AA13BC">
        <w:rPr>
          <w:rFonts w:ascii="TimesNewRomanPSMT" w:hAnsi="TimesNewRomanPSMT" w:cs="TimesNewRomanPSMT"/>
          <w:sz w:val="20"/>
          <w:szCs w:val="20"/>
          <w:lang w:eastAsia="fr-FR"/>
        </w:rPr>
        <w:t>, File No. AI 14-30-08244; or</w:t>
      </w:r>
    </w:p>
    <w:p w:rsidR="00AA13BC" w:rsidRPr="00AA13BC" w:rsidRDefault="00AA13BC" w:rsidP="00AA13BC">
      <w:pPr>
        <w:jc w:val="both"/>
        <w:rPr>
          <w:rFonts w:ascii="TimesNewRomanPSMT" w:eastAsia="Times New Roman" w:hAnsi="TimesNewRomanPSMT" w:cs="TimesNewRomanPSMT"/>
          <w:sz w:val="20"/>
          <w:szCs w:val="20"/>
          <w:lang w:eastAsia="fr-FR"/>
        </w:rPr>
      </w:pPr>
    </w:p>
    <w:p w:rsidR="00AA13BC" w:rsidRPr="00AA13BC" w:rsidRDefault="00AA13BC" w:rsidP="00AA13BC">
      <w:pPr>
        <w:numPr>
          <w:ilvl w:val="0"/>
          <w:numId w:val="7"/>
        </w:numPr>
        <w:autoSpaceDE w:val="0"/>
        <w:autoSpaceDN w:val="0"/>
        <w:adjustRightInd w:val="0"/>
        <w:spacing w:line="233" w:lineRule="auto"/>
        <w:contextualSpacing/>
        <w:jc w:val="both"/>
        <w:rPr>
          <w:rFonts w:cs="Times New Roman"/>
          <w:sz w:val="20"/>
          <w:szCs w:val="20"/>
        </w:rPr>
      </w:pPr>
      <w:r w:rsidRPr="00AA13BC">
        <w:rPr>
          <w:rFonts w:ascii="TimesNewRomanPSMT" w:hAnsi="TimesNewRomanPSMT" w:cs="TimesNewRomanPSMT"/>
          <w:sz w:val="20"/>
          <w:szCs w:val="20"/>
          <w:lang w:eastAsia="fr-FR"/>
        </w:rPr>
        <w:t xml:space="preserve">the rendering of a decision by the Court of Appeal of Alberta in respect of </w:t>
      </w:r>
      <w:r w:rsidRPr="00AA13BC">
        <w:rPr>
          <w:rFonts w:ascii="TimesNewRomanPSMT,Italic" w:hAnsi="TimesNewRomanPSMT,Italic" w:cs="TimesNewRomanPSMT,Italic"/>
          <w:i/>
          <w:iCs/>
          <w:sz w:val="20"/>
          <w:szCs w:val="20"/>
          <w:lang w:eastAsia="fr-FR"/>
        </w:rPr>
        <w:t>Turner v. Bell Mobility Inc. et al.</w:t>
      </w:r>
      <w:r w:rsidRPr="00AA13BC">
        <w:rPr>
          <w:rFonts w:ascii="TimesNewRomanPSMT" w:hAnsi="TimesNewRomanPSMT" w:cs="TimesNewRomanPSMT"/>
          <w:sz w:val="20"/>
          <w:szCs w:val="20"/>
          <w:lang w:eastAsia="fr-FR"/>
        </w:rPr>
        <w:t>, File Nos. 1503-0094AC, 1503-0096AC.</w:t>
      </w:r>
    </w:p>
    <w:p w:rsidR="00AA13BC" w:rsidRPr="00AA13BC" w:rsidRDefault="00AA13BC" w:rsidP="00AA13BC">
      <w:pPr>
        <w:spacing w:line="233" w:lineRule="auto"/>
        <w:jc w:val="both"/>
        <w:rPr>
          <w:rFonts w:eastAsia="Times New Roman" w:cs="Times New Roman"/>
          <w:b/>
          <w:sz w:val="20"/>
          <w:szCs w:val="20"/>
          <w:lang w:eastAsia="en-CA"/>
        </w:rPr>
      </w:pPr>
    </w:p>
    <w:p w:rsidR="00AA13BC" w:rsidRPr="00AA13BC" w:rsidRDefault="00AA13BC" w:rsidP="00AA13BC">
      <w:pPr>
        <w:spacing w:line="233" w:lineRule="auto"/>
        <w:jc w:val="both"/>
        <w:rPr>
          <w:rFonts w:eastAsia="Times New Roman" w:cs="Times New Roman"/>
          <w:sz w:val="20"/>
          <w:szCs w:val="20"/>
          <w:lang w:val="en-US" w:eastAsia="en-CA"/>
        </w:rPr>
      </w:pPr>
      <w:r w:rsidRPr="00AA13BC">
        <w:rPr>
          <w:rFonts w:eastAsia="Times New Roman" w:cs="Times New Roman"/>
          <w:b/>
          <w:bCs/>
          <w:sz w:val="20"/>
          <w:szCs w:val="20"/>
          <w:lang w:val="en-US" w:eastAsia="en-CA"/>
        </w:rPr>
        <w:t>AND THE MATERIAL FILED</w:t>
      </w:r>
      <w:r w:rsidRPr="00AA13BC">
        <w:rPr>
          <w:rFonts w:eastAsia="Times New Roman" w:cs="Times New Roman"/>
          <w:sz w:val="20"/>
          <w:szCs w:val="20"/>
          <w:lang w:val="en-US" w:eastAsia="en-CA"/>
        </w:rPr>
        <w:t xml:space="preserve"> having been read;</w:t>
      </w:r>
    </w:p>
    <w:p w:rsidR="00AA13BC" w:rsidRPr="00AA13BC" w:rsidRDefault="00AA13BC" w:rsidP="00AA13BC">
      <w:pPr>
        <w:spacing w:line="233" w:lineRule="auto"/>
        <w:jc w:val="both"/>
        <w:rPr>
          <w:rFonts w:eastAsia="Times New Roman" w:cs="Times New Roman"/>
          <w:sz w:val="20"/>
          <w:szCs w:val="20"/>
          <w:lang w:val="en-US" w:eastAsia="en-CA"/>
        </w:rPr>
      </w:pPr>
    </w:p>
    <w:p w:rsidR="00AA13BC" w:rsidRPr="00AA13BC" w:rsidRDefault="00AA13BC" w:rsidP="00AA13BC">
      <w:pPr>
        <w:jc w:val="both"/>
        <w:rPr>
          <w:rFonts w:eastAsia="Times New Roman" w:cs="Times New Roman"/>
          <w:sz w:val="20"/>
          <w:szCs w:val="20"/>
          <w:lang w:val="en-US" w:eastAsia="en-CA"/>
        </w:rPr>
      </w:pPr>
      <w:r w:rsidRPr="00AA13BC">
        <w:rPr>
          <w:rFonts w:eastAsia="Times New Roman" w:cs="Times New Roman"/>
          <w:b/>
          <w:sz w:val="20"/>
          <w:szCs w:val="20"/>
          <w:lang w:val="en-US" w:eastAsia="en-CA"/>
        </w:rPr>
        <w:t>AND NOTING THAT</w:t>
      </w:r>
      <w:r w:rsidRPr="00AA13BC">
        <w:rPr>
          <w:rFonts w:eastAsia="Times New Roman" w:cs="Times New Roman"/>
          <w:sz w:val="20"/>
          <w:szCs w:val="20"/>
          <w:lang w:val="en-US" w:eastAsia="en-CA"/>
        </w:rPr>
        <w:t xml:space="preserve"> the respondents consent to the motion;</w:t>
      </w:r>
    </w:p>
    <w:p w:rsidR="00AA13BC" w:rsidRPr="00AA13BC" w:rsidRDefault="00AA13BC" w:rsidP="00AA13BC">
      <w:pPr>
        <w:spacing w:line="233" w:lineRule="auto"/>
        <w:jc w:val="both"/>
        <w:rPr>
          <w:rFonts w:eastAsia="Times New Roman" w:cs="Times New Roman"/>
          <w:sz w:val="20"/>
          <w:szCs w:val="20"/>
          <w:lang w:val="en-US" w:eastAsia="en-CA"/>
        </w:rPr>
      </w:pPr>
    </w:p>
    <w:p w:rsidR="00AA13BC" w:rsidRPr="00AA13BC" w:rsidRDefault="00AA13BC" w:rsidP="00AA13BC">
      <w:pPr>
        <w:spacing w:line="233" w:lineRule="auto"/>
        <w:jc w:val="both"/>
        <w:rPr>
          <w:rFonts w:eastAsia="Times New Roman" w:cs="Times New Roman"/>
          <w:b/>
          <w:bCs/>
          <w:sz w:val="20"/>
          <w:szCs w:val="20"/>
          <w:lang w:val="en-US" w:eastAsia="en-CA"/>
        </w:rPr>
      </w:pPr>
      <w:r w:rsidRPr="00AA13BC">
        <w:rPr>
          <w:rFonts w:eastAsia="Times New Roman" w:cs="Times New Roman"/>
          <w:b/>
          <w:bCs/>
          <w:sz w:val="20"/>
          <w:szCs w:val="20"/>
          <w:lang w:val="en-US" w:eastAsia="en-CA"/>
        </w:rPr>
        <w:t>IT IS HEREBY ORDERED THAT:</w:t>
      </w:r>
    </w:p>
    <w:p w:rsidR="00AA13BC" w:rsidRPr="00AA13BC" w:rsidRDefault="00AA13BC" w:rsidP="00AA13BC">
      <w:pPr>
        <w:spacing w:line="233" w:lineRule="auto"/>
        <w:jc w:val="both"/>
        <w:rPr>
          <w:rFonts w:eastAsia="Times New Roman" w:cs="Times New Roman"/>
          <w:b/>
          <w:bCs/>
          <w:sz w:val="20"/>
          <w:szCs w:val="20"/>
          <w:lang w:val="en-US" w:eastAsia="en-CA"/>
        </w:rPr>
      </w:pPr>
    </w:p>
    <w:p w:rsidR="00AA13BC" w:rsidRPr="00AA13BC" w:rsidRDefault="00AA13BC" w:rsidP="00AA13BC">
      <w:pPr>
        <w:ind w:firstLine="720"/>
        <w:jc w:val="both"/>
        <w:rPr>
          <w:rFonts w:eastAsia="Times New Roman" w:cs="Times New Roman"/>
          <w:sz w:val="20"/>
          <w:szCs w:val="20"/>
          <w:lang w:val="fr-CA" w:eastAsia="en-CA"/>
        </w:rPr>
      </w:pPr>
      <w:r w:rsidRPr="00AA13BC">
        <w:rPr>
          <w:rFonts w:eastAsia="Times New Roman" w:cs="Times New Roman"/>
          <w:sz w:val="20"/>
          <w:szCs w:val="20"/>
          <w:lang w:val="fr-CA" w:eastAsia="en-CA"/>
        </w:rPr>
        <w:t>The motion is granted. </w:t>
      </w:r>
    </w:p>
    <w:p w:rsidR="00AA13BC" w:rsidRPr="00AA13BC" w:rsidRDefault="00AA13BC" w:rsidP="00AA13BC">
      <w:pPr>
        <w:jc w:val="both"/>
        <w:rPr>
          <w:rFonts w:eastAsia="Times New Roman" w:cs="Times New Roman"/>
          <w:sz w:val="20"/>
          <w:szCs w:val="20"/>
          <w:lang w:val="fr-CA" w:eastAsia="en-CA"/>
        </w:rPr>
      </w:pPr>
    </w:p>
    <w:p w:rsidR="00AA13BC" w:rsidRPr="00AA13BC" w:rsidRDefault="00AA13BC" w:rsidP="00AA13BC">
      <w:pPr>
        <w:jc w:val="both"/>
        <w:rPr>
          <w:rFonts w:eastAsia="Times New Roman" w:cs="Times New Roman"/>
          <w:sz w:val="20"/>
          <w:szCs w:val="20"/>
          <w:lang w:val="fr-CA" w:eastAsia="en-CA"/>
        </w:rPr>
      </w:pPr>
    </w:p>
    <w:p w:rsidR="00AA13BC" w:rsidRPr="00AA13BC" w:rsidRDefault="00AA13BC" w:rsidP="00AA13BC">
      <w:pPr>
        <w:jc w:val="both"/>
        <w:rPr>
          <w:rFonts w:eastAsia="Times New Roman" w:cs="Times New Roman"/>
          <w:sz w:val="20"/>
          <w:szCs w:val="20"/>
          <w:lang w:val="fr-CA" w:eastAsia="en-CA"/>
        </w:rPr>
      </w:pPr>
    </w:p>
    <w:p w:rsidR="00AA13BC" w:rsidRPr="00AA13BC" w:rsidRDefault="00AA13BC" w:rsidP="00AA13BC">
      <w:pPr>
        <w:spacing w:line="233" w:lineRule="auto"/>
        <w:jc w:val="both"/>
        <w:rPr>
          <w:rFonts w:eastAsia="Times New Roman" w:cs="Times New Roman"/>
          <w:sz w:val="20"/>
          <w:szCs w:val="20"/>
          <w:lang w:val="fr-CA" w:eastAsia="en-CA"/>
        </w:rPr>
      </w:pPr>
      <w:r w:rsidRPr="00AA13BC">
        <w:rPr>
          <w:rFonts w:eastAsia="Times New Roman" w:cs="Times New Roman"/>
          <w:b/>
          <w:sz w:val="20"/>
          <w:szCs w:val="20"/>
          <w:lang w:val="fr-CA" w:eastAsia="en-CA"/>
        </w:rPr>
        <w:t xml:space="preserve">À LA SUITE DE LA DEMANDE </w:t>
      </w:r>
      <w:r w:rsidRPr="00AA13BC">
        <w:rPr>
          <w:rFonts w:eastAsia="Times New Roman" w:cs="Times New Roman"/>
          <w:sz w:val="20"/>
          <w:szCs w:val="20"/>
          <w:lang w:val="fr-CA" w:eastAsia="en-CA"/>
        </w:rPr>
        <w:t>présentée par les demandeurs en vue de faire reporter à 90 jours après la survenance du deuxième des faits suivants le délai dans lequel les intimées doivent signifier et déposer leurs réponses à la demande d’autorisation d’appel :</w:t>
      </w:r>
    </w:p>
    <w:p w:rsidR="00AA13BC" w:rsidRPr="00AA13BC" w:rsidRDefault="00AA13BC" w:rsidP="00AA13BC">
      <w:pPr>
        <w:jc w:val="both"/>
        <w:rPr>
          <w:rFonts w:ascii="TimesNewRomanPSMT" w:eastAsia="Times New Roman" w:hAnsi="TimesNewRomanPSMT" w:cs="TimesNewRomanPSMT"/>
          <w:sz w:val="20"/>
          <w:szCs w:val="20"/>
          <w:lang w:val="fr-CA" w:eastAsia="fr-FR"/>
        </w:rPr>
      </w:pPr>
    </w:p>
    <w:p w:rsidR="00AA13BC" w:rsidRPr="00AA13BC" w:rsidRDefault="00AA13BC" w:rsidP="00AA13BC">
      <w:pPr>
        <w:numPr>
          <w:ilvl w:val="0"/>
          <w:numId w:val="8"/>
        </w:numPr>
        <w:autoSpaceDE w:val="0"/>
        <w:autoSpaceDN w:val="0"/>
        <w:adjustRightInd w:val="0"/>
        <w:contextualSpacing/>
        <w:jc w:val="both"/>
        <w:rPr>
          <w:rFonts w:ascii="TimesNewRomanPSMT" w:hAnsi="TimesNewRomanPSMT" w:cs="TimesNewRomanPSMT"/>
          <w:sz w:val="20"/>
          <w:szCs w:val="20"/>
          <w:lang w:val="fr-CA" w:eastAsia="fr-FR"/>
        </w:rPr>
      </w:pPr>
      <w:r w:rsidRPr="00AA13BC">
        <w:rPr>
          <w:rFonts w:ascii="TimesNewRomanPSMT" w:hAnsi="TimesNewRomanPSMT" w:cs="TimesNewRomanPSMT"/>
          <w:sz w:val="20"/>
          <w:szCs w:val="20"/>
          <w:lang w:val="fr-CA" w:eastAsia="fr-FR"/>
        </w:rPr>
        <w:t xml:space="preserve">le prononcé, par la Cour d’appel du Manitoba, d’une décision dans </w:t>
      </w:r>
      <w:r w:rsidRPr="00AA13BC">
        <w:rPr>
          <w:rFonts w:ascii="TimesNewRomanPSMT,Italic" w:hAnsi="TimesNewRomanPSMT,Italic" w:cs="TimesNewRomanPSMT,Italic"/>
          <w:i/>
          <w:iCs/>
          <w:sz w:val="20"/>
          <w:szCs w:val="20"/>
          <w:lang w:val="fr-CA" w:eastAsia="fr-FR"/>
        </w:rPr>
        <w:t>Hafichuk-Walkin et al. c. BCE et al.</w:t>
      </w:r>
      <w:r w:rsidRPr="00AA13BC">
        <w:rPr>
          <w:rFonts w:ascii="TimesNewRomanPSMT" w:hAnsi="TimesNewRomanPSMT" w:cs="TimesNewRomanPSMT"/>
          <w:sz w:val="20"/>
          <w:szCs w:val="20"/>
          <w:lang w:val="fr-CA" w:eastAsia="fr-FR"/>
        </w:rPr>
        <w:t>, dossier AI 14-30-08244;</w:t>
      </w:r>
    </w:p>
    <w:p w:rsidR="00AA13BC" w:rsidRPr="00AA13BC" w:rsidRDefault="00AA13BC" w:rsidP="00AA13BC">
      <w:pPr>
        <w:jc w:val="both"/>
        <w:rPr>
          <w:rFonts w:ascii="TimesNewRomanPSMT" w:eastAsia="Times New Roman" w:hAnsi="TimesNewRomanPSMT" w:cs="TimesNewRomanPSMT"/>
          <w:sz w:val="20"/>
          <w:szCs w:val="20"/>
          <w:lang w:val="fr-CA" w:eastAsia="fr-FR"/>
        </w:rPr>
      </w:pPr>
    </w:p>
    <w:p w:rsidR="00AA13BC" w:rsidRPr="00AA13BC" w:rsidRDefault="00AA13BC" w:rsidP="00AA13BC">
      <w:pPr>
        <w:numPr>
          <w:ilvl w:val="0"/>
          <w:numId w:val="8"/>
        </w:numPr>
        <w:autoSpaceDE w:val="0"/>
        <w:autoSpaceDN w:val="0"/>
        <w:adjustRightInd w:val="0"/>
        <w:spacing w:line="233" w:lineRule="auto"/>
        <w:contextualSpacing/>
        <w:jc w:val="both"/>
        <w:rPr>
          <w:rFonts w:cs="Times New Roman"/>
          <w:sz w:val="20"/>
          <w:szCs w:val="20"/>
          <w:lang w:val="fr-CA"/>
        </w:rPr>
      </w:pPr>
      <w:r w:rsidRPr="00AA13BC">
        <w:rPr>
          <w:rFonts w:ascii="TimesNewRomanPSMT" w:hAnsi="TimesNewRomanPSMT" w:cs="TimesNewRomanPSMT"/>
          <w:sz w:val="20"/>
          <w:szCs w:val="20"/>
          <w:lang w:val="fr-CA" w:eastAsia="fr-FR"/>
        </w:rPr>
        <w:t xml:space="preserve">le prononcé, par la Cour d’appel de l’Alberta, d’une décision dans </w:t>
      </w:r>
      <w:r w:rsidRPr="00AA13BC">
        <w:rPr>
          <w:rFonts w:ascii="TimesNewRomanPSMT,Italic" w:hAnsi="TimesNewRomanPSMT,Italic" w:cs="TimesNewRomanPSMT,Italic"/>
          <w:i/>
          <w:iCs/>
          <w:sz w:val="20"/>
          <w:szCs w:val="20"/>
          <w:lang w:val="fr-CA" w:eastAsia="fr-FR"/>
        </w:rPr>
        <w:t>Turner c. Bell Mobility Inc. et al.</w:t>
      </w:r>
      <w:r w:rsidRPr="00AA13BC">
        <w:rPr>
          <w:rFonts w:ascii="TimesNewRomanPSMT" w:hAnsi="TimesNewRomanPSMT" w:cs="TimesNewRomanPSMT"/>
          <w:sz w:val="20"/>
          <w:szCs w:val="20"/>
          <w:lang w:val="fr-CA" w:eastAsia="fr-FR"/>
        </w:rPr>
        <w:t>, dossiers 1503-0094AC, 1503-0096AC.</w:t>
      </w:r>
    </w:p>
    <w:p w:rsidR="00AA13BC" w:rsidRPr="00AA13BC" w:rsidRDefault="00AA13BC" w:rsidP="00AA13BC">
      <w:pPr>
        <w:spacing w:line="233" w:lineRule="auto"/>
        <w:jc w:val="both"/>
        <w:rPr>
          <w:rFonts w:eastAsia="Times New Roman" w:cs="Times New Roman"/>
          <w:b/>
          <w:sz w:val="20"/>
          <w:szCs w:val="20"/>
          <w:lang w:val="fr-CA" w:eastAsia="en-CA"/>
        </w:rPr>
      </w:pPr>
    </w:p>
    <w:p w:rsidR="00AA13BC" w:rsidRPr="00AA13BC" w:rsidRDefault="00AA13BC" w:rsidP="00AA13BC">
      <w:pPr>
        <w:spacing w:line="233" w:lineRule="auto"/>
        <w:jc w:val="both"/>
        <w:rPr>
          <w:rFonts w:eastAsia="Times New Roman" w:cs="Times New Roman"/>
          <w:sz w:val="20"/>
          <w:szCs w:val="20"/>
          <w:lang w:val="fr-CA" w:eastAsia="en-CA"/>
        </w:rPr>
      </w:pPr>
      <w:r w:rsidRPr="00AA13BC">
        <w:rPr>
          <w:rFonts w:eastAsia="Times New Roman" w:cs="Times New Roman"/>
          <w:b/>
          <w:bCs/>
          <w:sz w:val="20"/>
          <w:szCs w:val="20"/>
          <w:lang w:val="fr-CA" w:eastAsia="en-CA"/>
        </w:rPr>
        <w:t xml:space="preserve">ET APRÈS EXAMEN </w:t>
      </w:r>
      <w:r w:rsidRPr="00AA13BC">
        <w:rPr>
          <w:rFonts w:eastAsia="Times New Roman" w:cs="Times New Roman"/>
          <w:bCs/>
          <w:sz w:val="20"/>
          <w:szCs w:val="20"/>
          <w:lang w:val="fr-CA" w:eastAsia="en-CA"/>
        </w:rPr>
        <w:t>des documents déposés</w:t>
      </w:r>
      <w:r w:rsidRPr="00AA13BC">
        <w:rPr>
          <w:rFonts w:eastAsia="Times New Roman" w:cs="Times New Roman"/>
          <w:sz w:val="20"/>
          <w:szCs w:val="20"/>
          <w:lang w:val="fr-CA" w:eastAsia="en-CA"/>
        </w:rPr>
        <w:t>;</w:t>
      </w:r>
    </w:p>
    <w:p w:rsidR="00AA13BC" w:rsidRPr="00AA13BC" w:rsidRDefault="00AA13BC" w:rsidP="00AA13BC">
      <w:pPr>
        <w:spacing w:line="233" w:lineRule="auto"/>
        <w:jc w:val="both"/>
        <w:rPr>
          <w:rFonts w:eastAsia="Times New Roman" w:cs="Times New Roman"/>
          <w:sz w:val="20"/>
          <w:szCs w:val="20"/>
          <w:lang w:val="fr-CA" w:eastAsia="en-CA"/>
        </w:rPr>
      </w:pPr>
    </w:p>
    <w:p w:rsidR="00AA13BC" w:rsidRPr="00AA13BC" w:rsidRDefault="00AA13BC" w:rsidP="00AA13BC">
      <w:pPr>
        <w:jc w:val="both"/>
        <w:rPr>
          <w:rFonts w:eastAsia="Times New Roman" w:cs="Times New Roman"/>
          <w:sz w:val="20"/>
          <w:szCs w:val="20"/>
          <w:lang w:val="fr-CA" w:eastAsia="en-CA"/>
        </w:rPr>
      </w:pPr>
      <w:r w:rsidRPr="00AA13BC">
        <w:rPr>
          <w:rFonts w:eastAsia="Times New Roman" w:cs="Times New Roman"/>
          <w:b/>
          <w:sz w:val="20"/>
          <w:szCs w:val="20"/>
          <w:lang w:val="fr-CA" w:eastAsia="en-CA"/>
        </w:rPr>
        <w:t>ET APRÈS AVOIR NOTÉ QUE</w:t>
      </w:r>
      <w:r w:rsidRPr="00AA13BC">
        <w:rPr>
          <w:rFonts w:eastAsia="Times New Roman" w:cs="Times New Roman"/>
          <w:sz w:val="20"/>
          <w:szCs w:val="20"/>
          <w:lang w:val="fr-CA" w:eastAsia="en-CA"/>
        </w:rPr>
        <w:t xml:space="preserve"> les intimées consentent à la requête;</w:t>
      </w:r>
    </w:p>
    <w:p w:rsidR="00AA13BC" w:rsidRPr="00AA13BC" w:rsidRDefault="00AA13BC" w:rsidP="00AA13BC">
      <w:pPr>
        <w:spacing w:line="233" w:lineRule="auto"/>
        <w:jc w:val="both"/>
        <w:rPr>
          <w:rFonts w:eastAsia="Times New Roman" w:cs="Times New Roman"/>
          <w:sz w:val="20"/>
          <w:szCs w:val="20"/>
          <w:lang w:val="fr-CA" w:eastAsia="en-CA"/>
        </w:rPr>
      </w:pPr>
    </w:p>
    <w:p w:rsidR="00AA13BC" w:rsidRPr="00AA13BC" w:rsidRDefault="00AA13BC" w:rsidP="00AA13BC">
      <w:pPr>
        <w:spacing w:line="233" w:lineRule="auto"/>
        <w:jc w:val="both"/>
        <w:rPr>
          <w:rFonts w:eastAsia="Times New Roman" w:cs="Times New Roman"/>
          <w:b/>
          <w:bCs/>
          <w:sz w:val="20"/>
          <w:szCs w:val="20"/>
          <w:lang w:val="fr-CA" w:eastAsia="en-CA"/>
        </w:rPr>
      </w:pPr>
      <w:r w:rsidRPr="00AA13BC">
        <w:rPr>
          <w:rFonts w:eastAsia="Times New Roman" w:cs="Times New Roman"/>
          <w:b/>
          <w:bCs/>
          <w:sz w:val="20"/>
          <w:szCs w:val="20"/>
          <w:lang w:val="fr-CA" w:eastAsia="en-CA"/>
        </w:rPr>
        <w:t>IL EST ORDONNÉ CE QUI SUIT :</w:t>
      </w:r>
    </w:p>
    <w:p w:rsidR="00AA13BC" w:rsidRPr="00AA13BC" w:rsidRDefault="00AA13BC" w:rsidP="00AA13BC">
      <w:pPr>
        <w:spacing w:line="233" w:lineRule="auto"/>
        <w:jc w:val="both"/>
        <w:rPr>
          <w:rFonts w:eastAsia="Times New Roman" w:cs="Times New Roman"/>
          <w:b/>
          <w:bCs/>
          <w:sz w:val="20"/>
          <w:szCs w:val="20"/>
          <w:lang w:val="fr-CA" w:eastAsia="en-CA"/>
        </w:rPr>
      </w:pPr>
    </w:p>
    <w:p w:rsidR="00AA13BC" w:rsidRPr="00AA13BC" w:rsidRDefault="00AA13BC" w:rsidP="00AA13BC">
      <w:pPr>
        <w:ind w:firstLine="720"/>
        <w:jc w:val="both"/>
        <w:rPr>
          <w:rFonts w:eastAsia="Times New Roman" w:cs="Times New Roman"/>
          <w:sz w:val="20"/>
          <w:szCs w:val="20"/>
          <w:lang w:val="fr-CA" w:eastAsia="en-CA"/>
        </w:rPr>
      </w:pPr>
      <w:r w:rsidRPr="00AA13BC">
        <w:rPr>
          <w:rFonts w:eastAsia="Times New Roman" w:cs="Times New Roman"/>
          <w:sz w:val="20"/>
          <w:szCs w:val="20"/>
          <w:lang w:val="fr-CA" w:eastAsia="en-CA"/>
        </w:rPr>
        <w:t>La requête est accueillie.</w:t>
      </w:r>
    </w:p>
    <w:p w:rsidR="00AA13BC" w:rsidRPr="00AA13BC" w:rsidRDefault="00AA13BC" w:rsidP="00AA13BC">
      <w:pPr>
        <w:ind w:firstLine="720"/>
        <w:jc w:val="both"/>
        <w:rPr>
          <w:rFonts w:eastAsia="Times New Roman" w:cs="Times New Roman"/>
          <w:sz w:val="20"/>
          <w:szCs w:val="20"/>
          <w:lang w:val="fr-CA" w:eastAsia="en-CA"/>
        </w:rPr>
      </w:pPr>
    </w:p>
    <w:p w:rsidR="00AA13BC" w:rsidRPr="00AA13BC" w:rsidRDefault="00C33569" w:rsidP="00AA13B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4" style="width:2in;height:1pt" o:hrpct="0" o:hralign="center" o:hrstd="t" o:hrnoshade="t" o:hr="t" fillcolor="black [3213]" stroked="f"/>
        </w:pict>
      </w:r>
    </w:p>
    <w:p w:rsidR="00AA13BC" w:rsidRPr="00AA13BC" w:rsidRDefault="00AA13BC" w:rsidP="00AA13BC">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5B5E6A"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2B148F" w:rsidTr="005F1ED8">
        <w:trPr>
          <w:cantSplit/>
        </w:trPr>
        <w:tc>
          <w:tcPr>
            <w:tcW w:w="2206" w:type="pct"/>
            <w:tcMar>
              <w:left w:w="0" w:type="dxa"/>
              <w:right w:w="0" w:type="dxa"/>
            </w:tcMar>
          </w:tcPr>
          <w:p w:rsidR="0086340B" w:rsidRPr="00C5063B" w:rsidRDefault="00C5063B" w:rsidP="005F1ED8">
            <w:pPr>
              <w:rPr>
                <w:sz w:val="20"/>
                <w:szCs w:val="20"/>
                <w:lang w:val="fr-CA"/>
              </w:rPr>
            </w:pPr>
            <w:r w:rsidRPr="00C5063B">
              <w:rPr>
                <w:sz w:val="20"/>
                <w:szCs w:val="20"/>
                <w:lang w:val="fr-CA"/>
              </w:rPr>
              <w:t>18</w:t>
            </w:r>
            <w:r w:rsidR="0086340B" w:rsidRPr="00C5063B">
              <w:rPr>
                <w:sz w:val="20"/>
                <w:szCs w:val="20"/>
                <w:lang w:val="fr-CA"/>
              </w:rPr>
              <w:t>.</w:t>
            </w:r>
            <w:r w:rsidRPr="00C5063B">
              <w:rPr>
                <w:sz w:val="20"/>
                <w:szCs w:val="20"/>
                <w:lang w:val="fr-CA"/>
              </w:rPr>
              <w:t>06</w:t>
            </w:r>
            <w:r w:rsidR="0086340B" w:rsidRPr="00C5063B">
              <w:rPr>
                <w:sz w:val="20"/>
                <w:szCs w:val="20"/>
                <w:lang w:val="fr-CA"/>
              </w:rPr>
              <w:t>.201</w:t>
            </w:r>
            <w:r w:rsidRPr="00C5063B">
              <w:rPr>
                <w:sz w:val="20"/>
                <w:szCs w:val="20"/>
                <w:lang w:val="fr-CA"/>
              </w:rPr>
              <w:t>5</w:t>
            </w:r>
          </w:p>
          <w:p w:rsidR="0086340B" w:rsidRPr="00C5063B" w:rsidRDefault="0086340B" w:rsidP="005F1ED8">
            <w:pPr>
              <w:rPr>
                <w:sz w:val="20"/>
                <w:szCs w:val="20"/>
                <w:lang w:val="fr-CA"/>
              </w:rPr>
            </w:pPr>
          </w:p>
          <w:p w:rsidR="0086340B" w:rsidRPr="00C5063B" w:rsidRDefault="00C5063B" w:rsidP="005F1ED8">
            <w:pPr>
              <w:rPr>
                <w:b/>
                <w:sz w:val="20"/>
                <w:szCs w:val="20"/>
                <w:lang w:val="fr-CA"/>
              </w:rPr>
            </w:pPr>
            <w:r w:rsidRPr="00C5063B">
              <w:rPr>
                <w:b/>
                <w:sz w:val="20"/>
                <w:szCs w:val="20"/>
                <w:lang w:val="fr-CA"/>
              </w:rPr>
              <w:t xml:space="preserve">Krayzel Corporation </w:t>
            </w:r>
            <w:r w:rsidR="0086340B" w:rsidRPr="00C5063B">
              <w:rPr>
                <w:b/>
                <w:sz w:val="20"/>
                <w:szCs w:val="20"/>
                <w:lang w:val="fr-CA"/>
              </w:rPr>
              <w:t>et</w:t>
            </w:r>
            <w:r w:rsidRPr="00C5063B">
              <w:rPr>
                <w:b/>
                <w:sz w:val="20"/>
                <w:szCs w:val="20"/>
                <w:lang w:val="fr-CA"/>
              </w:rPr>
              <w:t xml:space="preserve"> </w:t>
            </w:r>
            <w:r w:rsidR="0086340B" w:rsidRPr="00C5063B">
              <w:rPr>
                <w:b/>
                <w:sz w:val="20"/>
                <w:szCs w:val="20"/>
                <w:lang w:val="fr-CA"/>
              </w:rPr>
              <w:t>al.</w:t>
            </w:r>
          </w:p>
          <w:p w:rsidR="0086340B" w:rsidRPr="00C5063B" w:rsidRDefault="0086340B" w:rsidP="005F1ED8">
            <w:pPr>
              <w:rPr>
                <w:b/>
                <w:sz w:val="20"/>
                <w:szCs w:val="20"/>
                <w:lang w:val="fr-CA"/>
              </w:rPr>
            </w:pPr>
          </w:p>
          <w:p w:rsidR="0086340B" w:rsidRPr="00C5063B" w:rsidRDefault="0086340B" w:rsidP="005F1ED8">
            <w:pPr>
              <w:rPr>
                <w:b/>
                <w:sz w:val="20"/>
                <w:szCs w:val="20"/>
                <w:lang w:val="fr-CA"/>
              </w:rPr>
            </w:pPr>
            <w:r w:rsidRPr="00C5063B">
              <w:rPr>
                <w:b/>
                <w:sz w:val="20"/>
                <w:szCs w:val="20"/>
                <w:lang w:val="fr-CA"/>
              </w:rPr>
              <w:tab/>
              <w:t>v. (3</w:t>
            </w:r>
            <w:r w:rsidR="00C5063B" w:rsidRPr="00C5063B">
              <w:rPr>
                <w:b/>
                <w:sz w:val="20"/>
                <w:szCs w:val="20"/>
                <w:lang w:val="fr-CA"/>
              </w:rPr>
              <w:t>61</w:t>
            </w:r>
            <w:r w:rsidRPr="00C5063B">
              <w:rPr>
                <w:b/>
                <w:sz w:val="20"/>
                <w:szCs w:val="20"/>
                <w:lang w:val="fr-CA"/>
              </w:rPr>
              <w:t>2</w:t>
            </w:r>
            <w:r w:rsidR="00C5063B" w:rsidRPr="00C5063B">
              <w:rPr>
                <w:b/>
                <w:sz w:val="20"/>
                <w:szCs w:val="20"/>
                <w:lang w:val="fr-CA"/>
              </w:rPr>
              <w:t>3</w:t>
            </w:r>
            <w:r w:rsidRPr="00C5063B">
              <w:rPr>
                <w:b/>
                <w:sz w:val="20"/>
                <w:szCs w:val="20"/>
                <w:lang w:val="fr-CA"/>
              </w:rPr>
              <w:t>)</w:t>
            </w:r>
          </w:p>
          <w:p w:rsidR="0086340B" w:rsidRPr="00C5063B" w:rsidRDefault="0086340B" w:rsidP="005F1ED8">
            <w:pPr>
              <w:rPr>
                <w:b/>
                <w:sz w:val="20"/>
                <w:szCs w:val="20"/>
                <w:lang w:val="fr-CA"/>
              </w:rPr>
            </w:pPr>
          </w:p>
          <w:p w:rsidR="0086340B" w:rsidRPr="003B3977" w:rsidRDefault="00C5063B" w:rsidP="005F1ED8">
            <w:pPr>
              <w:rPr>
                <w:b/>
                <w:sz w:val="20"/>
                <w:szCs w:val="20"/>
              </w:rPr>
            </w:pPr>
            <w:r>
              <w:rPr>
                <w:b/>
                <w:sz w:val="20"/>
                <w:szCs w:val="20"/>
              </w:rPr>
              <w:t>Equi</w:t>
            </w:r>
            <w:r w:rsidR="0086340B">
              <w:rPr>
                <w:b/>
                <w:sz w:val="20"/>
                <w:szCs w:val="20"/>
              </w:rPr>
              <w:t>tab</w:t>
            </w:r>
            <w:r>
              <w:rPr>
                <w:b/>
                <w:sz w:val="20"/>
                <w:szCs w:val="20"/>
              </w:rPr>
              <w:t>le Tr</w:t>
            </w:r>
            <w:r w:rsidR="0086340B">
              <w:rPr>
                <w:b/>
                <w:sz w:val="20"/>
                <w:szCs w:val="20"/>
              </w:rPr>
              <w:t>u</w:t>
            </w:r>
            <w:r>
              <w:rPr>
                <w:b/>
                <w:sz w:val="20"/>
                <w:szCs w:val="20"/>
              </w:rPr>
              <w:t>s</w:t>
            </w:r>
            <w:r w:rsidR="0086340B">
              <w:rPr>
                <w:b/>
                <w:sz w:val="20"/>
                <w:szCs w:val="20"/>
              </w:rPr>
              <w:t>t</w:t>
            </w:r>
            <w:r>
              <w:rPr>
                <w:b/>
                <w:sz w:val="20"/>
                <w:szCs w:val="20"/>
              </w:rPr>
              <w:t xml:space="preserve"> </w:t>
            </w:r>
            <w:r w:rsidR="0086340B">
              <w:rPr>
                <w:b/>
                <w:sz w:val="20"/>
                <w:szCs w:val="20"/>
              </w:rPr>
              <w:t xml:space="preserve">Company </w:t>
            </w:r>
            <w:r w:rsidR="0086340B" w:rsidRPr="003B3977">
              <w:rPr>
                <w:b/>
                <w:sz w:val="20"/>
                <w:szCs w:val="20"/>
              </w:rPr>
              <w:t>et</w:t>
            </w:r>
            <w:r w:rsidR="0086340B">
              <w:rPr>
                <w:b/>
                <w:sz w:val="20"/>
                <w:szCs w:val="20"/>
              </w:rPr>
              <w:t xml:space="preserve"> al.</w:t>
            </w:r>
            <w:r w:rsidR="0086340B" w:rsidRPr="003B3977">
              <w:rPr>
                <w:b/>
                <w:sz w:val="20"/>
                <w:szCs w:val="20"/>
              </w:rPr>
              <w:t xml:space="preserve"> (</w:t>
            </w:r>
            <w:r>
              <w:rPr>
                <w:b/>
                <w:sz w:val="20"/>
                <w:szCs w:val="20"/>
              </w:rPr>
              <w:t>Alta</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C33569" w:rsidP="005F1ED8">
            <w:pPr>
              <w:rPr>
                <w:sz w:val="20"/>
                <w:szCs w:val="20"/>
                <w:lang w:val="fr-CA"/>
              </w:rPr>
            </w:pPr>
            <w:r>
              <w:rPr>
                <w:sz w:val="20"/>
                <w:szCs w:val="20"/>
                <w:lang w:val="fr-CA"/>
              </w:rPr>
              <w:pict>
                <v:rect id="_x0000_i1087"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F776D7" w:rsidRDefault="00C5063B" w:rsidP="005F1ED8">
            <w:pPr>
              <w:rPr>
                <w:sz w:val="20"/>
                <w:szCs w:val="20"/>
              </w:rPr>
            </w:pPr>
            <w:r w:rsidRPr="00F776D7">
              <w:rPr>
                <w:sz w:val="20"/>
                <w:szCs w:val="20"/>
              </w:rPr>
              <w:t>29</w:t>
            </w:r>
            <w:r w:rsidR="0086340B" w:rsidRPr="00F776D7">
              <w:rPr>
                <w:sz w:val="20"/>
                <w:szCs w:val="20"/>
              </w:rPr>
              <w:t>.</w:t>
            </w:r>
            <w:r w:rsidRPr="00F776D7">
              <w:rPr>
                <w:sz w:val="20"/>
                <w:szCs w:val="20"/>
              </w:rPr>
              <w:t>06</w:t>
            </w:r>
            <w:r w:rsidR="0086340B" w:rsidRPr="00F776D7">
              <w:rPr>
                <w:sz w:val="20"/>
                <w:szCs w:val="20"/>
              </w:rPr>
              <w:t>.201</w:t>
            </w:r>
            <w:r w:rsidRPr="00F776D7">
              <w:rPr>
                <w:sz w:val="20"/>
                <w:szCs w:val="20"/>
              </w:rPr>
              <w:t>5</w:t>
            </w:r>
          </w:p>
          <w:p w:rsidR="0086340B" w:rsidRPr="00F776D7" w:rsidRDefault="0086340B" w:rsidP="005F1ED8">
            <w:pPr>
              <w:rPr>
                <w:sz w:val="20"/>
                <w:szCs w:val="20"/>
              </w:rPr>
            </w:pPr>
          </w:p>
          <w:p w:rsidR="0086340B" w:rsidRPr="00F776D7" w:rsidRDefault="002B148F" w:rsidP="005F1ED8">
            <w:pPr>
              <w:rPr>
                <w:b/>
                <w:sz w:val="20"/>
                <w:szCs w:val="20"/>
              </w:rPr>
            </w:pPr>
            <w:r w:rsidRPr="00F776D7">
              <w:rPr>
                <w:b/>
                <w:sz w:val="20"/>
                <w:szCs w:val="20"/>
              </w:rPr>
              <w:t>Atto</w:t>
            </w:r>
            <w:r w:rsidR="0086340B" w:rsidRPr="00F776D7">
              <w:rPr>
                <w:b/>
                <w:sz w:val="20"/>
                <w:szCs w:val="20"/>
              </w:rPr>
              <w:t>r</w:t>
            </w:r>
            <w:r w:rsidRPr="00F776D7">
              <w:rPr>
                <w:b/>
                <w:sz w:val="20"/>
                <w:szCs w:val="20"/>
              </w:rPr>
              <w:t>n</w:t>
            </w:r>
            <w:r w:rsidR="0086340B" w:rsidRPr="00F776D7">
              <w:rPr>
                <w:b/>
                <w:sz w:val="20"/>
                <w:szCs w:val="20"/>
              </w:rPr>
              <w:t>e</w:t>
            </w:r>
            <w:r w:rsidRPr="00F776D7">
              <w:rPr>
                <w:b/>
                <w:sz w:val="20"/>
                <w:szCs w:val="20"/>
              </w:rPr>
              <w:t>y Ge</w:t>
            </w:r>
            <w:r w:rsidR="0086340B" w:rsidRPr="00F776D7">
              <w:rPr>
                <w:b/>
                <w:sz w:val="20"/>
                <w:szCs w:val="20"/>
              </w:rPr>
              <w:t>n</w:t>
            </w:r>
            <w:r w:rsidRPr="00F776D7">
              <w:rPr>
                <w:b/>
                <w:sz w:val="20"/>
                <w:szCs w:val="20"/>
              </w:rPr>
              <w:t>e</w:t>
            </w:r>
            <w:r w:rsidR="0086340B" w:rsidRPr="00F776D7">
              <w:rPr>
                <w:b/>
                <w:sz w:val="20"/>
                <w:szCs w:val="20"/>
              </w:rPr>
              <w:t xml:space="preserve">ral </w:t>
            </w:r>
            <w:r w:rsidRPr="00F776D7">
              <w:rPr>
                <w:b/>
                <w:sz w:val="20"/>
                <w:szCs w:val="20"/>
              </w:rPr>
              <w:t>of Canada</w:t>
            </w:r>
          </w:p>
          <w:p w:rsidR="0086340B" w:rsidRPr="00F776D7" w:rsidRDefault="0086340B" w:rsidP="005F1ED8">
            <w:pPr>
              <w:rPr>
                <w:b/>
                <w:sz w:val="20"/>
                <w:szCs w:val="20"/>
              </w:rPr>
            </w:pPr>
          </w:p>
          <w:p w:rsidR="0086340B" w:rsidRPr="00F776D7" w:rsidRDefault="0086340B" w:rsidP="005F1ED8">
            <w:pPr>
              <w:rPr>
                <w:b/>
                <w:sz w:val="20"/>
                <w:szCs w:val="20"/>
              </w:rPr>
            </w:pPr>
            <w:r w:rsidRPr="00F776D7">
              <w:rPr>
                <w:b/>
                <w:sz w:val="20"/>
                <w:szCs w:val="20"/>
              </w:rPr>
              <w:tab/>
            </w:r>
            <w:r w:rsidR="00C5063B" w:rsidRPr="00F776D7">
              <w:rPr>
                <w:b/>
                <w:sz w:val="20"/>
                <w:szCs w:val="20"/>
              </w:rPr>
              <w:t>v</w:t>
            </w:r>
            <w:r w:rsidRPr="00F776D7">
              <w:rPr>
                <w:b/>
                <w:sz w:val="20"/>
                <w:szCs w:val="20"/>
              </w:rPr>
              <w:t>. (3</w:t>
            </w:r>
            <w:r w:rsidR="00C5063B" w:rsidRPr="00F776D7">
              <w:rPr>
                <w:b/>
                <w:sz w:val="20"/>
                <w:szCs w:val="20"/>
              </w:rPr>
              <w:t>625</w:t>
            </w:r>
            <w:r w:rsidRPr="00F776D7">
              <w:rPr>
                <w:b/>
                <w:sz w:val="20"/>
                <w:szCs w:val="20"/>
              </w:rPr>
              <w:t>8)</w:t>
            </w:r>
          </w:p>
          <w:p w:rsidR="0086340B" w:rsidRPr="00F776D7" w:rsidRDefault="0086340B" w:rsidP="005F1ED8">
            <w:pPr>
              <w:rPr>
                <w:b/>
                <w:sz w:val="20"/>
                <w:szCs w:val="20"/>
              </w:rPr>
            </w:pPr>
          </w:p>
          <w:p w:rsidR="0086340B" w:rsidRPr="00F776D7" w:rsidRDefault="002B148F" w:rsidP="005F1ED8">
            <w:pPr>
              <w:rPr>
                <w:b/>
                <w:sz w:val="20"/>
                <w:szCs w:val="20"/>
              </w:rPr>
            </w:pPr>
            <w:r w:rsidRPr="00F776D7">
              <w:rPr>
                <w:b/>
                <w:sz w:val="20"/>
                <w:szCs w:val="20"/>
              </w:rPr>
              <w:t>Igl</w:t>
            </w:r>
            <w:r w:rsidR="0086340B" w:rsidRPr="00F776D7">
              <w:rPr>
                <w:b/>
                <w:sz w:val="20"/>
                <w:szCs w:val="20"/>
              </w:rPr>
              <w:t>o</w:t>
            </w:r>
            <w:r w:rsidRPr="00F776D7">
              <w:rPr>
                <w:b/>
                <w:sz w:val="20"/>
                <w:szCs w:val="20"/>
              </w:rPr>
              <w:t>o Vik</w:t>
            </w:r>
            <w:r w:rsidR="0086340B" w:rsidRPr="00F776D7">
              <w:rPr>
                <w:b/>
                <w:sz w:val="20"/>
                <w:szCs w:val="20"/>
              </w:rPr>
              <w:t>s</w:t>
            </w:r>
            <w:r w:rsidRPr="00F776D7">
              <w:rPr>
                <w:b/>
                <w:sz w:val="20"/>
                <w:szCs w:val="20"/>
              </w:rPr>
              <w:t>ki Inc.</w:t>
            </w:r>
            <w:r w:rsidR="0086340B" w:rsidRPr="00F776D7">
              <w:rPr>
                <w:b/>
                <w:sz w:val="20"/>
                <w:szCs w:val="20"/>
              </w:rPr>
              <w:t xml:space="preserve"> (</w:t>
            </w:r>
            <w:r w:rsidR="00C5063B" w:rsidRPr="00F776D7">
              <w:rPr>
                <w:b/>
                <w:sz w:val="20"/>
                <w:szCs w:val="20"/>
              </w:rPr>
              <w:t>F.C.</w:t>
            </w:r>
            <w:r w:rsidR="0086340B" w:rsidRPr="00F776D7">
              <w:rPr>
                <w:b/>
                <w:sz w:val="20"/>
                <w:szCs w:val="20"/>
              </w:rPr>
              <w:t>)</w:t>
            </w:r>
          </w:p>
          <w:p w:rsidR="0086340B" w:rsidRPr="00F776D7" w:rsidRDefault="0086340B" w:rsidP="005F1ED8">
            <w:pPr>
              <w:rPr>
                <w:sz w:val="20"/>
                <w:szCs w:val="20"/>
              </w:rPr>
            </w:pPr>
          </w:p>
          <w:p w:rsidR="0086340B" w:rsidRPr="002B148F" w:rsidRDefault="0086340B" w:rsidP="005F1ED8">
            <w:pPr>
              <w:rPr>
                <w:sz w:val="20"/>
                <w:szCs w:val="20"/>
                <w:lang w:val="fr-CA"/>
              </w:rPr>
            </w:pPr>
            <w:r w:rsidRPr="002B148F">
              <w:rPr>
                <w:sz w:val="20"/>
                <w:szCs w:val="20"/>
                <w:lang w:val="fr-CA"/>
              </w:rPr>
              <w:t>(</w:t>
            </w:r>
            <w:r w:rsidR="00C5063B" w:rsidRPr="002B148F">
              <w:rPr>
                <w:sz w:val="20"/>
                <w:szCs w:val="20"/>
                <w:lang w:val="fr-CA"/>
              </w:rPr>
              <w:t>By Leave</w:t>
            </w:r>
            <w:r w:rsidRPr="002B148F">
              <w:rPr>
                <w:sz w:val="20"/>
                <w:szCs w:val="20"/>
                <w:lang w:val="fr-CA"/>
              </w:rPr>
              <w:t>)</w:t>
            </w:r>
          </w:p>
          <w:p w:rsidR="0086340B" w:rsidRPr="002B148F" w:rsidRDefault="0086340B" w:rsidP="005F1ED8">
            <w:pPr>
              <w:rPr>
                <w:sz w:val="20"/>
                <w:szCs w:val="20"/>
                <w:lang w:val="fr-CA"/>
              </w:rPr>
            </w:pPr>
          </w:p>
          <w:p w:rsidR="0086340B" w:rsidRPr="002B148F" w:rsidRDefault="00C33569" w:rsidP="005F1ED8">
            <w:pPr>
              <w:rPr>
                <w:sz w:val="20"/>
                <w:szCs w:val="20"/>
                <w:lang w:val="fr-CA"/>
              </w:rPr>
            </w:pPr>
            <w:r>
              <w:rPr>
                <w:sz w:val="20"/>
                <w:szCs w:val="20"/>
                <w:lang w:val="fr-CA"/>
              </w:rPr>
              <w:pict>
                <v:rect id="_x0000_i1088" style="width:106.1pt;height:1pt" o:hrpct="500" o:hralign="center" o:hrstd="t" o:hrnoshade="t" o:hr="t" fillcolor="black [3213]" stroked="f"/>
              </w:pict>
            </w:r>
          </w:p>
        </w:tc>
      </w:tr>
    </w:tbl>
    <w:p w:rsidR="00F40249" w:rsidRPr="002B148F" w:rsidRDefault="00F40249" w:rsidP="00F40249">
      <w:pPr>
        <w:rPr>
          <w:sz w:val="20"/>
          <w:szCs w:val="20"/>
          <w:lang w:val="fr-CA"/>
        </w:rPr>
      </w:pPr>
    </w:p>
    <w:p w:rsidR="0010587F" w:rsidRPr="002B148F" w:rsidRDefault="0010587F" w:rsidP="00F40249">
      <w:pPr>
        <w:rPr>
          <w:sz w:val="20"/>
          <w:szCs w:val="20"/>
          <w:lang w:val="fr-CA"/>
        </w:rPr>
      </w:pPr>
    </w:p>
    <w:p w:rsidR="00EB2B90" w:rsidRPr="002B148F" w:rsidRDefault="00EB2B90" w:rsidP="00F40249">
      <w:pPr>
        <w:rPr>
          <w:sz w:val="20"/>
          <w:szCs w:val="20"/>
          <w:lang w:val="fr-CA"/>
        </w:rPr>
        <w:sectPr w:rsidR="00EB2B90" w:rsidRPr="002B148F" w:rsidSect="00F40249">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5B5E6A"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A75801" w:rsidRDefault="0052229C" w:rsidP="0052229C">
      <w:pPr>
        <w:rPr>
          <w:b/>
          <w:sz w:val="20"/>
          <w:szCs w:val="20"/>
        </w:rPr>
      </w:pPr>
      <w:r w:rsidRPr="00A75801">
        <w:rPr>
          <w:b/>
          <w:sz w:val="20"/>
          <w:szCs w:val="20"/>
        </w:rPr>
        <w:t>JU</w:t>
      </w:r>
      <w:r w:rsidR="00FB3DD0" w:rsidRPr="00A75801">
        <w:rPr>
          <w:b/>
          <w:sz w:val="20"/>
          <w:szCs w:val="20"/>
        </w:rPr>
        <w:t>L</w:t>
      </w:r>
      <w:r w:rsidRPr="00A75801">
        <w:rPr>
          <w:b/>
          <w:sz w:val="20"/>
          <w:szCs w:val="20"/>
        </w:rPr>
        <w:t xml:space="preserve">Y </w:t>
      </w:r>
      <w:r w:rsidR="00FB3DD0" w:rsidRPr="00A75801">
        <w:rPr>
          <w:b/>
          <w:sz w:val="20"/>
          <w:szCs w:val="20"/>
        </w:rPr>
        <w:t>9</w:t>
      </w:r>
      <w:r w:rsidRPr="00A75801">
        <w:rPr>
          <w:b/>
          <w:sz w:val="20"/>
          <w:szCs w:val="20"/>
        </w:rPr>
        <w:t>, 201</w:t>
      </w:r>
      <w:r w:rsidR="00FB3DD0" w:rsidRPr="00A75801">
        <w:rPr>
          <w:b/>
          <w:sz w:val="20"/>
          <w:szCs w:val="20"/>
        </w:rPr>
        <w:t>5</w:t>
      </w:r>
      <w:r w:rsidRPr="00A75801">
        <w:rPr>
          <w:b/>
          <w:sz w:val="20"/>
          <w:szCs w:val="20"/>
        </w:rPr>
        <w:t xml:space="preserve"> / LE </w:t>
      </w:r>
      <w:r w:rsidR="00FB3DD0" w:rsidRPr="00A75801">
        <w:rPr>
          <w:b/>
          <w:sz w:val="20"/>
          <w:szCs w:val="20"/>
        </w:rPr>
        <w:t>9</w:t>
      </w:r>
      <w:r w:rsidRPr="00A75801">
        <w:rPr>
          <w:b/>
          <w:sz w:val="20"/>
          <w:szCs w:val="20"/>
        </w:rPr>
        <w:t xml:space="preserve"> J</w:t>
      </w:r>
      <w:r w:rsidR="00FB3DD0" w:rsidRPr="00A75801">
        <w:rPr>
          <w:b/>
          <w:sz w:val="20"/>
          <w:szCs w:val="20"/>
        </w:rPr>
        <w:t>U</w:t>
      </w:r>
      <w:r w:rsidRPr="00A75801">
        <w:rPr>
          <w:b/>
          <w:sz w:val="20"/>
          <w:szCs w:val="20"/>
        </w:rPr>
        <w:t>I</w:t>
      </w:r>
      <w:r w:rsidR="00FB3DD0" w:rsidRPr="00A75801">
        <w:rPr>
          <w:b/>
          <w:sz w:val="20"/>
          <w:szCs w:val="20"/>
        </w:rPr>
        <w:t>LL</w:t>
      </w:r>
      <w:r w:rsidRPr="00A75801">
        <w:rPr>
          <w:b/>
          <w:sz w:val="20"/>
          <w:szCs w:val="20"/>
        </w:rPr>
        <w:t>E</w:t>
      </w:r>
      <w:r w:rsidR="00FB3DD0" w:rsidRPr="00A75801">
        <w:rPr>
          <w:b/>
          <w:sz w:val="20"/>
          <w:szCs w:val="20"/>
        </w:rPr>
        <w:t>T</w:t>
      </w:r>
      <w:r w:rsidRPr="00A75801">
        <w:rPr>
          <w:b/>
          <w:sz w:val="20"/>
          <w:szCs w:val="20"/>
        </w:rPr>
        <w:t xml:space="preserve"> 201</w:t>
      </w:r>
      <w:r w:rsidR="00FB3DD0" w:rsidRPr="00A75801">
        <w:rPr>
          <w:b/>
          <w:sz w:val="20"/>
          <w:szCs w:val="20"/>
        </w:rPr>
        <w:t>5</w:t>
      </w:r>
    </w:p>
    <w:p w:rsidR="0052229C" w:rsidRPr="00A75801" w:rsidRDefault="0052229C" w:rsidP="0052229C">
      <w:pPr>
        <w:rPr>
          <w:sz w:val="20"/>
          <w:szCs w:val="20"/>
        </w:rPr>
      </w:pPr>
    </w:p>
    <w:p w:rsidR="00A75801" w:rsidRPr="00DE19F3" w:rsidRDefault="0052414A" w:rsidP="00A75801">
      <w:pPr>
        <w:ind w:left="1440" w:hanging="1440"/>
        <w:jc w:val="both"/>
        <w:rPr>
          <w:rFonts w:eastAsia="Calibri"/>
          <w:sz w:val="20"/>
          <w:szCs w:val="20"/>
        </w:rPr>
      </w:pPr>
      <w:r w:rsidRPr="00DE19F3">
        <w:rPr>
          <w:rFonts w:eastAsia="Calibri"/>
          <w:b/>
          <w:sz w:val="20"/>
          <w:szCs w:val="20"/>
        </w:rPr>
        <w:fldChar w:fldCharType="begin"/>
      </w:r>
      <w:r w:rsidR="00A75801" w:rsidRPr="00DE19F3">
        <w:rPr>
          <w:rFonts w:eastAsia="Calibri"/>
          <w:b/>
          <w:sz w:val="20"/>
          <w:szCs w:val="20"/>
        </w:rPr>
        <w:instrText xml:space="preserve"> SEQ CHAPTER \h \r 1</w:instrText>
      </w:r>
      <w:r w:rsidRPr="00DE19F3">
        <w:rPr>
          <w:rFonts w:eastAsia="Calibri"/>
          <w:b/>
          <w:sz w:val="20"/>
          <w:szCs w:val="20"/>
        </w:rPr>
        <w:fldChar w:fldCharType="end"/>
      </w:r>
      <w:r w:rsidR="00A75801" w:rsidRPr="00DE19F3">
        <w:rPr>
          <w:rFonts w:eastAsia="Calibri"/>
          <w:b/>
          <w:sz w:val="20"/>
          <w:szCs w:val="20"/>
        </w:rPr>
        <w:t>35808</w:t>
      </w:r>
      <w:r w:rsidR="00A75801" w:rsidRPr="00DE19F3">
        <w:rPr>
          <w:rFonts w:eastAsia="Calibri"/>
          <w:sz w:val="20"/>
          <w:szCs w:val="20"/>
        </w:rPr>
        <w:tab/>
      </w:r>
      <w:r w:rsidR="00A75801" w:rsidRPr="00DE19F3">
        <w:rPr>
          <w:rFonts w:eastAsia="Calibri"/>
          <w:b/>
          <w:sz w:val="20"/>
          <w:szCs w:val="20"/>
          <w:u w:val="single"/>
        </w:rPr>
        <w:t>Robert T. Strickland, George Connon, Roland Auer, Iwona Auer-Grzesiak, Mark Auer and Vladimir Auer by his Litigation Representative Roland Auer v. Attorney General of Canada</w:t>
      </w:r>
      <w:r w:rsidR="00A75801" w:rsidRPr="00DE19F3">
        <w:rPr>
          <w:rFonts w:eastAsia="Calibri"/>
          <w:b/>
          <w:sz w:val="20"/>
          <w:szCs w:val="20"/>
        </w:rPr>
        <w:t xml:space="preserve"> </w:t>
      </w:r>
      <w:r w:rsidR="00A75801" w:rsidRPr="00DE19F3">
        <w:rPr>
          <w:rFonts w:eastAsia="Calibri"/>
          <w:iCs/>
          <w:sz w:val="20"/>
          <w:szCs w:val="20"/>
        </w:rPr>
        <w:t>(F.C.)</w:t>
      </w:r>
    </w:p>
    <w:p w:rsidR="00A75801" w:rsidRPr="00DE19F3" w:rsidRDefault="00A75801" w:rsidP="00A75801">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0"/>
        </w:rPr>
      </w:pPr>
      <w:r w:rsidRPr="00DE19F3">
        <w:rPr>
          <w:rFonts w:eastAsia="Calibri"/>
          <w:b/>
          <w:sz w:val="20"/>
          <w:szCs w:val="20"/>
        </w:rPr>
        <w:t>2015 SCC 37 / 2015 CSC 37</w:t>
      </w:r>
    </w:p>
    <w:p w:rsidR="00A75801" w:rsidRPr="00DE19F3" w:rsidRDefault="00A75801" w:rsidP="00A7580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0"/>
        </w:rPr>
      </w:pPr>
    </w:p>
    <w:p w:rsidR="00A75801" w:rsidRPr="00DE19F3" w:rsidRDefault="00A75801" w:rsidP="00A75801">
      <w:pPr>
        <w:ind w:left="1440" w:hanging="1440"/>
        <w:rPr>
          <w:rFonts w:eastAsia="Calibri"/>
          <w:sz w:val="20"/>
          <w:szCs w:val="20"/>
          <w:u w:val="single"/>
        </w:rPr>
      </w:pPr>
      <w:r w:rsidRPr="00DE19F3">
        <w:rPr>
          <w:rFonts w:eastAsia="Calibri"/>
          <w:sz w:val="20"/>
          <w:szCs w:val="20"/>
        </w:rPr>
        <w:t>Coram:</w:t>
      </w:r>
      <w:r w:rsidRPr="00DE19F3">
        <w:rPr>
          <w:rFonts w:eastAsia="Calibri"/>
          <w:sz w:val="20"/>
          <w:szCs w:val="20"/>
        </w:rPr>
        <w:tab/>
      </w:r>
      <w:r w:rsidRPr="00DE19F3">
        <w:rPr>
          <w:rFonts w:eastAsia="Calibri"/>
          <w:sz w:val="20"/>
          <w:szCs w:val="20"/>
          <w:u w:val="single"/>
        </w:rPr>
        <w:t>McLachlin C.J. and Abella, Rothstein, Cromwell, Moldaver, Karakatsanis, Wagner, Gascon and Côté JJ.</w:t>
      </w:r>
    </w:p>
    <w:p w:rsidR="00A75801" w:rsidRPr="00DE19F3" w:rsidRDefault="00A75801" w:rsidP="00A75801">
      <w:pPr>
        <w:ind w:left="1440" w:hanging="1440"/>
        <w:jc w:val="both"/>
        <w:rPr>
          <w:rFonts w:eastAsia="Calibri"/>
          <w:sz w:val="20"/>
          <w:szCs w:val="20"/>
          <w:u w:val="single"/>
        </w:rPr>
      </w:pPr>
    </w:p>
    <w:p w:rsidR="00A75801" w:rsidRPr="00DE19F3" w:rsidRDefault="00A75801" w:rsidP="00A75801">
      <w:pPr>
        <w:jc w:val="both"/>
        <w:rPr>
          <w:sz w:val="20"/>
          <w:szCs w:val="20"/>
        </w:rPr>
      </w:pPr>
      <w:r w:rsidRPr="00DE19F3">
        <w:rPr>
          <w:sz w:val="20"/>
          <w:szCs w:val="20"/>
        </w:rPr>
        <w:t xml:space="preserve">The appeal from the judgment </w:t>
      </w:r>
      <w:bookmarkStart w:id="3" w:name="BM_1_"/>
      <w:bookmarkEnd w:id="3"/>
      <w:r w:rsidRPr="00DE19F3">
        <w:rPr>
          <w:sz w:val="20"/>
          <w:szCs w:val="20"/>
        </w:rPr>
        <w:t>of the Federal Court of Appeal, Number A-199-13, 2014 FCA 33, dated February 5, 2014, heard on January 20, 2015, is dismissed with costs.</w:t>
      </w:r>
    </w:p>
    <w:p w:rsidR="00A75801" w:rsidRPr="00DE19F3" w:rsidRDefault="00A75801" w:rsidP="00A75801">
      <w:pPr>
        <w:jc w:val="both"/>
        <w:rPr>
          <w:sz w:val="20"/>
          <w:szCs w:val="20"/>
        </w:rPr>
      </w:pPr>
    </w:p>
    <w:p w:rsidR="00A75801" w:rsidRPr="00DE19F3" w:rsidRDefault="00A75801" w:rsidP="00A75801">
      <w:pPr>
        <w:jc w:val="both"/>
        <w:rPr>
          <w:sz w:val="20"/>
          <w:szCs w:val="20"/>
          <w:lang w:val="fr-CA"/>
        </w:rPr>
      </w:pPr>
      <w:r w:rsidRPr="00DE19F3">
        <w:rPr>
          <w:sz w:val="20"/>
          <w:szCs w:val="20"/>
          <w:lang w:val="fr-CA"/>
        </w:rPr>
        <w:t>L’appel interjeté contre l’arrêt de la Cour d’appel fédérale, numéro A-199-13, 2014 CAF 33, en date du 5 février 2014, entendu le 20 janvier 2015, est rejeté avec dépens.</w:t>
      </w:r>
    </w:p>
    <w:p w:rsidR="0052229C" w:rsidRPr="00A75801" w:rsidRDefault="0052229C" w:rsidP="0052229C">
      <w:pPr>
        <w:rPr>
          <w:sz w:val="20"/>
          <w:szCs w:val="20"/>
          <w:lang w:val="fr-CA"/>
        </w:rPr>
      </w:pPr>
    </w:p>
    <w:p w:rsidR="00FB3DD0" w:rsidRPr="00A75801" w:rsidRDefault="00FB3DD0" w:rsidP="0052229C">
      <w:pPr>
        <w:rPr>
          <w:sz w:val="20"/>
          <w:szCs w:val="20"/>
          <w:lang w:val="fr-CA"/>
        </w:rPr>
      </w:pPr>
    </w:p>
    <w:p w:rsidR="0052229C" w:rsidRPr="003B3977" w:rsidRDefault="00C33569" w:rsidP="0052229C">
      <w:pPr>
        <w:spacing w:line="0" w:lineRule="atLeast"/>
        <w:rPr>
          <w:sz w:val="20"/>
          <w:szCs w:val="20"/>
        </w:rPr>
      </w:pPr>
      <w:r>
        <w:rPr>
          <w:b/>
          <w:sz w:val="20"/>
          <w:szCs w:val="20"/>
        </w:rPr>
        <w:pict>
          <v:rect id="_x0000_i1091"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A75801">
      <w:pPr>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E01614" w:rsidRPr="00C22974" w:rsidRDefault="00E01614" w:rsidP="00E01614">
      <w:pPr>
        <w:tabs>
          <w:tab w:val="center" w:pos="4680"/>
        </w:tabs>
        <w:rPr>
          <w:sz w:val="20"/>
          <w:szCs w:val="20"/>
        </w:rPr>
      </w:pPr>
      <w:r w:rsidRPr="00C22974">
        <w:rPr>
          <w:i/>
          <w:sz w:val="20"/>
          <w:szCs w:val="20"/>
        </w:rPr>
        <w:t>Robert T. Strickland et al. v. Attorney General of Canada</w:t>
      </w:r>
      <w:r w:rsidRPr="00C22974">
        <w:rPr>
          <w:sz w:val="20"/>
          <w:szCs w:val="20"/>
        </w:rPr>
        <w:t xml:space="preserve"> (F.C.) (</w:t>
      </w:r>
      <w:hyperlink r:id="rId95" w:history="1">
        <w:r w:rsidRPr="00C22974">
          <w:rPr>
            <w:rStyle w:val="Hyperlink"/>
            <w:sz w:val="20"/>
            <w:szCs w:val="20"/>
          </w:rPr>
          <w:t>35808</w:t>
        </w:r>
      </w:hyperlink>
      <w:r w:rsidRPr="00C22974">
        <w:rPr>
          <w:sz w:val="20"/>
          <w:szCs w:val="20"/>
        </w:rPr>
        <w:t>)</w:t>
      </w:r>
    </w:p>
    <w:p w:rsidR="00B17054" w:rsidRPr="00B17054" w:rsidRDefault="00B17054" w:rsidP="00B17054">
      <w:pPr>
        <w:jc w:val="both"/>
        <w:rPr>
          <w:b/>
          <w:sz w:val="20"/>
          <w:szCs w:val="20"/>
        </w:rPr>
      </w:pPr>
      <w:r w:rsidRPr="00F9422C">
        <w:rPr>
          <w:b/>
          <w:sz w:val="20"/>
          <w:szCs w:val="20"/>
        </w:rPr>
        <w:t xml:space="preserve">Indexed as: </w:t>
      </w:r>
      <w:r w:rsidRPr="00B17054">
        <w:rPr>
          <w:rStyle w:val="SCCAppellantForIndexChar"/>
          <w:rFonts w:eastAsiaTheme="minorHAnsi"/>
          <w:sz w:val="20"/>
          <w:lang w:val="en-CA"/>
        </w:rPr>
        <w:t>Strickland</w:t>
      </w:r>
      <w:r w:rsidRPr="00F9422C">
        <w:rPr>
          <w:b/>
          <w:sz w:val="20"/>
          <w:szCs w:val="20"/>
        </w:rPr>
        <w:t xml:space="preserve"> </w:t>
      </w:r>
      <w:r w:rsidRPr="00F9422C">
        <w:rPr>
          <w:b/>
          <w:i/>
          <w:sz w:val="20"/>
          <w:szCs w:val="20"/>
        </w:rPr>
        <w:t>v.</w:t>
      </w:r>
      <w:r w:rsidRPr="00F9422C">
        <w:rPr>
          <w:b/>
          <w:sz w:val="20"/>
          <w:szCs w:val="20"/>
        </w:rPr>
        <w:t xml:space="preserve"> Canada (</w:t>
      </w:r>
      <w:r w:rsidRPr="00F9422C">
        <w:rPr>
          <w:rStyle w:val="SCCRespondentForIndexChar"/>
          <w:rFonts w:eastAsiaTheme="minorHAnsi"/>
          <w:sz w:val="20"/>
        </w:rPr>
        <w:t>Attorney General)</w:t>
      </w:r>
      <w:r>
        <w:rPr>
          <w:rStyle w:val="SCCRespondentForIndexChar"/>
          <w:rFonts w:eastAsiaTheme="minorHAnsi"/>
          <w:sz w:val="20"/>
        </w:rPr>
        <w:t xml:space="preserve"> / </w:t>
      </w:r>
      <w:r w:rsidRPr="00B17054">
        <w:rPr>
          <w:b/>
          <w:sz w:val="20"/>
          <w:szCs w:val="20"/>
        </w:rPr>
        <w:t>Répertorié : </w:t>
      </w:r>
      <w:r w:rsidRPr="00B17054">
        <w:rPr>
          <w:rStyle w:val="SCCAppellantForIndexChar"/>
          <w:rFonts w:eastAsiaTheme="minorHAnsi"/>
          <w:sz w:val="20"/>
          <w:lang w:val="en-CA"/>
        </w:rPr>
        <w:t>Strickland</w:t>
      </w:r>
      <w:r w:rsidRPr="00B17054">
        <w:rPr>
          <w:b/>
          <w:sz w:val="20"/>
          <w:szCs w:val="20"/>
        </w:rPr>
        <w:t xml:space="preserve"> </w:t>
      </w:r>
      <w:r w:rsidRPr="00B17054">
        <w:rPr>
          <w:b/>
          <w:i/>
          <w:sz w:val="20"/>
          <w:szCs w:val="20"/>
        </w:rPr>
        <w:t>c.</w:t>
      </w:r>
      <w:r w:rsidRPr="00B17054">
        <w:rPr>
          <w:b/>
          <w:sz w:val="20"/>
          <w:szCs w:val="20"/>
        </w:rPr>
        <w:t xml:space="preserve"> Canada (</w:t>
      </w:r>
      <w:r w:rsidRPr="00B17054">
        <w:rPr>
          <w:rStyle w:val="SCCRespondentForIndexChar"/>
          <w:rFonts w:eastAsiaTheme="minorHAnsi"/>
          <w:sz w:val="20"/>
        </w:rPr>
        <w:t>Procureur général)</w:t>
      </w:r>
    </w:p>
    <w:p w:rsidR="0052229C" w:rsidRPr="0090518D" w:rsidRDefault="0052229C" w:rsidP="0052229C">
      <w:pPr>
        <w:pStyle w:val="SCCSystemYear"/>
        <w:jc w:val="both"/>
        <w:rPr>
          <w:sz w:val="20"/>
        </w:rPr>
      </w:pPr>
      <w:r w:rsidRPr="0090518D">
        <w:rPr>
          <w:sz w:val="20"/>
        </w:rPr>
        <w:t>Neutral citation:  201</w:t>
      </w:r>
      <w:r w:rsidR="00020DC3" w:rsidRPr="0090518D">
        <w:rPr>
          <w:sz w:val="20"/>
        </w:rPr>
        <w:t>5</w:t>
      </w:r>
      <w:r w:rsidRPr="0090518D">
        <w:rPr>
          <w:sz w:val="20"/>
        </w:rPr>
        <w:t xml:space="preserve"> SCC </w:t>
      </w:r>
      <w:r w:rsidR="00FB3DD0" w:rsidRPr="0090518D">
        <w:rPr>
          <w:sz w:val="20"/>
        </w:rPr>
        <w:t>37</w:t>
      </w:r>
      <w:r w:rsidRPr="0090518D">
        <w:rPr>
          <w:sz w:val="20"/>
        </w:rPr>
        <w:t xml:space="preserve"> / Référence neutre : 201</w:t>
      </w:r>
      <w:r w:rsidR="00020DC3" w:rsidRPr="0090518D">
        <w:rPr>
          <w:sz w:val="20"/>
        </w:rPr>
        <w:t>5</w:t>
      </w:r>
      <w:r w:rsidRPr="0090518D">
        <w:rPr>
          <w:sz w:val="20"/>
        </w:rPr>
        <w:t xml:space="preserve"> CSC </w:t>
      </w:r>
      <w:r w:rsidR="00FB3DD0" w:rsidRPr="0090518D">
        <w:rPr>
          <w:sz w:val="20"/>
        </w:rPr>
        <w:t>37</w:t>
      </w:r>
    </w:p>
    <w:p w:rsidR="0052229C" w:rsidRPr="00E31254" w:rsidRDefault="0052229C" w:rsidP="0052229C">
      <w:pPr>
        <w:rPr>
          <w:rFonts w:cs="Times New Roman"/>
          <w:sz w:val="20"/>
          <w:szCs w:val="20"/>
        </w:rPr>
      </w:pPr>
      <w:r w:rsidRPr="00E31254">
        <w:rPr>
          <w:rFonts w:cs="Times New Roman"/>
          <w:sz w:val="20"/>
          <w:szCs w:val="20"/>
        </w:rPr>
        <w:t xml:space="preserve">Hearing:  </w:t>
      </w:r>
      <w:r w:rsidR="00B17054">
        <w:rPr>
          <w:rFonts w:cs="Times New Roman"/>
          <w:sz w:val="20"/>
          <w:szCs w:val="20"/>
        </w:rPr>
        <w:t>January</w:t>
      </w:r>
      <w:r w:rsidRPr="00E31254">
        <w:rPr>
          <w:rFonts w:cs="Times New Roman"/>
          <w:sz w:val="20"/>
          <w:szCs w:val="20"/>
        </w:rPr>
        <w:t xml:space="preserve"> 2</w:t>
      </w:r>
      <w:r w:rsidR="00B17054">
        <w:rPr>
          <w:rFonts w:cs="Times New Roman"/>
          <w:sz w:val="20"/>
          <w:szCs w:val="20"/>
        </w:rPr>
        <w:t>0</w:t>
      </w:r>
      <w:r w:rsidRPr="00E31254">
        <w:rPr>
          <w:rFonts w:cs="Times New Roman"/>
          <w:sz w:val="20"/>
          <w:szCs w:val="20"/>
        </w:rPr>
        <w:t>, 201</w:t>
      </w:r>
      <w:r w:rsidR="00B17054">
        <w:rPr>
          <w:rFonts w:cs="Times New Roman"/>
          <w:sz w:val="20"/>
          <w:szCs w:val="20"/>
        </w:rPr>
        <w:t>5</w:t>
      </w:r>
      <w:r w:rsidRPr="00E31254">
        <w:rPr>
          <w:rFonts w:cs="Times New Roman"/>
          <w:sz w:val="20"/>
          <w:szCs w:val="20"/>
        </w:rPr>
        <w:t xml:space="preserve"> / Judgment:  Ju</w:t>
      </w:r>
      <w:r w:rsidR="00FB3DD0" w:rsidRPr="00E31254">
        <w:rPr>
          <w:rFonts w:cs="Times New Roman"/>
          <w:sz w:val="20"/>
          <w:szCs w:val="20"/>
        </w:rPr>
        <w:t>l</w:t>
      </w:r>
      <w:r w:rsidRPr="00E31254">
        <w:rPr>
          <w:rFonts w:cs="Times New Roman"/>
          <w:sz w:val="20"/>
          <w:szCs w:val="20"/>
        </w:rPr>
        <w:t xml:space="preserve">y </w:t>
      </w:r>
      <w:r w:rsidR="00FB3DD0" w:rsidRPr="00E31254">
        <w:rPr>
          <w:rFonts w:cs="Times New Roman"/>
          <w:sz w:val="20"/>
          <w:szCs w:val="20"/>
        </w:rPr>
        <w:t>9</w:t>
      </w:r>
      <w:r w:rsidRPr="00E31254">
        <w:rPr>
          <w:rFonts w:cs="Times New Roman"/>
          <w:sz w:val="20"/>
          <w:szCs w:val="20"/>
        </w:rPr>
        <w:t>, 201</w:t>
      </w:r>
      <w:r w:rsidR="00020DC3" w:rsidRPr="00E31254">
        <w:rPr>
          <w:rFonts w:cs="Times New Roman"/>
          <w:sz w:val="20"/>
          <w:szCs w:val="20"/>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2</w:t>
      </w:r>
      <w:r w:rsidR="00B17054">
        <w:rPr>
          <w:rFonts w:cs="Times New Roman"/>
          <w:sz w:val="20"/>
          <w:szCs w:val="20"/>
          <w:lang w:val="fr-CA"/>
        </w:rPr>
        <w:t>0 j</w:t>
      </w:r>
      <w:r>
        <w:rPr>
          <w:rFonts w:cs="Times New Roman"/>
          <w:sz w:val="20"/>
          <w:szCs w:val="20"/>
          <w:lang w:val="fr-CA"/>
        </w:rPr>
        <w:t>a</w:t>
      </w:r>
      <w:r w:rsidR="00B17054">
        <w:rPr>
          <w:rFonts w:cs="Times New Roman"/>
          <w:sz w:val="20"/>
          <w:szCs w:val="20"/>
          <w:lang w:val="fr-CA"/>
        </w:rPr>
        <w:t>n</w:t>
      </w:r>
      <w:r>
        <w:rPr>
          <w:rFonts w:cs="Times New Roman"/>
          <w:sz w:val="20"/>
          <w:szCs w:val="20"/>
          <w:lang w:val="fr-CA"/>
        </w:rPr>
        <w:t>vi</w:t>
      </w:r>
      <w:r w:rsidR="00B17054">
        <w:rPr>
          <w:rFonts w:cs="Times New Roman"/>
          <w:sz w:val="20"/>
          <w:szCs w:val="20"/>
          <w:lang w:val="fr-CA"/>
        </w:rPr>
        <w:t>er</w:t>
      </w:r>
      <w:r w:rsidRPr="003B3977">
        <w:rPr>
          <w:rFonts w:cs="Times New Roman"/>
          <w:sz w:val="20"/>
          <w:szCs w:val="20"/>
          <w:lang w:val="fr-CA"/>
        </w:rPr>
        <w:t xml:space="preserve"> 201</w:t>
      </w:r>
      <w:r w:rsidR="00B17054">
        <w:rPr>
          <w:rFonts w:cs="Times New Roman"/>
          <w:sz w:val="20"/>
          <w:szCs w:val="20"/>
          <w:lang w:val="fr-CA"/>
        </w:rPr>
        <w:t>5</w:t>
      </w:r>
      <w:r w:rsidRPr="003B3977">
        <w:rPr>
          <w:rFonts w:cs="Times New Roman"/>
          <w:sz w:val="20"/>
          <w:szCs w:val="20"/>
          <w:lang w:val="fr-CA"/>
        </w:rPr>
        <w:t xml:space="preserve"> / Jugement : Le </w:t>
      </w:r>
      <w:r w:rsidR="00FB3DD0">
        <w:rPr>
          <w:rFonts w:cs="Times New Roman"/>
          <w:sz w:val="20"/>
          <w:szCs w:val="20"/>
          <w:lang w:val="fr-CA"/>
        </w:rPr>
        <w:t>9</w:t>
      </w:r>
      <w:r>
        <w:rPr>
          <w:rFonts w:cs="Times New Roman"/>
          <w:sz w:val="20"/>
          <w:szCs w:val="20"/>
          <w:lang w:val="fr-CA"/>
        </w:rPr>
        <w:t xml:space="preserve"> j</w:t>
      </w:r>
      <w:r w:rsidR="00FB3DD0">
        <w:rPr>
          <w:rFonts w:cs="Times New Roman"/>
          <w:sz w:val="20"/>
          <w:szCs w:val="20"/>
          <w:lang w:val="fr-CA"/>
        </w:rPr>
        <w:t>u</w:t>
      </w:r>
      <w:r>
        <w:rPr>
          <w:rFonts w:cs="Times New Roman"/>
          <w:sz w:val="20"/>
          <w:szCs w:val="20"/>
          <w:lang w:val="fr-CA"/>
        </w:rPr>
        <w:t>i</w:t>
      </w:r>
      <w:r w:rsidR="00FB3DD0">
        <w:rPr>
          <w:rFonts w:cs="Times New Roman"/>
          <w:sz w:val="20"/>
          <w:szCs w:val="20"/>
          <w:lang w:val="fr-CA"/>
        </w:rPr>
        <w:t>ll</w:t>
      </w:r>
      <w:r w:rsidRPr="003B3977">
        <w:rPr>
          <w:rFonts w:cs="Times New Roman"/>
          <w:sz w:val="20"/>
          <w:szCs w:val="20"/>
          <w:lang w:val="fr-CA"/>
        </w:rPr>
        <w:t>e</w:t>
      </w:r>
      <w:r w:rsidR="00FB3DD0">
        <w:rPr>
          <w:rFonts w:cs="Times New Roman"/>
          <w:sz w:val="20"/>
          <w:szCs w:val="20"/>
          <w:lang w:val="fr-CA"/>
        </w:rPr>
        <w:t>t</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C33569" w:rsidP="005C6840">
      <w:pPr>
        <w:rPr>
          <w:rFonts w:cs="Times New Roman"/>
          <w:sz w:val="20"/>
          <w:szCs w:val="20"/>
          <w:lang w:val="fr-CA"/>
        </w:rPr>
      </w:pPr>
      <w:r>
        <w:rPr>
          <w:rFonts w:cs="Times New Roman"/>
          <w:i/>
          <w:sz w:val="20"/>
          <w:szCs w:val="20"/>
        </w:rPr>
        <w:pict>
          <v:rect id="_x0000_i1094"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90518D" w:rsidRPr="00F9422C" w:rsidRDefault="0090518D" w:rsidP="0090518D">
      <w:pPr>
        <w:jc w:val="both"/>
        <w:rPr>
          <w:sz w:val="20"/>
        </w:rPr>
      </w:pPr>
      <w:r w:rsidRPr="00F9422C">
        <w:rPr>
          <w:sz w:val="20"/>
        </w:rPr>
        <w:t>Present: McLachlin C.J. and Abella, Rothstein, Cromwell, Moldaver, Karakatsanis, Wagner, Gascon and Côté JJ.</w:t>
      </w:r>
    </w:p>
    <w:p w:rsidR="0090518D" w:rsidRDefault="0090518D" w:rsidP="0090518D">
      <w:pPr>
        <w:pStyle w:val="SCCNormalDoubleSpacing"/>
        <w:spacing w:line="240" w:lineRule="auto"/>
        <w:rPr>
          <w:sz w:val="20"/>
        </w:rPr>
      </w:pPr>
    </w:p>
    <w:p w:rsidR="0090518D" w:rsidRPr="00F9422C" w:rsidRDefault="0090518D" w:rsidP="0090518D">
      <w:pPr>
        <w:pStyle w:val="SCCNormalDoubleSpacing"/>
        <w:spacing w:line="240" w:lineRule="auto"/>
        <w:rPr>
          <w:i/>
          <w:sz w:val="20"/>
          <w:lang w:val="en-US"/>
        </w:rPr>
      </w:pPr>
      <w:r w:rsidRPr="00F9422C">
        <w:rPr>
          <w:sz w:val="20"/>
        </w:rPr>
        <w:tab/>
      </w:r>
      <w:r w:rsidRPr="00F9422C">
        <w:rPr>
          <w:i/>
          <w:sz w:val="20"/>
        </w:rPr>
        <w:t>Courts</w:t>
      </w:r>
      <w:r w:rsidRPr="00F9422C">
        <w:rPr>
          <w:i/>
          <w:sz w:val="20"/>
          <w:lang w:val="en-US"/>
        </w:rPr>
        <w:t xml:space="preserve"> — Federal Court — Judicial review — Jurisdiction — Family law — Divorce — Child support — Guidelines — Lawfulness of federal child support guidelines challenged by means of judicial review — Federal court declined to undertake judicial review — Whether provincial superior courts have jurisdiction to address validity of federal child support guidelines — Even if they do, whether federal courts erred in refusing to hear judicial review application on its merits — Federal Courts Act, R.S.C. 1985, c. F</w:t>
      </w:r>
      <w:r w:rsidRPr="00F9422C">
        <w:rPr>
          <w:i/>
          <w:sz w:val="20"/>
          <w:lang w:val="en-US"/>
        </w:rPr>
        <w:noBreakHyphen/>
        <w:t>7, s. 18 — Divorce Act, R.S.C. 1985, c. 3 (2nd Supp.), s. 26.1(2) — Federal Child Support Guidelines, SOR/97</w:t>
      </w:r>
      <w:r w:rsidRPr="00F9422C">
        <w:rPr>
          <w:i/>
          <w:sz w:val="20"/>
          <w:lang w:val="en-US"/>
        </w:rPr>
        <w:noBreakHyphen/>
        <w:t>175.</w:t>
      </w:r>
    </w:p>
    <w:p w:rsidR="0090518D" w:rsidRDefault="0090518D" w:rsidP="0090518D">
      <w:pPr>
        <w:pStyle w:val="SCCNormalDoubleSpacing"/>
        <w:spacing w:line="240" w:lineRule="auto"/>
        <w:rPr>
          <w:sz w:val="20"/>
          <w:lang w:val="en-US"/>
        </w:rPr>
      </w:pPr>
    </w:p>
    <w:p w:rsidR="0090518D" w:rsidRPr="00F9422C" w:rsidRDefault="0090518D" w:rsidP="0090518D">
      <w:pPr>
        <w:pStyle w:val="SCCNormalDoubleSpacing"/>
        <w:spacing w:line="240" w:lineRule="auto"/>
        <w:rPr>
          <w:sz w:val="20"/>
          <w:lang w:val="en-US"/>
        </w:rPr>
      </w:pPr>
      <w:r w:rsidRPr="00F9422C">
        <w:rPr>
          <w:sz w:val="20"/>
          <w:lang w:val="en-US"/>
        </w:rPr>
        <w:tab/>
        <w:t xml:space="preserve">The appellants brought an application for judicial review in the Federal Court seeking a declaration that the </w:t>
      </w:r>
      <w:r w:rsidRPr="00F9422C">
        <w:rPr>
          <w:i/>
          <w:sz w:val="20"/>
          <w:lang w:val="en-US"/>
        </w:rPr>
        <w:t xml:space="preserve">Federal Child Support Guidelines </w:t>
      </w:r>
      <w:r w:rsidRPr="00F9422C">
        <w:rPr>
          <w:sz w:val="20"/>
          <w:lang w:val="en-US"/>
        </w:rPr>
        <w:t xml:space="preserve">are unlawful as they are not authorized by s. 26.1(2) of the </w:t>
      </w:r>
      <w:r w:rsidRPr="00F9422C">
        <w:rPr>
          <w:i/>
          <w:sz w:val="20"/>
          <w:lang w:val="en-US"/>
        </w:rPr>
        <w:t>Divorce Act</w:t>
      </w:r>
      <w:r w:rsidRPr="00F9422C">
        <w:rPr>
          <w:sz w:val="20"/>
          <w:lang w:val="en-US"/>
        </w:rPr>
        <w:t xml:space="preserve">. They claim that the </w:t>
      </w:r>
      <w:r w:rsidRPr="00F9422C">
        <w:rPr>
          <w:i/>
          <w:sz w:val="20"/>
          <w:lang w:val="en-US"/>
        </w:rPr>
        <w:t>Guidelines</w:t>
      </w:r>
      <w:r w:rsidRPr="00F9422C">
        <w:rPr>
          <w:sz w:val="20"/>
          <w:lang w:val="en-US"/>
        </w:rPr>
        <w:t xml:space="preserve"> are not based on the “relative abilities to contribute” of both spouses and that they do not reasonably calculate the amounts required “to maintain the children”. The application judge held that the Federal Court is not an appropriate forum in which to address the validity of the </w:t>
      </w:r>
      <w:r w:rsidRPr="00F9422C">
        <w:rPr>
          <w:i/>
          <w:sz w:val="20"/>
          <w:lang w:val="en-US"/>
        </w:rPr>
        <w:t>Guidelines</w:t>
      </w:r>
      <w:r w:rsidRPr="00F9422C">
        <w:rPr>
          <w:sz w:val="20"/>
          <w:lang w:val="en-US"/>
        </w:rPr>
        <w:t xml:space="preserve">. Given the minor role the Federal Court plays in issues under the </w:t>
      </w:r>
      <w:r w:rsidRPr="00F9422C">
        <w:rPr>
          <w:i/>
          <w:sz w:val="20"/>
          <w:lang w:val="en-US"/>
        </w:rPr>
        <w:t>Divorce Act</w:t>
      </w:r>
      <w:r w:rsidRPr="00F9422C">
        <w:rPr>
          <w:sz w:val="20"/>
          <w:lang w:val="en-US"/>
        </w:rPr>
        <w:t xml:space="preserve"> and the breadth of the jurisdiction and expertise of the provincial superior courts in matters related to divorce and child support, it was found that it would be inappropriate for the Federal Court to consider the judicial review application on its merits. The Federal Court of Appeal upheld this conclusion.</w:t>
      </w:r>
    </w:p>
    <w:p w:rsidR="0090518D" w:rsidRDefault="0090518D" w:rsidP="0090518D">
      <w:pPr>
        <w:pStyle w:val="SCCNormalDoubleSpacing"/>
        <w:spacing w:line="240" w:lineRule="auto"/>
        <w:rPr>
          <w:sz w:val="20"/>
          <w:lang w:val="en-US"/>
        </w:rPr>
      </w:pPr>
    </w:p>
    <w:p w:rsidR="0090518D" w:rsidRPr="00F9422C" w:rsidRDefault="0090518D" w:rsidP="0090518D">
      <w:pPr>
        <w:pStyle w:val="SCCNormalDoubleSpacing"/>
        <w:spacing w:line="240" w:lineRule="auto"/>
        <w:rPr>
          <w:sz w:val="20"/>
          <w:lang w:val="en-US"/>
        </w:rPr>
      </w:pPr>
      <w:r w:rsidRPr="00F9422C">
        <w:rPr>
          <w:sz w:val="20"/>
          <w:lang w:val="en-US"/>
        </w:rPr>
        <w:tab/>
      </w:r>
      <w:r w:rsidRPr="00F9422C">
        <w:rPr>
          <w:i/>
          <w:sz w:val="20"/>
          <w:lang w:val="en-US"/>
        </w:rPr>
        <w:t>Held</w:t>
      </w:r>
      <w:r w:rsidRPr="00F9422C">
        <w:rPr>
          <w:sz w:val="20"/>
          <w:lang w:val="en-US"/>
        </w:rPr>
        <w:t>: The appeal should be dismissed.</w:t>
      </w:r>
    </w:p>
    <w:p w:rsidR="0090518D" w:rsidRDefault="0090518D" w:rsidP="0090518D">
      <w:pPr>
        <w:pStyle w:val="SCCNormalDoubleSpacing"/>
        <w:spacing w:line="240" w:lineRule="auto"/>
        <w:rPr>
          <w:sz w:val="20"/>
          <w:lang w:val="en-US"/>
        </w:rPr>
      </w:pPr>
    </w:p>
    <w:p w:rsidR="0090518D" w:rsidRPr="00F9422C" w:rsidRDefault="0090518D" w:rsidP="0090518D">
      <w:pPr>
        <w:pStyle w:val="SCCNormalDoubleSpacing"/>
        <w:spacing w:line="240" w:lineRule="auto"/>
        <w:rPr>
          <w:sz w:val="20"/>
          <w:lang w:val="en-US"/>
        </w:rPr>
      </w:pPr>
      <w:r w:rsidRPr="00F9422C">
        <w:rPr>
          <w:sz w:val="20"/>
          <w:lang w:val="en-US"/>
        </w:rPr>
        <w:tab/>
      </w:r>
      <w:r w:rsidRPr="00F9422C">
        <w:rPr>
          <w:i/>
          <w:sz w:val="20"/>
          <w:lang w:val="en-US"/>
        </w:rPr>
        <w:t>Per</w:t>
      </w:r>
      <w:r w:rsidRPr="00F9422C">
        <w:rPr>
          <w:sz w:val="20"/>
          <w:lang w:val="en-US"/>
        </w:rPr>
        <w:t xml:space="preserve"> McLachlin C.J. and Rothstein, </w:t>
      </w:r>
      <w:r w:rsidRPr="00F9422C">
        <w:rPr>
          <w:b/>
          <w:sz w:val="20"/>
          <w:lang w:val="en-US"/>
        </w:rPr>
        <w:t>Cromwell</w:t>
      </w:r>
      <w:r w:rsidRPr="00F9422C">
        <w:rPr>
          <w:sz w:val="20"/>
          <w:lang w:val="en-US"/>
        </w:rPr>
        <w:t xml:space="preserve">, Moldaver, Karakatsanis, Gascon and Côté JJ.:  The Court’s jurisprudence supports the principle that the provincial superior courts, in the context of proceedings properly before them, can address the legality of the conduct of federal boards, commissions and tribunals, where doing so is a necessary step in resolving the claims asserted in those proceedings. This means that in the context of family law proceedings otherwise properly before them, the provincial superior courts can decide that the </w:t>
      </w:r>
      <w:r w:rsidRPr="00F9422C">
        <w:rPr>
          <w:i/>
          <w:sz w:val="20"/>
          <w:lang w:val="en-US"/>
        </w:rPr>
        <w:t>Guidelines</w:t>
      </w:r>
      <w:r w:rsidRPr="00F9422C">
        <w:rPr>
          <w:sz w:val="20"/>
          <w:lang w:val="en-US"/>
        </w:rPr>
        <w:t xml:space="preserve"> made by the Governor in Council are </w:t>
      </w:r>
      <w:r w:rsidRPr="00F9422C">
        <w:rPr>
          <w:i/>
          <w:sz w:val="20"/>
          <w:lang w:val="en-US"/>
        </w:rPr>
        <w:t>ultra vires</w:t>
      </w:r>
      <w:r w:rsidRPr="00F9422C">
        <w:rPr>
          <w:sz w:val="20"/>
          <w:lang w:val="en-US"/>
        </w:rPr>
        <w:t xml:space="preserve"> and decline to apply them if doing so is a necessary step in resolving the matters before them. </w:t>
      </w:r>
    </w:p>
    <w:p w:rsidR="0090518D" w:rsidRDefault="0090518D" w:rsidP="0090518D">
      <w:pPr>
        <w:pStyle w:val="SCCNormalDoubleSpacing"/>
        <w:spacing w:line="240" w:lineRule="auto"/>
        <w:rPr>
          <w:sz w:val="20"/>
          <w:lang w:val="en-US"/>
        </w:rPr>
      </w:pPr>
    </w:p>
    <w:p w:rsidR="0090518D" w:rsidRPr="00F9422C" w:rsidRDefault="0090518D" w:rsidP="0090518D">
      <w:pPr>
        <w:pStyle w:val="SCCNormalDoubleSpacing"/>
        <w:spacing w:line="240" w:lineRule="auto"/>
        <w:rPr>
          <w:sz w:val="20"/>
          <w:lang w:val="en-US"/>
        </w:rPr>
      </w:pPr>
      <w:r w:rsidRPr="00F9422C">
        <w:rPr>
          <w:sz w:val="20"/>
          <w:lang w:val="en-US"/>
        </w:rPr>
        <w:tab/>
        <w:t xml:space="preserve">Judicial review by way of the old prerogative writs has always been understood to be discretionary. This means that even if the applicant makes out a case for review on the merits, the reviewing court has an overriding discretion to refuse relief. Declarations of rights, whether sought in judicial review proceedings or in actions, are similarly a discretionary remedy. The discretionary nature of judicial review and declaratory relief is continued by the judicial review provisions of the </w:t>
      </w:r>
      <w:r w:rsidRPr="00F9422C">
        <w:rPr>
          <w:i/>
          <w:sz w:val="20"/>
          <w:lang w:val="en-US"/>
        </w:rPr>
        <w:t>Federal Courts Act</w:t>
      </w:r>
      <w:r w:rsidRPr="00F9422C">
        <w:rPr>
          <w:sz w:val="20"/>
          <w:lang w:val="en-US"/>
        </w:rPr>
        <w:t xml:space="preserve">. Section 18.1(3) provides that “on an application for judicial review, the Federal Court </w:t>
      </w:r>
      <w:r w:rsidRPr="00F9422C">
        <w:rPr>
          <w:i/>
          <w:sz w:val="20"/>
          <w:lang w:val="en-US"/>
        </w:rPr>
        <w:t>may</w:t>
      </w:r>
      <w:r w:rsidRPr="00F9422C">
        <w:rPr>
          <w:sz w:val="20"/>
          <w:lang w:val="en-US"/>
        </w:rPr>
        <w:t>” make certain orders in the nature of those traditional remedies. As a result, judges of the Federal Court have discretion in determining whether judicial review should be undertaken. The fact that undertaking judicial review is discretionary means that the Federal Court judge’s exercise of that discretion is entitled to deference on appeal.</w:t>
      </w:r>
    </w:p>
    <w:p w:rsidR="0090518D" w:rsidRDefault="0090518D" w:rsidP="0090518D">
      <w:pPr>
        <w:pStyle w:val="SCCNormalDoubleSpacing"/>
        <w:spacing w:line="240" w:lineRule="auto"/>
        <w:rPr>
          <w:sz w:val="20"/>
          <w:lang w:val="en-US"/>
        </w:rPr>
      </w:pPr>
    </w:p>
    <w:p w:rsidR="0090518D" w:rsidRPr="00F9422C" w:rsidRDefault="0090518D" w:rsidP="0090518D">
      <w:pPr>
        <w:pStyle w:val="SCCNormalDoubleSpacing"/>
        <w:spacing w:line="240" w:lineRule="auto"/>
        <w:rPr>
          <w:sz w:val="20"/>
          <w:lang w:val="en-US"/>
        </w:rPr>
      </w:pPr>
      <w:r w:rsidRPr="00F9422C">
        <w:rPr>
          <w:sz w:val="20"/>
          <w:lang w:val="en-US"/>
        </w:rPr>
        <w:tab/>
        <w:t>One of the discretionary grounds for refusing to undertake judicial review is that there is an adequate alternative. In order for an alternative forum or remedy to be adequate, neither the process nor the remedy need be identical to those available on judicial review. The categories of relevant factors are not closed, as it is for courts to identify and balance the relevant factors in the context of a particular case. The court should consider not only the available alternative, but also the suitability and appropriateness of judicial review in the circumstances. In short, the question is not simply whether some other remedy is adequate, but also whether judicial review is appropriate. Ultimately, this calls for a type of balance of convenience analysis which should take account of the purposes and policy considerations underpinning the legislative scheme in issue.</w:t>
      </w:r>
    </w:p>
    <w:p w:rsidR="0090518D" w:rsidRDefault="0090518D" w:rsidP="0090518D">
      <w:pPr>
        <w:pStyle w:val="SCCNormalDoubleSpacing"/>
        <w:spacing w:line="240" w:lineRule="auto"/>
        <w:rPr>
          <w:sz w:val="20"/>
          <w:lang w:val="en-US"/>
        </w:rPr>
      </w:pPr>
    </w:p>
    <w:p w:rsidR="0090518D" w:rsidRPr="00F9422C" w:rsidRDefault="0090518D" w:rsidP="0090518D">
      <w:pPr>
        <w:pStyle w:val="SCCNormalDoubleSpacing"/>
        <w:spacing w:line="240" w:lineRule="auto"/>
        <w:rPr>
          <w:sz w:val="20"/>
          <w:lang w:val="en-US"/>
        </w:rPr>
      </w:pPr>
      <w:r w:rsidRPr="00F9422C">
        <w:rPr>
          <w:sz w:val="20"/>
          <w:lang w:val="en-US"/>
        </w:rPr>
        <w:tab/>
        <w:t xml:space="preserve">In this case, the appellants’ position that they are entitled to a ruling on the legality of the </w:t>
      </w:r>
      <w:r w:rsidRPr="00F9422C">
        <w:rPr>
          <w:i/>
          <w:sz w:val="20"/>
          <w:lang w:val="en-US"/>
        </w:rPr>
        <w:t>Guidelines</w:t>
      </w:r>
      <w:r w:rsidRPr="00F9422C">
        <w:rPr>
          <w:sz w:val="20"/>
          <w:lang w:val="en-US"/>
        </w:rPr>
        <w:t xml:space="preserve"> through a judicial review is fundamentally at odds with the discretionary nature of judicial review and with the broad grounds on which that discretion may be exercised. The appellants do not have a right to have the Federal Court rule on the legality of the </w:t>
      </w:r>
      <w:r w:rsidRPr="00F9422C">
        <w:rPr>
          <w:i/>
          <w:sz w:val="20"/>
          <w:lang w:val="en-US"/>
        </w:rPr>
        <w:t>Guidelines</w:t>
      </w:r>
      <w:r w:rsidRPr="00F9422C">
        <w:rPr>
          <w:sz w:val="20"/>
          <w:lang w:val="en-US"/>
        </w:rPr>
        <w:t xml:space="preserve">; the Federal Court has discretion to do so which it has decided not to exercise. Further, the appellants’ position that the alternative is not adequate because it does not provide identical procedures or relief cannot be accepted. The appellants’ arguments focus too narrowly on how challenging the </w:t>
      </w:r>
      <w:r w:rsidRPr="00F9422C">
        <w:rPr>
          <w:i/>
          <w:sz w:val="20"/>
          <w:lang w:val="en-US"/>
        </w:rPr>
        <w:t>Guidelines</w:t>
      </w:r>
      <w:r w:rsidRPr="00F9422C">
        <w:rPr>
          <w:sz w:val="20"/>
          <w:lang w:val="en-US"/>
        </w:rPr>
        <w:t xml:space="preserve"> in the context of family law litigation in the provincial superior courts will not provide everything that might be available to them on judicial review. Here, the appellants request a judicial determination of, among other things, whether the </w:t>
      </w:r>
      <w:r w:rsidRPr="00F9422C">
        <w:rPr>
          <w:i/>
          <w:sz w:val="20"/>
          <w:lang w:val="en-US"/>
        </w:rPr>
        <w:t>Guidelines</w:t>
      </w:r>
      <w:r w:rsidRPr="00F9422C">
        <w:rPr>
          <w:sz w:val="20"/>
          <w:lang w:val="en-US"/>
        </w:rPr>
        <w:t xml:space="preserve"> are based, as they are required to be by s. 26.1(2) of the </w:t>
      </w:r>
      <w:r w:rsidRPr="00F9422C">
        <w:rPr>
          <w:i/>
          <w:sz w:val="20"/>
          <w:lang w:val="en-US"/>
        </w:rPr>
        <w:t>Divorce Act</w:t>
      </w:r>
      <w:r w:rsidRPr="00F9422C">
        <w:rPr>
          <w:sz w:val="20"/>
          <w:lang w:val="en-US"/>
        </w:rPr>
        <w:t>, on the principle that spouses have a joint financial obligation to maintain the children of the marriage in accordance with their relative abilities to contribute to the performance of that obligation. Making that determination will inevitably engage family law expertise in relation to, among other things, the nature and extent of the obligation to maintain children and how the relative abilities of parents to do so should be assessed. The provincial superior courts deal day in and day out with disputes in the context of marital breakdown concerning the needs of children, as well as what custody and support arrangements are in their best interests. Parliament has entrusted, for practical purposes, this entire area of law to the provincial superior courts. Having done so, it would be curious to say the least, if the legality of a central aspect of that regime were to be finally decided by the federal courts which, as a result of federal legislation, have virtually no jurisdiction with respect to family law matters.</w:t>
      </w:r>
    </w:p>
    <w:p w:rsidR="0090518D" w:rsidRDefault="0090518D" w:rsidP="0090518D">
      <w:pPr>
        <w:pStyle w:val="SCCNormalDoubleSpacing"/>
        <w:spacing w:line="240" w:lineRule="auto"/>
        <w:rPr>
          <w:sz w:val="20"/>
          <w:lang w:val="en-US"/>
        </w:rPr>
      </w:pPr>
    </w:p>
    <w:p w:rsidR="0090518D" w:rsidRPr="00F9422C" w:rsidRDefault="0090518D" w:rsidP="0090518D">
      <w:pPr>
        <w:pStyle w:val="SCCNormalDoubleSpacing"/>
        <w:spacing w:line="240" w:lineRule="auto"/>
        <w:rPr>
          <w:sz w:val="20"/>
          <w:lang w:val="en-US"/>
        </w:rPr>
      </w:pPr>
      <w:r w:rsidRPr="00F9422C">
        <w:rPr>
          <w:sz w:val="20"/>
          <w:lang w:val="en-US"/>
        </w:rPr>
        <w:tab/>
        <w:t>It would not be more efficient in this case to obtain a ruling in the Federal Court, as such a ruling would not be binding on any provincial superior court. Regardless of what the Federal Court might decide, before a ruling could have any practical effect, the issue would have to be re</w:t>
      </w:r>
      <w:r w:rsidRPr="00F9422C">
        <w:rPr>
          <w:sz w:val="20"/>
          <w:lang w:val="en-US"/>
        </w:rPr>
        <w:noBreakHyphen/>
        <w:t xml:space="preserve">litigated in the superior courts, or, alternatively, litigated up to this Court. It would be for the provincial courts to decide the impact of the illegality of the </w:t>
      </w:r>
      <w:r w:rsidRPr="00F9422C">
        <w:rPr>
          <w:i/>
          <w:sz w:val="20"/>
          <w:lang w:val="en-US"/>
        </w:rPr>
        <w:t>Guidelines</w:t>
      </w:r>
      <w:r w:rsidRPr="00F9422C">
        <w:rPr>
          <w:sz w:val="20"/>
          <w:lang w:val="en-US"/>
        </w:rPr>
        <w:t xml:space="preserve"> on particular support orders and that could only be done in the context of a multitude of individual cases. Further, the appellants’ judicial review proceedings exclude direct adversarial participation by other directly affected parties: spouses and former spouses seeking child support orders or variations of them under the </w:t>
      </w:r>
      <w:r w:rsidRPr="00F9422C">
        <w:rPr>
          <w:i/>
          <w:sz w:val="20"/>
          <w:lang w:val="en-US"/>
        </w:rPr>
        <w:t>Divorce Act</w:t>
      </w:r>
      <w:r w:rsidRPr="00F9422C">
        <w:rPr>
          <w:sz w:val="20"/>
          <w:lang w:val="en-US"/>
        </w:rPr>
        <w:t xml:space="preserve">. However, adjudicating the issue in the context of </w:t>
      </w:r>
      <w:r w:rsidRPr="00F9422C">
        <w:rPr>
          <w:i/>
          <w:sz w:val="20"/>
          <w:lang w:val="en-US"/>
        </w:rPr>
        <w:t>Divorce Act</w:t>
      </w:r>
      <w:r w:rsidRPr="00F9422C">
        <w:rPr>
          <w:sz w:val="20"/>
          <w:lang w:val="en-US"/>
        </w:rPr>
        <w:t xml:space="preserve"> or child support proceedings would ensure full participation of these parties.</w:t>
      </w:r>
    </w:p>
    <w:p w:rsidR="0090518D" w:rsidRDefault="0090518D" w:rsidP="0090518D">
      <w:pPr>
        <w:pStyle w:val="SCCNormalDoubleSpacing"/>
        <w:spacing w:line="240" w:lineRule="auto"/>
        <w:rPr>
          <w:sz w:val="20"/>
          <w:lang w:val="en-US"/>
        </w:rPr>
      </w:pPr>
    </w:p>
    <w:p w:rsidR="0090518D" w:rsidRPr="00F9422C" w:rsidRDefault="0090518D" w:rsidP="0090518D">
      <w:pPr>
        <w:pStyle w:val="SCCNormalDoubleSpacing"/>
        <w:spacing w:line="240" w:lineRule="auto"/>
        <w:rPr>
          <w:sz w:val="20"/>
          <w:lang w:val="en-US"/>
        </w:rPr>
      </w:pPr>
      <w:r w:rsidRPr="00F9422C">
        <w:rPr>
          <w:sz w:val="20"/>
          <w:lang w:val="en-US"/>
        </w:rPr>
        <w:tab/>
        <w:t xml:space="preserve">In summary, the Federal Court did not make any reviewable error in exercising the discretion not to entertain the judicial review application for declaratory relief. Provincial superior courts have jurisdiction to address the validity of the </w:t>
      </w:r>
      <w:r w:rsidRPr="00F9422C">
        <w:rPr>
          <w:i/>
          <w:sz w:val="20"/>
          <w:lang w:val="en-US"/>
        </w:rPr>
        <w:t>Guidelines</w:t>
      </w:r>
      <w:r w:rsidRPr="00F9422C">
        <w:rPr>
          <w:sz w:val="20"/>
          <w:lang w:val="en-US"/>
        </w:rPr>
        <w:t xml:space="preserve"> where doing so is a necessary step in resolving a case otherwise properly before them. Judicial review in the Federal Court is manifestly inappropriate in this case and the Federal Court reasonably exercised its discretion not to engage in it.</w:t>
      </w:r>
    </w:p>
    <w:p w:rsidR="0090518D" w:rsidRDefault="0090518D" w:rsidP="0090518D">
      <w:pPr>
        <w:pStyle w:val="SCCNormalDoubleSpacing"/>
        <w:spacing w:line="240" w:lineRule="auto"/>
        <w:rPr>
          <w:sz w:val="20"/>
          <w:lang w:val="en-US"/>
        </w:rPr>
      </w:pPr>
    </w:p>
    <w:p w:rsidR="0090518D" w:rsidRPr="00F9422C" w:rsidRDefault="0090518D" w:rsidP="0090518D">
      <w:pPr>
        <w:pStyle w:val="SCCNormalDoubleSpacing"/>
        <w:spacing w:line="240" w:lineRule="auto"/>
        <w:rPr>
          <w:sz w:val="20"/>
          <w:lang w:val="en-US"/>
        </w:rPr>
      </w:pPr>
      <w:r w:rsidRPr="00F9422C">
        <w:rPr>
          <w:sz w:val="20"/>
          <w:lang w:val="en-US"/>
        </w:rPr>
        <w:tab/>
        <w:t xml:space="preserve">The parties assumed that the Federal Court has exclusive original jurisdiction to grant judicial review remedies directed against regulations promulgated by the Governor in Council and as a result, that point is not before the Court for decision. But as presently advised, the concerns expressed in the minority opinion in relation to this issue are not shared. The language of the </w:t>
      </w:r>
      <w:r w:rsidRPr="00F9422C">
        <w:rPr>
          <w:i/>
          <w:sz w:val="20"/>
          <w:lang w:val="en-US"/>
        </w:rPr>
        <w:t>Federal Courts Act</w:t>
      </w:r>
      <w:r w:rsidRPr="00F9422C">
        <w:rPr>
          <w:sz w:val="20"/>
          <w:lang w:val="en-US"/>
        </w:rPr>
        <w:t xml:space="preserve"> can be taken as a clear and explicit expression of parliamentary intent. No one questions that s. 18 does not withdraw the authority of the provincial superior courts to grant the traditional administrative law remedies against federal boards, commissions and tribunals on division of powers grounds, but with respect to judicial review on administrative law grounds, it has been expressly confirmed that the Federal Court has exclusive original jurisdiction as described in s. 18 of the </w:t>
      </w:r>
      <w:r w:rsidRPr="00F9422C">
        <w:rPr>
          <w:i/>
          <w:sz w:val="20"/>
          <w:lang w:val="en-US"/>
        </w:rPr>
        <w:t>Federal Courts Act</w:t>
      </w:r>
      <w:r w:rsidRPr="00F9422C">
        <w:rPr>
          <w:sz w:val="20"/>
          <w:lang w:val="en-US"/>
        </w:rPr>
        <w:t>.</w:t>
      </w:r>
    </w:p>
    <w:p w:rsidR="0090518D" w:rsidRDefault="0090518D" w:rsidP="0090518D">
      <w:pPr>
        <w:pStyle w:val="SCCNormalDoubleSpacing"/>
        <w:spacing w:line="240" w:lineRule="auto"/>
        <w:rPr>
          <w:sz w:val="20"/>
          <w:lang w:val="en-US"/>
        </w:rPr>
      </w:pPr>
    </w:p>
    <w:p w:rsidR="0090518D" w:rsidRDefault="0090518D" w:rsidP="0090518D">
      <w:pPr>
        <w:pStyle w:val="SCCNormalDoubleSpacing"/>
        <w:spacing w:line="240" w:lineRule="auto"/>
        <w:rPr>
          <w:sz w:val="20"/>
          <w:lang w:val="en-US"/>
        </w:rPr>
      </w:pPr>
      <w:r w:rsidRPr="00F9422C">
        <w:rPr>
          <w:sz w:val="20"/>
          <w:lang w:val="en-US"/>
        </w:rPr>
        <w:tab/>
      </w:r>
      <w:r w:rsidRPr="00F9422C">
        <w:rPr>
          <w:i/>
          <w:sz w:val="20"/>
          <w:lang w:val="en-US"/>
        </w:rPr>
        <w:t>Per</w:t>
      </w:r>
      <w:r w:rsidRPr="00F9422C">
        <w:rPr>
          <w:sz w:val="20"/>
          <w:lang w:val="en-US"/>
        </w:rPr>
        <w:t xml:space="preserve"> </w:t>
      </w:r>
      <w:r w:rsidRPr="00F9422C">
        <w:rPr>
          <w:b/>
          <w:sz w:val="20"/>
          <w:lang w:val="en-US"/>
        </w:rPr>
        <w:t>Abella</w:t>
      </w:r>
      <w:r w:rsidRPr="00F9422C">
        <w:rPr>
          <w:sz w:val="20"/>
          <w:lang w:val="en-US"/>
        </w:rPr>
        <w:t xml:space="preserve"> and </w:t>
      </w:r>
      <w:r w:rsidRPr="00F9422C">
        <w:rPr>
          <w:b/>
          <w:sz w:val="20"/>
          <w:lang w:val="en-US"/>
        </w:rPr>
        <w:t>Wagner</w:t>
      </w:r>
      <w:r w:rsidRPr="00F9422C">
        <w:rPr>
          <w:sz w:val="20"/>
          <w:lang w:val="en-US"/>
        </w:rPr>
        <w:t xml:space="preserve"> JJ.:  Although there is agreement with the result reached by the majority opinion, there is concern that the reasons not be seen as representing a definitive view from this Court that the provincial superior courts cannot declare federal regulations invalid on administrative grounds. The parties did not argue the issue of whether s. 18 of the </w:t>
      </w:r>
      <w:r w:rsidRPr="00F9422C">
        <w:rPr>
          <w:i/>
          <w:sz w:val="20"/>
          <w:lang w:val="en-US"/>
        </w:rPr>
        <w:t xml:space="preserve">Federal Courts Act </w:t>
      </w:r>
      <w:r w:rsidRPr="00F9422C">
        <w:rPr>
          <w:sz w:val="20"/>
          <w:lang w:val="en-US"/>
        </w:rPr>
        <w:t xml:space="preserve">grants the Federal Court exclusive original jurisdiction to declare invalid federal regulations promulgated by the Governor in Council. As a result, this case should not be seen as categorically endorsing the assumption that the Federal Court has exclusive jurisdiction to declare invalid all such regulations. This Court has said that provincial superior courts have jurisdiction to declare invalid the federal laws they administer. Any derogation from the jurisdiction of the provincial superior courts requires clear and explicit statutory wording to this effect. Section 18 of the </w:t>
      </w:r>
      <w:r w:rsidRPr="00F9422C">
        <w:rPr>
          <w:i/>
          <w:sz w:val="20"/>
          <w:lang w:val="en-US"/>
        </w:rPr>
        <w:t>Federal Courts Act</w:t>
      </w:r>
      <w:r w:rsidRPr="00F9422C">
        <w:rPr>
          <w:sz w:val="20"/>
          <w:lang w:val="en-US"/>
        </w:rPr>
        <w:t xml:space="preserve"> does not clearly and unequivocally strip the provincial superior courts of their jurisdiction to declare federal regulations made by the Governor in Council to be invalid on administrative grounds. The Federal Court was created to remove from the provincial superior courts the jurisdiction to supervise </w:t>
      </w:r>
      <w:r w:rsidRPr="00F9422C">
        <w:rPr>
          <w:sz w:val="20"/>
          <w:lang w:val="en-US"/>
        </w:rPr>
        <w:lastRenderedPageBreak/>
        <w:t xml:space="preserve">federal administrative tribunals, not to strip them of their jurisdiction to determine the </w:t>
      </w:r>
      <w:r w:rsidRPr="00F9422C">
        <w:rPr>
          <w:i/>
          <w:sz w:val="20"/>
          <w:lang w:val="en-US"/>
        </w:rPr>
        <w:t>vires</w:t>
      </w:r>
      <w:r w:rsidRPr="00F9422C">
        <w:rPr>
          <w:sz w:val="20"/>
          <w:lang w:val="en-US"/>
        </w:rPr>
        <w:t xml:space="preserve"> of the federal regulations they apply. There is no evidence that Parliament intended to limit the subject matter jurisdiction of the provincial superior courts by preventing them from determining the </w:t>
      </w:r>
      <w:r w:rsidRPr="00F9422C">
        <w:rPr>
          <w:i/>
          <w:sz w:val="20"/>
          <w:lang w:val="en-US"/>
        </w:rPr>
        <w:t>vires</w:t>
      </w:r>
      <w:r w:rsidRPr="00F9422C">
        <w:rPr>
          <w:sz w:val="20"/>
          <w:lang w:val="en-US"/>
        </w:rPr>
        <w:t xml:space="preserve"> of the regulations they apply. At the very least, this argues for caution and full argument before this Court declares – or is seen to declare – that s. 18 of the </w:t>
      </w:r>
      <w:r w:rsidRPr="00F9422C">
        <w:rPr>
          <w:i/>
          <w:sz w:val="20"/>
          <w:lang w:val="en-US"/>
        </w:rPr>
        <w:t>Federal Courts Act</w:t>
      </w:r>
      <w:r w:rsidRPr="00F9422C">
        <w:rPr>
          <w:sz w:val="20"/>
          <w:lang w:val="en-US"/>
        </w:rPr>
        <w:t xml:space="preserve"> means that the Federal Court has exclusive jurisdiction over all federal regulations even if they are not part of legislative schemes over which the Federal Court has jurisdiction or expertise, such as the </w:t>
      </w:r>
      <w:r w:rsidRPr="00F9422C">
        <w:rPr>
          <w:i/>
          <w:sz w:val="20"/>
          <w:lang w:val="en-US"/>
        </w:rPr>
        <w:t>Divorce Act</w:t>
      </w:r>
      <w:r w:rsidRPr="00F9422C">
        <w:rPr>
          <w:sz w:val="20"/>
          <w:lang w:val="en-US"/>
        </w:rPr>
        <w:t>.</w:t>
      </w:r>
    </w:p>
    <w:p w:rsidR="0090518D" w:rsidRDefault="0090518D" w:rsidP="0090518D">
      <w:pPr>
        <w:pStyle w:val="SCCNormalDoubleSpacing"/>
        <w:spacing w:line="240" w:lineRule="auto"/>
        <w:rPr>
          <w:sz w:val="20"/>
          <w:lang w:val="en-US"/>
        </w:rPr>
      </w:pPr>
    </w:p>
    <w:p w:rsidR="0090518D" w:rsidRPr="00F9422C" w:rsidRDefault="0090518D" w:rsidP="0090518D">
      <w:pPr>
        <w:pStyle w:val="SCCNormalDoubleSpacing"/>
        <w:spacing w:line="240" w:lineRule="auto"/>
        <w:rPr>
          <w:sz w:val="20"/>
        </w:rPr>
      </w:pPr>
      <w:r w:rsidRPr="00F9422C">
        <w:rPr>
          <w:sz w:val="20"/>
        </w:rPr>
        <w:tab/>
        <w:t>APPEAL from a judgment of the Federal Court of Appeal (Blais C.J. and Sharlow and Gauthier JJ.A.), 2014 FCA 33, 460 N.R. 240, [2014] F.C.J. No. 998 (QL), 2014 CarswellNat 3631 (WL Can.), affirming a decision of Gleason J., 2013 FC 475, 432 F.T.R. 152, [2013] F.C.J. No. 529 (QL), 2013 CarswellNat 1363 (WL Can.). Appeal dismissed.</w:t>
      </w:r>
    </w:p>
    <w:p w:rsidR="0090518D" w:rsidRDefault="0090518D" w:rsidP="0090518D">
      <w:pPr>
        <w:pStyle w:val="SCCNormalDoubleSpacing"/>
        <w:spacing w:line="240" w:lineRule="auto"/>
        <w:rPr>
          <w:rStyle w:val="SCCCounselNameChar"/>
          <w:i w:val="0"/>
          <w:sz w:val="20"/>
        </w:rPr>
      </w:pPr>
    </w:p>
    <w:p w:rsidR="0090518D" w:rsidRPr="00F9422C" w:rsidRDefault="0090518D" w:rsidP="0090518D">
      <w:pPr>
        <w:pStyle w:val="SCCNormalDoubleSpacing"/>
        <w:spacing w:line="240" w:lineRule="auto"/>
        <w:rPr>
          <w:sz w:val="20"/>
        </w:rPr>
      </w:pPr>
      <w:r w:rsidRPr="00F9422C">
        <w:rPr>
          <w:rStyle w:val="SCCCounselNameChar"/>
          <w:i w:val="0"/>
          <w:sz w:val="20"/>
        </w:rPr>
        <w:tab/>
      </w:r>
      <w:r w:rsidRPr="00F9422C">
        <w:rPr>
          <w:rStyle w:val="SCCCounselNameChar"/>
          <w:sz w:val="20"/>
        </w:rPr>
        <w:t>Glenn Solomon</w:t>
      </w:r>
      <w:r w:rsidRPr="00F9422C">
        <w:rPr>
          <w:rStyle w:val="SCCCounselNameChar"/>
          <w:i w:val="0"/>
          <w:sz w:val="20"/>
        </w:rPr>
        <w:t xml:space="preserve">, </w:t>
      </w:r>
      <w:r w:rsidRPr="00F9422C">
        <w:rPr>
          <w:rStyle w:val="SCCCounselNameChar"/>
          <w:sz w:val="20"/>
        </w:rPr>
        <w:t>Q.C.</w:t>
      </w:r>
      <w:r w:rsidRPr="00F9422C">
        <w:rPr>
          <w:rStyle w:val="SCCCounselNameChar"/>
          <w:i w:val="0"/>
          <w:sz w:val="20"/>
        </w:rPr>
        <w:t>,</w:t>
      </w:r>
      <w:r w:rsidRPr="0090518D">
        <w:rPr>
          <w:rStyle w:val="SCCCounselSeparatorChar"/>
          <w:sz w:val="20"/>
          <w:lang w:val="en-CA"/>
        </w:rPr>
        <w:t xml:space="preserve"> and </w:t>
      </w:r>
      <w:r w:rsidRPr="00F9422C">
        <w:rPr>
          <w:rStyle w:val="SCCCounselNameChar"/>
          <w:sz w:val="20"/>
        </w:rPr>
        <w:t>Laura Warner</w:t>
      </w:r>
      <w:r w:rsidRPr="00F9422C">
        <w:rPr>
          <w:rStyle w:val="SCCCounselPartyRoleChar"/>
          <w:sz w:val="20"/>
        </w:rPr>
        <w:t>, for the appellants.</w:t>
      </w:r>
    </w:p>
    <w:p w:rsidR="0090518D" w:rsidRDefault="0090518D" w:rsidP="0090518D">
      <w:pPr>
        <w:pStyle w:val="SCCNormalDoubleSpacing"/>
        <w:spacing w:line="240" w:lineRule="auto"/>
        <w:rPr>
          <w:rStyle w:val="SCCCounselNameChar"/>
          <w:i w:val="0"/>
          <w:sz w:val="20"/>
        </w:rPr>
      </w:pPr>
    </w:p>
    <w:p w:rsidR="0090518D" w:rsidRPr="00F9422C" w:rsidRDefault="0090518D" w:rsidP="0090518D">
      <w:pPr>
        <w:pStyle w:val="SCCNormalDoubleSpacing"/>
        <w:spacing w:line="240" w:lineRule="auto"/>
        <w:rPr>
          <w:sz w:val="20"/>
        </w:rPr>
      </w:pPr>
      <w:r w:rsidRPr="00F9422C">
        <w:rPr>
          <w:rStyle w:val="SCCCounselNameChar"/>
          <w:i w:val="0"/>
          <w:sz w:val="20"/>
        </w:rPr>
        <w:tab/>
      </w:r>
      <w:r w:rsidRPr="00F9422C">
        <w:rPr>
          <w:rStyle w:val="SCCCounselNameChar"/>
          <w:sz w:val="20"/>
        </w:rPr>
        <w:t>Anne M. Turley</w:t>
      </w:r>
      <w:r w:rsidRPr="0090518D">
        <w:rPr>
          <w:rStyle w:val="SCCCounselSeparatorChar"/>
          <w:sz w:val="20"/>
          <w:lang w:val="en-CA"/>
        </w:rPr>
        <w:t xml:space="preserve"> and </w:t>
      </w:r>
      <w:r w:rsidRPr="00F9422C">
        <w:rPr>
          <w:rStyle w:val="SCCCounselNameChar"/>
          <w:sz w:val="20"/>
        </w:rPr>
        <w:t>Catherine A. Lawrence</w:t>
      </w:r>
      <w:r w:rsidRPr="00F9422C">
        <w:rPr>
          <w:rStyle w:val="SCCCounselPartyRoleChar"/>
          <w:sz w:val="20"/>
        </w:rPr>
        <w:t>, for the respondent.</w:t>
      </w:r>
    </w:p>
    <w:p w:rsidR="0090518D" w:rsidRDefault="0090518D" w:rsidP="0090518D">
      <w:pPr>
        <w:pStyle w:val="SCCLawFirm"/>
        <w:spacing w:line="240" w:lineRule="auto"/>
        <w:rPr>
          <w:sz w:val="20"/>
        </w:rPr>
      </w:pPr>
    </w:p>
    <w:p w:rsidR="0090518D" w:rsidRPr="00F9422C" w:rsidRDefault="0090518D" w:rsidP="0090518D">
      <w:pPr>
        <w:pStyle w:val="SCCLawFirm"/>
        <w:spacing w:line="240" w:lineRule="auto"/>
        <w:rPr>
          <w:sz w:val="20"/>
        </w:rPr>
      </w:pPr>
      <w:r w:rsidRPr="00F9422C">
        <w:rPr>
          <w:sz w:val="20"/>
        </w:rPr>
        <w:tab/>
        <w:t>Solicitors for the appellants: Jensen Shawa Solomon Duguid Hawkes, Calgary.</w:t>
      </w:r>
    </w:p>
    <w:p w:rsidR="0090518D" w:rsidRDefault="0090518D" w:rsidP="0090518D">
      <w:pPr>
        <w:pStyle w:val="SCCLawFirm"/>
        <w:spacing w:line="240" w:lineRule="auto"/>
        <w:rPr>
          <w:sz w:val="20"/>
        </w:rPr>
      </w:pPr>
    </w:p>
    <w:p w:rsidR="0090518D" w:rsidRDefault="0090518D" w:rsidP="0090518D">
      <w:pPr>
        <w:pStyle w:val="SCCLawFirm"/>
        <w:spacing w:line="240" w:lineRule="auto"/>
        <w:rPr>
          <w:sz w:val="20"/>
        </w:rPr>
      </w:pPr>
      <w:r w:rsidRPr="00F9422C">
        <w:rPr>
          <w:sz w:val="20"/>
        </w:rPr>
        <w:tab/>
        <w:t>Solicitor for the respondent: Attorney General of Canada, Ottawa.</w:t>
      </w:r>
    </w:p>
    <w:p w:rsidR="0052229C" w:rsidRPr="0090518D" w:rsidRDefault="0052229C" w:rsidP="0052229C">
      <w:pPr>
        <w:rPr>
          <w:rFonts w:cs="Times New Roman"/>
          <w:sz w:val="20"/>
          <w:szCs w:val="20"/>
          <w:lang w:val="fr-CA"/>
        </w:rPr>
      </w:pPr>
      <w:r w:rsidRPr="0090518D">
        <w:rPr>
          <w:rFonts w:cs="Times New Roman"/>
          <w:sz w:val="20"/>
          <w:szCs w:val="20"/>
          <w:lang w:val="fr-CA"/>
        </w:rPr>
        <w:t>________________________</w:t>
      </w:r>
    </w:p>
    <w:p w:rsidR="0052229C" w:rsidRPr="0090518D" w:rsidRDefault="0052229C" w:rsidP="0052229C">
      <w:pPr>
        <w:rPr>
          <w:rFonts w:cs="Times New Roman"/>
          <w:sz w:val="20"/>
          <w:szCs w:val="20"/>
          <w:lang w:val="fr-CA"/>
        </w:rPr>
      </w:pPr>
    </w:p>
    <w:p w:rsidR="0090518D" w:rsidRPr="006B682D" w:rsidRDefault="0090518D" w:rsidP="0090518D">
      <w:pPr>
        <w:jc w:val="both"/>
        <w:rPr>
          <w:sz w:val="20"/>
          <w:lang w:val="fr-CA"/>
        </w:rPr>
      </w:pPr>
      <w:r w:rsidRPr="006B682D">
        <w:rPr>
          <w:sz w:val="20"/>
          <w:lang w:val="fr-CA"/>
        </w:rPr>
        <w:t>Présents : La juge en chef McLachlin et les juges Abella, Rothstein, Cromwell, Moldaver, Karakatsanis, Wagner, Gascon et Côté.</w:t>
      </w:r>
    </w:p>
    <w:p w:rsidR="0090518D" w:rsidRDefault="0090518D" w:rsidP="0090518D">
      <w:pPr>
        <w:jc w:val="both"/>
        <w:rPr>
          <w:smallCaps/>
          <w:sz w:val="20"/>
          <w:lang w:val="fr-CA"/>
        </w:rPr>
      </w:pPr>
    </w:p>
    <w:p w:rsidR="0090518D" w:rsidRPr="006B682D" w:rsidRDefault="0090518D" w:rsidP="0090518D">
      <w:pPr>
        <w:pStyle w:val="SCCNormalDoubleSpacing"/>
        <w:spacing w:line="240" w:lineRule="auto"/>
        <w:rPr>
          <w:i/>
          <w:sz w:val="20"/>
          <w:lang w:val="fr-CA"/>
        </w:rPr>
      </w:pPr>
      <w:r w:rsidRPr="006B682D">
        <w:rPr>
          <w:sz w:val="20"/>
          <w:lang w:val="fr-CA"/>
        </w:rPr>
        <w:tab/>
      </w:r>
      <w:r w:rsidRPr="006B682D">
        <w:rPr>
          <w:i/>
          <w:sz w:val="20"/>
          <w:lang w:val="fr-CA"/>
        </w:rPr>
        <w:t>Tribunaux — Cour fédérale — Contrôle judiciaire — Compétence — Droit de la famille — Divorce — Pension alimentaire pour enfants — Lignes directrices — Légalité des Lignes directrices fédérales sur les pensions alimentaires pour enfants contestée par voie de contrôle judiciaire — Refus de la Cour fédérale de procéder au contrôle judiciaire — Les cours supérieures provinciales ont</w:t>
      </w:r>
      <w:r w:rsidRPr="006B682D">
        <w:rPr>
          <w:i/>
          <w:sz w:val="20"/>
          <w:lang w:val="fr-CA"/>
        </w:rPr>
        <w:noBreakHyphen/>
        <w:t>elles compétence pour décider de la validité des Lignes directrices fédérales sur les pensions alimentaires pour enfants? — Le cas échéant, les cours fédérales ont</w:t>
      </w:r>
      <w:r w:rsidRPr="006B682D">
        <w:rPr>
          <w:i/>
          <w:sz w:val="20"/>
          <w:lang w:val="fr-CA"/>
        </w:rPr>
        <w:noBreakHyphen/>
        <w:t>elles quand même commis une erreur en refusant d’instruire la demande de contrôle judiciaire sur le fond? — Loi sur les Cours fédérales, L.R.C. 1985, c. F</w:t>
      </w:r>
      <w:r w:rsidRPr="006B682D">
        <w:rPr>
          <w:i/>
          <w:sz w:val="20"/>
          <w:lang w:val="fr-CA"/>
        </w:rPr>
        <w:noBreakHyphen/>
        <w:t>7, art. 18 — Loi sur le divorce, L.R.C. 1985, c. 3 (2</w:t>
      </w:r>
      <w:r w:rsidRPr="006B682D">
        <w:rPr>
          <w:i/>
          <w:sz w:val="20"/>
          <w:vertAlign w:val="superscript"/>
          <w:lang w:val="fr-CA"/>
        </w:rPr>
        <w:t>e </w:t>
      </w:r>
      <w:r w:rsidRPr="006B682D">
        <w:rPr>
          <w:i/>
          <w:sz w:val="20"/>
          <w:lang w:val="fr-CA"/>
        </w:rPr>
        <w:t>suppl.), art. 26.1(2) — Lignes directrices fédérales sur les pensions alimentaires pour enfants, DORS/97</w:t>
      </w:r>
      <w:r w:rsidRPr="006B682D">
        <w:rPr>
          <w:i/>
          <w:sz w:val="20"/>
          <w:lang w:val="fr-CA"/>
        </w:rPr>
        <w:noBreakHyphen/>
        <w:t>175.</w:t>
      </w:r>
    </w:p>
    <w:p w:rsidR="0090518D" w:rsidRDefault="0090518D" w:rsidP="0090518D">
      <w:pPr>
        <w:pStyle w:val="SCCNormalDoubleSpacing"/>
        <w:spacing w:line="240" w:lineRule="auto"/>
        <w:rPr>
          <w:sz w:val="20"/>
          <w:lang w:val="fr-CA"/>
        </w:rPr>
      </w:pPr>
    </w:p>
    <w:p w:rsidR="0090518D" w:rsidRPr="006B682D" w:rsidRDefault="0090518D" w:rsidP="0090518D">
      <w:pPr>
        <w:pStyle w:val="SCCNormalDoubleSpacing"/>
        <w:spacing w:line="240" w:lineRule="auto"/>
        <w:rPr>
          <w:sz w:val="20"/>
          <w:lang w:val="fr-CA"/>
        </w:rPr>
      </w:pPr>
      <w:r w:rsidRPr="006B682D">
        <w:rPr>
          <w:sz w:val="20"/>
          <w:lang w:val="fr-CA"/>
        </w:rPr>
        <w:tab/>
        <w:t xml:space="preserve">Les appelants ont présenté une demande de contrôle judiciaire à la Cour fédérale en vue d’obtenir un jugement déclarant que les </w:t>
      </w:r>
      <w:r w:rsidRPr="006B682D">
        <w:rPr>
          <w:i/>
          <w:sz w:val="20"/>
          <w:lang w:val="fr-CA"/>
        </w:rPr>
        <w:t>Lignes directrices fédérales</w:t>
      </w:r>
      <w:r w:rsidRPr="006B682D">
        <w:rPr>
          <w:sz w:val="20"/>
          <w:lang w:val="fr-CA"/>
        </w:rPr>
        <w:t xml:space="preserve"> </w:t>
      </w:r>
      <w:r w:rsidRPr="006B682D">
        <w:rPr>
          <w:i/>
          <w:sz w:val="20"/>
          <w:lang w:val="fr-CA"/>
        </w:rPr>
        <w:t xml:space="preserve">sur les pensions alimentaires pour enfants </w:t>
      </w:r>
      <w:r w:rsidRPr="006B682D">
        <w:rPr>
          <w:sz w:val="20"/>
          <w:lang w:val="fr-CA"/>
        </w:rPr>
        <w:t xml:space="preserve">sont illégales car elles ne sont pas autorisées par le par. 26.1(2) de la </w:t>
      </w:r>
      <w:r w:rsidRPr="006B682D">
        <w:rPr>
          <w:i/>
          <w:sz w:val="20"/>
          <w:lang w:val="fr-CA"/>
        </w:rPr>
        <w:t>Loi sur le divorce</w:t>
      </w:r>
      <w:r w:rsidRPr="006B682D">
        <w:rPr>
          <w:sz w:val="20"/>
          <w:lang w:val="fr-CA"/>
        </w:rPr>
        <w:t xml:space="preserve">. Ils affirment que les </w:t>
      </w:r>
      <w:r w:rsidRPr="006B682D">
        <w:rPr>
          <w:i/>
          <w:sz w:val="20"/>
          <w:lang w:val="fr-CA"/>
        </w:rPr>
        <w:t xml:space="preserve">Lignes directrices </w:t>
      </w:r>
      <w:r w:rsidRPr="006B682D">
        <w:rPr>
          <w:sz w:val="20"/>
          <w:lang w:val="fr-CA"/>
        </w:rPr>
        <w:t xml:space="preserve">ne sont pas fondées sur le principe voulant que l’obligation soit répartie selon les « ressources respectives » des deux époux et que les montants qui y sont calculés ne permettent pas raisonnablement « de subvenir aux besoins des enfants ». La juge saisie de la demande a conclu que la Cour fédérale n’est pas le tribunal qui convient pour statuer sur la validité des </w:t>
      </w:r>
      <w:r w:rsidRPr="006B682D">
        <w:rPr>
          <w:i/>
          <w:sz w:val="20"/>
          <w:lang w:val="fr-CA"/>
        </w:rPr>
        <w:t>Lignes directrices</w:t>
      </w:r>
      <w:r w:rsidRPr="006B682D">
        <w:rPr>
          <w:sz w:val="20"/>
          <w:lang w:val="fr-CA"/>
        </w:rPr>
        <w:t xml:space="preserve">. Étant donné le rôle mineur joué par la Cour fédérale à l’égard des questions relevant de la </w:t>
      </w:r>
      <w:r w:rsidRPr="006B682D">
        <w:rPr>
          <w:i/>
          <w:sz w:val="20"/>
          <w:lang w:val="fr-CA"/>
        </w:rPr>
        <w:t>Loi sur le divorce</w:t>
      </w:r>
      <w:r w:rsidRPr="006B682D">
        <w:rPr>
          <w:sz w:val="20"/>
          <w:lang w:val="fr-CA"/>
        </w:rPr>
        <w:t xml:space="preserve"> ainsi que l’étendue de la compétence et de l’expertise des cours supérieures des provinces en matière de divorce et de pensions alimentaires pour enfants, la juge a décidé qu’il ne convient pas que la Cour fédérale examine la demande de contrôle judiciaire sur le fond. La Cour d’appel fédérale a confirmé cette conclusion.</w:t>
      </w:r>
    </w:p>
    <w:p w:rsidR="0090518D" w:rsidRDefault="0090518D" w:rsidP="0090518D">
      <w:pPr>
        <w:pStyle w:val="SCCNormalDoubleSpacing"/>
        <w:spacing w:line="240" w:lineRule="auto"/>
        <w:rPr>
          <w:sz w:val="20"/>
          <w:lang w:val="fr-CA"/>
        </w:rPr>
      </w:pPr>
    </w:p>
    <w:p w:rsidR="0090518D" w:rsidRPr="006B682D" w:rsidRDefault="0090518D" w:rsidP="0090518D">
      <w:pPr>
        <w:pStyle w:val="SCCNormalDoubleSpacing"/>
        <w:spacing w:line="240" w:lineRule="auto"/>
        <w:rPr>
          <w:sz w:val="20"/>
          <w:lang w:val="fr-CA"/>
        </w:rPr>
      </w:pPr>
      <w:r w:rsidRPr="006B682D">
        <w:rPr>
          <w:sz w:val="20"/>
          <w:lang w:val="fr-CA"/>
        </w:rPr>
        <w:tab/>
      </w:r>
      <w:r w:rsidRPr="006B682D">
        <w:rPr>
          <w:i/>
          <w:sz w:val="20"/>
          <w:lang w:val="fr-CA"/>
        </w:rPr>
        <w:t>Arrêt</w:t>
      </w:r>
      <w:r w:rsidRPr="006B682D">
        <w:rPr>
          <w:sz w:val="20"/>
          <w:lang w:val="fr-CA"/>
        </w:rPr>
        <w:t> : Le pourvoi est rejeté.</w:t>
      </w:r>
    </w:p>
    <w:p w:rsidR="0090518D" w:rsidRDefault="0090518D" w:rsidP="0090518D">
      <w:pPr>
        <w:pStyle w:val="SCCNormalDoubleSpacing"/>
        <w:spacing w:line="240" w:lineRule="auto"/>
        <w:rPr>
          <w:sz w:val="20"/>
          <w:lang w:val="fr-CA"/>
        </w:rPr>
      </w:pPr>
    </w:p>
    <w:p w:rsidR="0090518D" w:rsidRPr="006B682D" w:rsidRDefault="0090518D" w:rsidP="0090518D">
      <w:pPr>
        <w:pStyle w:val="SCCNormalDoubleSpacing"/>
        <w:spacing w:line="240" w:lineRule="auto"/>
        <w:rPr>
          <w:sz w:val="20"/>
          <w:lang w:val="fr-CA"/>
        </w:rPr>
      </w:pPr>
      <w:r w:rsidRPr="006B682D">
        <w:rPr>
          <w:sz w:val="20"/>
          <w:lang w:val="fr-CA"/>
        </w:rPr>
        <w:tab/>
      </w:r>
      <w:r w:rsidRPr="006B682D">
        <w:rPr>
          <w:i/>
          <w:sz w:val="20"/>
          <w:lang w:val="fr-CA"/>
        </w:rPr>
        <w:t xml:space="preserve">La </w:t>
      </w:r>
      <w:r w:rsidRPr="006B682D">
        <w:rPr>
          <w:sz w:val="20"/>
          <w:lang w:val="fr-CA"/>
        </w:rPr>
        <w:t xml:space="preserve">juge en chef McLachlin et les juges Rothstein, </w:t>
      </w:r>
      <w:r w:rsidRPr="006B682D">
        <w:rPr>
          <w:b/>
          <w:sz w:val="20"/>
          <w:lang w:val="fr-CA"/>
        </w:rPr>
        <w:t>Cromwell</w:t>
      </w:r>
      <w:r w:rsidRPr="006B682D">
        <w:rPr>
          <w:sz w:val="20"/>
          <w:lang w:val="fr-CA"/>
        </w:rPr>
        <w:t xml:space="preserve">, Moldaver, Karakatsanis, Gascon et Côté : La jurisprudence de la Cour appuie le principe selon lequel les cours supérieures provinciales peuvent, dans le cadre d’une instance dont elles sont dûment saisies, statuer sur la légalité de la conduite des offices fédéraux si elles doivent le faire pour trancher les allégations qui y sont formulées. Ainsi, dans une instance en droit de la famille dont elles sont dûment saisies, les cours supérieures provinciales peuvent décider que les </w:t>
      </w:r>
      <w:r w:rsidRPr="006B682D">
        <w:rPr>
          <w:i/>
          <w:sz w:val="20"/>
          <w:lang w:val="fr-CA"/>
        </w:rPr>
        <w:t>Lignes directrices</w:t>
      </w:r>
      <w:r w:rsidRPr="006B682D">
        <w:rPr>
          <w:sz w:val="20"/>
          <w:lang w:val="fr-CA"/>
        </w:rPr>
        <w:t xml:space="preserve"> adoptées par le gouverneur en conseil sont </w:t>
      </w:r>
      <w:r w:rsidRPr="006B682D">
        <w:rPr>
          <w:i/>
          <w:sz w:val="20"/>
          <w:lang w:val="fr-CA"/>
        </w:rPr>
        <w:t xml:space="preserve">ultra vires </w:t>
      </w:r>
      <w:r w:rsidRPr="006B682D">
        <w:rPr>
          <w:sz w:val="20"/>
          <w:lang w:val="fr-CA"/>
        </w:rPr>
        <w:t>et refuser de les appliquer si cela est nécessaire pour trancher les questions qui leur sont soumises.</w:t>
      </w:r>
    </w:p>
    <w:p w:rsidR="0090518D" w:rsidRDefault="0090518D" w:rsidP="0090518D">
      <w:pPr>
        <w:pStyle w:val="SCCNormalDoubleSpacing"/>
        <w:spacing w:line="240" w:lineRule="auto"/>
        <w:rPr>
          <w:sz w:val="20"/>
          <w:lang w:val="fr-CA"/>
        </w:rPr>
      </w:pPr>
    </w:p>
    <w:p w:rsidR="0090518D" w:rsidRPr="006B682D" w:rsidRDefault="0090518D" w:rsidP="0090518D">
      <w:pPr>
        <w:pStyle w:val="SCCNormalDoubleSpacing"/>
        <w:spacing w:line="240" w:lineRule="auto"/>
        <w:rPr>
          <w:sz w:val="20"/>
          <w:lang w:val="fr-CA"/>
        </w:rPr>
      </w:pPr>
      <w:r w:rsidRPr="006B682D">
        <w:rPr>
          <w:sz w:val="20"/>
          <w:lang w:val="fr-CA"/>
        </w:rPr>
        <w:lastRenderedPageBreak/>
        <w:tab/>
        <w:t>Le contrôle judiciaire effectué au moyen des anciens brefs de prérogative a toujours été considéré comme étant discrétionnaire. Cela signifie que, même si le demandeur établit le bien</w:t>
      </w:r>
      <w:r w:rsidRPr="006B682D">
        <w:rPr>
          <w:sz w:val="20"/>
          <w:lang w:val="fr-CA"/>
        </w:rPr>
        <w:noBreakHyphen/>
        <w:t xml:space="preserve">fondé de sa demande de contrôle judiciaire, la cour de révision dispose du pouvoir discrétionnaire prépondérant de refuser d’accorder la réparation demandée. Les déclarations de droit, qu’elles soient sollicitées au moyen d’une demande de contrôle judiciaire ou d’une action, sont également des réparations discrétionnaires. La nature discrétionnaire du contrôle judiciaire et du jugement déclaratoire est maintenue par les dispositions de la </w:t>
      </w:r>
      <w:r w:rsidRPr="006B682D">
        <w:rPr>
          <w:i/>
          <w:sz w:val="20"/>
          <w:lang w:val="fr-CA"/>
        </w:rPr>
        <w:t>Loi sur les Cours fédérales</w:t>
      </w:r>
      <w:r w:rsidRPr="006B682D">
        <w:rPr>
          <w:sz w:val="20"/>
          <w:lang w:val="fr-CA"/>
        </w:rPr>
        <w:t xml:space="preserve"> en matière de contrôle judiciaire. Le paragraphe 18.1(3) dispose que « [s]ur présentation d’une demande de contrôle judiciaire, la Cour fédérale </w:t>
      </w:r>
      <w:r w:rsidRPr="006B682D">
        <w:rPr>
          <w:sz w:val="20"/>
          <w:u w:val="single"/>
          <w:lang w:val="fr-CA"/>
        </w:rPr>
        <w:t>peut</w:t>
      </w:r>
      <w:r w:rsidRPr="006B682D">
        <w:rPr>
          <w:sz w:val="20"/>
          <w:lang w:val="fr-CA"/>
        </w:rPr>
        <w:t> » rendre certaines ordonnances de la nature visée par ces réparations traditionnelles. En conséquence, les juges de la Cour fédérale jouissent d’un pouvoir discrétionnaire pour déterminer s’il y a lieu à contrôle judiciaire. Le caractère discrétionnaire de la décision de procéder à un contrôle judiciaire signifie que l’exercice de ce pouvoir par le juge de la Cour fédérale commande la déférence en appel.</w:t>
      </w:r>
    </w:p>
    <w:p w:rsidR="0090518D" w:rsidRDefault="0090518D" w:rsidP="0090518D">
      <w:pPr>
        <w:pStyle w:val="SCCNormalDoubleSpacing"/>
        <w:spacing w:line="240" w:lineRule="auto"/>
        <w:rPr>
          <w:sz w:val="20"/>
          <w:lang w:val="fr-CA"/>
        </w:rPr>
      </w:pPr>
    </w:p>
    <w:p w:rsidR="0090518D" w:rsidRPr="006B682D" w:rsidRDefault="0090518D" w:rsidP="0090518D">
      <w:pPr>
        <w:pStyle w:val="SCCNormalDoubleSpacing"/>
        <w:spacing w:line="240" w:lineRule="auto"/>
        <w:rPr>
          <w:sz w:val="20"/>
          <w:lang w:val="fr-CA"/>
        </w:rPr>
      </w:pPr>
      <w:r w:rsidRPr="006B682D">
        <w:rPr>
          <w:sz w:val="20"/>
          <w:lang w:val="fr-CA"/>
        </w:rPr>
        <w:tab/>
        <w:t>L’un des motifs discrétionnaires pouvant fonder le refus de procéder à un contrôle judiciaire est l’existence d’une solution de rechange adéquate. Pour qu’une autre réparation ou un autre tribunal soit adéquat, il n’est pas nécessaire que la procédure ou la réparation soit identique à celle que permet d’obtenir le contrôle judiciaire. La liste des facteurs pertinents n’est pas limitée, car il appartient aux cours de justice de les cerner et de les soupeser dans le contexte d’une affaire donnée. La cour doit tenir compte non seulement de l’autre recours disponible, mais aussi de la pertinence et du caractère opportun du contrôle judiciaire dans les circonstances. Bref, la question ne consiste pas simplement à décider si quelqu’autre recours est adéquat, mais également s’il convient de recourir au contrôle judiciaire. En définitive, cela requiert une analyse du type de la prépondérance des inconvénients qui devrait prendre en compte les objectifs et les considérations de principe sous</w:t>
      </w:r>
      <w:r w:rsidRPr="006B682D">
        <w:rPr>
          <w:sz w:val="20"/>
          <w:lang w:val="fr-CA"/>
        </w:rPr>
        <w:noBreakHyphen/>
        <w:t>tendant le régime législatif en cause.</w:t>
      </w:r>
    </w:p>
    <w:p w:rsidR="0090518D" w:rsidRDefault="0090518D" w:rsidP="0090518D">
      <w:pPr>
        <w:pStyle w:val="SCCNormalDoubleSpacing"/>
        <w:spacing w:line="240" w:lineRule="auto"/>
        <w:rPr>
          <w:sz w:val="20"/>
          <w:lang w:val="fr-CA"/>
        </w:rPr>
      </w:pPr>
    </w:p>
    <w:p w:rsidR="0090518D" w:rsidRPr="006B682D" w:rsidRDefault="0090518D" w:rsidP="0090518D">
      <w:pPr>
        <w:pStyle w:val="SCCNormalDoubleSpacing"/>
        <w:spacing w:line="240" w:lineRule="auto"/>
        <w:rPr>
          <w:sz w:val="20"/>
          <w:lang w:val="fr-CA"/>
        </w:rPr>
      </w:pPr>
      <w:r w:rsidRPr="006B682D">
        <w:rPr>
          <w:sz w:val="20"/>
          <w:lang w:val="fr-CA"/>
        </w:rPr>
        <w:tab/>
        <w:t xml:space="preserve">En l’espèce, la thèse des appelants, selon laquelle ils ont droit à ce qu’il soit statué sur la légalité des </w:t>
      </w:r>
      <w:r w:rsidRPr="006B682D">
        <w:rPr>
          <w:i/>
          <w:sz w:val="20"/>
          <w:lang w:val="fr-CA"/>
        </w:rPr>
        <w:t>Lignes directrices</w:t>
      </w:r>
      <w:r w:rsidRPr="006B682D">
        <w:rPr>
          <w:sz w:val="20"/>
          <w:lang w:val="fr-CA"/>
        </w:rPr>
        <w:t xml:space="preserve"> par voie de contrôle judiciaire, est fondamentalement incompatible avec la nature discrétionnaire du contrôle judiciaire et avec les motifs généraux pour lesquels ce pouvoir peut être exercé. Les appelants n’ont donc pas droit à ce que la Cour fédérale statue sur la légalité des </w:t>
      </w:r>
      <w:r w:rsidRPr="006B682D">
        <w:rPr>
          <w:i/>
          <w:sz w:val="20"/>
          <w:lang w:val="fr-CA"/>
        </w:rPr>
        <w:t>Lignes directrices</w:t>
      </w:r>
      <w:r w:rsidRPr="006B682D">
        <w:rPr>
          <w:sz w:val="20"/>
          <w:lang w:val="fr-CA"/>
        </w:rPr>
        <w:t xml:space="preserve">; la Cour fédérale a ce pouvoir discrétionnaire et a décidé de ne pas l’exercer. De plus, on ne saurait retenir la thèse des appelants que la solution de rechange n’est pas adéquate parce qu’elle ne débouche pas sur une procédure ou une réparation identique à celle qu’ils demandent. L’argumentation des appelants est trop axée sur la démonstration du fait qu’en contestant les </w:t>
      </w:r>
      <w:r w:rsidRPr="006B682D">
        <w:rPr>
          <w:i/>
          <w:sz w:val="20"/>
          <w:lang w:val="fr-CA"/>
        </w:rPr>
        <w:t>Lignes directrices</w:t>
      </w:r>
      <w:r w:rsidRPr="006B682D">
        <w:rPr>
          <w:sz w:val="20"/>
          <w:lang w:val="fr-CA"/>
        </w:rPr>
        <w:t xml:space="preserve"> dans le cadre d’un litige en matière familiale devant les cours supérieures provinciales, ils ne pourraient obtenir tout ce que peut leur offrir le contrôle judiciaire. Dans la présente affaire, les appelants demandent aux tribunaux de décider, entre autres choses, si les </w:t>
      </w:r>
      <w:r w:rsidRPr="006B682D">
        <w:rPr>
          <w:i/>
          <w:sz w:val="20"/>
          <w:lang w:val="fr-CA"/>
        </w:rPr>
        <w:t>Lignes directrices</w:t>
      </w:r>
      <w:r w:rsidRPr="006B682D">
        <w:rPr>
          <w:sz w:val="20"/>
          <w:lang w:val="fr-CA"/>
        </w:rPr>
        <w:t xml:space="preserve"> sont fondées, comme l’exige le par. 26.1(2) de la </w:t>
      </w:r>
      <w:r w:rsidRPr="006B682D">
        <w:rPr>
          <w:i/>
          <w:sz w:val="20"/>
          <w:lang w:val="fr-CA"/>
        </w:rPr>
        <w:t>Loi sur le divorce</w:t>
      </w:r>
      <w:r w:rsidRPr="006B682D">
        <w:rPr>
          <w:sz w:val="20"/>
          <w:lang w:val="fr-CA"/>
        </w:rPr>
        <w:t xml:space="preserve">, sur le principe que l’obligation financière de subvenir aux besoins des enfants à charge est commune aux époux et qu’elle est répartie entre eux selon leurs ressources respectives permettant de remplir cette obligation. Cette décision requiert forcément une expertise en droit de la famille, notamment pour ce qui est de la nature et de l’étendue de l’obligation de subvenir aux besoins des enfants et de l’appréciation des ressources respectives des parents leur permettant de remplir cette obligation. Les cours supérieures provinciales sont quotidiennement saisies, dans le contexte de l’échec d’un mariage, de différends concernant les besoins des enfants ou portant sur la question de savoir quels sont les arrangements alimentaires et ceux relatifs à la garde qui sont dans l’intérêt des enfants. Le législateur a confié dans les faits tout ce domaine du droit aux cours supérieures provinciales. Ainsi, il serait pour le moins curieux que les cours fédérales, à qui la législation fédérale n’accorde pratiquement aucune compétence en matière de droit de la famille, statuent de manière définitive sur la légalité d’un aspect primordial de ce régime. </w:t>
      </w:r>
    </w:p>
    <w:p w:rsidR="0090518D" w:rsidRDefault="0090518D" w:rsidP="0090518D">
      <w:pPr>
        <w:pStyle w:val="SCCNormalDoubleSpacing"/>
        <w:spacing w:line="240" w:lineRule="auto"/>
        <w:rPr>
          <w:sz w:val="20"/>
          <w:lang w:val="fr-CA"/>
        </w:rPr>
      </w:pPr>
    </w:p>
    <w:p w:rsidR="0090518D" w:rsidRPr="006B682D" w:rsidRDefault="0090518D" w:rsidP="0090518D">
      <w:pPr>
        <w:pStyle w:val="SCCNormalDoubleSpacing"/>
        <w:spacing w:line="240" w:lineRule="auto"/>
        <w:rPr>
          <w:sz w:val="20"/>
          <w:lang w:val="fr-CA"/>
        </w:rPr>
      </w:pPr>
      <w:r w:rsidRPr="006B682D">
        <w:rPr>
          <w:sz w:val="20"/>
          <w:lang w:val="fr-CA"/>
        </w:rPr>
        <w:tab/>
        <w:t xml:space="preserve">Il ne vaut pas mieux en l’espèce obtenir une décision de la Cour fédérale, car aucune cour supérieure provinciale ne serait liée par cette décision. Peu importe la décision que pourrait rendre la Cour fédérale, la question devrait être soumise à nouveau aux cours supérieures avant que cette décision puisse avoir quelque effet pratique ou elle pourrait aussi aboutir à notre Cour. Il appartiendrait aux cours provinciales de décider de l’incidence que l’illégalité des </w:t>
      </w:r>
      <w:r w:rsidRPr="006B682D">
        <w:rPr>
          <w:i/>
          <w:sz w:val="20"/>
          <w:lang w:val="fr-CA"/>
        </w:rPr>
        <w:t>Lignes directrices</w:t>
      </w:r>
      <w:r w:rsidRPr="006B682D">
        <w:rPr>
          <w:sz w:val="20"/>
          <w:lang w:val="fr-CA"/>
        </w:rPr>
        <w:t xml:space="preserve"> aurait sur certaines ordonnances alimentaires et elles ne pourraient le faire que dans le contexte d’une multitude d’affaires individuelles. En outre, le recours en contrôle judiciaire exercé par les appelants exclut toute participation contradictoire des autres parties directement touchées : les époux et les anciens époux qui cherchent à obtenir ou à faire modifier une ordonnance alimentaire pour enfant en vertu de la </w:t>
      </w:r>
      <w:r w:rsidRPr="006B682D">
        <w:rPr>
          <w:i/>
          <w:sz w:val="20"/>
          <w:lang w:val="fr-CA"/>
        </w:rPr>
        <w:t>Loi sur le divorce</w:t>
      </w:r>
      <w:r w:rsidRPr="006B682D">
        <w:rPr>
          <w:sz w:val="20"/>
          <w:lang w:val="fr-CA"/>
        </w:rPr>
        <w:t xml:space="preserve">. À l’inverse, statuer sur la question dans le contexte d’une instance relevant de la </w:t>
      </w:r>
      <w:r w:rsidRPr="006B682D">
        <w:rPr>
          <w:i/>
          <w:sz w:val="20"/>
          <w:lang w:val="fr-CA"/>
        </w:rPr>
        <w:t>Loi sur le divorce</w:t>
      </w:r>
      <w:r w:rsidRPr="006B682D">
        <w:rPr>
          <w:sz w:val="20"/>
          <w:lang w:val="fr-CA"/>
        </w:rPr>
        <w:t xml:space="preserve"> ou en matière de pension alimentaire pour enfant garantirait la participation entière de ces parties. </w:t>
      </w:r>
    </w:p>
    <w:p w:rsidR="0090518D" w:rsidRDefault="0090518D" w:rsidP="0090518D">
      <w:pPr>
        <w:pStyle w:val="SCCNormalDoubleSpacing"/>
        <w:spacing w:line="240" w:lineRule="auto"/>
        <w:rPr>
          <w:sz w:val="20"/>
          <w:lang w:val="fr-CA"/>
        </w:rPr>
      </w:pPr>
    </w:p>
    <w:p w:rsidR="0090518D" w:rsidRPr="006B682D" w:rsidRDefault="0090518D" w:rsidP="0090518D">
      <w:pPr>
        <w:pStyle w:val="SCCNormalDoubleSpacing"/>
        <w:spacing w:line="240" w:lineRule="auto"/>
        <w:rPr>
          <w:sz w:val="20"/>
          <w:lang w:val="fr-CA"/>
        </w:rPr>
      </w:pPr>
      <w:r w:rsidRPr="006B682D">
        <w:rPr>
          <w:sz w:val="20"/>
          <w:lang w:val="fr-CA"/>
        </w:rPr>
        <w:lastRenderedPageBreak/>
        <w:tab/>
        <w:t xml:space="preserve">En résumé, la Cour fédérale n’a pas commis d’erreur susceptible de révision en exerçant le pouvoir discrétionnaire de ne pas entendre la demande de contrôle judiciaire visant à obtenir un jugement déclaratoire. Les cours supérieures provinciales ont compétence pour statuer sur la validité des </w:t>
      </w:r>
      <w:r w:rsidRPr="006B682D">
        <w:rPr>
          <w:i/>
          <w:sz w:val="20"/>
          <w:lang w:val="fr-CA"/>
        </w:rPr>
        <w:t>Lignes directrices</w:t>
      </w:r>
      <w:r w:rsidRPr="006B682D">
        <w:rPr>
          <w:sz w:val="20"/>
          <w:lang w:val="fr-CA"/>
        </w:rPr>
        <w:t xml:space="preserve"> lorsqu’il est nécessaire de le faire pour trancher une affaire dont elles sont dûment saisies. Il est manifestement inapproprié en l’espèce de s’adresser à la Cour fédérale par voie de contrôle judiciaire et cette cour a raisonnablement exercé son pouvoir discrétionnaire de ne pas procéder au contrôle judiciaire. </w:t>
      </w:r>
    </w:p>
    <w:p w:rsidR="0090518D" w:rsidRDefault="0090518D" w:rsidP="0090518D">
      <w:pPr>
        <w:pStyle w:val="SCCNormalDoubleSpacing"/>
        <w:spacing w:line="240" w:lineRule="auto"/>
        <w:rPr>
          <w:sz w:val="20"/>
          <w:lang w:val="fr-CA"/>
        </w:rPr>
      </w:pPr>
    </w:p>
    <w:p w:rsidR="0090518D" w:rsidRPr="006B682D" w:rsidRDefault="0090518D" w:rsidP="0090518D">
      <w:pPr>
        <w:pStyle w:val="SCCNormalDoubleSpacing"/>
        <w:spacing w:line="240" w:lineRule="auto"/>
        <w:rPr>
          <w:sz w:val="20"/>
          <w:lang w:val="fr-CA"/>
        </w:rPr>
      </w:pPr>
      <w:r w:rsidRPr="006B682D">
        <w:rPr>
          <w:sz w:val="20"/>
          <w:lang w:val="fr-CA"/>
        </w:rPr>
        <w:tab/>
        <w:t xml:space="preserve">Les parties ont tenu pour acquis que la Cour fédérale a compétence exclusive, en première instance, pour accorder des redressements liés au contrôle judiciaire à l’encontre de règlements pris par le gouverneur en conseil et la Cour n’est donc pas appelée à trancher cette question. Mais compte tenu des renseignements à la disposition de la Cour, les préoccupations exprimées sur ce point dans l’opinion minoritaire ne sont pas partagées. Le texte de la </w:t>
      </w:r>
      <w:r w:rsidRPr="006B682D">
        <w:rPr>
          <w:i/>
          <w:sz w:val="20"/>
          <w:lang w:val="fr-CA"/>
        </w:rPr>
        <w:t xml:space="preserve">Loi sur les Cours fédérales </w:t>
      </w:r>
      <w:r w:rsidRPr="006B682D">
        <w:rPr>
          <w:sz w:val="20"/>
          <w:lang w:val="fr-CA"/>
        </w:rPr>
        <w:t xml:space="preserve">peut être considéré comme une expression claire et explicite de l’intention du législateur. Personne ne met en doute que l’art. 18 ne retire pas au cours supérieures provinciales le pouvoir d’octroyer les réparations traditionnelles relevant du droit administratif à l’encontre des offices fédéraux pour des motifs liés au partage des compétences, mais en ce qui concerne le contrôle judiciaire effectué sur la base de moyens de droit administratif, il a été expressément confirmé que la Cour fédérale possède la compétence exclusive en première instance décrite à l’art. 18 de la </w:t>
      </w:r>
      <w:r w:rsidRPr="006B682D">
        <w:rPr>
          <w:i/>
          <w:sz w:val="20"/>
          <w:lang w:val="fr-CA"/>
        </w:rPr>
        <w:t>Loi sur les Cours fédérales</w:t>
      </w:r>
      <w:r w:rsidRPr="006B682D">
        <w:rPr>
          <w:sz w:val="20"/>
          <w:lang w:val="fr-CA"/>
        </w:rPr>
        <w:t>.</w:t>
      </w:r>
    </w:p>
    <w:p w:rsidR="0090518D" w:rsidRDefault="0090518D" w:rsidP="0090518D">
      <w:pPr>
        <w:pStyle w:val="SCCNormalDoubleSpacing"/>
        <w:spacing w:line="240" w:lineRule="auto"/>
        <w:rPr>
          <w:sz w:val="20"/>
          <w:lang w:val="fr-CA"/>
        </w:rPr>
      </w:pPr>
    </w:p>
    <w:p w:rsidR="0090518D" w:rsidRDefault="0090518D" w:rsidP="0090518D">
      <w:pPr>
        <w:pStyle w:val="SCCNormalDoubleSpacing"/>
        <w:spacing w:line="240" w:lineRule="auto"/>
        <w:rPr>
          <w:sz w:val="20"/>
          <w:lang w:val="fr-CA"/>
        </w:rPr>
      </w:pPr>
      <w:r w:rsidRPr="006B682D">
        <w:rPr>
          <w:sz w:val="20"/>
          <w:lang w:val="fr-CA"/>
        </w:rPr>
        <w:tab/>
      </w:r>
      <w:r w:rsidRPr="006B682D">
        <w:rPr>
          <w:i/>
          <w:sz w:val="20"/>
          <w:lang w:val="fr-CA"/>
        </w:rPr>
        <w:t>Les</w:t>
      </w:r>
      <w:r w:rsidRPr="006B682D">
        <w:rPr>
          <w:sz w:val="20"/>
          <w:lang w:val="fr-CA"/>
        </w:rPr>
        <w:t xml:space="preserve"> juges </w:t>
      </w:r>
      <w:r w:rsidRPr="006B682D">
        <w:rPr>
          <w:b/>
          <w:sz w:val="20"/>
          <w:lang w:val="fr-CA"/>
        </w:rPr>
        <w:t>Abella</w:t>
      </w:r>
      <w:r w:rsidRPr="006B682D">
        <w:rPr>
          <w:sz w:val="20"/>
          <w:lang w:val="fr-CA"/>
        </w:rPr>
        <w:t xml:space="preserve"> et </w:t>
      </w:r>
      <w:r w:rsidRPr="006B682D">
        <w:rPr>
          <w:b/>
          <w:sz w:val="20"/>
          <w:lang w:val="fr-CA"/>
        </w:rPr>
        <w:t>Wagner</w:t>
      </w:r>
      <w:r w:rsidRPr="006B682D">
        <w:rPr>
          <w:sz w:val="20"/>
          <w:lang w:val="fr-CA"/>
        </w:rPr>
        <w:t xml:space="preserve"> : Bien qu’il y ait accord avec le résultat exprimé dans l’opinion majoritaire, il y a lieu de craindre que les motifs ne soient interprétés comme une opinion définitive de notre Cour voulant que les cours supérieures provinciales ne peuvent pas déclarer des règlements fédéraux invalides pour des moyens de droit administratif. Les parties n’ont pas débattu la question de savoir si l’art. 18 de la </w:t>
      </w:r>
      <w:r w:rsidRPr="006B682D">
        <w:rPr>
          <w:i/>
          <w:sz w:val="20"/>
          <w:lang w:val="fr-CA"/>
        </w:rPr>
        <w:t>Loi sur les Cours fédérales</w:t>
      </w:r>
      <w:r w:rsidRPr="006B682D">
        <w:rPr>
          <w:sz w:val="20"/>
          <w:lang w:val="fr-CA"/>
        </w:rPr>
        <w:t xml:space="preserve"> accorde à la Cour fédérale la compétence exclusive, en première instance, pour déclarer invalides les règlements fédéraux promulgués par le gouverneur en conseil. En conséquence, il ne faudrait pas considérer en l’espèce que la Cour endosse de façon catégorique l’hypothèse voulant que la Cour fédérale ait la compétence exclusive pour déclarer invalides l’ensemble de ces règlements. Notre Cour a affirmé que les cours supérieures provinciales ont compétence pour déclarer invalides les lois fédérales qu’elles appliquent. Toute limitation de la compétence des cours supérieures provinciales doit être énoncée expressément en termes clairs dans la loi. L’article 18 de la </w:t>
      </w:r>
      <w:r w:rsidRPr="006B682D">
        <w:rPr>
          <w:i/>
          <w:sz w:val="20"/>
          <w:lang w:val="fr-CA"/>
        </w:rPr>
        <w:t>Loi sur les Cours fédérales</w:t>
      </w:r>
      <w:r w:rsidRPr="006B682D">
        <w:rPr>
          <w:sz w:val="20"/>
          <w:lang w:val="fr-CA"/>
        </w:rPr>
        <w:t xml:space="preserve"> ne dépossède pas clairement et sans équivoque les cours supérieures provinciales de leur pouvoir de déclarer invalide pour des moyens de droit administratif un règlement adopté par le gouverneur en conseil. La Cour fédérale a été créée dans le but de retirer aux cours supérieures provinciales le pouvoir de surveillance des tribunaux administratifs fédéraux, et non pas de leur enlever celui de se prononcer sur la validité des règlements fédéraux qu’elles appliquent. Rien n’indique que le Parlement ait voulu limiter la compétence </w:t>
      </w:r>
      <w:r w:rsidRPr="006B682D">
        <w:rPr>
          <w:i/>
          <w:sz w:val="20"/>
          <w:lang w:val="fr-CA"/>
        </w:rPr>
        <w:t>rationae materiae</w:t>
      </w:r>
      <w:r w:rsidRPr="006B682D">
        <w:rPr>
          <w:sz w:val="20"/>
          <w:lang w:val="fr-CA"/>
        </w:rPr>
        <w:t xml:space="preserve"> des cours supérieures provinciales en les empêchant de se prononcer sur la validité des règlements qu’elles appliquent. Cela signifie à tout le moins que la Cour doit faire preuve de prudence et bénéficier d’une argumentation complète avant de déclarer — ou de donner l’impression de déclarer — que l’art. 18 de la </w:t>
      </w:r>
      <w:r w:rsidRPr="006B682D">
        <w:rPr>
          <w:i/>
          <w:sz w:val="20"/>
          <w:lang w:val="fr-CA"/>
        </w:rPr>
        <w:t>Loi sur les Cours fédérales</w:t>
      </w:r>
      <w:r w:rsidRPr="006B682D">
        <w:rPr>
          <w:sz w:val="20"/>
          <w:lang w:val="fr-CA"/>
        </w:rPr>
        <w:t xml:space="preserve"> attribue à la Cour fédérale la compétence exclusive sur tous les règlements fédéraux, même s’ils ne font pas partie de régimes législatifs relevant de la compétence ou de l’expertise de la Cour fédérale, tels la </w:t>
      </w:r>
      <w:r w:rsidRPr="006B682D">
        <w:rPr>
          <w:i/>
          <w:sz w:val="20"/>
          <w:lang w:val="fr-CA"/>
        </w:rPr>
        <w:t>Loi sur le divorce</w:t>
      </w:r>
      <w:r w:rsidRPr="006B682D">
        <w:rPr>
          <w:sz w:val="20"/>
          <w:lang w:val="fr-CA"/>
        </w:rPr>
        <w:t>.</w:t>
      </w:r>
    </w:p>
    <w:p w:rsidR="0090518D" w:rsidRDefault="0090518D" w:rsidP="0090518D">
      <w:pPr>
        <w:pStyle w:val="SCCNormalDoubleSpacing"/>
        <w:spacing w:line="240" w:lineRule="auto"/>
        <w:rPr>
          <w:sz w:val="20"/>
          <w:lang w:val="fr-CA"/>
        </w:rPr>
      </w:pPr>
    </w:p>
    <w:p w:rsidR="0090518D" w:rsidRPr="006B682D" w:rsidRDefault="0090518D" w:rsidP="0090518D">
      <w:pPr>
        <w:pStyle w:val="SCCNormalDoubleSpacing"/>
        <w:spacing w:line="240" w:lineRule="auto"/>
        <w:rPr>
          <w:sz w:val="20"/>
          <w:lang w:val="fr-CA"/>
        </w:rPr>
      </w:pPr>
      <w:r w:rsidRPr="0090518D">
        <w:rPr>
          <w:sz w:val="20"/>
          <w:lang w:val="fr-CA"/>
        </w:rPr>
        <w:tab/>
      </w:r>
      <w:r w:rsidRPr="006B682D">
        <w:rPr>
          <w:sz w:val="20"/>
          <w:lang w:val="fr-CA"/>
        </w:rPr>
        <w:t>POURVOI contre un arrêt de la Cour d’appel fédérale (le juge en chef Blais et les juges Sharlow et Gauthier), 2014 CAF 33, 460 N.R. 240, [2014] A.C.F. n</w:t>
      </w:r>
      <w:r w:rsidRPr="006B682D">
        <w:rPr>
          <w:sz w:val="20"/>
          <w:vertAlign w:val="superscript"/>
          <w:lang w:val="fr-CA"/>
        </w:rPr>
        <w:t>o</w:t>
      </w:r>
      <w:r w:rsidRPr="006B682D">
        <w:rPr>
          <w:sz w:val="20"/>
          <w:lang w:val="fr-CA"/>
        </w:rPr>
        <w:t> 998 (QL), 2014 CarswellNat 4393 (WL Can.), qui a confirmé une décision de la juge Gleason, 2013 CF 475, 432 F.T.R. 152, [2013] A.C.F. n</w:t>
      </w:r>
      <w:r w:rsidRPr="006B682D">
        <w:rPr>
          <w:sz w:val="20"/>
          <w:vertAlign w:val="superscript"/>
          <w:lang w:val="fr-CA"/>
        </w:rPr>
        <w:t>o</w:t>
      </w:r>
      <w:r w:rsidRPr="006B682D">
        <w:rPr>
          <w:sz w:val="20"/>
          <w:lang w:val="fr-CA"/>
        </w:rPr>
        <w:t> 529 (QL), 2013 CarswellNat 3103 (WL Can.). Pourvoi rejeté.</w:t>
      </w:r>
    </w:p>
    <w:p w:rsidR="0090518D" w:rsidRDefault="0090518D" w:rsidP="0090518D">
      <w:pPr>
        <w:pStyle w:val="SCCNormalDoubleSpacing"/>
        <w:spacing w:line="240" w:lineRule="auto"/>
        <w:rPr>
          <w:rStyle w:val="SCCCounselNameChar"/>
          <w:i w:val="0"/>
          <w:sz w:val="20"/>
          <w:lang w:val="fr-CA"/>
        </w:rPr>
      </w:pPr>
    </w:p>
    <w:p w:rsidR="0090518D" w:rsidRPr="006B682D" w:rsidRDefault="0090518D" w:rsidP="0090518D">
      <w:pPr>
        <w:pStyle w:val="SCCNormalDoubleSpacing"/>
        <w:spacing w:line="240" w:lineRule="auto"/>
        <w:rPr>
          <w:sz w:val="20"/>
          <w:lang w:val="fr-CA"/>
        </w:rPr>
      </w:pPr>
      <w:r w:rsidRPr="006B682D">
        <w:rPr>
          <w:rStyle w:val="SCCCounselNameChar"/>
          <w:i w:val="0"/>
          <w:sz w:val="20"/>
          <w:lang w:val="fr-CA"/>
        </w:rPr>
        <w:tab/>
      </w:r>
      <w:r w:rsidRPr="006B682D">
        <w:rPr>
          <w:rStyle w:val="SCCCounselNameChar"/>
          <w:sz w:val="20"/>
          <w:lang w:val="fr-CA"/>
        </w:rPr>
        <w:t>Glenn Solomon</w:t>
      </w:r>
      <w:r w:rsidRPr="006B682D">
        <w:rPr>
          <w:rStyle w:val="SCCCounselNameChar"/>
          <w:i w:val="0"/>
          <w:sz w:val="20"/>
          <w:lang w:val="fr-CA"/>
        </w:rPr>
        <w:t xml:space="preserve">, </w:t>
      </w:r>
      <w:r w:rsidRPr="006B682D">
        <w:rPr>
          <w:rStyle w:val="SCCCounselNameChar"/>
          <w:sz w:val="20"/>
          <w:lang w:val="fr-CA"/>
        </w:rPr>
        <w:t>c.r.</w:t>
      </w:r>
      <w:r w:rsidRPr="006B682D">
        <w:rPr>
          <w:rStyle w:val="SCCCounselNameChar"/>
          <w:i w:val="0"/>
          <w:sz w:val="20"/>
          <w:lang w:val="fr-CA"/>
        </w:rPr>
        <w:t>,</w:t>
      </w:r>
      <w:r w:rsidRPr="006B682D">
        <w:rPr>
          <w:rStyle w:val="SCCCounselSeparatorChar"/>
          <w:sz w:val="20"/>
        </w:rPr>
        <w:t xml:space="preserve"> et </w:t>
      </w:r>
      <w:r w:rsidRPr="006B682D">
        <w:rPr>
          <w:rStyle w:val="SCCCounselNameChar"/>
          <w:sz w:val="20"/>
          <w:lang w:val="fr-CA"/>
        </w:rPr>
        <w:t>Laura Warner</w:t>
      </w:r>
      <w:r w:rsidRPr="006B682D">
        <w:rPr>
          <w:rStyle w:val="SCCCounselPartyRoleChar"/>
          <w:sz w:val="20"/>
          <w:lang w:val="fr-CA"/>
        </w:rPr>
        <w:t>, pour les appelants.</w:t>
      </w:r>
    </w:p>
    <w:p w:rsidR="0090518D" w:rsidRDefault="0090518D" w:rsidP="0090518D">
      <w:pPr>
        <w:pStyle w:val="SCCNormalDoubleSpacing"/>
        <w:spacing w:line="240" w:lineRule="auto"/>
        <w:rPr>
          <w:rStyle w:val="SCCCounselNameChar"/>
          <w:i w:val="0"/>
          <w:sz w:val="20"/>
          <w:lang w:val="fr-CA"/>
        </w:rPr>
      </w:pPr>
    </w:p>
    <w:p w:rsidR="0090518D" w:rsidRPr="006B682D" w:rsidRDefault="0090518D" w:rsidP="0090518D">
      <w:pPr>
        <w:pStyle w:val="SCCNormalDoubleSpacing"/>
        <w:spacing w:line="240" w:lineRule="auto"/>
        <w:rPr>
          <w:sz w:val="20"/>
          <w:lang w:val="fr-CA"/>
        </w:rPr>
      </w:pPr>
      <w:r w:rsidRPr="006B682D">
        <w:rPr>
          <w:rStyle w:val="SCCCounselNameChar"/>
          <w:i w:val="0"/>
          <w:sz w:val="20"/>
          <w:lang w:val="fr-CA"/>
        </w:rPr>
        <w:tab/>
      </w:r>
      <w:r w:rsidRPr="006B682D">
        <w:rPr>
          <w:rStyle w:val="SCCCounselNameChar"/>
          <w:sz w:val="20"/>
          <w:lang w:val="fr-CA"/>
        </w:rPr>
        <w:t>Anne M. Turley</w:t>
      </w:r>
      <w:r w:rsidRPr="006B682D">
        <w:rPr>
          <w:rStyle w:val="SCCCounselSeparatorChar"/>
          <w:sz w:val="20"/>
        </w:rPr>
        <w:t xml:space="preserve"> et </w:t>
      </w:r>
      <w:r w:rsidRPr="006B682D">
        <w:rPr>
          <w:rStyle w:val="SCCCounselNameChar"/>
          <w:sz w:val="20"/>
          <w:lang w:val="fr-CA"/>
        </w:rPr>
        <w:t>Catherine A. Lawrence</w:t>
      </w:r>
      <w:r w:rsidRPr="006B682D">
        <w:rPr>
          <w:rStyle w:val="SCCCounselPartyRoleChar"/>
          <w:sz w:val="20"/>
          <w:lang w:val="fr-CA"/>
        </w:rPr>
        <w:t>, pour l’intimé.</w:t>
      </w:r>
    </w:p>
    <w:p w:rsidR="0090518D" w:rsidRDefault="0090518D" w:rsidP="0090518D">
      <w:pPr>
        <w:pStyle w:val="SCCLawFirm"/>
        <w:spacing w:line="240" w:lineRule="auto"/>
        <w:rPr>
          <w:sz w:val="20"/>
          <w:lang w:val="fr-CA"/>
        </w:rPr>
      </w:pPr>
    </w:p>
    <w:p w:rsidR="0090518D" w:rsidRPr="006B682D" w:rsidRDefault="0090518D" w:rsidP="0090518D">
      <w:pPr>
        <w:pStyle w:val="SCCLawFirm"/>
        <w:spacing w:line="240" w:lineRule="auto"/>
        <w:rPr>
          <w:sz w:val="20"/>
          <w:lang w:val="fr-CA"/>
        </w:rPr>
      </w:pPr>
      <w:r w:rsidRPr="006B682D">
        <w:rPr>
          <w:sz w:val="20"/>
          <w:lang w:val="fr-CA"/>
        </w:rPr>
        <w:tab/>
        <w:t>Procureurs des appelants : Jensen Shawa Solomon Duguid Hawkes, Calgary.</w:t>
      </w:r>
    </w:p>
    <w:p w:rsidR="0090518D" w:rsidRDefault="0090518D" w:rsidP="0090518D">
      <w:pPr>
        <w:pStyle w:val="SCCLawFirm"/>
        <w:spacing w:line="240" w:lineRule="auto"/>
        <w:rPr>
          <w:sz w:val="20"/>
          <w:lang w:val="fr-CA"/>
        </w:rPr>
      </w:pPr>
    </w:p>
    <w:p w:rsidR="0090518D" w:rsidRDefault="0090518D" w:rsidP="0090518D">
      <w:pPr>
        <w:pStyle w:val="SCCLawFirm"/>
        <w:spacing w:line="240" w:lineRule="auto"/>
        <w:rPr>
          <w:sz w:val="20"/>
          <w:lang w:val="fr-CA"/>
        </w:rPr>
      </w:pPr>
      <w:r w:rsidRPr="006B682D">
        <w:rPr>
          <w:sz w:val="20"/>
          <w:lang w:val="fr-CA"/>
        </w:rPr>
        <w:tab/>
        <w:t>Procureur de l’intimé : Procureur général du Canada, Ottawa.</w:t>
      </w:r>
    </w:p>
    <w:p w:rsidR="003B3977" w:rsidRPr="0090518D" w:rsidRDefault="003B3977" w:rsidP="005C6840">
      <w:pPr>
        <w:rPr>
          <w:rFonts w:cs="Times New Roman"/>
          <w:sz w:val="20"/>
          <w:szCs w:val="20"/>
          <w:lang w:val="fr-CA"/>
        </w:rPr>
      </w:pPr>
    </w:p>
    <w:p w:rsidR="00902E51" w:rsidRDefault="00C33569" w:rsidP="00902E51">
      <w:pPr>
        <w:rPr>
          <w:rFonts w:cs="Times New Roman"/>
          <w:sz w:val="20"/>
          <w:szCs w:val="20"/>
          <w:lang w:val="fr-CA"/>
        </w:rPr>
      </w:pPr>
      <w:r>
        <w:rPr>
          <w:rFonts w:cs="Times New Roman"/>
          <w:sz w:val="20"/>
          <w:szCs w:val="20"/>
          <w:lang w:val="fr-CA"/>
        </w:rPr>
        <w:pict>
          <v:rect id="_x0000_i1095"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96"/>
          <w:headerReference w:type="default" r:id="rId97"/>
          <w:footerReference w:type="even" r:id="rId98"/>
          <w:footerReference w:type="default" r:id="rId99"/>
          <w:headerReference w:type="first" r:id="rId100"/>
          <w:footerReference w:type="first" r:id="rId101"/>
          <w:pgSz w:w="12240" w:h="15840"/>
          <w:pgMar w:top="720" w:right="965" w:bottom="1080" w:left="1656" w:header="576" w:footer="960" w:gutter="0"/>
          <w:cols w:space="720"/>
          <w:titlePg/>
          <w:docGrid w:linePitch="272"/>
        </w:sectPr>
      </w:pPr>
    </w:p>
    <w:p w:rsidR="00AA7443" w:rsidRPr="00AA7443" w:rsidRDefault="0052414A" w:rsidP="00AA7443">
      <w:pPr>
        <w:widowControl w:val="0"/>
        <w:spacing w:line="180" w:lineRule="auto"/>
        <w:jc w:val="center"/>
        <w:rPr>
          <w:rFonts w:asciiTheme="minorHAnsi" w:hAnsiTheme="minorHAnsi" w:cstheme="minorHAnsi"/>
          <w:b/>
          <w:szCs w:val="24"/>
          <w:lang w:val="fr-CA"/>
        </w:rPr>
      </w:pPr>
      <w:r w:rsidRPr="002E0C7E">
        <w:rPr>
          <w:rFonts w:asciiTheme="minorHAnsi" w:hAnsiTheme="minorHAnsi" w:cstheme="minorHAnsi"/>
          <w:b/>
          <w:szCs w:val="24"/>
        </w:rPr>
        <w:lastRenderedPageBreak/>
        <w:fldChar w:fldCharType="begin"/>
      </w:r>
      <w:r w:rsidR="00AA7443" w:rsidRPr="00AA7443">
        <w:rPr>
          <w:rFonts w:asciiTheme="minorHAnsi" w:hAnsiTheme="minorHAnsi" w:cstheme="minorHAnsi"/>
          <w:b/>
          <w:szCs w:val="24"/>
          <w:lang w:val="fr-CA"/>
        </w:rPr>
        <w:instrText xml:space="preserve"> SEQ CHAPTER \h \r 1</w:instrText>
      </w:r>
      <w:r w:rsidRPr="002E0C7E">
        <w:rPr>
          <w:rFonts w:asciiTheme="minorHAnsi" w:hAnsiTheme="minorHAnsi" w:cstheme="minorHAnsi"/>
          <w:b/>
          <w:szCs w:val="24"/>
        </w:rPr>
        <w:fldChar w:fldCharType="end"/>
      </w:r>
      <w:r w:rsidR="00AA7443" w:rsidRPr="00AA7443">
        <w:rPr>
          <w:rFonts w:asciiTheme="minorHAnsi" w:hAnsiTheme="minorHAnsi" w:cstheme="minorHAnsi"/>
          <w:b/>
          <w:szCs w:val="24"/>
          <w:lang w:val="fr-CA"/>
        </w:rPr>
        <w:t>SUPREME COURT OF CANADA SCHEDULE / CALENDRIER DE LA COUR SUPREME</w:t>
      </w:r>
    </w:p>
    <w:p w:rsidR="00AA7443" w:rsidRPr="00AA7443" w:rsidRDefault="00AA7443" w:rsidP="00AA7443">
      <w:pPr>
        <w:widowControl w:val="0"/>
        <w:spacing w:line="180" w:lineRule="auto"/>
        <w:rPr>
          <w:rFonts w:asciiTheme="minorHAnsi" w:hAnsiTheme="minorHAnsi" w:cstheme="minorHAnsi"/>
          <w:szCs w:val="24"/>
          <w:lang w:val="fr-CA"/>
        </w:rPr>
      </w:pPr>
    </w:p>
    <w:p w:rsidR="00AA7443" w:rsidRPr="00AA7443" w:rsidRDefault="00AA7443" w:rsidP="00AA7443">
      <w:pPr>
        <w:widowControl w:val="0"/>
        <w:tabs>
          <w:tab w:val="center" w:pos="5400"/>
          <w:tab w:val="right" w:pos="10440"/>
        </w:tabs>
        <w:rPr>
          <w:rFonts w:ascii="Arial" w:hAnsi="Arial"/>
          <w:sz w:val="18"/>
          <w:lang w:val="fr-CA"/>
        </w:rPr>
      </w:pPr>
      <w:r w:rsidRPr="00AA7443">
        <w:rPr>
          <w:rFonts w:ascii="Arial" w:hAnsi="Arial"/>
          <w:sz w:val="18"/>
          <w:lang w:val="fr-CA"/>
        </w:rPr>
        <w:tab/>
      </w:r>
      <w:r w:rsidRPr="00AA7443">
        <w:rPr>
          <w:rFonts w:ascii="Arial" w:hAnsi="Arial"/>
          <w:i/>
          <w:sz w:val="36"/>
          <w:lang w:val="fr-CA"/>
        </w:rPr>
        <w:t xml:space="preserve">- </w:t>
      </w:r>
      <w:r w:rsidRPr="00AA7443">
        <w:rPr>
          <w:rFonts w:ascii="Arial" w:hAnsi="Arial"/>
          <w:b/>
          <w:i/>
          <w:sz w:val="36"/>
          <w:lang w:val="fr-CA"/>
        </w:rPr>
        <w:t>2015</w:t>
      </w:r>
      <w:r w:rsidRPr="00AA7443">
        <w:rPr>
          <w:rFonts w:ascii="Arial" w:hAnsi="Arial"/>
          <w:i/>
          <w:sz w:val="36"/>
          <w:lang w:val="fr-CA"/>
        </w:rPr>
        <w:t xml:space="preserve"> -</w:t>
      </w:r>
      <w:r w:rsidRPr="00AA7443">
        <w:rPr>
          <w:rFonts w:ascii="Arial" w:hAnsi="Arial"/>
          <w:sz w:val="18"/>
          <w:lang w:val="fr-CA"/>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AA7443" w:rsidRPr="002E0C7E" w:rsidTr="0090518D">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AA7443" w:rsidRPr="002E0C7E" w:rsidRDefault="00AA7443" w:rsidP="0090518D">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AA7443" w:rsidRPr="002E0C7E" w:rsidRDefault="00AA7443" w:rsidP="0090518D">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AA7443" w:rsidRPr="002E0C7E" w:rsidRDefault="00AA7443" w:rsidP="0090518D">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AA7443" w:rsidRPr="002E0C7E" w:rsidRDefault="00AA7443" w:rsidP="0090518D">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AA7443" w:rsidRPr="002E0C7E" w:rsidRDefault="00AA7443" w:rsidP="0090518D">
            <w:pPr>
              <w:widowControl w:val="0"/>
              <w:jc w:val="center"/>
              <w:rPr>
                <w:rFonts w:ascii="Arial" w:hAnsi="Arial"/>
                <w:sz w:val="14"/>
              </w:rPr>
            </w:pPr>
            <w:r w:rsidRPr="002E0C7E">
              <w:rPr>
                <w:rFonts w:ascii="Arial" w:hAnsi="Arial"/>
                <w:b/>
                <w:sz w:val="14"/>
              </w:rPr>
              <w:t>DECEMBER - DÉCEMBRE</w:t>
            </w:r>
          </w:p>
        </w:tc>
      </w:tr>
      <w:tr w:rsidR="00AA7443" w:rsidRPr="002E0C7E" w:rsidTr="0090518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S</w:t>
            </w:r>
          </w:p>
          <w:p w:rsidR="00AA7443" w:rsidRPr="002E0C7E" w:rsidRDefault="00AA7443" w:rsidP="0090518D">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M</w:t>
            </w:r>
          </w:p>
          <w:p w:rsidR="00AA7443" w:rsidRPr="002E0C7E" w:rsidRDefault="00AA7443" w:rsidP="0090518D">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T</w:t>
            </w:r>
          </w:p>
          <w:p w:rsidR="00AA7443" w:rsidRPr="002E0C7E" w:rsidRDefault="00AA7443" w:rsidP="0090518D">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W</w:t>
            </w:r>
          </w:p>
          <w:p w:rsidR="00AA7443" w:rsidRPr="002E0C7E" w:rsidRDefault="00AA7443" w:rsidP="0090518D">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T</w:t>
            </w:r>
          </w:p>
          <w:p w:rsidR="00AA7443" w:rsidRPr="002E0C7E" w:rsidRDefault="00AA7443" w:rsidP="0090518D">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F</w:t>
            </w:r>
          </w:p>
          <w:p w:rsidR="00AA7443" w:rsidRPr="002E0C7E" w:rsidRDefault="00AA7443" w:rsidP="0090518D">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S</w:t>
            </w:r>
          </w:p>
          <w:p w:rsidR="00AA7443" w:rsidRPr="002E0C7E" w:rsidRDefault="00AA7443" w:rsidP="0090518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S</w:t>
            </w:r>
          </w:p>
          <w:p w:rsidR="00AA7443" w:rsidRPr="002E0C7E" w:rsidRDefault="00AA7443" w:rsidP="0090518D">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M</w:t>
            </w:r>
          </w:p>
          <w:p w:rsidR="00AA7443" w:rsidRPr="002E0C7E" w:rsidRDefault="00AA7443" w:rsidP="0090518D">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T</w:t>
            </w:r>
          </w:p>
          <w:p w:rsidR="00AA7443" w:rsidRPr="002E0C7E" w:rsidRDefault="00AA7443" w:rsidP="0090518D">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W</w:t>
            </w:r>
          </w:p>
          <w:p w:rsidR="00AA7443" w:rsidRPr="002E0C7E" w:rsidRDefault="00AA7443" w:rsidP="0090518D">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T</w:t>
            </w:r>
          </w:p>
          <w:p w:rsidR="00AA7443" w:rsidRPr="002E0C7E" w:rsidRDefault="00AA7443" w:rsidP="0090518D">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F</w:t>
            </w:r>
          </w:p>
          <w:p w:rsidR="00AA7443" w:rsidRPr="002E0C7E" w:rsidRDefault="00AA7443" w:rsidP="0090518D">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S</w:t>
            </w:r>
          </w:p>
          <w:p w:rsidR="00AA7443" w:rsidRPr="002E0C7E" w:rsidRDefault="00AA7443" w:rsidP="0090518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S</w:t>
            </w:r>
          </w:p>
          <w:p w:rsidR="00AA7443" w:rsidRPr="002E0C7E" w:rsidRDefault="00AA7443" w:rsidP="0090518D">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M</w:t>
            </w:r>
          </w:p>
          <w:p w:rsidR="00AA7443" w:rsidRPr="002E0C7E" w:rsidRDefault="00AA7443" w:rsidP="0090518D">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T</w:t>
            </w:r>
          </w:p>
          <w:p w:rsidR="00AA7443" w:rsidRPr="002E0C7E" w:rsidRDefault="00AA7443" w:rsidP="0090518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W</w:t>
            </w:r>
          </w:p>
          <w:p w:rsidR="00AA7443" w:rsidRPr="002E0C7E" w:rsidRDefault="00AA7443" w:rsidP="0090518D">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T</w:t>
            </w:r>
          </w:p>
          <w:p w:rsidR="00AA7443" w:rsidRPr="002E0C7E" w:rsidRDefault="00AA7443" w:rsidP="0090518D">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F</w:t>
            </w:r>
          </w:p>
          <w:p w:rsidR="00AA7443" w:rsidRPr="002E0C7E" w:rsidRDefault="00AA7443" w:rsidP="0090518D">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S</w:t>
            </w:r>
          </w:p>
          <w:p w:rsidR="00AA7443" w:rsidRPr="002E0C7E" w:rsidRDefault="00AA7443" w:rsidP="0090518D">
            <w:pPr>
              <w:widowControl w:val="0"/>
              <w:jc w:val="center"/>
              <w:rPr>
                <w:rFonts w:ascii="Arial" w:hAnsi="Arial"/>
                <w:sz w:val="14"/>
              </w:rPr>
            </w:pPr>
            <w:r w:rsidRPr="002E0C7E">
              <w:rPr>
                <w:rFonts w:ascii="Arial" w:hAnsi="Arial"/>
                <w:sz w:val="14"/>
              </w:rPr>
              <w:t>S</w:t>
            </w:r>
          </w:p>
        </w:tc>
      </w:tr>
      <w:tr w:rsidR="00AA7443" w:rsidRPr="002E0C7E" w:rsidTr="0090518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b/>
                <w:sz w:val="14"/>
              </w:rPr>
              <w:t>M</w:t>
            </w:r>
          </w:p>
          <w:p w:rsidR="00AA7443" w:rsidRPr="002E0C7E" w:rsidRDefault="00AA7443" w:rsidP="0090518D">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A7443" w:rsidRPr="00C411C2"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5</w:t>
            </w:r>
          </w:p>
        </w:tc>
      </w:tr>
      <w:tr w:rsidR="00AA7443" w:rsidRPr="002E0C7E" w:rsidTr="0090518D">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AA7443" w:rsidRPr="000C583B" w:rsidRDefault="00AA7443" w:rsidP="0090518D">
            <w:pPr>
              <w:widowControl w:val="0"/>
              <w:jc w:val="center"/>
              <w:rPr>
                <w:rFonts w:ascii="Arial" w:hAnsi="Arial"/>
                <w:b/>
                <w:sz w:val="14"/>
              </w:rPr>
            </w:pPr>
            <w:r>
              <w:rPr>
                <w:rFonts w:ascii="Arial" w:hAnsi="Arial"/>
                <w:b/>
                <w:sz w:val="14"/>
              </w:rPr>
              <w:t>M</w:t>
            </w:r>
          </w:p>
          <w:p w:rsidR="00AA7443" w:rsidRPr="002E0C7E" w:rsidRDefault="00AA7443" w:rsidP="0090518D">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0C583B" w:rsidRDefault="00AA7443" w:rsidP="0090518D">
            <w:pPr>
              <w:widowControl w:val="0"/>
              <w:jc w:val="center"/>
              <w:rPr>
                <w:rFonts w:ascii="Arial" w:hAnsi="Arial"/>
                <w:b/>
                <w:sz w:val="14"/>
              </w:rPr>
            </w:pPr>
          </w:p>
          <w:p w:rsidR="00AA7443" w:rsidRPr="002E0C7E" w:rsidRDefault="00AA7443" w:rsidP="0090518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AA7443" w:rsidRPr="002A4724" w:rsidRDefault="00AA7443" w:rsidP="0090518D">
            <w:pPr>
              <w:widowControl w:val="0"/>
              <w:jc w:val="center"/>
              <w:rPr>
                <w:rFonts w:ascii="Arial" w:hAnsi="Arial"/>
                <w:b/>
                <w:sz w:val="14"/>
              </w:rPr>
            </w:pPr>
            <w:r w:rsidRPr="002A4724">
              <w:rPr>
                <w:rFonts w:ascii="Arial" w:hAnsi="Arial"/>
                <w:b/>
                <w:sz w:val="14"/>
              </w:rPr>
              <w:t>H</w:t>
            </w:r>
          </w:p>
          <w:p w:rsidR="00AA7443" w:rsidRPr="002E0C7E" w:rsidRDefault="00AA7443" w:rsidP="0090518D">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12</w:t>
            </w:r>
          </w:p>
        </w:tc>
      </w:tr>
      <w:tr w:rsidR="00AA7443" w:rsidRPr="002E0C7E" w:rsidTr="0090518D">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AA7443" w:rsidRPr="000C583B" w:rsidRDefault="00AA7443" w:rsidP="0090518D">
            <w:pPr>
              <w:widowControl w:val="0"/>
              <w:jc w:val="center"/>
              <w:rPr>
                <w:rFonts w:ascii="Arial" w:hAnsi="Arial"/>
                <w:b/>
                <w:sz w:val="14"/>
              </w:rPr>
            </w:pPr>
            <w:r>
              <w:rPr>
                <w:rFonts w:ascii="Arial" w:hAnsi="Arial"/>
                <w:b/>
                <w:sz w:val="14"/>
              </w:rPr>
              <w:t>H</w:t>
            </w: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0C583B"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AA7443" w:rsidRPr="004030BA"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A7443" w:rsidRPr="004F066E" w:rsidRDefault="00AA7443" w:rsidP="0090518D">
            <w:pPr>
              <w:widowControl w:val="0"/>
              <w:jc w:val="center"/>
              <w:rPr>
                <w:rFonts w:ascii="Arial" w:hAnsi="Arial"/>
                <w:b/>
                <w:sz w:val="14"/>
              </w:rPr>
            </w:pPr>
          </w:p>
          <w:p w:rsidR="00AA7443" w:rsidRPr="002E0C7E" w:rsidRDefault="00AA7443" w:rsidP="0090518D">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19</w:t>
            </w:r>
          </w:p>
        </w:tc>
      </w:tr>
      <w:tr w:rsidR="00AA7443" w:rsidRPr="002E0C7E" w:rsidTr="0090518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AA7443" w:rsidRPr="00D23ECF" w:rsidRDefault="00AA7443" w:rsidP="0090518D">
            <w:pPr>
              <w:widowControl w:val="0"/>
              <w:jc w:val="center"/>
              <w:rPr>
                <w:rFonts w:ascii="Arial" w:hAnsi="Arial"/>
                <w:b/>
                <w:sz w:val="14"/>
              </w:rPr>
            </w:pPr>
          </w:p>
          <w:p w:rsidR="00AA7443" w:rsidRPr="002E0C7E" w:rsidRDefault="00AA7443" w:rsidP="0090518D">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AA7443" w:rsidRPr="00D23ECF" w:rsidRDefault="00AA7443" w:rsidP="0090518D">
            <w:pPr>
              <w:widowControl w:val="0"/>
              <w:jc w:val="center"/>
              <w:rPr>
                <w:rFonts w:ascii="Arial" w:hAnsi="Arial"/>
                <w:b/>
                <w:sz w:val="14"/>
              </w:rPr>
            </w:pPr>
          </w:p>
          <w:p w:rsidR="00AA7443" w:rsidRPr="002E0C7E" w:rsidRDefault="00AA7443" w:rsidP="0090518D">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AA7443" w:rsidRPr="00D23ECF" w:rsidRDefault="00AA7443" w:rsidP="0090518D">
            <w:pPr>
              <w:widowControl w:val="0"/>
              <w:jc w:val="center"/>
              <w:rPr>
                <w:rFonts w:ascii="Arial" w:hAnsi="Arial"/>
                <w:b/>
                <w:sz w:val="14"/>
              </w:rPr>
            </w:pPr>
            <w:r>
              <w:rPr>
                <w:rFonts w:ascii="Arial" w:hAnsi="Arial"/>
                <w:b/>
                <w:sz w:val="14"/>
              </w:rPr>
              <w:t>H</w:t>
            </w:r>
          </w:p>
          <w:p w:rsidR="00AA7443" w:rsidRPr="002E0C7E" w:rsidRDefault="00AA7443" w:rsidP="0090518D">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6</w:t>
            </w:r>
          </w:p>
        </w:tc>
      </w:tr>
      <w:tr w:rsidR="00AA7443" w:rsidRPr="002E0C7E" w:rsidTr="0090518D">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AA7443"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AA7443" w:rsidRPr="002A4724" w:rsidRDefault="00AA7443" w:rsidP="0090518D">
            <w:pPr>
              <w:widowControl w:val="0"/>
              <w:jc w:val="center"/>
              <w:rPr>
                <w:rFonts w:ascii="Arial" w:hAnsi="Arial"/>
                <w:b/>
                <w:sz w:val="14"/>
              </w:rPr>
            </w:pPr>
            <w:r w:rsidRPr="002A4724">
              <w:rPr>
                <w:rFonts w:ascii="Arial" w:hAnsi="Arial"/>
                <w:b/>
                <w:sz w:val="14"/>
              </w:rPr>
              <w:t>M</w:t>
            </w:r>
          </w:p>
          <w:p w:rsidR="00AA7443" w:rsidRPr="002E0C7E" w:rsidRDefault="00AA7443" w:rsidP="0090518D">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AA7443" w:rsidRPr="005158BD" w:rsidRDefault="00AA7443" w:rsidP="0090518D">
            <w:pPr>
              <w:widowControl w:val="0"/>
              <w:jc w:val="center"/>
              <w:rPr>
                <w:rFonts w:ascii="Arial" w:hAnsi="Arial"/>
                <w:b/>
                <w:sz w:val="14"/>
              </w:rPr>
            </w:pPr>
            <w:r>
              <w:rPr>
                <w:rFonts w:ascii="Arial" w:hAnsi="Arial"/>
                <w:b/>
                <w:sz w:val="14"/>
              </w:rPr>
              <w:t>H</w:t>
            </w:r>
          </w:p>
          <w:p w:rsidR="00AA7443" w:rsidRPr="002E0C7E" w:rsidRDefault="00AA7443" w:rsidP="0090518D">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r>
    </w:tbl>
    <w:p w:rsidR="00AA7443" w:rsidRPr="002E0C7E" w:rsidRDefault="00AA7443" w:rsidP="00AA7443">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AA7443" w:rsidRPr="002E0C7E" w:rsidTr="0090518D">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AA7443" w:rsidRPr="002E0C7E" w:rsidRDefault="00AA7443" w:rsidP="0090518D">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AA7443" w:rsidRPr="002E0C7E" w:rsidRDefault="00AA7443" w:rsidP="0090518D">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AA7443" w:rsidRPr="002E0C7E" w:rsidRDefault="00AA7443" w:rsidP="0090518D">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AA7443" w:rsidRPr="002E0C7E" w:rsidRDefault="00AA7443" w:rsidP="0090518D">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AA7443" w:rsidRPr="002E0C7E" w:rsidRDefault="00AA7443" w:rsidP="0090518D">
            <w:pPr>
              <w:widowControl w:val="0"/>
              <w:jc w:val="center"/>
              <w:rPr>
                <w:rFonts w:ascii="Arial" w:hAnsi="Arial"/>
                <w:sz w:val="14"/>
              </w:rPr>
            </w:pPr>
            <w:r w:rsidRPr="002E0C7E">
              <w:rPr>
                <w:rFonts w:ascii="Arial" w:hAnsi="Arial"/>
                <w:b/>
                <w:sz w:val="14"/>
              </w:rPr>
              <w:t>MARCH - MARS</w:t>
            </w:r>
          </w:p>
        </w:tc>
      </w:tr>
      <w:tr w:rsidR="00AA7443" w:rsidRPr="002E0C7E" w:rsidTr="0090518D">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S</w:t>
            </w:r>
          </w:p>
          <w:p w:rsidR="00AA7443" w:rsidRPr="002E0C7E" w:rsidRDefault="00AA7443" w:rsidP="0090518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M</w:t>
            </w:r>
          </w:p>
          <w:p w:rsidR="00AA7443" w:rsidRPr="002E0C7E" w:rsidRDefault="00AA7443" w:rsidP="0090518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T</w:t>
            </w:r>
          </w:p>
          <w:p w:rsidR="00AA7443" w:rsidRPr="002E0C7E" w:rsidRDefault="00AA7443" w:rsidP="0090518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W</w:t>
            </w:r>
          </w:p>
          <w:p w:rsidR="00AA7443" w:rsidRPr="002E0C7E" w:rsidRDefault="00AA7443" w:rsidP="0090518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T</w:t>
            </w:r>
          </w:p>
          <w:p w:rsidR="00AA7443" w:rsidRPr="002E0C7E" w:rsidRDefault="00AA7443" w:rsidP="0090518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F</w:t>
            </w:r>
          </w:p>
          <w:p w:rsidR="00AA7443" w:rsidRPr="002E0C7E" w:rsidRDefault="00AA7443" w:rsidP="0090518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S</w:t>
            </w:r>
          </w:p>
          <w:p w:rsidR="00AA7443" w:rsidRPr="002E0C7E" w:rsidRDefault="00AA7443" w:rsidP="0090518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S</w:t>
            </w:r>
          </w:p>
          <w:p w:rsidR="00AA7443" w:rsidRPr="002E0C7E" w:rsidRDefault="00AA7443" w:rsidP="0090518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M</w:t>
            </w:r>
          </w:p>
          <w:p w:rsidR="00AA7443" w:rsidRPr="002E0C7E" w:rsidRDefault="00AA7443" w:rsidP="0090518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T</w:t>
            </w:r>
          </w:p>
          <w:p w:rsidR="00AA7443" w:rsidRPr="002E0C7E" w:rsidRDefault="00AA7443" w:rsidP="0090518D">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W</w:t>
            </w:r>
          </w:p>
          <w:p w:rsidR="00AA7443" w:rsidRPr="002E0C7E" w:rsidRDefault="00AA7443" w:rsidP="0090518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T</w:t>
            </w:r>
          </w:p>
          <w:p w:rsidR="00AA7443" w:rsidRPr="002E0C7E" w:rsidRDefault="00AA7443" w:rsidP="0090518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F</w:t>
            </w:r>
          </w:p>
          <w:p w:rsidR="00AA7443" w:rsidRPr="002E0C7E" w:rsidRDefault="00AA7443" w:rsidP="0090518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S</w:t>
            </w:r>
          </w:p>
          <w:p w:rsidR="00AA7443" w:rsidRPr="002E0C7E" w:rsidRDefault="00AA7443" w:rsidP="0090518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S</w:t>
            </w:r>
          </w:p>
          <w:p w:rsidR="00AA7443" w:rsidRPr="002E0C7E" w:rsidRDefault="00AA7443" w:rsidP="0090518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M</w:t>
            </w:r>
          </w:p>
          <w:p w:rsidR="00AA7443" w:rsidRPr="002E0C7E" w:rsidRDefault="00AA7443" w:rsidP="0090518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T</w:t>
            </w:r>
          </w:p>
          <w:p w:rsidR="00AA7443" w:rsidRPr="002E0C7E" w:rsidRDefault="00AA7443" w:rsidP="0090518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W</w:t>
            </w:r>
          </w:p>
          <w:p w:rsidR="00AA7443" w:rsidRPr="002E0C7E" w:rsidRDefault="00AA7443" w:rsidP="0090518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T</w:t>
            </w:r>
          </w:p>
          <w:p w:rsidR="00AA7443" w:rsidRPr="002E0C7E" w:rsidRDefault="00AA7443" w:rsidP="0090518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F</w:t>
            </w:r>
          </w:p>
          <w:p w:rsidR="00AA7443" w:rsidRPr="002E0C7E" w:rsidRDefault="00AA7443" w:rsidP="0090518D">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S</w:t>
            </w:r>
          </w:p>
          <w:p w:rsidR="00AA7443" w:rsidRPr="002E0C7E" w:rsidRDefault="00AA7443" w:rsidP="0090518D">
            <w:pPr>
              <w:widowControl w:val="0"/>
              <w:jc w:val="center"/>
              <w:rPr>
                <w:rFonts w:ascii="Arial" w:hAnsi="Arial"/>
                <w:sz w:val="14"/>
              </w:rPr>
            </w:pPr>
            <w:r w:rsidRPr="002E0C7E">
              <w:rPr>
                <w:rFonts w:ascii="Arial" w:hAnsi="Arial"/>
                <w:sz w:val="14"/>
              </w:rPr>
              <w:t>S</w:t>
            </w:r>
          </w:p>
        </w:tc>
      </w:tr>
      <w:tr w:rsidR="00AA7443" w:rsidRPr="002E0C7E" w:rsidTr="0090518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317A69" w:rsidRDefault="00AA7443" w:rsidP="0090518D">
            <w:pPr>
              <w:widowControl w:val="0"/>
              <w:jc w:val="center"/>
              <w:rPr>
                <w:rFonts w:ascii="Arial" w:hAnsi="Arial"/>
                <w:b/>
                <w:sz w:val="14"/>
              </w:rPr>
            </w:pPr>
          </w:p>
          <w:p w:rsidR="00AA7443" w:rsidRPr="002E0C7E" w:rsidRDefault="00AA7443" w:rsidP="0090518D">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AA7443" w:rsidRPr="00D23ECF" w:rsidRDefault="00AA7443" w:rsidP="0090518D">
            <w:pPr>
              <w:widowControl w:val="0"/>
              <w:jc w:val="center"/>
              <w:rPr>
                <w:rFonts w:ascii="Arial" w:hAnsi="Arial"/>
                <w:b/>
                <w:sz w:val="14"/>
              </w:rPr>
            </w:pPr>
          </w:p>
          <w:p w:rsidR="00AA7443" w:rsidRPr="002E0C7E" w:rsidRDefault="00AA7443" w:rsidP="0090518D">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AA7443" w:rsidRPr="004F066E" w:rsidRDefault="00AA7443" w:rsidP="0090518D">
            <w:pPr>
              <w:widowControl w:val="0"/>
              <w:jc w:val="center"/>
              <w:rPr>
                <w:rFonts w:ascii="Arial" w:hAnsi="Arial"/>
                <w:b/>
                <w:sz w:val="14"/>
              </w:rPr>
            </w:pPr>
          </w:p>
          <w:p w:rsidR="00AA7443" w:rsidRPr="002E0C7E" w:rsidRDefault="00AA7443" w:rsidP="0090518D">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AA7443" w:rsidRPr="00CD2D42" w:rsidRDefault="00AA7443" w:rsidP="0090518D">
            <w:pPr>
              <w:widowControl w:val="0"/>
              <w:jc w:val="center"/>
              <w:rPr>
                <w:rFonts w:ascii="Arial" w:hAnsi="Arial"/>
                <w:b/>
                <w:sz w:val="14"/>
              </w:rPr>
            </w:pPr>
            <w:r w:rsidRPr="00CD2D42">
              <w:rPr>
                <w:rFonts w:ascii="Arial" w:hAnsi="Arial"/>
                <w:b/>
                <w:sz w:val="14"/>
              </w:rPr>
              <w:t>H</w:t>
            </w:r>
          </w:p>
          <w:p w:rsidR="00AA7443" w:rsidRPr="002E0C7E" w:rsidRDefault="00AA7443" w:rsidP="0090518D">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5</w:t>
            </w:r>
          </w:p>
        </w:tc>
      </w:tr>
      <w:tr w:rsidR="00AA7443" w:rsidRPr="002E0C7E" w:rsidTr="0090518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AA7443"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12</w:t>
            </w:r>
          </w:p>
        </w:tc>
      </w:tr>
      <w:tr w:rsidR="00AA7443" w:rsidRPr="002E0C7E" w:rsidTr="0090518D">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AA7443" w:rsidRPr="007255AD" w:rsidRDefault="00AA7443" w:rsidP="0090518D">
            <w:pPr>
              <w:widowControl w:val="0"/>
              <w:jc w:val="center"/>
              <w:rPr>
                <w:rFonts w:ascii="Arial" w:hAnsi="Arial"/>
                <w:b/>
                <w:sz w:val="14"/>
              </w:rPr>
            </w:pPr>
            <w:r>
              <w:rPr>
                <w:rFonts w:ascii="Arial" w:hAnsi="Arial"/>
                <w:b/>
                <w:sz w:val="14"/>
              </w:rPr>
              <w:t>M</w:t>
            </w: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AA7443" w:rsidRPr="000E2B85" w:rsidRDefault="00AA7443" w:rsidP="0090518D">
            <w:pPr>
              <w:widowControl w:val="0"/>
              <w:jc w:val="center"/>
              <w:rPr>
                <w:rFonts w:ascii="Arial" w:hAnsi="Arial"/>
                <w:b/>
                <w:sz w:val="14"/>
              </w:rPr>
            </w:pPr>
            <w:r>
              <w:rPr>
                <w:rFonts w:ascii="Arial" w:hAnsi="Arial"/>
                <w:b/>
                <w:sz w:val="14"/>
              </w:rPr>
              <w:t>M</w:t>
            </w: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AA7443" w:rsidRPr="007D4CDA"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9</w:t>
            </w:r>
          </w:p>
        </w:tc>
      </w:tr>
      <w:tr w:rsidR="00AA7443" w:rsidRPr="002E0C7E" w:rsidTr="0090518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AA7443" w:rsidRPr="00D34238" w:rsidRDefault="00AA7443" w:rsidP="0090518D">
            <w:pPr>
              <w:widowControl w:val="0"/>
              <w:jc w:val="center"/>
              <w:rPr>
                <w:rFonts w:ascii="Arial" w:hAnsi="Arial"/>
                <w:b/>
                <w:sz w:val="14"/>
              </w:rPr>
            </w:pPr>
            <w:r>
              <w:rPr>
                <w:rFonts w:ascii="Arial" w:hAnsi="Arial"/>
                <w:b/>
                <w:sz w:val="14"/>
              </w:rPr>
              <w:t>M</w:t>
            </w:r>
          </w:p>
          <w:p w:rsidR="00AA7443" w:rsidRPr="002E0C7E" w:rsidRDefault="00AA7443" w:rsidP="0090518D">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AA7443" w:rsidRPr="008670D0" w:rsidRDefault="00AA7443" w:rsidP="0090518D">
            <w:pPr>
              <w:widowControl w:val="0"/>
              <w:jc w:val="center"/>
              <w:rPr>
                <w:rFonts w:ascii="Arial" w:hAnsi="Arial"/>
                <w:b/>
                <w:sz w:val="14"/>
              </w:rPr>
            </w:pPr>
            <w:r>
              <w:rPr>
                <w:rFonts w:ascii="Arial" w:hAnsi="Arial"/>
                <w:b/>
                <w:sz w:val="14"/>
              </w:rPr>
              <w:t>H</w:t>
            </w: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6</w:t>
            </w:r>
          </w:p>
        </w:tc>
      </w:tr>
      <w:tr w:rsidR="00AA7443" w:rsidRPr="002E0C7E" w:rsidTr="0090518D">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AA7443" w:rsidRDefault="00AA7443" w:rsidP="0090518D">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AA7443" w:rsidRPr="002E0C7E" w:rsidRDefault="00AA7443" w:rsidP="0090518D">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A7443"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AA7443" w:rsidRPr="007D4CDA" w:rsidRDefault="00AA7443" w:rsidP="0090518D">
            <w:pPr>
              <w:widowControl w:val="0"/>
              <w:jc w:val="center"/>
              <w:rPr>
                <w:rFonts w:ascii="Arial" w:hAnsi="Arial"/>
                <w:b/>
                <w:sz w:val="14"/>
              </w:rPr>
            </w:pPr>
            <w:r>
              <w:rPr>
                <w:rFonts w:ascii="Arial" w:hAnsi="Arial"/>
                <w:b/>
                <w:sz w:val="14"/>
              </w:rPr>
              <w:t>H</w:t>
            </w:r>
          </w:p>
          <w:p w:rsidR="00AA7443" w:rsidRPr="002E0C7E" w:rsidRDefault="00AA7443" w:rsidP="0090518D">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AA7443" w:rsidRPr="00261B35" w:rsidRDefault="00AA7443" w:rsidP="0090518D">
            <w:pPr>
              <w:widowControl w:val="0"/>
              <w:jc w:val="center"/>
              <w:rPr>
                <w:rFonts w:ascii="Arial" w:hAnsi="Arial"/>
                <w:b/>
                <w:sz w:val="14"/>
              </w:rPr>
            </w:pPr>
          </w:p>
          <w:p w:rsidR="00AA7443" w:rsidRPr="002E0C7E" w:rsidRDefault="00AA7443" w:rsidP="0090518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r>
    </w:tbl>
    <w:p w:rsidR="00AA7443" w:rsidRPr="002E0C7E" w:rsidRDefault="00AA7443" w:rsidP="00AA7443">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AA7443" w:rsidRPr="002E0C7E" w:rsidTr="0090518D">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AA7443" w:rsidRPr="002E0C7E" w:rsidRDefault="00AA7443" w:rsidP="0090518D">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AA7443" w:rsidRPr="002E0C7E" w:rsidRDefault="00AA7443" w:rsidP="0090518D">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AA7443" w:rsidRPr="002E0C7E" w:rsidRDefault="00AA7443" w:rsidP="0090518D">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AA7443" w:rsidRPr="002E0C7E" w:rsidRDefault="00AA7443" w:rsidP="0090518D">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AA7443" w:rsidRPr="002E0C7E" w:rsidRDefault="00AA7443" w:rsidP="0090518D">
            <w:pPr>
              <w:widowControl w:val="0"/>
              <w:jc w:val="center"/>
              <w:rPr>
                <w:rFonts w:ascii="Arial" w:hAnsi="Arial"/>
                <w:sz w:val="14"/>
              </w:rPr>
            </w:pPr>
            <w:r w:rsidRPr="002E0C7E">
              <w:rPr>
                <w:rFonts w:ascii="Arial" w:hAnsi="Arial"/>
                <w:b/>
                <w:sz w:val="14"/>
              </w:rPr>
              <w:t>JUNE - JUIN</w:t>
            </w:r>
          </w:p>
        </w:tc>
      </w:tr>
      <w:tr w:rsidR="00AA7443" w:rsidRPr="002E0C7E" w:rsidTr="0090518D">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S</w:t>
            </w:r>
          </w:p>
          <w:p w:rsidR="00AA7443" w:rsidRPr="002E0C7E" w:rsidRDefault="00AA7443" w:rsidP="0090518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M</w:t>
            </w:r>
          </w:p>
          <w:p w:rsidR="00AA7443" w:rsidRPr="002E0C7E" w:rsidRDefault="00AA7443" w:rsidP="0090518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T</w:t>
            </w:r>
          </w:p>
          <w:p w:rsidR="00AA7443" w:rsidRPr="002E0C7E" w:rsidRDefault="00AA7443" w:rsidP="0090518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W</w:t>
            </w:r>
          </w:p>
          <w:p w:rsidR="00AA7443" w:rsidRPr="002E0C7E" w:rsidRDefault="00AA7443" w:rsidP="0090518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T</w:t>
            </w:r>
          </w:p>
          <w:p w:rsidR="00AA7443" w:rsidRPr="002E0C7E" w:rsidRDefault="00AA7443" w:rsidP="0090518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F</w:t>
            </w:r>
          </w:p>
          <w:p w:rsidR="00AA7443" w:rsidRPr="002E0C7E" w:rsidRDefault="00AA7443" w:rsidP="0090518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S</w:t>
            </w:r>
          </w:p>
          <w:p w:rsidR="00AA7443" w:rsidRPr="002E0C7E" w:rsidRDefault="00AA7443" w:rsidP="0090518D">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S</w:t>
            </w:r>
          </w:p>
          <w:p w:rsidR="00AA7443" w:rsidRPr="002E0C7E" w:rsidRDefault="00AA7443" w:rsidP="0090518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M</w:t>
            </w:r>
          </w:p>
          <w:p w:rsidR="00AA7443" w:rsidRPr="002E0C7E" w:rsidRDefault="00AA7443" w:rsidP="0090518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T</w:t>
            </w:r>
          </w:p>
          <w:p w:rsidR="00AA7443" w:rsidRPr="002E0C7E" w:rsidRDefault="00AA7443" w:rsidP="0090518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W</w:t>
            </w:r>
          </w:p>
          <w:p w:rsidR="00AA7443" w:rsidRPr="002E0C7E" w:rsidRDefault="00AA7443" w:rsidP="0090518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T</w:t>
            </w:r>
          </w:p>
          <w:p w:rsidR="00AA7443" w:rsidRPr="002E0C7E" w:rsidRDefault="00AA7443" w:rsidP="0090518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F</w:t>
            </w:r>
          </w:p>
          <w:p w:rsidR="00AA7443" w:rsidRPr="002E0C7E" w:rsidRDefault="00AA7443" w:rsidP="0090518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S</w:t>
            </w:r>
          </w:p>
          <w:p w:rsidR="00AA7443" w:rsidRPr="002E0C7E" w:rsidRDefault="00AA7443" w:rsidP="0090518D">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S</w:t>
            </w:r>
          </w:p>
          <w:p w:rsidR="00AA7443" w:rsidRPr="002E0C7E" w:rsidRDefault="00AA7443" w:rsidP="0090518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M</w:t>
            </w:r>
          </w:p>
          <w:p w:rsidR="00AA7443" w:rsidRPr="002E0C7E" w:rsidRDefault="00AA7443" w:rsidP="0090518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T</w:t>
            </w:r>
          </w:p>
          <w:p w:rsidR="00AA7443" w:rsidRPr="002E0C7E" w:rsidRDefault="00AA7443" w:rsidP="0090518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W</w:t>
            </w:r>
          </w:p>
          <w:p w:rsidR="00AA7443" w:rsidRPr="002E0C7E" w:rsidRDefault="00AA7443" w:rsidP="0090518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T</w:t>
            </w:r>
          </w:p>
          <w:p w:rsidR="00AA7443" w:rsidRPr="002E0C7E" w:rsidRDefault="00AA7443" w:rsidP="0090518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sidRPr="002E0C7E">
              <w:rPr>
                <w:rFonts w:ascii="Arial" w:hAnsi="Arial"/>
                <w:sz w:val="14"/>
              </w:rPr>
              <w:t>F</w:t>
            </w:r>
          </w:p>
          <w:p w:rsidR="00AA7443" w:rsidRPr="002E0C7E" w:rsidRDefault="00AA7443" w:rsidP="0090518D">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r>
              <w:rPr>
                <w:rFonts w:ascii="Arial" w:hAnsi="Arial"/>
                <w:sz w:val="14"/>
              </w:rPr>
              <w:t>S</w:t>
            </w:r>
          </w:p>
          <w:p w:rsidR="00AA7443" w:rsidRPr="002E0C7E" w:rsidRDefault="00AA7443" w:rsidP="0090518D">
            <w:pPr>
              <w:widowControl w:val="0"/>
              <w:jc w:val="center"/>
              <w:rPr>
                <w:rFonts w:ascii="Arial" w:hAnsi="Arial"/>
                <w:sz w:val="14"/>
              </w:rPr>
            </w:pPr>
            <w:r>
              <w:rPr>
                <w:rFonts w:ascii="Arial" w:hAnsi="Arial"/>
                <w:sz w:val="14"/>
              </w:rPr>
              <w:t>S</w:t>
            </w:r>
          </w:p>
        </w:tc>
      </w:tr>
      <w:tr w:rsidR="00AA7443" w:rsidRPr="002E0C7E" w:rsidTr="0090518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BC4B65"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b/>
                <w:sz w:val="14"/>
              </w:rPr>
            </w:pPr>
          </w:p>
          <w:p w:rsidR="00AA7443" w:rsidRPr="002E0C7E" w:rsidRDefault="00AA7443" w:rsidP="0090518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4</w:t>
            </w:r>
          </w:p>
        </w:tc>
      </w:tr>
      <w:tr w:rsidR="00AA7443" w:rsidRPr="002E0C7E" w:rsidTr="0090518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A7443" w:rsidRPr="00BC4B65"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AA7443" w:rsidRPr="00931A11"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11</w:t>
            </w:r>
          </w:p>
        </w:tc>
      </w:tr>
      <w:tr w:rsidR="00AA7443" w:rsidRPr="002E0C7E" w:rsidTr="0090518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AA7443" w:rsidRPr="00BC4B65"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AA7443" w:rsidRPr="00852172" w:rsidRDefault="00AA7443" w:rsidP="0090518D">
            <w:pPr>
              <w:widowControl w:val="0"/>
              <w:jc w:val="center"/>
              <w:rPr>
                <w:rFonts w:ascii="Arial" w:hAnsi="Arial"/>
                <w:b/>
                <w:sz w:val="14"/>
              </w:rPr>
            </w:pPr>
          </w:p>
          <w:p w:rsidR="00AA7443" w:rsidRPr="002E0C7E" w:rsidRDefault="00AA7443" w:rsidP="0090518D">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AA7443" w:rsidRPr="002453E3" w:rsidRDefault="00AA7443" w:rsidP="0090518D">
            <w:pPr>
              <w:widowControl w:val="0"/>
              <w:jc w:val="center"/>
              <w:rPr>
                <w:rFonts w:ascii="Arial" w:hAnsi="Arial"/>
                <w:b/>
                <w:sz w:val="14"/>
              </w:rPr>
            </w:pPr>
            <w:r w:rsidRPr="002453E3">
              <w:rPr>
                <w:rFonts w:ascii="Arial" w:hAnsi="Arial"/>
                <w:b/>
                <w:sz w:val="14"/>
              </w:rPr>
              <w:t>M</w:t>
            </w: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AA7443" w:rsidRPr="00371D2F" w:rsidRDefault="00AA7443" w:rsidP="0090518D">
            <w:pPr>
              <w:widowControl w:val="0"/>
              <w:jc w:val="center"/>
              <w:rPr>
                <w:rFonts w:ascii="Arial" w:hAnsi="Arial"/>
                <w:b/>
                <w:sz w:val="14"/>
              </w:rPr>
            </w:pPr>
            <w:r>
              <w:rPr>
                <w:rFonts w:ascii="Arial" w:hAnsi="Arial"/>
                <w:b/>
                <w:sz w:val="14"/>
              </w:rPr>
              <w:t>M</w:t>
            </w: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18</w:t>
            </w:r>
          </w:p>
        </w:tc>
      </w:tr>
      <w:tr w:rsidR="00AA7443" w:rsidRPr="002E0C7E" w:rsidTr="0090518D">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AA7443" w:rsidRPr="0049680E" w:rsidRDefault="00AA7443" w:rsidP="0090518D">
            <w:pPr>
              <w:widowControl w:val="0"/>
              <w:jc w:val="center"/>
              <w:rPr>
                <w:rFonts w:ascii="Arial" w:hAnsi="Arial"/>
                <w:b/>
                <w:sz w:val="14"/>
              </w:rPr>
            </w:pPr>
            <w:r w:rsidRPr="0049680E">
              <w:rPr>
                <w:rFonts w:ascii="Arial" w:hAnsi="Arial"/>
                <w:b/>
                <w:sz w:val="14"/>
              </w:rPr>
              <w:t>M</w:t>
            </w:r>
          </w:p>
          <w:p w:rsidR="00AA7443" w:rsidRPr="002E0C7E" w:rsidRDefault="00AA7443" w:rsidP="0090518D">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AA7443" w:rsidRPr="002453E3" w:rsidRDefault="00AA7443" w:rsidP="0090518D">
            <w:pPr>
              <w:widowControl w:val="0"/>
              <w:jc w:val="center"/>
              <w:rPr>
                <w:rFonts w:ascii="Arial" w:hAnsi="Arial"/>
                <w:b/>
                <w:sz w:val="14"/>
              </w:rPr>
            </w:pPr>
            <w:r>
              <w:rPr>
                <w:rFonts w:ascii="Arial" w:hAnsi="Arial"/>
                <w:b/>
                <w:sz w:val="14"/>
              </w:rPr>
              <w:t>H</w:t>
            </w:r>
          </w:p>
          <w:p w:rsidR="00AA7443" w:rsidRPr="002E0C7E" w:rsidRDefault="00AA7443" w:rsidP="0090518D">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sidRPr="002E0C7E">
              <w:rPr>
                <w:rFonts w:ascii="Arial" w:hAnsi="Arial"/>
                <w:sz w:val="14"/>
              </w:rPr>
              <w:t>2</w:t>
            </w:r>
            <w:r>
              <w:rPr>
                <w:rFonts w:ascii="Arial" w:hAnsi="Arial"/>
                <w:sz w:val="14"/>
              </w:rPr>
              <w:t>5</w:t>
            </w:r>
          </w:p>
        </w:tc>
      </w:tr>
      <w:tr w:rsidR="00AA7443" w:rsidRPr="002E0C7E" w:rsidTr="0090518D">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AA7443"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AA7443"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AA7443"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AA7443"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A7443"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AA7443"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AA7443" w:rsidRPr="002E0C7E" w:rsidRDefault="00AA7443" w:rsidP="0090518D">
            <w:pPr>
              <w:widowControl w:val="0"/>
              <w:jc w:val="center"/>
              <w:rPr>
                <w:rFonts w:ascii="Arial" w:hAnsi="Arial"/>
                <w:sz w:val="14"/>
              </w:rPr>
            </w:pPr>
          </w:p>
          <w:p w:rsidR="00AA7443" w:rsidRPr="002E0C7E" w:rsidRDefault="00AA7443" w:rsidP="0090518D">
            <w:pPr>
              <w:widowControl w:val="0"/>
              <w:jc w:val="center"/>
              <w:rPr>
                <w:rFonts w:ascii="Arial" w:hAnsi="Arial"/>
                <w:sz w:val="14"/>
              </w:rPr>
            </w:pPr>
          </w:p>
        </w:tc>
      </w:tr>
    </w:tbl>
    <w:p w:rsidR="00AA7443" w:rsidRPr="002E0C7E" w:rsidRDefault="00AA7443" w:rsidP="00AA7443">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AA7443" w:rsidRPr="002E0C7E" w:rsidTr="0090518D">
        <w:trPr>
          <w:cantSplit/>
        </w:trPr>
        <w:tc>
          <w:tcPr>
            <w:tcW w:w="1710" w:type="dxa"/>
            <w:tcBorders>
              <w:top w:val="nil"/>
              <w:left w:val="nil"/>
              <w:bottom w:val="nil"/>
              <w:right w:val="nil"/>
            </w:tcBorders>
            <w:tcMar>
              <w:top w:w="43" w:type="dxa"/>
              <w:left w:w="120" w:type="dxa"/>
              <w:bottom w:w="29" w:type="dxa"/>
              <w:right w:w="120" w:type="dxa"/>
            </w:tcMar>
          </w:tcPr>
          <w:p w:rsidR="00AA7443" w:rsidRPr="002E0C7E" w:rsidRDefault="00AA7443" w:rsidP="0090518D">
            <w:pPr>
              <w:widowControl w:val="0"/>
              <w:rPr>
                <w:rFonts w:ascii="Arial" w:hAnsi="Arial"/>
                <w:sz w:val="16"/>
              </w:rPr>
            </w:pPr>
            <w:r w:rsidRPr="002E0C7E">
              <w:rPr>
                <w:rFonts w:ascii="Arial" w:hAnsi="Arial"/>
                <w:sz w:val="16"/>
              </w:rPr>
              <w:t>Sittings of the court:</w:t>
            </w:r>
          </w:p>
          <w:p w:rsidR="00AA7443" w:rsidRPr="002E0C7E" w:rsidRDefault="00AA7443" w:rsidP="0090518D">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AA7443" w:rsidRPr="002E0C7E" w:rsidRDefault="00AA7443" w:rsidP="0090518D">
            <w:pPr>
              <w:widowControl w:val="0"/>
              <w:rPr>
                <w:rFonts w:ascii="Arial" w:hAnsi="Arial"/>
                <w:sz w:val="16"/>
              </w:rPr>
            </w:pPr>
          </w:p>
          <w:p w:rsidR="00AA7443" w:rsidRPr="002E0C7E" w:rsidRDefault="00AA7443" w:rsidP="0090518D">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AA7443" w:rsidRPr="00B058C3" w:rsidRDefault="00AA7443" w:rsidP="009051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AA7443" w:rsidRPr="00B058C3" w:rsidRDefault="00AA7443" w:rsidP="009051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AA7443" w:rsidRPr="00B058C3" w:rsidRDefault="00AA7443" w:rsidP="009051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AA7443" w:rsidRPr="002E0C7E" w:rsidRDefault="00AA7443" w:rsidP="009051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AA7443" w:rsidRPr="002E0C7E" w:rsidRDefault="00AA7443" w:rsidP="009051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AA7443" w:rsidRPr="002E0C7E" w:rsidTr="0090518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AA7443" w:rsidRPr="002E0C7E" w:rsidRDefault="00AA7443" w:rsidP="009051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AA7443" w:rsidRPr="002E0C7E" w:rsidRDefault="00AA7443" w:rsidP="009051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AA7443" w:rsidRPr="002E0C7E" w:rsidRDefault="00AA7443" w:rsidP="009051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AA7443" w:rsidRPr="002E0C7E" w:rsidRDefault="00AA7443" w:rsidP="009051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AA7443" w:rsidRPr="002E0C7E" w:rsidTr="0090518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AA7443" w:rsidRPr="002E0C7E" w:rsidRDefault="00AA7443" w:rsidP="009051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AA7443" w:rsidRPr="002E0C7E" w:rsidRDefault="00AA7443" w:rsidP="009051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AA7443" w:rsidRPr="002E0C7E" w:rsidRDefault="00AA7443" w:rsidP="0090518D">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AA7443" w:rsidRPr="002E0C7E" w:rsidRDefault="00AA7443" w:rsidP="009051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AA7443" w:rsidRPr="002E0C7E" w:rsidRDefault="00AA7443" w:rsidP="00AA7443">
      <w:pPr>
        <w:widowControl w:val="0"/>
        <w:rPr>
          <w:rFonts w:ascii="Arial" w:hAnsi="Arial"/>
          <w:sz w:val="16"/>
        </w:rPr>
      </w:pPr>
    </w:p>
    <w:p w:rsidR="00AA7443" w:rsidRPr="0022323B" w:rsidRDefault="00AA7443" w:rsidP="00AA7443">
      <w:pPr>
        <w:widowControl w:val="0"/>
        <w:spacing w:line="180" w:lineRule="auto"/>
        <w:jc w:val="center"/>
        <w:rPr>
          <w:lang w:val="fr-CA"/>
        </w:rPr>
      </w:pPr>
    </w:p>
    <w:p w:rsidR="002410B8" w:rsidRPr="0022323B" w:rsidRDefault="002410B8" w:rsidP="00AA7443">
      <w:pPr>
        <w:widowControl w:val="0"/>
        <w:spacing w:line="180" w:lineRule="auto"/>
        <w:jc w:val="center"/>
        <w:rPr>
          <w:lang w:val="fr-CA"/>
        </w:rPr>
      </w:pPr>
    </w:p>
    <w:sectPr w:rsidR="002410B8" w:rsidRPr="0022323B" w:rsidSect="00924065">
      <w:headerReference w:type="default" r:id="rId102"/>
      <w:footerReference w:type="default" r:id="rId103"/>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486" w:rsidRDefault="00333486" w:rsidP="00A87207">
      <w:r>
        <w:separator/>
      </w:r>
    </w:p>
  </w:endnote>
  <w:endnote w:type="continuationSeparator" w:id="0">
    <w:p w:rsidR="00333486" w:rsidRDefault="0033348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M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33348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C33569">
    <w:pPr>
      <w:pStyle w:val="Footer"/>
      <w:rPr>
        <w:lang w:val="fr-CA"/>
      </w:rPr>
    </w:pPr>
    <w:r>
      <w:rPr>
        <w:lang w:val="fr-CA"/>
      </w:rPr>
      <w:pict>
        <v:rect id="_x0000_i1081" style="width:480.95pt;height:1pt" o:hralign="center" o:hrstd="t" o:hrnoshade="t" o:hr="t" fillcolor="black [3213]" stroked="f"/>
      </w:pict>
    </w:r>
  </w:p>
  <w:p w:rsidR="00333486" w:rsidRDefault="00333486" w:rsidP="00245129">
    <w:pPr>
      <w:tabs>
        <w:tab w:val="center" w:pos="4680"/>
      </w:tabs>
    </w:pPr>
    <w:r>
      <w:tab/>
    </w:r>
    <w:r w:rsidRPr="0009648D">
      <w:t xml:space="preserve">- </w:t>
    </w:r>
    <w:r w:rsidR="009C6B72">
      <w:fldChar w:fldCharType="begin"/>
    </w:r>
    <w:r w:rsidR="009C6B72">
      <w:instrText xml:space="preserve"> PAGE   \* MERGEFORMAT </w:instrText>
    </w:r>
    <w:r w:rsidR="009C6B72">
      <w:fldChar w:fldCharType="separate"/>
    </w:r>
    <w:r w:rsidR="00C33569">
      <w:rPr>
        <w:noProof/>
      </w:rPr>
      <w:t>1101</w:t>
    </w:r>
    <w:r w:rsidR="009C6B72">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3334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33486" w:rsidRDefault="003334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33486" w:rsidRDefault="00333486">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C33569" w:rsidP="00755F22">
    <w:pPr>
      <w:tabs>
        <w:tab w:val="left" w:pos="-1440"/>
        <w:tab w:val="left" w:pos="-720"/>
      </w:tabs>
    </w:pPr>
    <w:r>
      <w:pict>
        <v:rect id="_x0000_i1085" style="width:480.95pt;height:1pt" o:hralign="center" o:hrstd="t" o:hrnoshade="t" o:hr="t" fillcolor="black [3213]" stroked="f"/>
      </w:pict>
    </w:r>
  </w:p>
  <w:p w:rsidR="00333486" w:rsidRDefault="00333486" w:rsidP="00EB2B90">
    <w:pPr>
      <w:tabs>
        <w:tab w:val="center" w:pos="4680"/>
      </w:tabs>
    </w:pPr>
    <w:r>
      <w:tab/>
      <w:t xml:space="preserve">- </w:t>
    </w:r>
    <w:r w:rsidR="009C6B72">
      <w:fldChar w:fldCharType="begin"/>
    </w:r>
    <w:r w:rsidR="009C6B72">
      <w:instrText xml:space="preserve"> PAGE   \* MERGEFORMAT </w:instrText>
    </w:r>
    <w:r w:rsidR="009C6B72">
      <w:fldChar w:fldCharType="separate"/>
    </w:r>
    <w:r w:rsidR="00C33569">
      <w:rPr>
        <w:noProof/>
      </w:rPr>
      <w:t>1132</w:t>
    </w:r>
    <w:r w:rsidR="009C6B72">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C33569" w:rsidP="00EB2B90">
    <w:pPr>
      <w:tabs>
        <w:tab w:val="center" w:pos="4680"/>
      </w:tabs>
    </w:pPr>
    <w:r>
      <w:pict>
        <v:rect id="_x0000_i1086" style="width:480.95pt;height:1pt" o:hralign="center" o:hrstd="t" o:hrnoshade="t" o:hr="t" fillcolor="black [3213]" stroked="f"/>
      </w:pict>
    </w:r>
  </w:p>
  <w:p w:rsidR="00333486" w:rsidRPr="0031432F" w:rsidRDefault="00333486" w:rsidP="00EB2B90">
    <w:pPr>
      <w:tabs>
        <w:tab w:val="center" w:pos="4680"/>
      </w:tabs>
    </w:pPr>
    <w:r>
      <w:tab/>
      <w:t xml:space="preserve">- </w:t>
    </w:r>
    <w:r w:rsidR="009C6B72">
      <w:fldChar w:fldCharType="begin"/>
    </w:r>
    <w:r w:rsidR="009C6B72">
      <w:instrText xml:space="preserve"> PAGE   \* MERGEFORMAT </w:instrText>
    </w:r>
    <w:r w:rsidR="009C6B72">
      <w:fldChar w:fldCharType="separate"/>
    </w:r>
    <w:r w:rsidR="00C33569">
      <w:rPr>
        <w:noProof/>
      </w:rPr>
      <w:t>1130</w:t>
    </w:r>
    <w:r w:rsidR="009C6B72">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3334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33486" w:rsidRDefault="003334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33486" w:rsidRDefault="00333486">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C33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9" style="width:480.95pt;height:1pt" o:hralign="center" o:hrstd="t" o:hrnoshade="t" o:hr="t" fillcolor="black [3213]" stroked="f"/>
      </w:pict>
    </w:r>
  </w:p>
  <w:p w:rsidR="00333486" w:rsidRDefault="00333486" w:rsidP="00EB2B90">
    <w:pPr>
      <w:tabs>
        <w:tab w:val="center" w:pos="4680"/>
      </w:tabs>
    </w:pPr>
    <w:r>
      <w:tab/>
      <w:t xml:space="preserve">- </w:t>
    </w:r>
    <w:r w:rsidR="009C6B72">
      <w:fldChar w:fldCharType="begin"/>
    </w:r>
    <w:r w:rsidR="009C6B72">
      <w:instrText xml:space="preserve"> PAGE   \* MERGEFORMAT </w:instrText>
    </w:r>
    <w:r w:rsidR="009C6B72">
      <w:fldChar w:fldCharType="separate"/>
    </w:r>
    <w:r>
      <w:rPr>
        <w:noProof/>
      </w:rPr>
      <w:t>524</w:t>
    </w:r>
    <w:r w:rsidR="009C6B72">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C33569">
    <w:pPr>
      <w:pStyle w:val="Footer"/>
      <w:rPr>
        <w:lang w:val="fr-CA"/>
      </w:rPr>
    </w:pPr>
    <w:r>
      <w:rPr>
        <w:lang w:val="fr-CA"/>
      </w:rPr>
      <w:pict>
        <v:rect id="_x0000_i1090" style="width:480.95pt;height:1pt" o:hralign="center" o:hrstd="t" o:hrnoshade="t" o:hr="t" fillcolor="black [3213]" stroked="f"/>
      </w:pict>
    </w:r>
  </w:p>
  <w:p w:rsidR="00333486" w:rsidRDefault="00333486" w:rsidP="00EB2B90">
    <w:pPr>
      <w:tabs>
        <w:tab w:val="center" w:pos="4680"/>
      </w:tabs>
    </w:pPr>
    <w:r>
      <w:tab/>
      <w:t xml:space="preserve">- </w:t>
    </w:r>
    <w:r w:rsidR="009C6B72">
      <w:fldChar w:fldCharType="begin"/>
    </w:r>
    <w:r w:rsidR="009C6B72">
      <w:instrText xml:space="preserve"> PAGE   \* MERGEFORMAT </w:instrText>
    </w:r>
    <w:r w:rsidR="009C6B72">
      <w:fldChar w:fldCharType="separate"/>
    </w:r>
    <w:r w:rsidR="00C33569">
      <w:rPr>
        <w:noProof/>
      </w:rPr>
      <w:t>1133</w:t>
    </w:r>
    <w:r w:rsidR="009C6B72">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3334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33486" w:rsidRDefault="003334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33486" w:rsidRDefault="00333486">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C33569" w:rsidP="00732DB7">
    <w:r>
      <w:pict>
        <v:rect id="_x0000_i1092" style="width:480.95pt;height:1pt" o:hralign="center" o:hrstd="t" o:hrnoshade="t" o:hr="t" fillcolor="black" stroked="f"/>
      </w:pict>
    </w:r>
  </w:p>
  <w:p w:rsidR="00333486" w:rsidRDefault="00333486">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C33569">
    <w:pPr>
      <w:pStyle w:val="Footer"/>
    </w:pPr>
    <w:r>
      <w:pict>
        <v:rect id="_x0000_i1093" style="width:480.95pt;height:1pt" o:hralign="center" o:hrstd="t" o:hrnoshade="t" o:hr="t" fillcolor="black [3213]" stroked="f"/>
      </w:pict>
    </w:r>
  </w:p>
  <w:p w:rsidR="00333486" w:rsidRPr="003C2C0F" w:rsidRDefault="00333486" w:rsidP="00697C62">
    <w:pPr>
      <w:tabs>
        <w:tab w:val="center" w:pos="4680"/>
      </w:tabs>
    </w:pPr>
    <w:r>
      <w:tab/>
      <w:t xml:space="preserve">- </w:t>
    </w:r>
    <w:r w:rsidR="009C6B72">
      <w:fldChar w:fldCharType="begin"/>
    </w:r>
    <w:r w:rsidR="009C6B72">
      <w:instrText xml:space="preserve"> PAGE   \* MERGEFORMAT </w:instrText>
    </w:r>
    <w:r w:rsidR="009C6B72">
      <w:fldChar w:fldCharType="separate"/>
    </w:r>
    <w:r w:rsidR="00C33569">
      <w:rPr>
        <w:noProof/>
      </w:rPr>
      <w:t>1134</w:t>
    </w:r>
    <w:r w:rsidR="009C6B72">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333486">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3334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33486" w:rsidRDefault="003334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33486" w:rsidRDefault="00333486">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3334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33486" w:rsidRDefault="00C33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6" style="width:480.95pt;height:1pt" o:hralign="center" o:hrstd="t" o:hrnoshade="t" o:hr="t" fillcolor="black [3213]" stroked="f"/>
      </w:pict>
    </w:r>
  </w:p>
  <w:p w:rsidR="00333486" w:rsidRDefault="00333486" w:rsidP="00782AE4">
    <w:pPr>
      <w:tabs>
        <w:tab w:val="center" w:pos="4680"/>
      </w:tabs>
    </w:pPr>
    <w:r>
      <w:tab/>
      <w:t xml:space="preserve">- </w:t>
    </w:r>
    <w:r w:rsidR="0052414A" w:rsidRPr="001775C1">
      <w:rPr>
        <w:szCs w:val="24"/>
      </w:rPr>
      <w:fldChar w:fldCharType="begin"/>
    </w:r>
    <w:r w:rsidRPr="001775C1">
      <w:rPr>
        <w:szCs w:val="24"/>
      </w:rPr>
      <w:instrText xml:space="preserve"> PAGE   \* MERGEFORMAT </w:instrText>
    </w:r>
    <w:r w:rsidR="0052414A" w:rsidRPr="001775C1">
      <w:rPr>
        <w:szCs w:val="24"/>
      </w:rPr>
      <w:fldChar w:fldCharType="separate"/>
    </w:r>
    <w:r w:rsidR="00C33569">
      <w:rPr>
        <w:noProof/>
        <w:szCs w:val="24"/>
      </w:rPr>
      <w:t>1139</w:t>
    </w:r>
    <w:r w:rsidR="0052414A"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C33569" w:rsidP="00782AE4">
    <w:pPr>
      <w:tabs>
        <w:tab w:val="center" w:pos="4680"/>
      </w:tabs>
    </w:pPr>
    <w:r>
      <w:pict>
        <v:rect id="_x0000_i1097" style="width:480.95pt;height:1pt" o:hralign="center" o:hrstd="t" o:hrnoshade="t" o:hr="t" fillcolor="black [3213]" stroked="f"/>
      </w:pict>
    </w:r>
  </w:p>
  <w:p w:rsidR="00333486" w:rsidRDefault="00333486" w:rsidP="00782AE4">
    <w:pPr>
      <w:tabs>
        <w:tab w:val="center" w:pos="4680"/>
      </w:tabs>
    </w:pPr>
    <w:r>
      <w:tab/>
      <w:t xml:space="preserve">- </w:t>
    </w:r>
    <w:r w:rsidR="0052414A" w:rsidRPr="001775C1">
      <w:rPr>
        <w:szCs w:val="24"/>
      </w:rPr>
      <w:fldChar w:fldCharType="begin"/>
    </w:r>
    <w:r w:rsidRPr="001775C1">
      <w:rPr>
        <w:szCs w:val="24"/>
      </w:rPr>
      <w:instrText xml:space="preserve"> PAGE   \* MERGEFORMAT </w:instrText>
    </w:r>
    <w:r w:rsidR="0052414A" w:rsidRPr="001775C1">
      <w:rPr>
        <w:szCs w:val="24"/>
      </w:rPr>
      <w:fldChar w:fldCharType="separate"/>
    </w:r>
    <w:r w:rsidR="00C33569">
      <w:rPr>
        <w:noProof/>
        <w:szCs w:val="24"/>
      </w:rPr>
      <w:t>1135</w:t>
    </w:r>
    <w:r w:rsidR="0052414A"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Pr="00924065" w:rsidRDefault="00333486"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3334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C33569" w:rsidP="00A87207">
    <w:pPr>
      <w:pStyle w:val="Footer"/>
    </w:pPr>
    <w:r>
      <w:pict>
        <v:rect id="_x0000_i1041" style="width:480.95pt;height:1pt" o:hralign="center" o:hrstd="t" o:hrnoshade="t" o:hr="t" fillcolor="black [3213]" stroked="f"/>
      </w:pict>
    </w:r>
  </w:p>
  <w:p w:rsidR="00333486" w:rsidRPr="00B7374B" w:rsidRDefault="00333486" w:rsidP="00B7374B">
    <w:pPr>
      <w:tabs>
        <w:tab w:val="center" w:pos="4680"/>
      </w:tabs>
      <w:rPr>
        <w:szCs w:val="24"/>
      </w:rPr>
    </w:pPr>
    <w:r w:rsidRPr="00954D22">
      <w:rPr>
        <w:szCs w:val="24"/>
      </w:rPr>
      <w:tab/>
      <w:t xml:space="preserve">- </w:t>
    </w:r>
    <w:r w:rsidR="0052414A" w:rsidRPr="00954D22">
      <w:rPr>
        <w:szCs w:val="24"/>
      </w:rPr>
      <w:fldChar w:fldCharType="begin"/>
    </w:r>
    <w:r w:rsidRPr="00954D22">
      <w:rPr>
        <w:szCs w:val="24"/>
      </w:rPr>
      <w:instrText xml:space="preserve"> PAGE   \* MERGEFORMAT </w:instrText>
    </w:r>
    <w:r w:rsidR="0052414A" w:rsidRPr="00954D22">
      <w:rPr>
        <w:szCs w:val="24"/>
      </w:rPr>
      <w:fldChar w:fldCharType="separate"/>
    </w:r>
    <w:r w:rsidR="00C33569">
      <w:rPr>
        <w:noProof/>
        <w:szCs w:val="24"/>
      </w:rPr>
      <w:t>1099</w:t>
    </w:r>
    <w:r w:rsidR="0052414A"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C33569" w:rsidP="00755F22">
    <w:pPr>
      <w:tabs>
        <w:tab w:val="left" w:pos="-1440"/>
        <w:tab w:val="left" w:pos="-720"/>
      </w:tabs>
    </w:pPr>
    <w:r>
      <w:pict>
        <v:rect id="_x0000_i1042" style="width:480.95pt;height:1pt" o:hralign="center" o:hrstd="t" o:hrnoshade="t" o:hr="t" fillcolor="black [3213]" stroked="f"/>
      </w:pict>
    </w:r>
  </w:p>
  <w:p w:rsidR="00333486" w:rsidRPr="00954D22" w:rsidRDefault="00333486" w:rsidP="00B7374B">
    <w:pPr>
      <w:tabs>
        <w:tab w:val="center" w:pos="4680"/>
      </w:tabs>
      <w:rPr>
        <w:szCs w:val="24"/>
      </w:rPr>
    </w:pPr>
    <w:r w:rsidRPr="00954D22">
      <w:rPr>
        <w:szCs w:val="24"/>
      </w:rPr>
      <w:tab/>
      <w:t xml:space="preserve">- </w:t>
    </w:r>
    <w:r w:rsidR="0052414A">
      <w:rPr>
        <w:szCs w:val="24"/>
      </w:rPr>
      <w:fldChar w:fldCharType="begin"/>
    </w:r>
    <w:r>
      <w:rPr>
        <w:szCs w:val="24"/>
      </w:rPr>
      <w:instrText xml:space="preserve"> PAGE   \* MERGEFORMAT </w:instrText>
    </w:r>
    <w:r w:rsidR="0052414A">
      <w:rPr>
        <w:szCs w:val="24"/>
      </w:rPr>
      <w:fldChar w:fldCharType="separate"/>
    </w:r>
    <w:r w:rsidR="00C33569">
      <w:rPr>
        <w:noProof/>
        <w:szCs w:val="24"/>
      </w:rPr>
      <w:t>1098</w:t>
    </w:r>
    <w:r w:rsidR="0052414A">
      <w:rPr>
        <w:szCs w:val="24"/>
      </w:rPr>
      <w:fldChar w:fldCharType="end"/>
    </w:r>
    <w:r w:rsidRPr="00954D22">
      <w:rPr>
        <w:szCs w:val="24"/>
      </w:rPr>
      <w:t xml:space="preserve"> -</w:t>
    </w:r>
  </w:p>
  <w:p w:rsidR="00333486" w:rsidRDefault="0033348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C33569" w:rsidP="00A87207">
    <w:pPr>
      <w:pStyle w:val="Footer"/>
    </w:pPr>
    <w:r>
      <w:pict>
        <v:rect id="_x0000_i1044" style="width:480.95pt;height:1pt" o:hralign="center" o:hrstd="t" o:hrnoshade="t" o:hr="t" fillcolor="black [3213]" stroked="f"/>
      </w:pict>
    </w:r>
  </w:p>
  <w:p w:rsidR="00333486" w:rsidRPr="00B7374B" w:rsidRDefault="00333486" w:rsidP="00B7374B">
    <w:pPr>
      <w:tabs>
        <w:tab w:val="center" w:pos="4680"/>
      </w:tabs>
      <w:rPr>
        <w:szCs w:val="24"/>
      </w:rPr>
    </w:pPr>
    <w:r w:rsidRPr="00954D22">
      <w:rPr>
        <w:szCs w:val="24"/>
      </w:rPr>
      <w:tab/>
      <w:t xml:space="preserve">- </w:t>
    </w:r>
    <w:r w:rsidR="0052414A" w:rsidRPr="00954D22">
      <w:rPr>
        <w:szCs w:val="24"/>
      </w:rPr>
      <w:fldChar w:fldCharType="begin"/>
    </w:r>
    <w:r w:rsidRPr="00954D22">
      <w:rPr>
        <w:szCs w:val="24"/>
      </w:rPr>
      <w:instrText xml:space="preserve"> PAGE   \* MERGEFORMAT </w:instrText>
    </w:r>
    <w:r w:rsidR="0052414A" w:rsidRPr="00954D22">
      <w:rPr>
        <w:szCs w:val="24"/>
      </w:rPr>
      <w:fldChar w:fldCharType="separate"/>
    </w:r>
    <w:r>
      <w:rPr>
        <w:noProof/>
        <w:szCs w:val="24"/>
      </w:rPr>
      <w:t>1101</w:t>
    </w:r>
    <w:r w:rsidR="0052414A"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C3356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333486" w:rsidRPr="00954D22" w:rsidRDefault="00333486" w:rsidP="00B7374B">
    <w:pPr>
      <w:tabs>
        <w:tab w:val="center" w:pos="4680"/>
      </w:tabs>
      <w:rPr>
        <w:szCs w:val="24"/>
      </w:rPr>
    </w:pPr>
    <w:r w:rsidRPr="00954D22">
      <w:rPr>
        <w:szCs w:val="24"/>
      </w:rPr>
      <w:tab/>
      <w:t xml:space="preserve">- </w:t>
    </w:r>
    <w:r w:rsidR="0052414A" w:rsidRPr="00954D22">
      <w:rPr>
        <w:szCs w:val="24"/>
      </w:rPr>
      <w:fldChar w:fldCharType="begin"/>
    </w:r>
    <w:r w:rsidRPr="00954D22">
      <w:rPr>
        <w:szCs w:val="24"/>
      </w:rPr>
      <w:instrText xml:space="preserve"> PAGE   \* MERGEFORMAT </w:instrText>
    </w:r>
    <w:r w:rsidR="0052414A" w:rsidRPr="00954D22">
      <w:rPr>
        <w:szCs w:val="24"/>
      </w:rPr>
      <w:fldChar w:fldCharType="separate"/>
    </w:r>
    <w:r w:rsidR="00C33569">
      <w:rPr>
        <w:noProof/>
        <w:szCs w:val="24"/>
      </w:rPr>
      <w:t>1100</w:t>
    </w:r>
    <w:r w:rsidR="0052414A"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3334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33486" w:rsidRDefault="003334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33486" w:rsidRDefault="00333486">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C33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0" style="width:480.95pt;height:1pt" o:hralign="center" o:hrstd="t" o:hrnoshade="t" o:hr="t" fillcolor="black [3213]" stroked="f"/>
      </w:pict>
    </w:r>
  </w:p>
  <w:p w:rsidR="00333486" w:rsidRPr="0009648D" w:rsidRDefault="00333486" w:rsidP="00ED7E83">
    <w:pPr>
      <w:tabs>
        <w:tab w:val="center" w:pos="4680"/>
      </w:tabs>
    </w:pPr>
    <w:r>
      <w:tab/>
    </w:r>
    <w:r w:rsidRPr="0009648D">
      <w:t xml:space="preserve">- </w:t>
    </w:r>
    <w:r w:rsidR="009C6B72">
      <w:fldChar w:fldCharType="begin"/>
    </w:r>
    <w:r w:rsidR="009C6B72">
      <w:instrText xml:space="preserve"> PAGE   \* MERGEFORMAT </w:instrText>
    </w:r>
    <w:r w:rsidR="009C6B72">
      <w:fldChar w:fldCharType="separate"/>
    </w:r>
    <w:r w:rsidR="00C33569">
      <w:rPr>
        <w:noProof/>
      </w:rPr>
      <w:t>1116</w:t>
    </w:r>
    <w:r w:rsidR="009C6B72">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486" w:rsidRDefault="00333486" w:rsidP="00A87207">
      <w:r>
        <w:separator/>
      </w:r>
    </w:p>
  </w:footnote>
  <w:footnote w:type="continuationSeparator" w:id="0">
    <w:p w:rsidR="00333486" w:rsidRDefault="0033348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33348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33348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33486">
      <w:tc>
        <w:tcPr>
          <w:tcW w:w="4230" w:type="dxa"/>
          <w:tcMar>
            <w:left w:w="0" w:type="dxa"/>
            <w:right w:w="0" w:type="dxa"/>
          </w:tcMar>
        </w:tcPr>
        <w:p w:rsidR="00333486" w:rsidRDefault="0033348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33486" w:rsidRDefault="0033348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33486" w:rsidRDefault="0033348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33486">
      <w:trPr>
        <w:gridAfter w:val="2"/>
        <w:wAfter w:w="5250" w:type="dxa"/>
      </w:trPr>
      <w:tc>
        <w:tcPr>
          <w:tcW w:w="4230" w:type="dxa"/>
          <w:tcMar>
            <w:left w:w="0" w:type="dxa"/>
            <w:right w:w="0" w:type="dxa"/>
          </w:tcMar>
        </w:tcPr>
        <w:p w:rsidR="00333486" w:rsidRDefault="003334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33486" w:rsidRDefault="003334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33486" w:rsidRPr="00755F22" w:rsidTr="00245129">
      <w:tc>
        <w:tcPr>
          <w:tcW w:w="4230" w:type="dxa"/>
          <w:tcMar>
            <w:left w:w="0" w:type="dxa"/>
            <w:right w:w="0" w:type="dxa"/>
          </w:tcMar>
        </w:tcPr>
        <w:p w:rsidR="00333486" w:rsidRPr="00755F22" w:rsidRDefault="00333486" w:rsidP="00831CA9">
          <w:pPr>
            <w:keepNext/>
            <w:keepLines/>
            <w:rPr>
              <w:sz w:val="20"/>
              <w:szCs w:val="20"/>
            </w:rPr>
          </w:pPr>
          <w:r w:rsidRPr="00755F22">
            <w:rPr>
              <w:sz w:val="20"/>
              <w:szCs w:val="20"/>
            </w:rPr>
            <w:t>MOTIONS</w:t>
          </w:r>
        </w:p>
      </w:tc>
      <w:tc>
        <w:tcPr>
          <w:tcW w:w="1170" w:type="dxa"/>
          <w:tcMar>
            <w:left w:w="0" w:type="dxa"/>
            <w:right w:w="0" w:type="dxa"/>
          </w:tcMar>
        </w:tcPr>
        <w:p w:rsidR="00333486" w:rsidRPr="00755F22" w:rsidRDefault="00333486" w:rsidP="00831CA9">
          <w:pPr>
            <w:keepLines/>
            <w:jc w:val="center"/>
            <w:rPr>
              <w:sz w:val="20"/>
              <w:szCs w:val="20"/>
            </w:rPr>
          </w:pPr>
        </w:p>
        <w:p w:rsidR="00333486" w:rsidRPr="00755F22" w:rsidRDefault="00333486" w:rsidP="00831CA9">
          <w:pPr>
            <w:keepLines/>
            <w:tabs>
              <w:tab w:val="left" w:pos="-1440"/>
              <w:tab w:val="left" w:pos="-720"/>
            </w:tabs>
            <w:jc w:val="center"/>
            <w:rPr>
              <w:sz w:val="20"/>
              <w:szCs w:val="20"/>
            </w:rPr>
          </w:pPr>
        </w:p>
      </w:tc>
      <w:tc>
        <w:tcPr>
          <w:tcW w:w="4080" w:type="dxa"/>
          <w:tcMar>
            <w:left w:w="0" w:type="dxa"/>
            <w:right w:w="0" w:type="dxa"/>
          </w:tcMar>
        </w:tcPr>
        <w:p w:rsidR="00333486" w:rsidRPr="00BA6468" w:rsidRDefault="00333486" w:rsidP="00BA6468">
          <w:pPr>
            <w:keepLines/>
            <w:rPr>
              <w:sz w:val="20"/>
              <w:szCs w:val="20"/>
              <w:lang w:val="fr-CA"/>
            </w:rPr>
          </w:pPr>
          <w:r w:rsidRPr="00BA6468">
            <w:rPr>
              <w:sz w:val="20"/>
              <w:szCs w:val="20"/>
              <w:lang w:val="fr-CA"/>
            </w:rPr>
            <w:t>REQUÊTES</w:t>
          </w:r>
        </w:p>
      </w:tc>
    </w:tr>
  </w:tbl>
  <w:p w:rsidR="00333486" w:rsidRDefault="00333486"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33348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33486" w:rsidRPr="00173E44">
      <w:tc>
        <w:tcPr>
          <w:tcW w:w="4200" w:type="dxa"/>
          <w:tcMar>
            <w:left w:w="0" w:type="dxa"/>
            <w:right w:w="0" w:type="dxa"/>
          </w:tcMar>
        </w:tcPr>
        <w:p w:rsidR="00333486" w:rsidRDefault="0033348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33486" w:rsidRDefault="0033348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33486" w:rsidRPr="00B01A03" w:rsidRDefault="0033348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33486" w:rsidRPr="00B01A03" w:rsidRDefault="003334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33486" w:rsidRPr="00B01A03" w:rsidRDefault="003334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333486" w:rsidRPr="00173E44" w:rsidTr="00245129">
      <w:tc>
        <w:tcPr>
          <w:tcW w:w="4200" w:type="dxa"/>
          <w:tcMar>
            <w:left w:w="0" w:type="dxa"/>
            <w:right w:w="0" w:type="dxa"/>
          </w:tcMar>
        </w:tcPr>
        <w:p w:rsidR="00333486" w:rsidRPr="00F40249" w:rsidRDefault="00333486"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33486" w:rsidRDefault="00333486" w:rsidP="00102926">
          <w:pPr>
            <w:keepNext/>
            <w:keepLines/>
            <w:tabs>
              <w:tab w:val="left" w:pos="-1440"/>
              <w:tab w:val="left" w:pos="-720"/>
            </w:tabs>
            <w:jc w:val="center"/>
            <w:rPr>
              <w:sz w:val="20"/>
              <w:szCs w:val="20"/>
            </w:rPr>
          </w:pPr>
        </w:p>
        <w:p w:rsidR="00333486" w:rsidRDefault="00333486" w:rsidP="00102926">
          <w:pPr>
            <w:keepNext/>
            <w:keepLines/>
            <w:tabs>
              <w:tab w:val="left" w:pos="-1440"/>
              <w:tab w:val="left" w:pos="-720"/>
            </w:tabs>
            <w:jc w:val="center"/>
            <w:rPr>
              <w:sz w:val="20"/>
              <w:szCs w:val="20"/>
            </w:rPr>
          </w:pPr>
        </w:p>
        <w:p w:rsidR="00333486" w:rsidRPr="00F40249" w:rsidRDefault="00333486" w:rsidP="00102926">
          <w:pPr>
            <w:keepNext/>
            <w:keepLines/>
            <w:tabs>
              <w:tab w:val="left" w:pos="-1440"/>
              <w:tab w:val="left" w:pos="-720"/>
            </w:tabs>
            <w:jc w:val="center"/>
            <w:rPr>
              <w:sz w:val="20"/>
              <w:szCs w:val="20"/>
            </w:rPr>
          </w:pPr>
        </w:p>
      </w:tc>
      <w:tc>
        <w:tcPr>
          <w:tcW w:w="4230" w:type="dxa"/>
          <w:tcMar>
            <w:left w:w="0" w:type="dxa"/>
            <w:right w:w="0" w:type="dxa"/>
          </w:tcMar>
        </w:tcPr>
        <w:p w:rsidR="00333486" w:rsidRPr="00F40249" w:rsidRDefault="00333486"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33486" w:rsidRPr="00B01A03" w:rsidRDefault="00333486"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33348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33486" w:rsidRPr="00173E44">
      <w:tc>
        <w:tcPr>
          <w:tcW w:w="4200" w:type="dxa"/>
          <w:tcMar>
            <w:left w:w="0" w:type="dxa"/>
            <w:right w:w="0" w:type="dxa"/>
          </w:tcMar>
        </w:tcPr>
        <w:p w:rsidR="00333486" w:rsidRDefault="0033348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33486" w:rsidRDefault="0033348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33486" w:rsidRDefault="0033348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33486" w:rsidRPr="003C2C0F" w:rsidRDefault="0033348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33486" w:rsidRPr="003C2C0F" w:rsidRDefault="003334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33486" w:rsidRPr="003C2C0F" w:rsidRDefault="003334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33486" w:rsidRPr="00173E44" w:rsidTr="00245129">
      <w:tc>
        <w:tcPr>
          <w:tcW w:w="4200" w:type="dxa"/>
          <w:tcMar>
            <w:left w:w="0" w:type="dxa"/>
            <w:right w:w="0" w:type="dxa"/>
          </w:tcMar>
        </w:tcPr>
        <w:p w:rsidR="00333486" w:rsidRPr="00FF6EEC" w:rsidRDefault="00333486" w:rsidP="00FF6EEC">
          <w:pPr>
            <w:rPr>
              <w:sz w:val="20"/>
              <w:szCs w:val="20"/>
            </w:rPr>
          </w:pPr>
          <w:r w:rsidRPr="00FF6EEC">
            <w:rPr>
              <w:sz w:val="20"/>
              <w:szCs w:val="20"/>
            </w:rPr>
            <w:t>PRONOUNCEMENTS OF APPEALS RESERVED</w:t>
          </w:r>
        </w:p>
      </w:tc>
      <w:tc>
        <w:tcPr>
          <w:tcW w:w="1200" w:type="dxa"/>
          <w:tcMar>
            <w:left w:w="0" w:type="dxa"/>
            <w:right w:w="0" w:type="dxa"/>
          </w:tcMar>
        </w:tcPr>
        <w:p w:rsidR="00333486" w:rsidRPr="00FF6EEC" w:rsidRDefault="00333486" w:rsidP="00FF6EEC">
          <w:pPr>
            <w:jc w:val="center"/>
            <w:rPr>
              <w:sz w:val="20"/>
              <w:szCs w:val="20"/>
            </w:rPr>
          </w:pPr>
        </w:p>
        <w:p w:rsidR="00333486" w:rsidRPr="00FF6EEC" w:rsidRDefault="00333486" w:rsidP="00FF6EEC">
          <w:pPr>
            <w:jc w:val="center"/>
            <w:rPr>
              <w:sz w:val="20"/>
              <w:szCs w:val="20"/>
            </w:rPr>
          </w:pPr>
        </w:p>
        <w:p w:rsidR="00333486" w:rsidRPr="00FF6EEC" w:rsidRDefault="00333486" w:rsidP="00FF6EEC">
          <w:pPr>
            <w:jc w:val="center"/>
            <w:rPr>
              <w:sz w:val="20"/>
              <w:szCs w:val="20"/>
            </w:rPr>
          </w:pPr>
        </w:p>
      </w:tc>
      <w:tc>
        <w:tcPr>
          <w:tcW w:w="4080" w:type="dxa"/>
          <w:tcMar>
            <w:left w:w="0" w:type="dxa"/>
            <w:right w:w="0" w:type="dxa"/>
          </w:tcMar>
        </w:tcPr>
        <w:p w:rsidR="00333486" w:rsidRPr="00FF6EEC" w:rsidRDefault="00333486" w:rsidP="00FF6EEC">
          <w:pPr>
            <w:rPr>
              <w:sz w:val="20"/>
              <w:szCs w:val="20"/>
              <w:lang w:val="fr-CA"/>
            </w:rPr>
          </w:pPr>
          <w:r w:rsidRPr="00FF6EEC">
            <w:rPr>
              <w:sz w:val="20"/>
              <w:szCs w:val="20"/>
              <w:lang w:val="fr-CA"/>
            </w:rPr>
            <w:t>JUGEMENTS RENDUS SUR LES APPELS EN DÉLIBÉRÉ</w:t>
          </w:r>
        </w:p>
      </w:tc>
    </w:tr>
  </w:tbl>
  <w:p w:rsidR="00333486" w:rsidRPr="003C2C0F" w:rsidRDefault="00333486"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333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33348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33486">
      <w:tc>
        <w:tcPr>
          <w:tcW w:w="4230" w:type="dxa"/>
          <w:tcMar>
            <w:left w:w="0" w:type="dxa"/>
            <w:right w:w="0" w:type="dxa"/>
          </w:tcMar>
        </w:tcPr>
        <w:p w:rsidR="00333486" w:rsidRDefault="0033348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33486" w:rsidRDefault="0033348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33486" w:rsidRDefault="0033348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33486" w:rsidRDefault="0033348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33486" w:rsidRDefault="0033348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33486" w:rsidRDefault="0033348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33486" w:rsidRDefault="003334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33486" w:rsidRDefault="003334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33486" w:rsidRPr="00782AE4" w:rsidTr="00245129">
      <w:tc>
        <w:tcPr>
          <w:tcW w:w="4230" w:type="dxa"/>
          <w:tcMar>
            <w:left w:w="0" w:type="dxa"/>
            <w:right w:w="0" w:type="dxa"/>
          </w:tcMar>
        </w:tcPr>
        <w:p w:rsidR="00333486" w:rsidRPr="00782AE4" w:rsidRDefault="00333486" w:rsidP="00102926">
          <w:pPr>
            <w:keepNext/>
            <w:keepLines/>
            <w:tabs>
              <w:tab w:val="left" w:pos="-1440"/>
              <w:tab w:val="left" w:pos="-720"/>
            </w:tabs>
            <w:rPr>
              <w:sz w:val="20"/>
              <w:szCs w:val="20"/>
            </w:rPr>
          </w:pPr>
          <w:r w:rsidRPr="00782AE4">
            <w:rPr>
              <w:sz w:val="20"/>
              <w:szCs w:val="20"/>
            </w:rPr>
            <w:t xml:space="preserve">HEADNOTES OF RECENT </w:t>
          </w:r>
        </w:p>
        <w:p w:rsidR="00333486" w:rsidRPr="00782AE4" w:rsidRDefault="0033348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33486" w:rsidRDefault="00333486" w:rsidP="00102926">
          <w:pPr>
            <w:keepNext/>
            <w:keepLines/>
            <w:tabs>
              <w:tab w:val="left" w:pos="-1440"/>
              <w:tab w:val="left" w:pos="-720"/>
            </w:tabs>
            <w:jc w:val="center"/>
            <w:rPr>
              <w:sz w:val="20"/>
              <w:szCs w:val="20"/>
            </w:rPr>
          </w:pPr>
        </w:p>
        <w:p w:rsidR="00333486" w:rsidRDefault="00333486" w:rsidP="00102926">
          <w:pPr>
            <w:keepNext/>
            <w:keepLines/>
            <w:tabs>
              <w:tab w:val="left" w:pos="-1440"/>
              <w:tab w:val="left" w:pos="-720"/>
            </w:tabs>
            <w:jc w:val="center"/>
            <w:rPr>
              <w:sz w:val="20"/>
              <w:szCs w:val="20"/>
            </w:rPr>
          </w:pPr>
        </w:p>
        <w:p w:rsidR="00333486" w:rsidRPr="00782AE4" w:rsidRDefault="00333486" w:rsidP="00102926">
          <w:pPr>
            <w:keepNext/>
            <w:keepLines/>
            <w:tabs>
              <w:tab w:val="left" w:pos="-1440"/>
              <w:tab w:val="left" w:pos="-720"/>
            </w:tabs>
            <w:jc w:val="center"/>
            <w:rPr>
              <w:sz w:val="20"/>
              <w:szCs w:val="20"/>
            </w:rPr>
          </w:pPr>
        </w:p>
      </w:tc>
      <w:tc>
        <w:tcPr>
          <w:tcW w:w="4080" w:type="dxa"/>
          <w:tcMar>
            <w:left w:w="0" w:type="dxa"/>
            <w:right w:w="0" w:type="dxa"/>
          </w:tcMar>
        </w:tcPr>
        <w:p w:rsidR="00333486" w:rsidRPr="00102926" w:rsidRDefault="0033348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33486" w:rsidRPr="00782AE4" w:rsidRDefault="00333486" w:rsidP="00102926">
          <w:pPr>
            <w:keepLines/>
            <w:tabs>
              <w:tab w:val="left" w:pos="-1440"/>
              <w:tab w:val="left" w:pos="-720"/>
            </w:tabs>
            <w:rPr>
              <w:sz w:val="20"/>
              <w:szCs w:val="20"/>
            </w:rPr>
          </w:pPr>
          <w:r w:rsidRPr="00102926">
            <w:rPr>
              <w:sz w:val="20"/>
              <w:szCs w:val="20"/>
              <w:lang w:val="fr-CA"/>
            </w:rPr>
            <w:t>RÉCENTS</w:t>
          </w:r>
        </w:p>
      </w:tc>
    </w:tr>
  </w:tbl>
  <w:p w:rsidR="00333486" w:rsidRDefault="00333486"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333486">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3334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3334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33486" w:rsidRPr="0044776A" w:rsidTr="00245129">
      <w:tc>
        <w:tcPr>
          <w:tcW w:w="4290" w:type="dxa"/>
          <w:tcMar>
            <w:left w:w="0" w:type="dxa"/>
            <w:right w:w="0" w:type="dxa"/>
          </w:tcMar>
        </w:tcPr>
        <w:p w:rsidR="00333486" w:rsidRPr="0044776A" w:rsidRDefault="00333486"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33486" w:rsidRPr="0044776A" w:rsidRDefault="00333486" w:rsidP="002E2327">
          <w:pPr>
            <w:keepNext/>
            <w:keepLines/>
            <w:tabs>
              <w:tab w:val="left" w:pos="-1440"/>
              <w:tab w:val="left" w:pos="-720"/>
            </w:tabs>
            <w:jc w:val="center"/>
            <w:rPr>
              <w:sz w:val="20"/>
              <w:szCs w:val="20"/>
            </w:rPr>
          </w:pPr>
        </w:p>
        <w:p w:rsidR="00333486" w:rsidRPr="0044776A" w:rsidRDefault="00333486" w:rsidP="002E2327">
          <w:pPr>
            <w:keepNext/>
            <w:keepLines/>
            <w:tabs>
              <w:tab w:val="left" w:pos="-1440"/>
              <w:tab w:val="left" w:pos="-720"/>
            </w:tabs>
            <w:jc w:val="center"/>
            <w:rPr>
              <w:sz w:val="20"/>
              <w:szCs w:val="20"/>
            </w:rPr>
          </w:pPr>
        </w:p>
        <w:p w:rsidR="00333486" w:rsidRPr="0044776A" w:rsidRDefault="00333486" w:rsidP="002E2327">
          <w:pPr>
            <w:keepNext/>
            <w:keepLines/>
            <w:tabs>
              <w:tab w:val="left" w:pos="-1440"/>
              <w:tab w:val="left" w:pos="-720"/>
            </w:tabs>
            <w:jc w:val="center"/>
            <w:rPr>
              <w:sz w:val="20"/>
              <w:szCs w:val="20"/>
            </w:rPr>
          </w:pPr>
        </w:p>
      </w:tc>
      <w:tc>
        <w:tcPr>
          <w:tcW w:w="4320" w:type="dxa"/>
          <w:tcMar>
            <w:left w:w="0" w:type="dxa"/>
            <w:right w:w="0" w:type="dxa"/>
          </w:tcMar>
        </w:tcPr>
        <w:p w:rsidR="00333486" w:rsidRPr="0044776A" w:rsidRDefault="00333486" w:rsidP="002E2327">
          <w:pPr>
            <w:keepLines/>
            <w:rPr>
              <w:sz w:val="20"/>
              <w:szCs w:val="20"/>
              <w:lang w:val="fr-CA"/>
            </w:rPr>
          </w:pPr>
          <w:r w:rsidRPr="0044776A">
            <w:rPr>
              <w:sz w:val="20"/>
              <w:szCs w:val="20"/>
              <w:lang w:val="fr-CA"/>
            </w:rPr>
            <w:t>DEMANDES D'AUTORISATION D'APPEL DÉPOSÉES</w:t>
          </w:r>
        </w:p>
      </w:tc>
    </w:tr>
  </w:tbl>
  <w:p w:rsidR="00333486" w:rsidRDefault="003334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33348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33486" w:rsidRPr="00173E44" w:rsidTr="00245129">
      <w:tc>
        <w:tcPr>
          <w:tcW w:w="4200" w:type="dxa"/>
          <w:tcMar>
            <w:left w:w="0" w:type="dxa"/>
            <w:right w:w="0" w:type="dxa"/>
          </w:tcMar>
        </w:tcPr>
        <w:p w:rsidR="00333486" w:rsidRPr="0044776A" w:rsidRDefault="00333486" w:rsidP="0044776A">
          <w:pPr>
            <w:keepNext/>
            <w:keepLines/>
            <w:widowControl w:val="0"/>
            <w:rPr>
              <w:sz w:val="20"/>
              <w:szCs w:val="20"/>
            </w:rPr>
          </w:pPr>
          <w:r>
            <w:rPr>
              <w:sz w:val="20"/>
              <w:szCs w:val="20"/>
            </w:rPr>
            <w:t>APPLICATIONS FOR LEAVE</w:t>
          </w:r>
        </w:p>
        <w:p w:rsidR="00333486" w:rsidRPr="0044776A" w:rsidRDefault="00333486"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33486" w:rsidRPr="0044776A" w:rsidRDefault="00333486" w:rsidP="0044776A">
          <w:pPr>
            <w:keepNext/>
            <w:keepLines/>
            <w:widowControl w:val="0"/>
            <w:jc w:val="center"/>
            <w:rPr>
              <w:sz w:val="20"/>
              <w:szCs w:val="20"/>
            </w:rPr>
          </w:pPr>
        </w:p>
        <w:p w:rsidR="00333486" w:rsidRPr="0044776A" w:rsidRDefault="00333486" w:rsidP="0044776A">
          <w:pPr>
            <w:keepNext/>
            <w:keepLines/>
            <w:widowControl w:val="0"/>
            <w:jc w:val="center"/>
            <w:rPr>
              <w:sz w:val="20"/>
              <w:szCs w:val="20"/>
            </w:rPr>
          </w:pPr>
        </w:p>
        <w:p w:rsidR="00333486" w:rsidRPr="0044776A" w:rsidRDefault="00333486" w:rsidP="0044776A">
          <w:pPr>
            <w:keepNext/>
            <w:keepLines/>
            <w:widowControl w:val="0"/>
            <w:jc w:val="center"/>
            <w:rPr>
              <w:sz w:val="20"/>
              <w:szCs w:val="20"/>
            </w:rPr>
          </w:pPr>
        </w:p>
      </w:tc>
      <w:tc>
        <w:tcPr>
          <w:tcW w:w="4080" w:type="dxa"/>
          <w:tcMar>
            <w:left w:w="0" w:type="dxa"/>
            <w:right w:w="0" w:type="dxa"/>
          </w:tcMar>
        </w:tcPr>
        <w:p w:rsidR="00333486" w:rsidRPr="0044776A" w:rsidRDefault="00333486" w:rsidP="0044776A">
          <w:pPr>
            <w:keepLines/>
            <w:widowControl w:val="0"/>
            <w:rPr>
              <w:sz w:val="20"/>
              <w:szCs w:val="20"/>
              <w:lang w:val="fr-CA"/>
            </w:rPr>
          </w:pPr>
          <w:r w:rsidRPr="0044776A">
            <w:rPr>
              <w:sz w:val="20"/>
              <w:szCs w:val="20"/>
              <w:lang w:val="fr-CA"/>
            </w:rPr>
            <w:t>DEMANDES SOUMISES À LA COUR DEPUIS LA DERNIÈRE PARUTION</w:t>
          </w:r>
        </w:p>
        <w:p w:rsidR="00333486" w:rsidRPr="0044776A" w:rsidRDefault="00333486" w:rsidP="0044776A">
          <w:pPr>
            <w:widowControl w:val="0"/>
            <w:rPr>
              <w:sz w:val="20"/>
              <w:szCs w:val="20"/>
              <w:lang w:val="fr-CA"/>
            </w:rPr>
          </w:pPr>
        </w:p>
      </w:tc>
    </w:tr>
  </w:tbl>
  <w:p w:rsidR="00333486" w:rsidRPr="002E2327" w:rsidRDefault="00333486">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86" w:rsidRDefault="0033348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33486" w:rsidRPr="00173E44">
      <w:tc>
        <w:tcPr>
          <w:tcW w:w="4200" w:type="dxa"/>
          <w:tcMar>
            <w:left w:w="0" w:type="dxa"/>
            <w:right w:w="0" w:type="dxa"/>
          </w:tcMar>
        </w:tcPr>
        <w:p w:rsidR="00333486" w:rsidRDefault="0033348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33486" w:rsidRDefault="0033348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33486" w:rsidRDefault="0033348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33486" w:rsidRPr="00FF6BA5" w:rsidRDefault="0033348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33486" w:rsidRPr="00FF6BA5" w:rsidRDefault="003334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33486" w:rsidRPr="00FF6BA5" w:rsidRDefault="003334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33486" w:rsidRPr="00FF6BA5" w:rsidRDefault="003334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33486" w:rsidRPr="00173E44" w:rsidTr="00245129">
      <w:tc>
        <w:tcPr>
          <w:tcW w:w="4200" w:type="dxa"/>
          <w:tcMar>
            <w:left w:w="0" w:type="dxa"/>
            <w:right w:w="0" w:type="dxa"/>
          </w:tcMar>
        </w:tcPr>
        <w:p w:rsidR="00333486" w:rsidRPr="00755F22" w:rsidRDefault="0033348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33486" w:rsidRPr="00755F22" w:rsidRDefault="0033348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33486" w:rsidRPr="00755F22" w:rsidRDefault="0033348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33486" w:rsidRPr="00755F22" w:rsidRDefault="0033348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33486" w:rsidRPr="00755F22" w:rsidRDefault="0033348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33486" w:rsidRPr="00755F22" w:rsidRDefault="0033348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33486" w:rsidRPr="00FF6BA5" w:rsidRDefault="00333486"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C15677"/>
    <w:multiLevelType w:val="hybridMultilevel"/>
    <w:tmpl w:val="C5389EBC"/>
    <w:lvl w:ilvl="0" w:tplc="1A7674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CF14386"/>
    <w:multiLevelType w:val="hybridMultilevel"/>
    <w:tmpl w:val="C5389EBC"/>
    <w:lvl w:ilvl="0" w:tplc="1A7674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80911"/>
  </w:hdrShapeDefaults>
  <w:footnotePr>
    <w:footnote w:id="-1"/>
    <w:footnote w:id="0"/>
  </w:footnotePr>
  <w:endnotePr>
    <w:endnote w:id="-1"/>
    <w:endnote w:id="0"/>
  </w:endnotePr>
  <w:compat>
    <w:compatSetting w:name="compatibilityMode" w:uri="http://schemas.microsoft.com/office/word" w:val="12"/>
  </w:compat>
  <w:rsids>
    <w:rsidRoot w:val="00507FAB"/>
    <w:rsid w:val="00001E0D"/>
    <w:rsid w:val="00020DC3"/>
    <w:rsid w:val="00026FB3"/>
    <w:rsid w:val="00031C9E"/>
    <w:rsid w:val="0003223B"/>
    <w:rsid w:val="000327B2"/>
    <w:rsid w:val="000411AF"/>
    <w:rsid w:val="0004528B"/>
    <w:rsid w:val="00064FBA"/>
    <w:rsid w:val="00091FA6"/>
    <w:rsid w:val="00096BD9"/>
    <w:rsid w:val="000B3C9A"/>
    <w:rsid w:val="000B40A2"/>
    <w:rsid w:val="000B4624"/>
    <w:rsid w:val="000C0ACD"/>
    <w:rsid w:val="000C0D2A"/>
    <w:rsid w:val="000C5CE8"/>
    <w:rsid w:val="000E2959"/>
    <w:rsid w:val="000F0B60"/>
    <w:rsid w:val="00102926"/>
    <w:rsid w:val="0010587F"/>
    <w:rsid w:val="00111C6B"/>
    <w:rsid w:val="0012102B"/>
    <w:rsid w:val="0013369E"/>
    <w:rsid w:val="0014287E"/>
    <w:rsid w:val="0014783A"/>
    <w:rsid w:val="00164E6D"/>
    <w:rsid w:val="00173E44"/>
    <w:rsid w:val="00183454"/>
    <w:rsid w:val="001A4210"/>
    <w:rsid w:val="001B157C"/>
    <w:rsid w:val="001B4006"/>
    <w:rsid w:val="001B5C23"/>
    <w:rsid w:val="001C1E81"/>
    <w:rsid w:val="001D03C7"/>
    <w:rsid w:val="001D0D5F"/>
    <w:rsid w:val="001D6B8C"/>
    <w:rsid w:val="001F1F83"/>
    <w:rsid w:val="001F40DF"/>
    <w:rsid w:val="001F6B2D"/>
    <w:rsid w:val="002021A9"/>
    <w:rsid w:val="002139A7"/>
    <w:rsid w:val="00215F7C"/>
    <w:rsid w:val="0022323B"/>
    <w:rsid w:val="002410B8"/>
    <w:rsid w:val="00242AEE"/>
    <w:rsid w:val="00245129"/>
    <w:rsid w:val="00245879"/>
    <w:rsid w:val="00250993"/>
    <w:rsid w:val="00253242"/>
    <w:rsid w:val="00267FD5"/>
    <w:rsid w:val="00274D34"/>
    <w:rsid w:val="00277A24"/>
    <w:rsid w:val="00283ED8"/>
    <w:rsid w:val="002868D0"/>
    <w:rsid w:val="00292970"/>
    <w:rsid w:val="002A008C"/>
    <w:rsid w:val="002A27D1"/>
    <w:rsid w:val="002A4AFA"/>
    <w:rsid w:val="002B148F"/>
    <w:rsid w:val="002B516C"/>
    <w:rsid w:val="002B5BEC"/>
    <w:rsid w:val="002D72EB"/>
    <w:rsid w:val="002E2327"/>
    <w:rsid w:val="002E3583"/>
    <w:rsid w:val="002E5576"/>
    <w:rsid w:val="00331B52"/>
    <w:rsid w:val="00333486"/>
    <w:rsid w:val="003359D3"/>
    <w:rsid w:val="003406AD"/>
    <w:rsid w:val="00355967"/>
    <w:rsid w:val="00382C47"/>
    <w:rsid w:val="0038421F"/>
    <w:rsid w:val="00384384"/>
    <w:rsid w:val="003866AE"/>
    <w:rsid w:val="003B06F6"/>
    <w:rsid w:val="003B3977"/>
    <w:rsid w:val="003B7645"/>
    <w:rsid w:val="003E1D4C"/>
    <w:rsid w:val="004137A0"/>
    <w:rsid w:val="00422D9A"/>
    <w:rsid w:val="004261D4"/>
    <w:rsid w:val="00432989"/>
    <w:rsid w:val="00440E24"/>
    <w:rsid w:val="0044776A"/>
    <w:rsid w:val="00454E8A"/>
    <w:rsid w:val="00460AFC"/>
    <w:rsid w:val="0047471F"/>
    <w:rsid w:val="004B195E"/>
    <w:rsid w:val="004B66B4"/>
    <w:rsid w:val="004B7F60"/>
    <w:rsid w:val="004C1AAC"/>
    <w:rsid w:val="004D3D93"/>
    <w:rsid w:val="004D7FA5"/>
    <w:rsid w:val="004E1E0A"/>
    <w:rsid w:val="004F090E"/>
    <w:rsid w:val="00501F3C"/>
    <w:rsid w:val="00504C06"/>
    <w:rsid w:val="00507FAB"/>
    <w:rsid w:val="0052229C"/>
    <w:rsid w:val="0052414A"/>
    <w:rsid w:val="00527527"/>
    <w:rsid w:val="00527CC7"/>
    <w:rsid w:val="00546A45"/>
    <w:rsid w:val="00571CA4"/>
    <w:rsid w:val="00582136"/>
    <w:rsid w:val="005B5E6A"/>
    <w:rsid w:val="005C6840"/>
    <w:rsid w:val="005F1ED8"/>
    <w:rsid w:val="005F263E"/>
    <w:rsid w:val="00600252"/>
    <w:rsid w:val="00612A40"/>
    <w:rsid w:val="0062714A"/>
    <w:rsid w:val="0063163F"/>
    <w:rsid w:val="00675479"/>
    <w:rsid w:val="00680709"/>
    <w:rsid w:val="00681F61"/>
    <w:rsid w:val="00696BF9"/>
    <w:rsid w:val="00697C62"/>
    <w:rsid w:val="006A0EA7"/>
    <w:rsid w:val="006A329B"/>
    <w:rsid w:val="006A7EB8"/>
    <w:rsid w:val="006B6926"/>
    <w:rsid w:val="006C3F47"/>
    <w:rsid w:val="006C5F7A"/>
    <w:rsid w:val="006E06AF"/>
    <w:rsid w:val="006F350F"/>
    <w:rsid w:val="00732DB7"/>
    <w:rsid w:val="0074238B"/>
    <w:rsid w:val="00745EF7"/>
    <w:rsid w:val="00755F22"/>
    <w:rsid w:val="00766E4A"/>
    <w:rsid w:val="007676D2"/>
    <w:rsid w:val="007759CB"/>
    <w:rsid w:val="007820CE"/>
    <w:rsid w:val="00782AE4"/>
    <w:rsid w:val="0079724F"/>
    <w:rsid w:val="007A3EAE"/>
    <w:rsid w:val="007C04FC"/>
    <w:rsid w:val="007C3DB0"/>
    <w:rsid w:val="007C46B5"/>
    <w:rsid w:val="007C47C2"/>
    <w:rsid w:val="007D3E0F"/>
    <w:rsid w:val="007E4282"/>
    <w:rsid w:val="007F387B"/>
    <w:rsid w:val="00802863"/>
    <w:rsid w:val="008112A9"/>
    <w:rsid w:val="00815B3C"/>
    <w:rsid w:val="0081610A"/>
    <w:rsid w:val="008250E5"/>
    <w:rsid w:val="0082783A"/>
    <w:rsid w:val="00831CA9"/>
    <w:rsid w:val="00850E1F"/>
    <w:rsid w:val="0085476B"/>
    <w:rsid w:val="0086340B"/>
    <w:rsid w:val="00890FEB"/>
    <w:rsid w:val="00895E7E"/>
    <w:rsid w:val="008A3435"/>
    <w:rsid w:val="008A5C1A"/>
    <w:rsid w:val="008D292F"/>
    <w:rsid w:val="008E03DC"/>
    <w:rsid w:val="00902E51"/>
    <w:rsid w:val="0090518D"/>
    <w:rsid w:val="00924065"/>
    <w:rsid w:val="00926127"/>
    <w:rsid w:val="00930D68"/>
    <w:rsid w:val="00932DB4"/>
    <w:rsid w:val="00941A4B"/>
    <w:rsid w:val="00946242"/>
    <w:rsid w:val="0095096B"/>
    <w:rsid w:val="00954CC3"/>
    <w:rsid w:val="00970CD3"/>
    <w:rsid w:val="009723FA"/>
    <w:rsid w:val="009831CB"/>
    <w:rsid w:val="00984546"/>
    <w:rsid w:val="00996510"/>
    <w:rsid w:val="009C6B72"/>
    <w:rsid w:val="009D1F15"/>
    <w:rsid w:val="009D555E"/>
    <w:rsid w:val="009F3024"/>
    <w:rsid w:val="009F39BA"/>
    <w:rsid w:val="00A0355E"/>
    <w:rsid w:val="00A375D1"/>
    <w:rsid w:val="00A51D10"/>
    <w:rsid w:val="00A52A83"/>
    <w:rsid w:val="00A6552C"/>
    <w:rsid w:val="00A75801"/>
    <w:rsid w:val="00A87207"/>
    <w:rsid w:val="00A935AA"/>
    <w:rsid w:val="00A956D3"/>
    <w:rsid w:val="00AA13BC"/>
    <w:rsid w:val="00AA7443"/>
    <w:rsid w:val="00AB2201"/>
    <w:rsid w:val="00AD1D34"/>
    <w:rsid w:val="00AD3259"/>
    <w:rsid w:val="00AF1715"/>
    <w:rsid w:val="00AF3904"/>
    <w:rsid w:val="00B010C0"/>
    <w:rsid w:val="00B17054"/>
    <w:rsid w:val="00B33853"/>
    <w:rsid w:val="00B4740D"/>
    <w:rsid w:val="00B61629"/>
    <w:rsid w:val="00B634F2"/>
    <w:rsid w:val="00B7374B"/>
    <w:rsid w:val="00B90DC0"/>
    <w:rsid w:val="00BA116A"/>
    <w:rsid w:val="00BA5582"/>
    <w:rsid w:val="00BA6468"/>
    <w:rsid w:val="00BB1D44"/>
    <w:rsid w:val="00BB66DC"/>
    <w:rsid w:val="00BD06DA"/>
    <w:rsid w:val="00BD4217"/>
    <w:rsid w:val="00BE0A40"/>
    <w:rsid w:val="00BF25F3"/>
    <w:rsid w:val="00BF6931"/>
    <w:rsid w:val="00C1697B"/>
    <w:rsid w:val="00C21644"/>
    <w:rsid w:val="00C21866"/>
    <w:rsid w:val="00C21CB5"/>
    <w:rsid w:val="00C33569"/>
    <w:rsid w:val="00C46376"/>
    <w:rsid w:val="00C50200"/>
    <w:rsid w:val="00C5063B"/>
    <w:rsid w:val="00C50A5C"/>
    <w:rsid w:val="00C50FDF"/>
    <w:rsid w:val="00C63381"/>
    <w:rsid w:val="00C73D06"/>
    <w:rsid w:val="00C73E1B"/>
    <w:rsid w:val="00C759B4"/>
    <w:rsid w:val="00C77713"/>
    <w:rsid w:val="00C85BB7"/>
    <w:rsid w:val="00CA2DEA"/>
    <w:rsid w:val="00CA3C0E"/>
    <w:rsid w:val="00CA6807"/>
    <w:rsid w:val="00CB3520"/>
    <w:rsid w:val="00CB43D5"/>
    <w:rsid w:val="00CC2545"/>
    <w:rsid w:val="00CC4D84"/>
    <w:rsid w:val="00CE198A"/>
    <w:rsid w:val="00CF08C8"/>
    <w:rsid w:val="00D004FC"/>
    <w:rsid w:val="00D3280C"/>
    <w:rsid w:val="00D525A8"/>
    <w:rsid w:val="00D64901"/>
    <w:rsid w:val="00D76BDF"/>
    <w:rsid w:val="00D818B6"/>
    <w:rsid w:val="00D862C1"/>
    <w:rsid w:val="00D93B50"/>
    <w:rsid w:val="00D94028"/>
    <w:rsid w:val="00D94670"/>
    <w:rsid w:val="00DA46F6"/>
    <w:rsid w:val="00DB0104"/>
    <w:rsid w:val="00DC2086"/>
    <w:rsid w:val="00DD0B49"/>
    <w:rsid w:val="00DE0502"/>
    <w:rsid w:val="00DE349D"/>
    <w:rsid w:val="00E01614"/>
    <w:rsid w:val="00E03114"/>
    <w:rsid w:val="00E06DFA"/>
    <w:rsid w:val="00E20A0A"/>
    <w:rsid w:val="00E240C2"/>
    <w:rsid w:val="00E31254"/>
    <w:rsid w:val="00E31591"/>
    <w:rsid w:val="00E356C7"/>
    <w:rsid w:val="00E41A5A"/>
    <w:rsid w:val="00E45FE4"/>
    <w:rsid w:val="00E63AA2"/>
    <w:rsid w:val="00E64FA7"/>
    <w:rsid w:val="00E651DA"/>
    <w:rsid w:val="00E65C05"/>
    <w:rsid w:val="00E770CB"/>
    <w:rsid w:val="00E903A1"/>
    <w:rsid w:val="00E940EB"/>
    <w:rsid w:val="00E9703F"/>
    <w:rsid w:val="00EB2B90"/>
    <w:rsid w:val="00ED7E83"/>
    <w:rsid w:val="00EE091F"/>
    <w:rsid w:val="00EF4B63"/>
    <w:rsid w:val="00F0068D"/>
    <w:rsid w:val="00F0576D"/>
    <w:rsid w:val="00F14E6D"/>
    <w:rsid w:val="00F15EA8"/>
    <w:rsid w:val="00F16C8D"/>
    <w:rsid w:val="00F26C61"/>
    <w:rsid w:val="00F33CCE"/>
    <w:rsid w:val="00F40249"/>
    <w:rsid w:val="00F526C8"/>
    <w:rsid w:val="00F74085"/>
    <w:rsid w:val="00F761A3"/>
    <w:rsid w:val="00F776D7"/>
    <w:rsid w:val="00F9272D"/>
    <w:rsid w:val="00F9518C"/>
    <w:rsid w:val="00FA033B"/>
    <w:rsid w:val="00FA316E"/>
    <w:rsid w:val="00FA3373"/>
    <w:rsid w:val="00FA59EF"/>
    <w:rsid w:val="00FB19A2"/>
    <w:rsid w:val="00FB3DD0"/>
    <w:rsid w:val="00FB7586"/>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9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AA13BC"/>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6A0EA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6A0EA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6A0EA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6A0EA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6A0EA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6A0EA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6A0EA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F74085"/>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fr/ca/cci/doc/2013/2013cci12/2013cci12.html" TargetMode="External"/><Relationship Id="rId21" Type="http://schemas.openxmlformats.org/officeDocument/2006/relationships/footer" Target="footer6.xml"/><Relationship Id="rId42" Type="http://schemas.openxmlformats.org/officeDocument/2006/relationships/hyperlink" Target="http://www.canlii.org/fr/qc/qcca/doc/2015/2015qcca246/2015qcca246.html" TargetMode="External"/><Relationship Id="rId47" Type="http://schemas.openxmlformats.org/officeDocument/2006/relationships/hyperlink" Target="http://www.canlii.org/en/on/onca/doc/2014/2014onca878/2014onca878.html?autocompleteStr=2014%20ONCA%20878&amp;autocompletePos=1" TargetMode="External"/><Relationship Id="rId63" Type="http://schemas.openxmlformats.org/officeDocument/2006/relationships/hyperlink" Target="http://canlii.ca/t/gg43r" TargetMode="External"/><Relationship Id="rId68" Type="http://schemas.openxmlformats.org/officeDocument/2006/relationships/hyperlink" Target="http://www.canlii.org/fr/qc/qcca/doc/2015/2015qcca253/2015qcca253.html?autocompleteStr=nguyen%20ace&amp;autocompletePos=1" TargetMode="External"/><Relationship Id="rId84" Type="http://schemas.openxmlformats.org/officeDocument/2006/relationships/header" Target="header15.xml"/><Relationship Id="rId89" Type="http://schemas.openxmlformats.org/officeDocument/2006/relationships/header" Target="header17.xml"/><Relationship Id="rId7" Type="http://schemas.openxmlformats.org/officeDocument/2006/relationships/image" Target="media/image1.wmf"/><Relationship Id="rId71" Type="http://schemas.openxmlformats.org/officeDocument/2006/relationships/header" Target="header8.xml"/><Relationship Id="rId92" Type="http://schemas.openxmlformats.org/officeDocument/2006/relationships/footer" Target="footer18.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en/nl/nlca/doc/2014/2014nlca42/2014nlca42.html?autocompleteStr=2014%20nlca%2042&amp;autocompletePos=1" TargetMode="External"/><Relationship Id="rId11" Type="http://schemas.openxmlformats.org/officeDocument/2006/relationships/header" Target="header2.xml"/><Relationship Id="rId24" Type="http://schemas.openxmlformats.org/officeDocument/2006/relationships/hyperlink" Target="http://www.canlii.org/en/ca/tcc/doc/2013/2013tcc12/2013tcc12.html" TargetMode="External"/><Relationship Id="rId32" Type="http://schemas.openxmlformats.org/officeDocument/2006/relationships/hyperlink" Target="http://www.canlii.org/en/ab/abca/doc/2014/2014abca427/2014abca427.html" TargetMode="External"/><Relationship Id="rId37" Type="http://schemas.openxmlformats.org/officeDocument/2006/relationships/hyperlink" Target="http://www.canlii.org/fr/qc/qcca/doc/2014/2014qcca2374/2014qcca2374.html?autocompleteStr=Association%20des%20m%C3%A9decins%20r%C3%A9sidents%20de%20Qu%C3%A9bec%20&amp;autocompletePos=1" TargetMode="External"/><Relationship Id="rId40" Type="http://schemas.openxmlformats.org/officeDocument/2006/relationships/hyperlink" Target="http://canlii.ca/t/gg8jt" TargetMode="External"/><Relationship Id="rId45" Type="http://schemas.openxmlformats.org/officeDocument/2006/relationships/hyperlink" Target="http://www.canlii.org/en/on/onca/doc/2014/2014onca878/2014onca878.html?autocompleteStr=2014%20ONCA%20878&amp;autocompletePos=1" TargetMode="External"/><Relationship Id="rId53" Type="http://schemas.openxmlformats.org/officeDocument/2006/relationships/hyperlink" Target="http://www.canlii.org/en/ca/laws/stat/rsc-1985-c-l-2/latest/rsc-1985-c-l-2.html" TargetMode="External"/><Relationship Id="rId58" Type="http://schemas.openxmlformats.org/officeDocument/2006/relationships/hyperlink" Target="http://www.canlii.org/en/ca/laws/stat/rsc-1985-c-l-2/latest/rsc-1985-c-l-2.html" TargetMode="External"/><Relationship Id="rId66" Type="http://schemas.openxmlformats.org/officeDocument/2006/relationships/hyperlink" Target="http://www.canlii.org/fr/qc/qcca/doc/2015/2015qcca253/2015qcca253.html?autocompleteStr=nguyen%20ace&amp;autocompletePos=1" TargetMode="External"/><Relationship Id="rId74" Type="http://schemas.openxmlformats.org/officeDocument/2006/relationships/footer" Target="footer9.xml"/><Relationship Id="rId79" Type="http://schemas.openxmlformats.org/officeDocument/2006/relationships/footer" Target="footer11.xml"/><Relationship Id="rId87" Type="http://schemas.openxmlformats.org/officeDocument/2006/relationships/header" Target="header16.xml"/><Relationship Id="rId102" Type="http://schemas.openxmlformats.org/officeDocument/2006/relationships/header" Target="header23.xml"/><Relationship Id="rId5" Type="http://schemas.openxmlformats.org/officeDocument/2006/relationships/footnotes" Target="footnotes.xml"/><Relationship Id="rId61" Type="http://schemas.openxmlformats.org/officeDocument/2006/relationships/hyperlink" Target="http://www.canlii.org/fr/ca/cfpi/doc/2013/2013cf733/2013cf733.html" TargetMode="External"/><Relationship Id="rId82" Type="http://schemas.openxmlformats.org/officeDocument/2006/relationships/footer" Target="footer13.xml"/><Relationship Id="rId90" Type="http://schemas.openxmlformats.org/officeDocument/2006/relationships/header" Target="header18.xml"/><Relationship Id="rId95" Type="http://schemas.openxmlformats.org/officeDocument/2006/relationships/hyperlink" Target="http://www.scc-csc.ca/case-dossier/info/sum-som-eng.aspx?cas=35808" TargetMode="Externa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fr/ca/caf/doc/2014/2014caf267/2014caf267.html?autocompleteStr=2014%20CAF%20267&amp;autocompletePos=1" TargetMode="External"/><Relationship Id="rId30" Type="http://schemas.openxmlformats.org/officeDocument/2006/relationships/hyperlink" Target="http://www.canlii.org/en/ab/abqb/doc/2011/2011abqb269/2011abqb269.html" TargetMode="External"/><Relationship Id="rId35" Type="http://schemas.openxmlformats.org/officeDocument/2006/relationships/hyperlink" Target="http://www.canlii.org/en/ab/abca/doc/2014/2014abca427/2014abca427.html" TargetMode="External"/><Relationship Id="rId43" Type="http://schemas.openxmlformats.org/officeDocument/2006/relationships/hyperlink" Target="http://www.canlii.org/fr/qc/qcca/doc/2015/2015qcca246/2015qcca246.html" TargetMode="External"/><Relationship Id="rId48" Type="http://schemas.openxmlformats.org/officeDocument/2006/relationships/hyperlink" Target="http://canlii.ca/t/gfx34" TargetMode="External"/><Relationship Id="rId56" Type="http://schemas.openxmlformats.org/officeDocument/2006/relationships/hyperlink" Target="http://www.canlii.org/en/ca/fca/doc/2015/2015fca17/2015fca17.html?autocompleteStr=2015%20FCA%2017&amp;autocompletePos=1" TargetMode="External"/><Relationship Id="rId64" Type="http://schemas.openxmlformats.org/officeDocument/2006/relationships/hyperlink" Target="http://canlii.ca/t/gg43r" TargetMode="External"/><Relationship Id="rId69" Type="http://schemas.openxmlformats.org/officeDocument/2006/relationships/hyperlink" Target="http://canlii.ca/t/gg9bb" TargetMode="External"/><Relationship Id="rId77" Type="http://schemas.openxmlformats.org/officeDocument/2006/relationships/header" Target="header11.xml"/><Relationship Id="rId100" Type="http://schemas.openxmlformats.org/officeDocument/2006/relationships/header" Target="header22.xml"/><Relationship Id="rId105" Type="http://schemas.openxmlformats.org/officeDocument/2006/relationships/theme" Target="theme/theme1.xml"/><Relationship Id="rId8" Type="http://schemas.openxmlformats.org/officeDocument/2006/relationships/hyperlink" Target="http://www.scc-csc.ca" TargetMode="External"/><Relationship Id="rId51" Type="http://schemas.openxmlformats.org/officeDocument/2006/relationships/hyperlink" Target="http://www.canlii.org/en/on/onscdc/doc/2014/2014onsc2946/2014onsc2946.html?autocompleteStr=2014%20ONSC%202946&amp;autocompletePos=1" TargetMode="External"/><Relationship Id="rId72" Type="http://schemas.openxmlformats.org/officeDocument/2006/relationships/header" Target="header9.xml"/><Relationship Id="rId80" Type="http://schemas.openxmlformats.org/officeDocument/2006/relationships/footer" Target="footer12.xml"/><Relationship Id="rId85" Type="http://schemas.openxmlformats.org/officeDocument/2006/relationships/footer" Target="footer14.xml"/><Relationship Id="rId93" Type="http://schemas.openxmlformats.org/officeDocument/2006/relationships/header" Target="header19.xml"/><Relationship Id="rId98" Type="http://schemas.openxmlformats.org/officeDocument/2006/relationships/footer" Target="footer20.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ca/fca/doc/2014/2014fca267/2014fca267.html" TargetMode="External"/><Relationship Id="rId33" Type="http://schemas.openxmlformats.org/officeDocument/2006/relationships/hyperlink" Target="http://www.canlii.org/en/ab/abqb/doc/2011/2011abqb269/2011abqb269.html" TargetMode="External"/><Relationship Id="rId38" Type="http://schemas.openxmlformats.org/officeDocument/2006/relationships/hyperlink" Target="http://www.canlii.org/fr/qc/qccs/doc/2013/2013qccs4408/2013qccs4408.html" TargetMode="External"/><Relationship Id="rId46" Type="http://schemas.openxmlformats.org/officeDocument/2006/relationships/hyperlink" Target="http://www.canlii.org/en/on/onsc/doc/2014/2014onsc1200/2014onsc1200.html?autocompleteStr=2014%20ONSC%201200&amp;autocompletePos=1" TargetMode="External"/><Relationship Id="rId59" Type="http://schemas.openxmlformats.org/officeDocument/2006/relationships/hyperlink" Target="http://www.canlii.org/fr/ca/legis/lois/lrc-1985-c-l-2/derniere/lrc-1985-c-l-2.html" TargetMode="External"/><Relationship Id="rId67" Type="http://schemas.openxmlformats.org/officeDocument/2006/relationships/hyperlink" Target="http://www.canlii.org/fr/qc/qccs/doc/2014/2014qccs5792/2014qccs5792.html?resultIndex=1" TargetMode="External"/><Relationship Id="rId103" Type="http://schemas.openxmlformats.org/officeDocument/2006/relationships/footer" Target="footer23.xml"/><Relationship Id="rId20" Type="http://schemas.openxmlformats.org/officeDocument/2006/relationships/header" Target="header6.xml"/><Relationship Id="rId41" Type="http://schemas.openxmlformats.org/officeDocument/2006/relationships/hyperlink" Target="http://canlii.ca/t/gg8jt" TargetMode="External"/><Relationship Id="rId54" Type="http://schemas.openxmlformats.org/officeDocument/2006/relationships/hyperlink" Target="http://www.canlii.org/en/ca/laws/stat/rsc-1985-c-l-2/latest/rsc-1985-c-l-2.html" TargetMode="External"/><Relationship Id="rId62" Type="http://schemas.openxmlformats.org/officeDocument/2006/relationships/hyperlink" Target="http://www.canlii.org/en/ca/fca/doc/2015/2015fca17/2015fca17.html?autocompleteStr=2015%20FCA%2017&amp;autocompletePos=1" TargetMode="External"/><Relationship Id="rId70" Type="http://schemas.openxmlformats.org/officeDocument/2006/relationships/hyperlink" Target="http://canlii.ca/t/gg9bb" TargetMode="External"/><Relationship Id="rId75" Type="http://schemas.openxmlformats.org/officeDocument/2006/relationships/header" Target="header10.xml"/><Relationship Id="rId83" Type="http://schemas.openxmlformats.org/officeDocument/2006/relationships/header" Target="header14.xml"/><Relationship Id="rId88" Type="http://schemas.openxmlformats.org/officeDocument/2006/relationships/footer" Target="footer16.xml"/><Relationship Id="rId91" Type="http://schemas.openxmlformats.org/officeDocument/2006/relationships/footer" Target="footer17.xml"/><Relationship Id="rId96"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en/nl/nlca/doc/2014/2014nlca42/2014nlca42.html?autocompleteStr=2014%20nlca%2042&amp;autocompletePos=1" TargetMode="External"/><Relationship Id="rId36" Type="http://schemas.openxmlformats.org/officeDocument/2006/relationships/hyperlink" Target="http://www.canlii.org/fr/qc/qccs/doc/2013/2013qccs4408/2013qccs4408.html" TargetMode="External"/><Relationship Id="rId49" Type="http://schemas.openxmlformats.org/officeDocument/2006/relationships/hyperlink" Target="http://canlii.ca/t/gfx34" TargetMode="External"/><Relationship Id="rId57" Type="http://schemas.openxmlformats.org/officeDocument/2006/relationships/hyperlink" Target="http://www.canlii.org/fr/ca/legis/lois/lrc-1985-c-l-2/derniere/lrc-1985-c-l-2.html" TargetMode="External"/><Relationship Id="rId10" Type="http://schemas.openxmlformats.org/officeDocument/2006/relationships/header" Target="header1.xml"/><Relationship Id="rId31" Type="http://schemas.openxmlformats.org/officeDocument/2006/relationships/hyperlink" Target="http://www.canlii.org/en/ab/abqb/doc/2013/2013abqb209/2013abqb209.html" TargetMode="External"/><Relationship Id="rId44" Type="http://schemas.openxmlformats.org/officeDocument/2006/relationships/hyperlink" Target="http://www.canlii.org/en/on/onsc/doc/2014/2014onsc1200/2014onsc1200.html?autocompleteStr=2014%20ONSC%201200&amp;autocompletePos=1" TargetMode="External"/><Relationship Id="rId52" Type="http://schemas.openxmlformats.org/officeDocument/2006/relationships/hyperlink" Target="http://www.canlii.org/en/ca/laws/stat/rsc-1985-c-l-2/latest/rsc-1985-c-l-2.html" TargetMode="External"/><Relationship Id="rId60" Type="http://schemas.openxmlformats.org/officeDocument/2006/relationships/hyperlink" Target="http://www.canlii.org/fr/ca/legis/lois/lrc-1985-c-l-2/derniere/lrc-1985-c-l-2.html" TargetMode="External"/><Relationship Id="rId65" Type="http://schemas.openxmlformats.org/officeDocument/2006/relationships/hyperlink" Target="http://www.canlii.org/fr/qc/qccs/doc/2014/2014qccs5792/2014qccs5792.html?resultIndex=1" TargetMode="External"/><Relationship Id="rId73" Type="http://schemas.openxmlformats.org/officeDocument/2006/relationships/footer" Target="footer8.xml"/><Relationship Id="rId78" Type="http://schemas.openxmlformats.org/officeDocument/2006/relationships/header" Target="header12.xml"/><Relationship Id="rId81" Type="http://schemas.openxmlformats.org/officeDocument/2006/relationships/header" Target="header13.xml"/><Relationship Id="rId86" Type="http://schemas.openxmlformats.org/officeDocument/2006/relationships/footer" Target="footer15.xml"/><Relationship Id="rId94" Type="http://schemas.openxmlformats.org/officeDocument/2006/relationships/footer" Target="footer19.xml"/><Relationship Id="rId99" Type="http://schemas.openxmlformats.org/officeDocument/2006/relationships/footer" Target="footer21.xml"/><Relationship Id="rId101"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www.canlii.org/fr/qc/qcca/doc/2014/2014qcca2374/2014qcca2374.html?autocompleteStr=Association%20des%20m%C3%A9decins%20r%C3%A9sidents%20de%20Qu%C3%A9bec%20&amp;autocompletePos=1" TargetMode="External"/><Relationship Id="rId34" Type="http://schemas.openxmlformats.org/officeDocument/2006/relationships/hyperlink" Target="http://www.canlii.org/en/ab/abqb/doc/2013/2013abqb209/2013abqb209.html" TargetMode="External"/><Relationship Id="rId50" Type="http://schemas.openxmlformats.org/officeDocument/2006/relationships/hyperlink" Target="http://www.canlii.org/en/on/onscdc/doc/2014/2014onsc2946/2014onsc2946.html?autocompleteStr=2014%20ONSC%202946&amp;autocompletePos=1" TargetMode="External"/><Relationship Id="rId55" Type="http://schemas.openxmlformats.org/officeDocument/2006/relationships/hyperlink" Target="http://www.canlii.org/en/ca/fct/doc/2013/2013fc733/2013fc733.html?autocompleteStr=2013%20FC%20733&amp;autocompletePos=1" TargetMode="External"/><Relationship Id="rId76" Type="http://schemas.openxmlformats.org/officeDocument/2006/relationships/footer" Target="footer10.xml"/><Relationship Id="rId97" Type="http://schemas.openxmlformats.org/officeDocument/2006/relationships/header" Target="header21.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18111</Words>
  <Characters>103237</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2015-07-03T19:54:00Z</dcterms:created>
  <dcterms:modified xsi:type="dcterms:W3CDTF">2015-11-26T21:50:00Z</dcterms:modified>
</cp:coreProperties>
</file>