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928 - 929     </w:t>
      </w:r>
      <w:r>
        <w:rPr>
          <w:rFonts w:ascii="TmsRmn 10pt" w:hAnsi="TmsRmn 10pt" w:cs="TmsRmn 10pt"/>
          <w:sz w:val="20"/>
          <w:szCs w:val="20"/>
          <w:lang w:val="en-GB"/>
        </w:rPr>
        <w:tab/>
        <w:t xml:space="preserve">Demandes d'autorisation d'appels </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 xml:space="preserve"> 930 - 947</w:t>
      </w:r>
      <w:r>
        <w:rPr>
          <w:rFonts w:ascii="TmsRmn 10pt" w:hAnsi="TmsRmn 10pt" w:cs="TmsRmn 10pt"/>
          <w:sz w:val="20"/>
          <w:szCs w:val="20"/>
          <w:lang w:val="en-GB"/>
        </w:rPr>
        <w:tab/>
        <w:t>Demandes soumises à la Cour depuis la</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 xml:space="preserve"> 948 - 956</w:t>
      </w:r>
      <w:r>
        <w:rPr>
          <w:rFonts w:ascii="TmsRmn 10pt" w:hAnsi="TmsRmn 10pt" w:cs="TmsRmn 10pt"/>
          <w:sz w:val="20"/>
          <w:szCs w:val="20"/>
          <w:lang w:val="en-GB"/>
        </w:rPr>
        <w:tab/>
        <w:t xml:space="preserve">Jugements rendus sur les demandes </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 xml:space="preserve">     -    </w:t>
      </w:r>
      <w:r>
        <w:rPr>
          <w:rFonts w:ascii="TmsRmn 10pt" w:hAnsi="TmsRmn 10pt" w:cs="TmsRmn 10pt"/>
          <w:sz w:val="20"/>
          <w:szCs w:val="20"/>
          <w:lang w:val="en-GB"/>
        </w:rPr>
        <w:tab/>
        <w:t>Requêtes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957   </w:t>
      </w:r>
      <w:r>
        <w:rPr>
          <w:rFonts w:ascii="TmsRmn 10pt" w:hAnsi="TmsRmn 10pt" w:cs="TmsRmn 10pt"/>
          <w:sz w:val="20"/>
          <w:szCs w:val="20"/>
          <w:lang w:val="en-GB"/>
        </w:rPr>
        <w:tab/>
        <w:t>Avis d'appel produits depuis la dernière</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958   </w:t>
      </w:r>
      <w:r>
        <w:rPr>
          <w:rFonts w:ascii="TmsRmn 10pt" w:hAnsi="TmsRmn 10pt" w:cs="TmsRmn 10pt"/>
          <w:sz w:val="20"/>
          <w:szCs w:val="20"/>
          <w:lang w:val="en-GB"/>
        </w:rPr>
        <w:tab/>
        <w:t>Avis d'intervention produits depuis la</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 959 - 960  </w:t>
      </w:r>
      <w:r>
        <w:rPr>
          <w:rFonts w:ascii="TmsRmn 10pt" w:hAnsi="TmsRmn 10pt" w:cs="TmsRmn 10pt"/>
          <w:sz w:val="20"/>
          <w:szCs w:val="20"/>
          <w:lang w:val="en-GB"/>
        </w:rPr>
        <w:tab/>
        <w:t xml:space="preserve">Appels entendus depuis la dernière </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961    </w:t>
      </w:r>
      <w:r>
        <w:rPr>
          <w:rFonts w:ascii="TmsRmn 10pt" w:hAnsi="TmsRmn 10pt" w:cs="TmsRmn 10pt"/>
          <w:sz w:val="20"/>
          <w:szCs w:val="20"/>
          <w:lang w:val="en-GB"/>
        </w:rPr>
        <w:tab/>
        <w:t>Jugements rendus sur les appels en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 xml:space="preserve"> 962 - 969</w:t>
      </w:r>
      <w:r>
        <w:rPr>
          <w:rFonts w:ascii="TmsRmn 10pt" w:hAnsi="TmsRmn 10pt" w:cs="TmsRmn 10pt"/>
          <w:sz w:val="20"/>
          <w:szCs w:val="20"/>
          <w:lang w:val="en-GB"/>
        </w:rPr>
        <w:tab/>
        <w:t>Sommaires des arrêts récents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970    </w:t>
      </w:r>
      <w:r>
        <w:rPr>
          <w:rFonts w:ascii="TmsRmn 10pt" w:hAnsi="TmsRmn 10pt" w:cs="TmsRmn 10pt"/>
          <w:sz w:val="20"/>
          <w:szCs w:val="20"/>
          <w:lang w:val="en-GB"/>
        </w:rPr>
        <w:tab/>
        <w:t>Ordre du jour de la semaine</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     -        </w:t>
      </w:r>
      <w:r>
        <w:rPr>
          <w:rFonts w:ascii="TmsRmn 10pt" w:hAnsi="TmsRmn 10pt" w:cs="TmsRmn 10pt"/>
          <w:sz w:val="20"/>
          <w:szCs w:val="20"/>
          <w:lang w:val="en-GB"/>
        </w:rPr>
        <w:tab/>
        <w:t>Résumés des affaires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971 - 978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979</w:t>
      </w:r>
      <w:r>
        <w:rPr>
          <w:rFonts w:ascii="TmsRmn 10pt" w:hAnsi="TmsRmn 10pt" w:cs="TmsRmn 10pt"/>
          <w:sz w:val="20"/>
          <w:szCs w:val="20"/>
          <w:lang w:val="en-GB"/>
        </w:rPr>
        <w:tab/>
        <w:t>Délais: Requêtes devant la Cour</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980 </w:t>
      </w:r>
      <w:r>
        <w:rPr>
          <w:rFonts w:ascii="TmsRmn 10pt" w:hAnsi="TmsRmn 10pt" w:cs="TmsRmn 10pt"/>
          <w:sz w:val="20"/>
          <w:szCs w:val="20"/>
          <w:lang w:val="en-GB"/>
        </w:rPr>
        <w:tab/>
        <w:t>Délais: Appels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 </w:t>
      </w:r>
      <w:r>
        <w:rPr>
          <w:rFonts w:ascii="TmsRmn 10pt" w:hAnsi="TmsRmn 10pt" w:cs="TmsRmn 10pt"/>
          <w:sz w:val="20"/>
          <w:szCs w:val="20"/>
          <w:lang w:val="en-GB"/>
        </w:rPr>
        <w:tab/>
        <w:t>Jugements publiés au R.C.S.</w:t>
      </w:r>
    </w:p>
    <w:p w:rsidR="00FE535F" w:rsidRDefault="00FE535F">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FE535F">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FE535F" w:rsidRDefault="00FE535F">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FE535F" w:rsidRDefault="00FE535F">
      <w:pPr>
        <w:widowControl/>
        <w:tabs>
          <w:tab w:val="right" w:pos="9480"/>
        </w:tabs>
        <w:suppressAutoHyphens/>
        <w:spacing w:line="240" w:lineRule="atLeast"/>
        <w:rPr>
          <w:rFonts w:ascii="TmsRmn 10pt" w:hAnsi="TmsRmn 10pt" w:cs="TmsRmn 10pt"/>
          <w:sz w:val="20"/>
          <w:szCs w:val="20"/>
          <w:lang w:val="en-GB"/>
        </w:rPr>
        <w:sectPr w:rsidR="00FE535F">
          <w:headerReference w:type="default" r:id="rId7"/>
          <w:footerReference w:type="default" r:id="rId8"/>
          <w:footerReference w:type="first" r:id="rId9"/>
          <w:pgSz w:w="12240" w:h="15840"/>
          <w:pgMar w:top="720" w:right="1680" w:bottom="960" w:left="1080" w:header="720" w:footer="960" w:gutter="0"/>
          <w:pgNumType w:start="928"/>
          <w:cols w:space="720"/>
          <w:noEndnote/>
          <w:titlePg/>
        </w:sect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Charles Frederick Dee</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Alain Hepner, Q.C.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Ross Hepner Baker &amp; Ross</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(23561)</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(Crim.)(Alta.)</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Peter Martin, Q.C.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for A.G. Alta.</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28.4.1993</w:t>
      </w:r>
    </w:p>
    <w:p w:rsidR="00FE535F" w:rsidRDefault="00FE535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Peter Mackprang</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Julius H. Grey</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Grey, Casgrain</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(23482)</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Commission des affaires sociales et al. (Qué.)</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Ovila Chrétien</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3.5.1993</w:t>
      </w:r>
    </w:p>
    <w:p w:rsidR="00FE535F" w:rsidRDefault="00FE535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Ann V. Kuczerpa</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(23541)</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(F.C.A.) (B.C.)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Daniel Kiselbach</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20.4.1993</w:t>
      </w:r>
    </w:p>
    <w:p w:rsidR="00FE535F" w:rsidRDefault="00FE535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Procureur général du Québec et al.</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André Fauteux</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Bernard, Roy &amp; Assoc.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(23563)</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Claude Vanier et al. (Qué.)</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Roger David</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Chénard, Gagnon</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3.5.1993</w:t>
      </w:r>
    </w:p>
    <w:p w:rsidR="00FE535F" w:rsidRDefault="00FE535F">
      <w:pPr>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John Monahan</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Kelvin J. MacDougall, Q.C.</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(23564)</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Bank of Montreal (Qué.)</w:t>
      </w:r>
    </w:p>
    <w:p w:rsidR="00FE535F" w:rsidRDefault="00FE535F">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Marc Duchesne</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McMaster Meighen</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FE535F" w:rsidRDefault="00FE535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Nasser Hirbod</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Andrew Barbacki</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(23565)</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(Qué.)</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Stella Gabbino</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23.4.1993</w:t>
      </w:r>
    </w:p>
    <w:p w:rsidR="00FE535F" w:rsidRDefault="00FE535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Robert Lee Ford</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Lauk La Liberté</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(23486)</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(B.C.)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Smart &amp; Williams</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FE535F" w:rsidRDefault="00FE535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Non-Labour Lien Claimants</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McDougall Ready</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(23549)</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in right of Canada as represented by the Min. of National Revenue et al. (Sask.)</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Dept. of Justice</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28.4.1993</w:t>
      </w:r>
    </w:p>
    <w:p w:rsidR="00FE535F" w:rsidRDefault="00FE535F">
      <w:pPr>
        <w:widowControl/>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Vilho A. Partanen</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(23496)</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in right of Ontario et al. (Ont.)</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5.5.1993</w:t>
      </w:r>
    </w:p>
    <w:p w:rsidR="00FE535F" w:rsidRDefault="00FE535F">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Catherine Squires</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W. Scott, Q.C.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Scott &amp; Aylen</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(23422)</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in right of the province of Ontario et al. (Ont.)</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David Lepofsky</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A.G. of Ontario</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30.4.1993</w:t>
      </w:r>
    </w:p>
    <w:p w:rsidR="00FE535F" w:rsidRDefault="00FE535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Les Entreprises Raymond Denis Inc.</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François Marchand</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Jolin Fournier Morisset</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(23494)</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Procureur général du Québec et al. (Qué.)</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Martin Paquet</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Dir. des affaires juridiques</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3.5.1993</w:t>
      </w:r>
    </w:p>
    <w:p w:rsidR="00FE535F" w:rsidRDefault="00FE535F">
      <w:pPr>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Fred Trofimenkoff et al.</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MacLeod Dixon</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(23567)</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National Victoria and Grey Trust Co. (Alta.)</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Parlee McLaws</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3.5.1993</w:t>
      </w:r>
    </w:p>
    <w:p w:rsidR="00FE535F" w:rsidRDefault="00FE535F">
      <w:pPr>
        <w:widowControl/>
        <w:tabs>
          <w:tab w:val="center" w:pos="-33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West Park Hospital</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Douglas K. Gray</w:t>
      </w:r>
    </w:p>
    <w:p w:rsidR="00FE535F" w:rsidRDefault="00FE535F">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Hicks Morley Hamilton Stewart Storie</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(23568)</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Service Employees International Union Local 204 and H. Ray Illing (Ont.)</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Sheila R. Block</w:t>
      </w:r>
    </w:p>
    <w:p w:rsidR="00FE535F" w:rsidRDefault="00FE535F">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Tory, Tory, DesLauriers &amp; Binnington</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6.5.1993</w:t>
      </w:r>
    </w:p>
    <w:p w:rsidR="00FE535F" w:rsidRDefault="00FE535F">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La Garderie Morin Inc. et al.</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Gilles Veilleux</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(23569)</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Office des services de garde à l'enfance et al. (Qué.)</w:t>
      </w:r>
    </w:p>
    <w:p w:rsidR="00FE535F" w:rsidRDefault="00FE535F">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Danielle Allard</w:t>
      </w:r>
    </w:p>
    <w:p w:rsidR="00FE535F" w:rsidRDefault="00FE535F">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Bernard, Roy &amp; Assoc.</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5.5.1993</w:t>
      </w:r>
    </w:p>
    <w:p w:rsidR="00FE535F" w:rsidRDefault="00FE535F">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Municipal Corporation of the City of Etobicoke</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Paul J. Green</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(23570)</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William H. Hewes (Ont.)</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Peter W.G. Carey</w:t>
      </w:r>
    </w:p>
    <w:p w:rsidR="00FE535F" w:rsidRDefault="00FE535F">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Fasken Campbell Godfrey</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5.5.1993</w:t>
      </w:r>
    </w:p>
    <w:p w:rsidR="00FE535F" w:rsidRDefault="00FE535F">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sectPr w:rsidR="00FE535F">
          <w:type w:val="continuous"/>
          <w:pgSz w:w="12240" w:h="15840"/>
          <w:pgMar w:top="720" w:right="1680" w:bottom="960" w:left="1080" w:header="720" w:footer="960" w:gutter="0"/>
          <w:cols w:num="2" w:space="1200" w:equalWidth="0">
            <w:col w:w="4200" w:space="1200"/>
            <w:col w:w="4080"/>
          </w:cols>
          <w:noEndnote/>
        </w:sectPr>
      </w:pP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sectPr w:rsidR="00FE535F">
          <w:type w:val="continuous"/>
          <w:pgSz w:w="12240" w:h="15840"/>
          <w:pgMar w:top="720" w:right="1680" w:bottom="960" w:left="1080" w:header="720" w:footer="960" w:gutter="0"/>
          <w:pgNumType w:start="93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APRIL 26, 1993 / LE 26 AVRIL 1993</w:t>
      </w:r>
    </w:p>
    <w:p w:rsidR="00FE535F" w:rsidRDefault="00FE535F">
      <w:pPr>
        <w:widowControl/>
        <w:tabs>
          <w:tab w:val="left" w:pos="-1440"/>
          <w:tab w:val="left" w:pos="-720"/>
        </w:tabs>
        <w:suppressAutoHyphens/>
        <w:spacing w:line="240" w:lineRule="atLeast"/>
        <w:rPr>
          <w:rFonts w:ascii="TmsRmn 10pt" w:hAnsi="TmsRmn 10pt" w:cs="TmsRmn 10pt"/>
          <w:b/>
          <w:bCs/>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Frank Garratt Palmer</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(23421)</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Robert St. George Gray, Wayne George Goodwill</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Derek Thomas McFadden, Donald Gary McKay</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and Terrance Frederik Watts (Crim.)(B.C.)</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Procedural law - Evidence - Application under s. 37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R.S.C. 1985, c. C-5 - Did the Court of Appeal err in failing to hold that legal advice sought and obtained by the Royal Canadian Mounted Police from the Department of Justice is entitled to the protection afforded by the rules relating to solicitor-client privilege - Did the Court of Appeal err in failing to hold that, in the present circumstances of this case, the public interest in protecting confidential communications between the Royal Canadian Mounted Police and the Department of Justice outweighs the interests of the Respondents?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18,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(Oppal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allowed; Crown's right to solicitor-client privilege is removed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27,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(Oppal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under s. 37 of the </w:t>
            </w:r>
            <w:r>
              <w:rPr>
                <w:rFonts w:ascii="TmsRmn 10pt" w:hAnsi="TmsRmn 10pt" w:cs="TmsRmn 10pt"/>
                <w:i/>
                <w:iCs/>
                <w:spacing w:val="-2"/>
                <w:sz w:val="20"/>
                <w:szCs w:val="20"/>
                <w:lang w:val="en-GB"/>
              </w:rPr>
              <w:t>Canada Evidence Act</w:t>
            </w:r>
            <w:r>
              <w:rPr>
                <w:rFonts w:ascii="TmsRmn 10pt" w:hAnsi="TmsRmn 10pt" w:cs="TmsRmn 10pt"/>
                <w:spacing w:val="-2"/>
                <w:sz w:val="20"/>
                <w:szCs w:val="20"/>
                <w:lang w:val="en-GB"/>
              </w:rPr>
              <w:t>, R.S.C. 1985, c. C-5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5,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(Taylor, Proudfoot and Goldie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allowed; decision varied so as to refuse a blanker order protecting communications in question</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19,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David Edward Fairfield</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(23504)</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(Crim.)(B.C.)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Evidence - Police - Admissibility of statements - Voluntariness of incriminating statement made to police - Whether the Court of Appeal erred in law in finding that the trial judge had applied the correct principles when determining the voluntariness of the Applicant's statement.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18, 1990</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County Court of Vancouver</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(Hardinge C.C.J.)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4 counts of attempted sexual assault contrary to ss. 152, 271 and 279(2)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4,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(Taylor, Rowles and Prowse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Van Hung Nguyen</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(23474)</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Minister of Employment and Immigration (F.C.A.)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Immigration - Procedural law - Judicial review - Applicant summoned to inquiry under s. 27(3) of the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R.S.C. 1985, c. I-2, for being a person described in ss. 27(1)(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)(i) and (ii)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Applicant making a refugee claim at inquiry - Respondent issuing a public danger certificate against the Applicant pursuant to s. 46.01(1)(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)(ii) of the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 Immigration and Refugee Board finding that the Applicant was not eligible to make a refugee claim and issuing a deportation order - Federal Court of Appeal dismissing Applicant's application to quash the decision and set aside the deportation order -Whether a person considered a danger to the public can make a refugee claim.</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24, 1991</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Immigration and Refugee Board</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(Moffatt, J.L., adjudicator)</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 not eligible to make a refugee claim and deportation order issued</w:t>
            </w:r>
          </w:p>
        </w:tc>
      </w:tr>
    </w:tbl>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15,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(Marceau J.A., Hugessen and Décary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application to quash the decision and set aside the deportation order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16,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Canadian Northern Shield</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(23469)</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Insurance Corporation of British Columbia</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and -</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Fraser Valley Taxi Cabs Ltd., and</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White Rock South Surrey Taxi Ltd. (B.C.)</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Insurance - Motor vehicles - Causation - Insurance liability coverage - Taxi passenger expelled from taxi and subsequently killed when struck by an oncoming motor vehicle - Whether claim made against the taxi company arose out of the ownership, use or operation of a motor vehicle so as to fall within the liability coverage provided by the Respondent and be excluded from the liability coverage of the Applicant.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8,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(Skipp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Claim falls under the coverage liability of the Applicant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19,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(Seaton, Southin and Cumming [dissenting]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11,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LA FOREST, CORY AND IACOBUCCI JJ. /</w:t>
      </w: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Peter J. Pitre</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(23434)</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(Crim.)(N.B.)</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Narcotics - Identification evidence - Applicant charged with trafficking in cocaine contrary to s. 4(1) of the </w:t>
      </w:r>
      <w:r>
        <w:rPr>
          <w:rFonts w:ascii="TmsRmn 10pt" w:hAnsi="TmsRmn 10pt" w:cs="TmsRmn 10pt"/>
          <w:i/>
          <w:iCs/>
          <w:spacing w:val="-2"/>
          <w:sz w:val="20"/>
          <w:szCs w:val="20"/>
          <w:lang w:val="en-GB"/>
        </w:rPr>
        <w:t>Narcotic Control Act of Canada</w:t>
      </w:r>
      <w:r>
        <w:rPr>
          <w:rFonts w:ascii="TmsRmn 10pt" w:hAnsi="TmsRmn 10pt" w:cs="TmsRmn 10pt"/>
          <w:spacing w:val="-2"/>
          <w:sz w:val="20"/>
          <w:szCs w:val="20"/>
          <w:lang w:val="en-GB"/>
        </w:rPr>
        <w:t>, R.S.C. 1985, C. N-1 - Whether the Crown has proved, beyond a reasonable doubt, the identity of the Applicant as the cocaine vendor - Whether there was a miscarriage of justice.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New Brunswick</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(Turnbull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  trafficking in cocaine contrary to s. 4(1) of the </w:t>
            </w:r>
            <w:r>
              <w:rPr>
                <w:rFonts w:ascii="TmsRmn 10pt" w:hAnsi="TmsRmn 10pt" w:cs="TmsRmn 10pt"/>
                <w:i/>
                <w:iCs/>
                <w:spacing w:val="-2"/>
                <w:sz w:val="20"/>
                <w:szCs w:val="20"/>
                <w:lang w:val="en-GB"/>
              </w:rPr>
              <w:t>Narcotic Control Act of Canada</w:t>
            </w:r>
            <w:r>
              <w:rPr>
                <w:rFonts w:ascii="TmsRmn 10pt" w:hAnsi="TmsRmn 10pt" w:cs="TmsRmn 10pt"/>
                <w:spacing w:val="-2"/>
                <w:sz w:val="20"/>
                <w:szCs w:val="20"/>
                <w:lang w:val="en-GB"/>
              </w:rPr>
              <w:t>, R.S.C. 1985, C. N-1</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10,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New Brunswick</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(Hoyt, Rice and Ryan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Leave to appeal refused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25,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Elizabeth Vincent</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(23485)</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 Majesté la Reine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Indiens - Droit constitutionnel - Droit international - Interprétation - Demanderesse trouvée coupable de possession de marchandise illégalement importée au Canada, du tabac, selon l'art. 160 de la </w:t>
      </w:r>
      <w:r>
        <w:rPr>
          <w:rFonts w:ascii="TmsRmn 10pt" w:hAnsi="TmsRmn 10pt" w:cs="TmsRmn 10pt"/>
          <w:i/>
          <w:iCs/>
          <w:spacing w:val="-2"/>
          <w:sz w:val="20"/>
          <w:szCs w:val="20"/>
          <w:lang w:val="en-GB"/>
        </w:rPr>
        <w:t>Loi sur les douanes</w:t>
      </w:r>
      <w:r>
        <w:rPr>
          <w:rFonts w:ascii="TmsRmn 10pt" w:hAnsi="TmsRmn 10pt" w:cs="TmsRmn 10pt"/>
          <w:spacing w:val="-2"/>
          <w:sz w:val="20"/>
          <w:szCs w:val="20"/>
          <w:lang w:val="en-GB"/>
        </w:rPr>
        <w:t xml:space="preserve">, S.C. 1986, ch. 1, par la Cour de justice de l'Ontario, Division provinciale - Appel rejeté par la Cour d'appel de l'Ontario - Est-ce que le Traité Jay est un traité au sens de l'art. 35 de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 - Est-ce que l'art. 3 du Traité Jay peut être source de droit pour une catégorie de citoyens d'une des parties contractantes, les Indiens du Canada, ou corrélativement d'une obligation pour la Couronne du Chef du Canada à l'égard de ces Indiens? - Est-ce que les droits reconnus par l'art. 3 du Traité Jay aux Indiens sont devenus caducs? - Quel est le sens de l'art. 3 du Traité Jay et de l'expression "their own proper goods and effects" qui y est contenue?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HISTORIQUE PROCÉDURAL</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août 1991</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de justice de l'Ontario (Division provinciale)</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(Masse J.C.O.)</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Demanderesse trouvée coupable de possession de marchandise illégalement importée au Canada selon l'art. 160 de la </w:t>
            </w:r>
            <w:r>
              <w:rPr>
                <w:rFonts w:ascii="TmsRmn 10pt" w:hAnsi="TmsRmn 10pt" w:cs="TmsRmn 10pt"/>
                <w:i/>
                <w:iCs/>
                <w:spacing w:val="-2"/>
                <w:sz w:val="20"/>
                <w:szCs w:val="20"/>
                <w:lang w:val="en-GB"/>
              </w:rPr>
              <w:t>Loi sur les douanes</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22 janvier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de l'Ontario</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(Lacourcière J.C.A., Galligan et Labrosse JJ.C.A.)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17 mars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John A. Harrison</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(23488)</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Christopher J. Haber, R. Alan Eagleson,</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Regent Investments Limited, 425520 Ontario</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Limited and James Van Wyck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Pre-trial procedure - Actions - Limitation of actions - Barristers and solicitors - Supreme Court of Ontario dismissing Applicant's action in damages against Respondents pursuant to Rule 48.14 of the </w:t>
      </w:r>
      <w:r>
        <w:rPr>
          <w:rFonts w:ascii="TmsRmn 10pt" w:hAnsi="TmsRmn 10pt" w:cs="TmsRmn 10pt"/>
          <w:i/>
          <w:iCs/>
          <w:spacing w:val="-2"/>
          <w:sz w:val="20"/>
          <w:szCs w:val="20"/>
          <w:lang w:val="en-GB"/>
        </w:rPr>
        <w:t>Ontario Rules of Civil Procedure</w:t>
      </w:r>
      <w:r>
        <w:rPr>
          <w:rFonts w:ascii="TmsRmn 10pt" w:hAnsi="TmsRmn 10pt" w:cs="TmsRmn 10pt"/>
          <w:spacing w:val="-2"/>
          <w:sz w:val="20"/>
          <w:szCs w:val="20"/>
          <w:lang w:val="en-GB"/>
        </w:rPr>
        <w:t xml:space="preserve">, O.Reg. 560/84, following the Applicant lawyer's failure to attend on a status hearing - Supreme Court of Ontario dismissing Applicant's Motion for an Order setting aside the dismissal order - Court of Appeal for Ontario dismissing appeal - Whether the Court of Appeal erred in determining that, as "no error having been found in the trial court office", the Order dismissing the action pursuant to Rule 48.14 of the </w:t>
      </w:r>
      <w:r>
        <w:rPr>
          <w:rFonts w:ascii="TmsRmn 10pt" w:hAnsi="TmsRmn 10pt" w:cs="TmsRmn 10pt"/>
          <w:i/>
          <w:iCs/>
          <w:spacing w:val="-2"/>
          <w:sz w:val="20"/>
          <w:szCs w:val="20"/>
          <w:lang w:val="en-GB"/>
        </w:rPr>
        <w:t>Ontario Rules of Civil Procedure</w:t>
      </w:r>
      <w:r>
        <w:rPr>
          <w:rFonts w:ascii="TmsRmn 10pt" w:hAnsi="TmsRmn 10pt" w:cs="TmsRmn 10pt"/>
          <w:spacing w:val="-2"/>
          <w:sz w:val="20"/>
          <w:szCs w:val="20"/>
          <w:lang w:val="en-GB"/>
        </w:rPr>
        <w:t>, O.Reg. 560/84, should not be set aside.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15, 1990</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(Montgomery J.)</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Motion for an Order setting aside the dismissal order dismissed</w:t>
            </w:r>
          </w:p>
        </w:tc>
      </w:tr>
    </w:tbl>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18,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(Tarnopolsky J.A., Galligan and Osborne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19,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Salvatore Tozzo</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(23447)</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Salvatore Zaffino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Property law - Mortgages - Forgiveness of debt - Sale agreement - Promissory notes - Cause of action - Respondent and Applicant were partners in real estate business - Agreement whereby one partner agreed to pay the other for half his interest in the property, part of the price to be satisfied by way of mortgage and part through a forgiveness of debt - Whether the Court of Appeal erred in failing to grant the Applicant a new trial - Whether the mortgage was in default when the action was commenced.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10, 1990</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(Farley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action allowed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23,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(Houlden, Goodman and Krever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15,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Nicole Brunet</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(23489)</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Commission des affaires sociales,</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 Claude Beauvais et M. Maurice Leclerc</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et</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Le ministère de la Main-d'oeuvre et de la Sécurité du revenu,</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Le procureur général de la province de Québec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Procédure - Législation - Brefs de prérogative - Contrôle judiciaire - Interprétation - Bien-être social - Clause privative partielle - Erreur de droit manifestement déraisonnable - Principe de la réserve judiciare - Le recours en révision judiciaire prévu à l'article 846(4)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xml:space="preserve"> permet-il, en l'absence d'une clause privative, le contrôle judiciaire de la simple erreur de droit intrajuridictionnelle? - Y a-t-il erreur de droit manifestement déraisonnable si une interprétation téléologique d'une disposition d'une loi à caractère social et réparateur (</w:t>
      </w:r>
      <w:r>
        <w:rPr>
          <w:rFonts w:ascii="TmsRmn 10pt" w:hAnsi="TmsRmn 10pt" w:cs="TmsRmn 10pt"/>
          <w:i/>
          <w:iCs/>
          <w:spacing w:val="-2"/>
          <w:sz w:val="20"/>
          <w:szCs w:val="20"/>
          <w:lang w:val="en-GB"/>
        </w:rPr>
        <w:t>Loi sur l'aide sociale</w:t>
      </w:r>
      <w:r>
        <w:rPr>
          <w:rFonts w:ascii="TmsRmn 10pt" w:hAnsi="TmsRmn 10pt" w:cs="TmsRmn 10pt"/>
          <w:spacing w:val="-2"/>
          <w:sz w:val="20"/>
          <w:szCs w:val="20"/>
          <w:lang w:val="en-GB"/>
        </w:rPr>
        <w:t xml:space="preserve">, L.R.Q., </w:t>
      </w:r>
      <w:r>
        <w:rPr>
          <w:rFonts w:ascii="TmsRmn 10pt" w:hAnsi="TmsRmn 10pt" w:cs="TmsRmn 10pt"/>
          <w:spacing w:val="-2"/>
          <w:sz w:val="20"/>
          <w:szCs w:val="20"/>
          <w:lang w:val="en-GB"/>
        </w:rPr>
        <w:lastRenderedPageBreak/>
        <w:t xml:space="preserve">ch. A-16) a pour conséquence d'ajouter à la loi et ainsi de priver un administré du droit à des bénéfices sociaux contrairement à l'enseignement de cette Cour dans les arrêts </w:t>
      </w:r>
      <w:r>
        <w:rPr>
          <w:rFonts w:ascii="TmsRmn 10pt" w:hAnsi="TmsRmn 10pt" w:cs="TmsRmn 10pt"/>
          <w:i/>
          <w:iCs/>
          <w:spacing w:val="-2"/>
          <w:sz w:val="20"/>
          <w:szCs w:val="20"/>
          <w:lang w:val="en-GB"/>
        </w:rPr>
        <w:t>Canadien Pacifique Ltée c. P.G. du Canada</w:t>
      </w:r>
      <w:r>
        <w:rPr>
          <w:rFonts w:ascii="TmsRmn 10pt" w:hAnsi="TmsRmn 10pt" w:cs="TmsRmn 10pt"/>
          <w:spacing w:val="-2"/>
          <w:sz w:val="20"/>
          <w:szCs w:val="20"/>
          <w:lang w:val="en-GB"/>
        </w:rPr>
        <w:t xml:space="preserve">, [1986] 1 R.C.S 678, </w:t>
      </w:r>
      <w:r>
        <w:rPr>
          <w:rFonts w:ascii="TmsRmn 10pt" w:hAnsi="TmsRmn 10pt" w:cs="TmsRmn 10pt"/>
          <w:i/>
          <w:iCs/>
          <w:spacing w:val="-2"/>
          <w:sz w:val="20"/>
          <w:szCs w:val="20"/>
          <w:lang w:val="en-GB"/>
        </w:rPr>
        <w:t>Abrahams c. P.G. du Canada</w:t>
      </w:r>
      <w:r>
        <w:rPr>
          <w:rFonts w:ascii="TmsRmn 10pt" w:hAnsi="TmsRmn 10pt" w:cs="TmsRmn 10pt"/>
          <w:spacing w:val="-2"/>
          <w:sz w:val="20"/>
          <w:szCs w:val="20"/>
          <w:lang w:val="en-GB"/>
        </w:rPr>
        <w:t xml:space="preserve">, [1983] 1 R.C.S. 2 et </w:t>
      </w:r>
      <w:r>
        <w:rPr>
          <w:rFonts w:ascii="TmsRmn 10pt" w:hAnsi="TmsRmn 10pt" w:cs="TmsRmn 10pt"/>
          <w:i/>
          <w:iCs/>
          <w:spacing w:val="-2"/>
          <w:sz w:val="20"/>
          <w:szCs w:val="20"/>
          <w:lang w:val="en-GB"/>
        </w:rPr>
        <w:t>Hills c. P.G. du Canada</w:t>
      </w:r>
      <w:r>
        <w:rPr>
          <w:rFonts w:ascii="TmsRmn 10pt" w:hAnsi="TmsRmn 10pt" w:cs="TmsRmn 10pt"/>
          <w:spacing w:val="-2"/>
          <w:sz w:val="20"/>
          <w:szCs w:val="20"/>
          <w:lang w:val="en-GB"/>
        </w:rPr>
        <w:t>, [1988] 1 R.C.S. 513? (SGDJ - 03, 113, 128, 111, 78, 76, 127)</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12 septembre 1988</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Commission des affaires sociales</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(Beauvais et Leclerc)</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demanderesse est tenue de rembourser la somme de 3 729$ à l'aide sociale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16 mai 1989</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(Legris J.C.S.)</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de la demanderesse en évocation rejetée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19 janvier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(Beauregard [dissident], Gendreau</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et Baudouin,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18 mars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Ville de Montréal</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(23505)</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Commerce and Industry Insurance Company et</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 Société immobilière Benmiel Inc.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Droit commercial - Assurance - Créancier et débiteur - Législation - Interprétation - Procédure - Actions - Prescription - Subrogation - Poursuite intentée par  l'assureur suite à un incendie causant des dommages à l'immeuble de son assurée - Droit de l'assureur d'amender sa déclaration en cours d'instance pour ajouter à sa réclamation les sommes additionnelles versées à son assurée après l'institution de la poursuite - La Cour d'appel a-t-elle erré quant à l'interprétation des art. 2224 et 2576 </w:t>
      </w:r>
      <w:r>
        <w:rPr>
          <w:rFonts w:ascii="TmsRmn 10pt" w:hAnsi="TmsRmn 10pt" w:cs="TmsRmn 10pt"/>
          <w:i/>
          <w:iCs/>
          <w:spacing w:val="-2"/>
          <w:sz w:val="20"/>
          <w:szCs w:val="20"/>
          <w:lang w:val="en-GB"/>
        </w:rPr>
        <w:t>C.c.B.C.</w:t>
      </w:r>
      <w:r>
        <w:rPr>
          <w:rFonts w:ascii="TmsRmn 10pt" w:hAnsi="TmsRmn 10pt" w:cs="TmsRmn 10pt"/>
          <w:spacing w:val="-2"/>
          <w:sz w:val="20"/>
          <w:szCs w:val="20"/>
          <w:lang w:val="en-GB"/>
        </w:rPr>
        <w: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20 décembre 1989</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(Michaud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de la compagnie intimée pour amender sa déclaration rejetée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janvier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(Nichols, Fish et Chevalier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accueilli</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Le 24 mars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Éric Boulanger</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(23487)</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Exposition agricole de Beauce Inc.</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et</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Société de l'assurance automobile du Québec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administratif - Législation - Procédure - Procédure civile - Dommages - Compétence -Recours - La Société d'assurance automobile du Québec et le tribunal de droit commun exercent-ils une compétence concurrente pour déterminer si le préjudice corporel résultant d'un accident susceptible d'entraîner l'application de l'article 10 de la Loi est couvert par l'indemnisation prévue par la Loi ou les règles de droit commun? - La victime peut-elle s'adresser simultanément aux deux instances? - En cas de conflit, laquelle des deux instances a préséance sur l'autre? - La décision de la Société d'assurance automobile du Québec d'indemniser la victime en fonction de la Loi constitue-t-elle une fin de non-recevoir à l'action intentée devant le tribunal de droit commun?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13 juillet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(Boisvert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de l'intimée en irrecevabilité accueillie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21 janvier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(Chouinard, Gendreau et Delisle,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du demandeur rejeté</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18 mars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Les Services de Béton Universels Ltée.</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(23449)</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Signalization de Montréal Inc.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Property law - Statutes - Interpretation - Patents - Civil procedure - Respondent bringing patent infringement action against Applicant and making application for an interlocutory injunction pending trial on the action -Applicant making application to strike out the statement of claim on the ground that the Respondent was not a "patentee" or "person claiming under the patentee" as required by s. 55(1) of the </w:t>
      </w:r>
      <w:r>
        <w:rPr>
          <w:rFonts w:ascii="TmsRmn 10pt" w:hAnsi="TmsRmn 10pt" w:cs="TmsRmn 10pt"/>
          <w:i/>
          <w:iCs/>
          <w:spacing w:val="-2"/>
          <w:sz w:val="20"/>
          <w:szCs w:val="20"/>
          <w:lang w:val="en-GB"/>
        </w:rPr>
        <w:t>Patent Act</w:t>
      </w:r>
      <w:r>
        <w:rPr>
          <w:rFonts w:ascii="TmsRmn 10pt" w:hAnsi="TmsRmn 10pt" w:cs="TmsRmn 10pt"/>
          <w:spacing w:val="-2"/>
          <w:sz w:val="20"/>
          <w:szCs w:val="20"/>
          <w:lang w:val="en-GB"/>
        </w:rPr>
        <w:t xml:space="preserve">, R.S.C. 1985, c. P-4 - Federal Court, Trial Division, granting Applicant's application to strike out the statement of claim and dismissing Respondent's application for an interlocutory injunction - Federal Court of Appeal allowing Respondent's appeal in part - Whether the Federal Court of Appeal erred in holding that the Respondent had status to bring the action - Whether the Federal Court of Appeal improperly applied s. 55(1) of the </w:t>
      </w:r>
      <w:r>
        <w:rPr>
          <w:rFonts w:ascii="TmsRmn 10pt" w:hAnsi="TmsRmn 10pt" w:cs="TmsRmn 10pt"/>
          <w:i/>
          <w:iCs/>
          <w:spacing w:val="-2"/>
          <w:sz w:val="20"/>
          <w:szCs w:val="20"/>
          <w:lang w:val="en-GB"/>
        </w:rPr>
        <w:t>Patent Act</w:t>
      </w:r>
      <w:r>
        <w:rPr>
          <w:rFonts w:ascii="TmsRmn 10pt" w:hAnsi="TmsRmn 10pt" w:cs="TmsRmn 10pt"/>
          <w:spacing w:val="-2"/>
          <w:sz w:val="20"/>
          <w:szCs w:val="20"/>
          <w:lang w:val="en-GB"/>
        </w:rPr>
        <w:t xml:space="preserve"> so as to permit any purchaser of any patented article to bring a patent infringement action regardless whether such person has the licence or permission of the patent owner to do so.</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July 24,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Trial Division</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(Rouleau J.)</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application to strike out the statement of claim granted; Respondent's application for an interlocutory injunction dismissed</w:t>
            </w:r>
          </w:p>
        </w:tc>
      </w:tr>
    </w:tbl>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21,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(Hugessen J.A., Décary [dissenting] and Létourneau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appeal allowed in part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17,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MAY 3, 1993 / LE 3 MAI 1993</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CORAM:  THE CHIEF JUSTICE LAMER AND McLACHLIN AND MAJOR JJ. /</w:t>
      </w: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Joseph Harold Scallion</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(23473)</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Evidence - Applicant and Waite charged with first degree murder - Applicant convicted by Supreme Court of Nova Scotia, Trial Division - Supreme Court of Nova Scotia, Appeal Division, dismissing appeal - Whether the Court of Appeal erred in concluding that the Respondent had not made inflammatory and prejudicial comments in his address to the jury and that the trial judge had not erred in not correcting or commenting on the addresses of counsel - Whether the Court of Appeal erred in concluding that the trial </w:t>
      </w:r>
      <w:r>
        <w:rPr>
          <w:rFonts w:ascii="TmsRmn 10pt" w:hAnsi="TmsRmn 10pt" w:cs="TmsRmn 10pt"/>
          <w:spacing w:val="-2"/>
          <w:sz w:val="20"/>
          <w:szCs w:val="20"/>
          <w:lang w:val="en-GB"/>
        </w:rPr>
        <w:lastRenderedPageBreak/>
        <w:t>judge had properly instructed the jury on the meaning of planning and deliberation and with respect to the issue of drunkenness as it pertains to first and second degree murder and to manslaughter - Whether the Court of Appeal erred in concluding that the hacksaw blade and gun case were admissible - Whether the Court of Appeal erred in concluding that the trial judge was not required to direct the jury with respect to what use, if any, could be made by the jury of previous inconsistent statements which were put to a number of witnesses - Whether the Court of Appeal erred in concluding that the trial judge's direction to the jury was adequate in relation to reviewing the evidence as it related to the theory of the Applicant and of the Respondent so that they could appreciate the value and effect of the evidence and how the law was to be applied to the facts as they found them.</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15, 1991</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 Trial Division</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(Tidman J.)</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first degree murder</w:t>
            </w:r>
          </w:p>
        </w:tc>
      </w:tr>
    </w:tbl>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10,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 Appeal Division</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(Jones J.A., Hallett and Chipman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against conviction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10,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Tracey Lynne Mercs</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(23497)</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Gulshan H. Nanji (Alta.)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Damages - Insurance - Disability benefits - Proceeds of a policy of private disability insurance - Whether and when disability benefits should be deducted from damages awards for loss of income in order to avoid double recovery - Whether the Court of Appeal's decision is contrary to the underlying rationale of the Supreme Court of Canada in </w:t>
      </w:r>
      <w:r>
        <w:rPr>
          <w:rFonts w:ascii="TmsRmn 10pt" w:hAnsi="TmsRmn 10pt" w:cs="TmsRmn 10pt"/>
          <w:i/>
          <w:iCs/>
          <w:spacing w:val="-2"/>
          <w:sz w:val="20"/>
          <w:szCs w:val="20"/>
          <w:lang w:val="en-GB"/>
        </w:rPr>
        <w:t>Ratych v. Bloomer</w:t>
      </w:r>
      <w:r>
        <w:rPr>
          <w:rFonts w:ascii="TmsRmn 10pt" w:hAnsi="TmsRmn 10pt" w:cs="TmsRmn 10pt"/>
          <w:spacing w:val="-2"/>
          <w:sz w:val="20"/>
          <w:szCs w:val="20"/>
          <w:lang w:val="en-GB"/>
        </w:rPr>
        <w:t>, [1990] 1 S.C.R. 940 - Whether the Respondent should be required to deduct the disability benefits she received from her claims of loss of income even though she paid 50% of the premium for the disability insurance.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15, 1991</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(Rowbotham J.)</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Claim for damages allowed in the amount of $28,317.07</w:t>
            </w:r>
          </w:p>
        </w:tc>
      </w:tr>
    </w:tbl>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28,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(Foisy J.A., Irving and Conrad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appeal allowed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24,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Edmund Kopen</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(23498)</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61345 Manitoba Ltd.</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and -</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E.F. Moon Construction Ltd. (Man.)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Occupier's liability - Statutory duty of care - Damages - Assessment - Collateral benefits - Applicant slipping and falling on ice on parking lot - Duty of care of an occupier - Whether proceeds of a long-term disability insurance policy paid for entirely by the employer are subject to the rule against double recovery - </w:t>
      </w:r>
      <w:r>
        <w:rPr>
          <w:rFonts w:ascii="TmsRmn 10pt" w:hAnsi="TmsRmn 10pt" w:cs="TmsRmn 10pt"/>
          <w:i/>
          <w:iCs/>
          <w:spacing w:val="-2"/>
          <w:sz w:val="20"/>
          <w:szCs w:val="20"/>
          <w:lang w:val="en-GB"/>
        </w:rPr>
        <w:t>The Occupier's Liability Act</w:t>
      </w:r>
      <w:r>
        <w:rPr>
          <w:rFonts w:ascii="TmsRmn 10pt" w:hAnsi="TmsRmn 10pt" w:cs="TmsRmn 10pt"/>
          <w:spacing w:val="-2"/>
          <w:sz w:val="20"/>
          <w:szCs w:val="20"/>
          <w:lang w:val="en-GB"/>
        </w:rPr>
        <w:t>, R.S.M. 1987, c. 08, s. 3(1).</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11,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(Krindle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Claim under </w:t>
            </w:r>
            <w:r>
              <w:rPr>
                <w:rFonts w:ascii="TmsRmn 10pt" w:hAnsi="TmsRmn 10pt" w:cs="TmsRmn 10pt"/>
                <w:i/>
                <w:iCs/>
                <w:spacing w:val="-2"/>
                <w:sz w:val="20"/>
                <w:szCs w:val="20"/>
                <w:lang w:val="en-GB"/>
              </w:rPr>
              <w:t>The Occupier's Liability Act</w:t>
            </w:r>
            <w:r>
              <w:rPr>
                <w:rFonts w:ascii="TmsRmn 10pt" w:hAnsi="TmsRmn 10pt" w:cs="TmsRmn 10pt"/>
                <w:spacing w:val="-2"/>
                <w:sz w:val="20"/>
                <w:szCs w:val="20"/>
                <w:lang w:val="en-GB"/>
              </w:rPr>
              <w:t xml:space="preserve">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22,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Manitoba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(Twaddle and Helper, JJ.A. and Barkman, J.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23,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Comfort Duodo Boakye</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(23500)</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Minister of Employment and Immigration (F.C.A.)(Ont.)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Administrative law - Immigration - Judicial review - Evidence - Convention refugee status -Solicitor-client privilege - Whether the Federal Court of Appeal erred in law by failing to find that solicitor-client privilege was violated by admission of the Applicant's former solicitor's testimony at her credible basis hearing under the </w:t>
      </w:r>
      <w:r>
        <w:rPr>
          <w:rFonts w:ascii="TmsRmn 10pt" w:hAnsi="TmsRmn 10pt" w:cs="TmsRmn 10pt"/>
          <w:i/>
          <w:iCs/>
          <w:spacing w:val="-2"/>
          <w:sz w:val="20"/>
          <w:szCs w:val="20"/>
          <w:lang w:val="en-GB"/>
        </w:rPr>
        <w:t>Immigration Act</w:t>
      </w:r>
      <w:r>
        <w:rPr>
          <w:rFonts w:ascii="TmsRmn 10pt" w:hAnsi="TmsRmn 10pt" w:cs="TmsRmn 10pt"/>
          <w:spacing w:val="-2"/>
          <w:sz w:val="20"/>
          <w:szCs w:val="20"/>
          <w:lang w:val="en-GB"/>
        </w:rPr>
        <w:t xml:space="preserve"> - Whether the Federal Court of Appeal erred in law by finding that a claim to solicitor-client privilege cannot be raised on judicial review where there has been no objection at the forum of first instance - Whether the Federal Court of Appeal erred in law by suggesting that administrative tribunals composed of lay persons are not competent to enforce a claim of evidentiary privilege - Whether the Federal Court of Appeal erred in law by failing to recognize that the admission of the former testimony of the Applicant's former solicitor constituted a breach of natural justice.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7, 1990</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Immigration Refugee Board</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(Convention Refugee Determination Division)</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(Lee, Adjudicator, and Hulak, Member)</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Convention Refugee Status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26,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(Mahoney and Robertson JJ.A, and</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Gray D.J.)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Application under s. 28 of the </w:t>
            </w:r>
            <w:r>
              <w:rPr>
                <w:rFonts w:ascii="TmsRmn 10pt" w:hAnsi="TmsRmn 10pt" w:cs="TmsRmn 10pt"/>
                <w:i/>
                <w:iCs/>
                <w:spacing w:val="-2"/>
                <w:sz w:val="20"/>
                <w:szCs w:val="20"/>
                <w:lang w:val="en-GB"/>
              </w:rPr>
              <w:t>Federal Court Act</w:t>
            </w:r>
            <w:r>
              <w:rPr>
                <w:rFonts w:ascii="TmsRmn 10pt" w:hAnsi="TmsRmn 10pt" w:cs="TmsRmn 10pt"/>
                <w:spacing w:val="-2"/>
                <w:sz w:val="20"/>
                <w:szCs w:val="20"/>
                <w:lang w:val="en-GB"/>
              </w:rPr>
              <w:t xml:space="preserve">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25,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LA FOREST, CORY AND IACOBUCCI JJ. /</w:t>
      </w: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Evelyn Rose Graff</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(23522)</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Administrative law - Sentencing - Judicial review - Barristers and solicitors -Appeal - Applicant pleaded guilty to conspiracy to murder and was sentenced to 10 years imprisonment - Applicant's daughter also pleaded guilty to the same offence and was sentenced to 18 months imprisonment - Counsel for the Applicant is the father of counsel for the Applicant's daughter - Whether the Court of Appeal of Alberta erred in law in holding that the Applicant must show that there was an actual conflict of interest and that that actual conflict adversely affected the lawyer's performance on </w:t>
      </w:r>
      <w:r>
        <w:rPr>
          <w:rFonts w:ascii="TmsRmn 10pt" w:hAnsi="TmsRmn 10pt" w:cs="TmsRmn 10pt"/>
          <w:spacing w:val="-2"/>
          <w:sz w:val="20"/>
          <w:szCs w:val="20"/>
          <w:lang w:val="en-GB"/>
        </w:rPr>
        <w:lastRenderedPageBreak/>
        <w:t xml:space="preserve">behalf of the Applicant in order to successfully challenge the sentence on appeal - Whether the Court of Appeal erred in law in holding that there was no real or apparent conflict of interest in this case.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6,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(Conrad, C.Q.B.A.)</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Guilty plea: Conspiracy to commit murder</w:t>
            </w:r>
          </w:p>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Sentence: 10 years imprisonment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8,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Alberta</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(McDonald and McBain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against sentence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7,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Sobeys Inc. and Antigonish Mall Limited</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(23492)</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Xanadu Investments Limited and Atlantic Wholesalers (N.S.)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Statutes - Interpretation - Appeal - Judicial review - Evidence - Application for approval of a shopping centre pursuant to s. 11 of the </w:t>
      </w:r>
      <w:r>
        <w:rPr>
          <w:rFonts w:ascii="TmsRmn 10pt" w:hAnsi="TmsRmn 10pt" w:cs="TmsRmn 10pt"/>
          <w:i/>
          <w:iCs/>
          <w:spacing w:val="-2"/>
          <w:sz w:val="20"/>
          <w:szCs w:val="20"/>
          <w:lang w:val="en-GB"/>
        </w:rPr>
        <w:t>Shopping Centre Development Act</w:t>
      </w:r>
      <w:r>
        <w:rPr>
          <w:rFonts w:ascii="TmsRmn 10pt" w:hAnsi="TmsRmn 10pt" w:cs="TmsRmn 10pt"/>
          <w:spacing w:val="-2"/>
          <w:sz w:val="20"/>
          <w:szCs w:val="20"/>
          <w:lang w:val="en-GB"/>
        </w:rPr>
        <w:t xml:space="preserve">, R.S.N.S. 1989, c. 427 - Whether the Court of Appeal erred in law in applying an incorrect standard of review and in characterizing the grounds of appeal as based on binding and conclusive findings of fact - Whether the Court of Appeal erred in law in dismissing the appeal from the Board which interpreted the </w:t>
      </w:r>
      <w:r>
        <w:rPr>
          <w:rFonts w:ascii="TmsRmn 10pt" w:hAnsi="TmsRmn 10pt" w:cs="TmsRmn 10pt"/>
          <w:i/>
          <w:iCs/>
          <w:spacing w:val="-2"/>
          <w:sz w:val="20"/>
          <w:szCs w:val="20"/>
          <w:lang w:val="en-GB"/>
        </w:rPr>
        <w:t>Shopping Centre Development Act</w:t>
      </w:r>
      <w:r>
        <w:rPr>
          <w:rFonts w:ascii="TmsRmn 10pt" w:hAnsi="TmsRmn 10pt" w:cs="TmsRmn 10pt"/>
          <w:spacing w:val="-2"/>
          <w:sz w:val="20"/>
          <w:szCs w:val="20"/>
          <w:lang w:val="en-GB"/>
        </w:rPr>
        <w:t xml:space="preserve"> as imposing an obligation on the Applicants to present direct evidence of an anticipated negative impact of a proposed new shopping centre development and in restricting the nature and sources of any such direct evidence - Whether the Court of Appeal erred in law in dismissing the appeal from the Board which interpreted the </w:t>
      </w:r>
      <w:r>
        <w:rPr>
          <w:rFonts w:ascii="TmsRmn 10pt" w:hAnsi="TmsRmn 10pt" w:cs="TmsRmn 10pt"/>
          <w:i/>
          <w:iCs/>
          <w:spacing w:val="-2"/>
          <w:sz w:val="20"/>
          <w:szCs w:val="20"/>
          <w:lang w:val="en-GB"/>
        </w:rPr>
        <w:t>Shopping Centre Development Act</w:t>
      </w:r>
      <w:r>
        <w:rPr>
          <w:rFonts w:ascii="TmsRmn 10pt" w:hAnsi="TmsRmn 10pt" w:cs="TmsRmn 10pt"/>
          <w:spacing w:val="-2"/>
          <w:sz w:val="20"/>
          <w:szCs w:val="20"/>
          <w:lang w:val="en-GB"/>
        </w:rPr>
        <w:t xml:space="preserve"> as not requiring the Board to consider the need for or desirability of a particular type or proposed store and which failed to determine whether there is excess capacity in the area for additional retail grocery space contrary to the provisions of s. 6(</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22, 1992</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Nova Scotia Municipal Board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(L.D. Garber, Vice-Chairman, R.A. Robertson and A. Green, members)</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20,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 Appeal Division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(Clarke C.J.N.S., Matthews and Chipman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19,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Michael Elik</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(23507)</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Patricia May Elik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Family law - Division of property - Maintenance - Action for relief pursuant to the </w:t>
      </w:r>
      <w:r>
        <w:rPr>
          <w:rFonts w:ascii="TmsRmn 10pt" w:hAnsi="TmsRmn 10pt" w:cs="TmsRmn 10pt"/>
          <w:i/>
          <w:iCs/>
          <w:spacing w:val="-2"/>
          <w:sz w:val="20"/>
          <w:szCs w:val="20"/>
          <w:lang w:val="en-GB"/>
        </w:rPr>
        <w:t>Family Law Act, 1986</w:t>
      </w:r>
      <w:r>
        <w:rPr>
          <w:rFonts w:ascii="TmsRmn 10pt" w:hAnsi="TmsRmn 10pt" w:cs="TmsRmn 10pt"/>
          <w:spacing w:val="-2"/>
          <w:sz w:val="20"/>
          <w:szCs w:val="20"/>
          <w:lang w:val="en-GB"/>
        </w:rPr>
        <w:t>, S.O. 1986 c.4 - Value of shares in company owned by the spouses - Whether valuation of business should proceed on an liquidation of assets basis or as a going concern -In a matrimonial action for an equalisation of net family assets, whether the valuation of a spouses' business as a going concern on a discounted future income stream basis is appropriate when the business is a franchise or license operation - Whether order of support on appeal is valid.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14, 1988</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(Bowlby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Order:  Applicant to pay $1,075,000.00 as consideration for the Respondent's conveyance of 100% share holdings in company owned by the parties</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(Houlden, Blair and Abella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 cross-appeal allowed:  Applicant ordered to pay support to the Respondent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Attorney General for the Province of Ontario</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(23415)</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Carlo Montemurro; The Regional Municipality of Niagara; </w:t>
      </w: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Helen Maud Gross and William Slovak, administrators for the estate of Douglas Franklin </w:t>
      </w: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Gross; George Leonard Preston, Executor of the Estate of Helen Laurene Preston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Real property - Land titles - Executors and administrators - </w:t>
      </w:r>
      <w:r>
        <w:rPr>
          <w:rFonts w:ascii="TmsRmn 10pt" w:hAnsi="TmsRmn 10pt" w:cs="TmsRmn 10pt"/>
          <w:i/>
          <w:iCs/>
          <w:spacing w:val="-2"/>
          <w:sz w:val="20"/>
          <w:szCs w:val="20"/>
          <w:lang w:val="en-GB"/>
        </w:rPr>
        <w:t>Planning Act, 1983</w:t>
      </w:r>
      <w:r>
        <w:rPr>
          <w:rFonts w:ascii="TmsRmn 10pt" w:hAnsi="TmsRmn 10pt" w:cs="TmsRmn 10pt"/>
          <w:spacing w:val="-2"/>
          <w:sz w:val="20"/>
          <w:szCs w:val="20"/>
          <w:lang w:val="en-GB"/>
        </w:rPr>
        <w:t xml:space="preserve">, S.O. 1983, c. 1, s. 49(3) - Subdivision of land through testamentary devise - Was scheme entered into by Respondents a fraud upon the </w:t>
      </w:r>
      <w:r>
        <w:rPr>
          <w:rFonts w:ascii="TmsRmn 10pt" w:hAnsi="TmsRmn 10pt" w:cs="TmsRmn 10pt"/>
          <w:i/>
          <w:iCs/>
          <w:spacing w:val="-2"/>
          <w:sz w:val="20"/>
          <w:szCs w:val="20"/>
          <w:lang w:val="en-GB"/>
        </w:rPr>
        <w:t>Planning Act</w:t>
      </w:r>
      <w:r>
        <w:rPr>
          <w:rFonts w:ascii="TmsRmn 10pt" w:hAnsi="TmsRmn 10pt" w:cs="TmsRmn 10pt"/>
          <w:spacing w:val="-2"/>
          <w:sz w:val="20"/>
          <w:szCs w:val="20"/>
          <w:lang w:val="en-GB"/>
        </w:rPr>
        <w:t xml:space="preserve">? - Did Court of Appeal err in not holding that trial judge erred in finding there was no agreement under s. 49(3) of the </w:t>
      </w:r>
      <w:r>
        <w:rPr>
          <w:rFonts w:ascii="TmsRmn 10pt" w:hAnsi="TmsRmn 10pt" w:cs="TmsRmn 10pt"/>
          <w:i/>
          <w:iCs/>
          <w:spacing w:val="-2"/>
          <w:sz w:val="20"/>
          <w:szCs w:val="20"/>
          <w:lang w:val="en-GB"/>
        </w:rPr>
        <w:t>Planning Act</w:t>
      </w:r>
      <w:r>
        <w:rPr>
          <w:rFonts w:ascii="TmsRmn 10pt" w:hAnsi="TmsRmn 10pt" w:cs="TmsRmn 10pt"/>
          <w:spacing w:val="-2"/>
          <w:sz w:val="20"/>
          <w:szCs w:val="20"/>
          <w:lang w:val="en-GB"/>
        </w:rPr>
        <w: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February 25, 1991</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of Justice (General Division) (Gravely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Declaration that parcels of land created by will were not valid lots; ruling that Town had no standing to enforce </w:t>
            </w:r>
            <w:r>
              <w:rPr>
                <w:rFonts w:ascii="TmsRmn 10pt" w:hAnsi="TmsRmn 10pt" w:cs="TmsRmn 10pt"/>
                <w:i/>
                <w:iCs/>
                <w:spacing w:val="-2"/>
                <w:sz w:val="20"/>
                <w:szCs w:val="20"/>
                <w:lang w:val="en-GB"/>
              </w:rPr>
              <w:t>Planning Act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3,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General Division</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(Borkovich J.)</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application for declaratory relief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20,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(Morden A.C.J.O. and Finlayson J.A. [dissenting in part]  and Arbour 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and cross-appeals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8,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(Dubin C.J.O. and Labrosse and Abella JJ.A.)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Stay of proceedings pending decision of Supreme Court of Canada on application for leave granted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18,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FE535F" w:rsidRDefault="00FE535F">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Donald C. Loiselle</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(23523)</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 Société Canada Trust, Le Permanent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Procédure - Procédure civile - Actions - Droit du travail - Contrats - Recours collectif - Agents d'immeuble rémunérés à commission - Clause du contrat de travail obligeant les agents à contribuer au fonds de promotion de leur employeur - Requête du demandeur pour être autorisé à exercer un recours collectif contre l'intimée en nullité de la clause relative au fonds de promotion et en remboursement des sommes illégalement perçues - Requête rejetée au motif que le demandeur ne rencontre pas les exigences des par. 1003a) et 1003b)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L.R.Q. (1977), ch. C-25 - Appel rejeté.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27 février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(Larue j.c.s.)</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pour être autorisé à exercer un recours collectif rejetée</w:t>
            </w:r>
          </w:p>
        </w:tc>
      </w:tr>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19 février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(Nichols, Vallerand et LeBel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Le 8 avril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Jean-Marc Trudel Inc.</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(23499)</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Réal Fafard </w:t>
      </w: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 xml:space="preserve">Atlas Construction Inc. et Dumez Construction Inc. </w:t>
      </w:r>
    </w:p>
    <w:p w:rsidR="00FE535F" w:rsidRDefault="00FE535F">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(Atlas-Dumez)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Code civil</w:t>
      </w:r>
      <w:r>
        <w:rPr>
          <w:rFonts w:ascii="TmsRmn 10pt" w:hAnsi="TmsRmn 10pt" w:cs="TmsRmn 10pt"/>
          <w:spacing w:val="-2"/>
          <w:sz w:val="20"/>
          <w:szCs w:val="20"/>
          <w:lang w:val="en-GB"/>
        </w:rPr>
        <w:t xml:space="preserve"> - Droit commercial - Créancier et débiteur - Intérêts - Procédure - Procédure civile - Actions - Saisie - Appel - Compétence - Jugements et ordonnances - Action sur compte - Saisie-arrêt avant jugement - Compétence de la Cour d'appel lors d'une requête en rectification de jugement - La demanderesse a-t-elle droit à l'indemnité additionnelle prévue à l'art. 1078.1 </w:t>
      </w:r>
      <w:r>
        <w:rPr>
          <w:rFonts w:ascii="TmsRmn 10pt" w:hAnsi="TmsRmn 10pt" w:cs="TmsRmn 10pt"/>
          <w:i/>
          <w:iCs/>
          <w:spacing w:val="-2"/>
          <w:sz w:val="20"/>
          <w:szCs w:val="20"/>
          <w:lang w:val="en-GB"/>
        </w:rPr>
        <w:t>C.c.B.C.</w:t>
      </w:r>
      <w:r>
        <w:rPr>
          <w:rFonts w:ascii="TmsRmn 10pt" w:hAnsi="TmsRmn 10pt" w:cs="TmsRmn 10pt"/>
          <w:spacing w:val="-2"/>
          <w:sz w:val="20"/>
          <w:szCs w:val="20"/>
          <w:lang w:val="en-GB"/>
        </w:rPr>
        <w:t>? - Effet de la saisie-arrêt quant au montant de la créance du saisissant.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15 décembre 1987</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(Croteau j.c.s.)</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pour jugement déclaratoire accordée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8 septembre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(Vallerand, Proulx et</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Rousseau-Houle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Pourvoi du syndic Réal Fafard accueilli</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25 janvier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(Vallerand, Proulx et</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Rousseau-Houle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en rectification de l'arrêt du 8 septembre 1992 accueillie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25 mars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ab/>
        <w:t>Dame Pauline Simard</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(23515)</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Le Procureur général du Québec, le Syndicat des Professionnelles et</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Professionnels du Gouvernement du Québec, Me Francine Gauthier Montplaisir,</w:t>
      </w: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 François Garon et M. René Labossière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du travail - Arbitrage - Relations de travail - Droit administratif - Procédure - Brefs de prérogative - Contrôle judiciaire - Législation - Interprétation - Libertés publiques - Art. 23 de la </w:t>
      </w:r>
      <w:r>
        <w:rPr>
          <w:rFonts w:ascii="TmsRmn 10pt" w:hAnsi="TmsRmn 10pt" w:cs="TmsRmn 10pt"/>
          <w:i/>
          <w:iCs/>
          <w:spacing w:val="-2"/>
          <w:sz w:val="20"/>
          <w:szCs w:val="20"/>
          <w:lang w:val="en-GB"/>
        </w:rPr>
        <w:t>Charte des droits et libertés de la personne</w:t>
      </w:r>
      <w:r>
        <w:rPr>
          <w:rFonts w:ascii="TmsRmn 10pt" w:hAnsi="TmsRmn 10pt" w:cs="TmsRmn 10pt"/>
          <w:spacing w:val="-2"/>
          <w:sz w:val="20"/>
          <w:szCs w:val="20"/>
          <w:lang w:val="en-GB"/>
        </w:rPr>
        <w:t xml:space="preserve">, L.R.Q. (1977), ch. C-12 - Portée du droit du salarié d'intervenir personnellement à l'arbitrage aux termes de l'art. 100.5 du </w:t>
      </w:r>
      <w:r>
        <w:rPr>
          <w:rFonts w:ascii="TmsRmn 10pt" w:hAnsi="TmsRmn 10pt" w:cs="TmsRmn 10pt"/>
          <w:i/>
          <w:iCs/>
          <w:spacing w:val="-2"/>
          <w:sz w:val="20"/>
          <w:szCs w:val="20"/>
          <w:lang w:val="en-GB"/>
        </w:rPr>
        <w:t>Code du travail</w:t>
      </w:r>
      <w:r>
        <w:rPr>
          <w:rFonts w:ascii="TmsRmn 10pt" w:hAnsi="TmsRmn 10pt" w:cs="TmsRmn 10pt"/>
          <w:spacing w:val="-2"/>
          <w:sz w:val="20"/>
          <w:szCs w:val="20"/>
          <w:lang w:val="en-GB"/>
        </w:rPr>
        <w:t xml:space="preserve">, L.R.Q. (1977), ch. C-27 - La demanderesse peut-elle se prévaloir du recours en évocation prévu à l'art. 846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xml:space="preserve"> à l'encontre de la décision de l'arbitre qui rejette sa requête en intervention et en réouverture d'enquête?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23 octobre 1991</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Tribunal d'arbitrage</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en intervention et en réouverture d'enquête rejetée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17 avril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Tribunal d'arbitrage</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Griefs rejetés</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9 septembre 1992</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(Boisvert j.c.s.)</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en irrecevabilité accueillie et requête en évocation rejetée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1er février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(Bisson j.c.q., Gendreau et</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Rousseau-Houle jj.c.a.)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en rejet d'appel accueillie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1er avril 1993</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Gabriel Tardi</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(23290)</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Caisse Populaire d'Óutremont and Caroline Marrazza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Appeal - Petition for a Receiving Order granted to the Respondents - Superior Court of Quebec, Bankruptcy Division, dismissing Applicant's motion to revoke receiving order - Court of Appeal for Quebec dismissing Respondents' motion for dismissal of appeal and for security - Court of Appeal dismissing Applicant's appeal - Whether the Court of Appeal erred in allowing the Respondents' motion and dismissing the Applicant's appeal after previously </w:t>
      </w:r>
      <w:r>
        <w:rPr>
          <w:rFonts w:ascii="TmsRmn 10pt" w:hAnsi="TmsRmn 10pt" w:cs="TmsRmn 10pt"/>
          <w:spacing w:val="-2"/>
          <w:sz w:val="20"/>
          <w:szCs w:val="20"/>
          <w:lang w:val="en-GB"/>
        </w:rPr>
        <w:lastRenderedPageBreak/>
        <w:t>dismissing the Respondents' motion - Whether the Court of Appeal erred by not ruling that the Respondents' motion was illfounded in facts and in law and in not dismissing the motion - Whether the Superior Court, Bankruptcy Division, erred in dismissing the motion to revoke the receiving order.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3, 1992</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Superior Court of Quebec, Bankruptcy Division (Gomery J.)</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motion to revoke receiving order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July 9, 1992</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Quebec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(Rothman J.A., Brossard and Fish JJ.A.)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motion for dismissal of appeal and for security allowed; Applicant's appeal dismissed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9, 1992</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FE535F" w:rsidRDefault="00FE535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MAY 6, 1993 / LE 6 MAI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23297</w:t>
      </w:r>
      <w:r>
        <w:rPr>
          <w:rFonts w:ascii="TmsRmn 10pt" w:hAnsi="TmsRmn 10pt" w:cs="TmsRmn 10pt"/>
          <w:b/>
          <w:bCs/>
          <w:spacing w:val="-2"/>
          <w:sz w:val="20"/>
          <w:szCs w:val="20"/>
          <w:u w:val="single"/>
          <w:lang w:val="en-GB"/>
        </w:rPr>
        <w:t xml:space="preserve">LACOMBE NURSERIES LIMITED, DONALD HAY, BARBARA HAY AND NORTHSTAR DEVELOPMENTS LTD.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FARM CREDIT CORPORATION</w:t>
      </w:r>
      <w:r>
        <w:rPr>
          <w:rFonts w:ascii="TmsRmn 10pt" w:hAnsi="TmsRmn 10pt" w:cs="TmsRmn 10pt"/>
          <w:spacing w:val="-2"/>
          <w:sz w:val="20"/>
          <w:szCs w:val="20"/>
          <w:lang w:val="en-GB"/>
        </w:rPr>
        <w:t xml:space="preserve"> (Alta.)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 on a solicitor-client basis.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 par la base procureur-client.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Property law - Loan - Mortgage - Respondent granting loan to the Applicants under a commodity-based loans program - Applicants' mortgage as security containing clerical oversight in that interest rate not filled in - Respondent bringing action in foreclosure and requesting that mortgage be rectified as to interest rate - Court of Queen's Bench for Alberta allowing Respondent's action and ordering that mortgage be rectified - Court of Appeal for Alberta dismissing Applicants' appeal - Whether the Court of Appeal erred in holding that the commodity-based mortgage loan was not applicable - Whether the Court of Appeal erred in holding that </w:t>
      </w:r>
      <w:r>
        <w:rPr>
          <w:rFonts w:ascii="TmsRmn 10pt" w:hAnsi="TmsRmn 10pt" w:cs="TmsRmn 10pt"/>
          <w:i/>
          <w:iCs/>
          <w:spacing w:val="-2"/>
          <w:sz w:val="20"/>
          <w:szCs w:val="20"/>
          <w:lang w:val="en-GB"/>
        </w:rPr>
        <w:t>Interest Act</w:t>
      </w:r>
      <w:r>
        <w:rPr>
          <w:rFonts w:ascii="TmsRmn 10pt" w:hAnsi="TmsRmn 10pt" w:cs="TmsRmn 10pt"/>
          <w:spacing w:val="-2"/>
          <w:sz w:val="20"/>
          <w:szCs w:val="20"/>
          <w:lang w:val="en-GB"/>
        </w:rPr>
        <w:t>, R.S.C 1970, c. I-18 [R.S.C. 1985, c. I-18], was not applicable.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23377</w:t>
      </w:r>
      <w:r>
        <w:rPr>
          <w:rFonts w:ascii="TmsRmn 10pt" w:hAnsi="TmsRmn 10pt" w:cs="TmsRmn 10pt"/>
          <w:b/>
          <w:bCs/>
          <w:spacing w:val="-2"/>
          <w:sz w:val="20"/>
          <w:szCs w:val="20"/>
          <w:u w:val="single"/>
          <w:lang w:val="en-GB"/>
        </w:rPr>
        <w:t xml:space="preserve">RED RIVER FOREST PRODUCTS INC.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GEORGE LESLIE FERGUSON</w:t>
      </w:r>
      <w:r>
        <w:rPr>
          <w:rFonts w:ascii="TmsRmn 10pt" w:hAnsi="TmsRmn 10pt" w:cs="TmsRmn 10pt"/>
          <w:spacing w:val="-2"/>
          <w:sz w:val="20"/>
          <w:szCs w:val="20"/>
          <w:lang w:val="en-GB"/>
        </w:rPr>
        <w:t xml:space="preserve"> (Man.)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Constitutional law - Division of powers - Property and civil rights - Bills of exchange - Contract - </w:t>
      </w:r>
      <w:r>
        <w:rPr>
          <w:rFonts w:ascii="TmsRmn 10pt" w:hAnsi="TmsRmn 10pt" w:cs="TmsRmn 10pt"/>
          <w:i/>
          <w:iCs/>
          <w:spacing w:val="-2"/>
          <w:sz w:val="20"/>
          <w:szCs w:val="20"/>
          <w:lang w:val="en-GB"/>
        </w:rPr>
        <w:t>Bills of Exchange Act</w:t>
      </w:r>
      <w:r>
        <w:rPr>
          <w:rFonts w:ascii="TmsRmn 10pt" w:hAnsi="TmsRmn 10pt" w:cs="TmsRmn 10pt"/>
          <w:spacing w:val="-2"/>
          <w:sz w:val="20"/>
          <w:szCs w:val="20"/>
          <w:lang w:val="en-GB"/>
        </w:rPr>
        <w:t xml:space="preserve">, R.S.C., 1985, c. B-4 - Contracts - Gaming debts - Enforceability of promissory note - Rights of holder in due course - </w:t>
      </w:r>
      <w:r>
        <w:rPr>
          <w:rFonts w:ascii="TmsRmn 10pt" w:hAnsi="TmsRmn 10pt" w:cs="TmsRmn 10pt"/>
          <w:i/>
          <w:iCs/>
          <w:spacing w:val="-2"/>
          <w:sz w:val="20"/>
          <w:szCs w:val="20"/>
          <w:lang w:val="en-GB"/>
        </w:rPr>
        <w:t>The Gaming Acts</w:t>
      </w:r>
      <w:r>
        <w:rPr>
          <w:rFonts w:ascii="TmsRmn 10pt" w:hAnsi="TmsRmn 10pt" w:cs="TmsRmn 10pt"/>
          <w:spacing w:val="-2"/>
          <w:sz w:val="20"/>
          <w:szCs w:val="20"/>
          <w:lang w:val="en-GB"/>
        </w:rPr>
        <w:t xml:space="preserve"> of England - </w:t>
      </w:r>
      <w:r>
        <w:rPr>
          <w:rFonts w:ascii="TmsRmn 10pt" w:hAnsi="TmsRmn 10pt" w:cs="TmsRmn 10pt"/>
          <w:i/>
          <w:iCs/>
          <w:spacing w:val="-2"/>
          <w:sz w:val="20"/>
          <w:szCs w:val="20"/>
          <w:lang w:val="en-GB"/>
        </w:rPr>
        <w:t>Queen's Bench Act</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Manitoba Act</w:t>
      </w:r>
      <w:r>
        <w:rPr>
          <w:rFonts w:ascii="TmsRmn 10pt" w:hAnsi="TmsRmn 10pt" w:cs="TmsRmn 10pt"/>
          <w:spacing w:val="-2"/>
          <w:sz w:val="20"/>
          <w:szCs w:val="20"/>
          <w:lang w:val="en-GB"/>
        </w:rPr>
        <w:t xml:space="preserve"> - Language rights - Bilingual statutes - Did the Court of Appeal of Manitoba err in not considering the constitutional question of whether the </w:t>
      </w:r>
      <w:r>
        <w:rPr>
          <w:rFonts w:ascii="TmsRmn 10pt" w:hAnsi="TmsRmn 10pt" w:cs="TmsRmn 10pt"/>
          <w:i/>
          <w:iCs/>
          <w:spacing w:val="-2"/>
          <w:sz w:val="20"/>
          <w:szCs w:val="20"/>
          <w:lang w:val="en-GB"/>
        </w:rPr>
        <w:t>Gaming Act</w:t>
      </w:r>
      <w:r>
        <w:rPr>
          <w:rFonts w:ascii="TmsRmn 10pt" w:hAnsi="TmsRmn 10pt" w:cs="TmsRmn 10pt"/>
          <w:spacing w:val="-2"/>
          <w:sz w:val="20"/>
          <w:szCs w:val="20"/>
          <w:lang w:val="en-GB"/>
        </w:rPr>
        <w:t xml:space="preserve"> is null and void by reason of non-compliance with Section 23 of the </w:t>
      </w:r>
      <w:r>
        <w:rPr>
          <w:rFonts w:ascii="TmsRmn 10pt" w:hAnsi="TmsRmn 10pt" w:cs="TmsRmn 10pt"/>
          <w:i/>
          <w:iCs/>
          <w:spacing w:val="-2"/>
          <w:sz w:val="20"/>
          <w:szCs w:val="20"/>
          <w:lang w:val="en-GB"/>
        </w:rPr>
        <w:t>Manitoba Act</w:t>
      </w:r>
      <w:r>
        <w:rPr>
          <w:rFonts w:ascii="TmsRmn 10pt" w:hAnsi="TmsRmn 10pt" w:cs="TmsRmn 10pt"/>
          <w:spacing w:val="-2"/>
          <w:sz w:val="20"/>
          <w:szCs w:val="20"/>
          <w:lang w:val="en-GB"/>
        </w:rPr>
        <w:t xml:space="preserve"> - Whether the Court of Appeal of Manitoba erred in not considering the rights of the Franco-Manitoban French minority to equal access, in both official languages, to legislation - Whether the Court of Appeal of Manitoba erred in not dealing with the extent in which provincial legislatures encroach on exclusive federal jurisdiction, and in not clarifying what constitutes valid consideration, as defined by the </w:t>
      </w:r>
      <w:r>
        <w:rPr>
          <w:rFonts w:ascii="TmsRmn 10pt" w:hAnsi="TmsRmn 10pt" w:cs="TmsRmn 10pt"/>
          <w:i/>
          <w:iCs/>
          <w:spacing w:val="-2"/>
          <w:sz w:val="20"/>
          <w:szCs w:val="20"/>
          <w:lang w:val="en-GB"/>
        </w:rPr>
        <w:t>Bills of Exchange Act</w:t>
      </w:r>
      <w:r>
        <w:rPr>
          <w:rFonts w:ascii="TmsRmn 10pt" w:hAnsi="TmsRmn 10pt" w:cs="TmsRmn 10pt"/>
          <w:spacing w:val="-2"/>
          <w:sz w:val="20"/>
          <w:szCs w:val="20"/>
          <w:lang w:val="en-GB"/>
        </w:rPr>
        <w: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23392</w:t>
      </w:r>
      <w:r>
        <w:rPr>
          <w:rFonts w:ascii="TmsRmn 10pt" w:hAnsi="TmsRmn 10pt" w:cs="TmsRmn 10pt"/>
          <w:b/>
          <w:bCs/>
          <w:spacing w:val="-2"/>
          <w:sz w:val="20"/>
          <w:szCs w:val="20"/>
          <w:u w:val="single"/>
          <w:lang w:val="en-GB"/>
        </w:rPr>
        <w:t xml:space="preserve">WESTERN SURETY COMPANY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PRICE WATERHOUSE LIMITED</w:t>
      </w:r>
      <w:r>
        <w:rPr>
          <w:rFonts w:ascii="TmsRmn 10pt" w:hAnsi="TmsRmn 10pt" w:cs="TmsRmn 10pt"/>
          <w:spacing w:val="-2"/>
          <w:sz w:val="20"/>
          <w:szCs w:val="20"/>
          <w:lang w:val="en-GB"/>
        </w:rPr>
        <w:t xml:space="preserve"> (B.C.)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Commercial law - Banks and banking operations - Creditor and debtor - Absolute assignment of book debts to bank - Priority as between bank and creditor - Whether assignment merely a floating charge - Equitable interest of debenture holder - Crystallization of floating charge - Secured creditors - Whether Court of Appeal erred in holding that Respondent's security interest took priority over that held by Applicant.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23436</w:t>
      </w:r>
      <w:r>
        <w:rPr>
          <w:rFonts w:ascii="TmsRmn 10pt" w:hAnsi="TmsRmn 10pt" w:cs="TmsRmn 10pt"/>
          <w:b/>
          <w:bCs/>
          <w:spacing w:val="-2"/>
          <w:sz w:val="20"/>
          <w:szCs w:val="20"/>
          <w:u w:val="single"/>
          <w:lang w:val="en-GB"/>
        </w:rPr>
        <w:t xml:space="preserve">GREGORY WILLIAM PITTMAN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HER MAJESTY THE QUEEN</w:t>
      </w:r>
      <w:r>
        <w:rPr>
          <w:rFonts w:ascii="TmsRmn 10pt" w:hAnsi="TmsRmn 10pt" w:cs="TmsRmn 10pt"/>
          <w:spacing w:val="-2"/>
          <w:sz w:val="20"/>
          <w:szCs w:val="20"/>
          <w:lang w:val="en-GB"/>
        </w:rPr>
        <w:t xml:space="preserve"> (Crim.) (N.S.)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Second degree murder - Evidence - Trial - Verdicts - Whether the Appeal Court erred in law when it rejected the Applicant's third ground of appeal that the Trial Judge erred in law when she permitted the Crown Attorney to speculate in suggesting inferences to be drawn by the Jury when there was no evidence upon which such speculation or inferences could be based - Whether Appeal Court erred in law when it rejected the Applicant's fourth ground of appeal, namely that the Jury erred in law in that the verdict of guilty was premised on a piece of wiretap evidence which is founded in heresay and other inadmissible evidence, contrary to the directions of the Learned Trial Judge - Whether the Learned Appeal Court erred in law when it rejected the Applicant's argument that the verdict was perverse in light of the evidence before the Court - Whether the Appeal Court erred in law when it rejected the Applicant's seventh ground of appeal, namely: That the Trial Judge erred in law when she instructed the Jury that to find Mr. Pittman guilty of manslaughter, the Crown must satisfy you beyond a reasonable doubt either that Mr. Pittman was so drunk that he could not form the intent, or that there was provocation as described.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23472</w:t>
      </w:r>
      <w:r>
        <w:rPr>
          <w:rFonts w:ascii="TmsRmn 10pt" w:hAnsi="TmsRmn 10pt" w:cs="TmsRmn 10pt"/>
          <w:b/>
          <w:bCs/>
          <w:spacing w:val="-2"/>
          <w:sz w:val="20"/>
          <w:szCs w:val="20"/>
          <w:u w:val="single"/>
          <w:lang w:val="en-GB"/>
        </w:rPr>
        <w:t xml:space="preserve">OREST RUSNAK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HER MAJESTY THE QUEEN</w:t>
      </w:r>
      <w:r>
        <w:rPr>
          <w:rFonts w:ascii="TmsRmn 10pt" w:hAnsi="TmsRmn 10pt" w:cs="TmsRmn 10pt"/>
          <w:spacing w:val="-2"/>
          <w:sz w:val="20"/>
          <w:szCs w:val="20"/>
          <w:lang w:val="en-GB"/>
        </w:rPr>
        <w:t xml:space="preserve"> (Crim.) (B.C.)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Pre-trial delay - Right to full answer and defence - Alleged fraud taking place four years prior to the charge being laid - Whether the Court of Appeal erred in law in finding that the delay which occurred prior to the Applicant having been charged did not violate ss. 7 and 11(d)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Whether the Court of Appeal erred in law in applying s. 686(1)(b)(iii)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23281</w:t>
      </w:r>
      <w:r>
        <w:rPr>
          <w:rFonts w:ascii="TmsRmn 10pt" w:hAnsi="TmsRmn 10pt" w:cs="TmsRmn 10pt"/>
          <w:b/>
          <w:bCs/>
          <w:spacing w:val="-2"/>
          <w:sz w:val="20"/>
          <w:szCs w:val="20"/>
          <w:u w:val="single"/>
          <w:lang w:val="en-GB"/>
        </w:rPr>
        <w:t xml:space="preserve">GREATER EDMONTON DEVELOPMENT CORPORATION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BTK HOLDINGS LTD.</w:t>
      </w:r>
      <w:r>
        <w:rPr>
          <w:rFonts w:ascii="TmsRmn 10pt" w:hAnsi="TmsRmn 10pt" w:cs="TmsRmn 10pt"/>
          <w:spacing w:val="-2"/>
          <w:sz w:val="20"/>
          <w:szCs w:val="20"/>
          <w:lang w:val="en-GB"/>
        </w:rPr>
        <w:t xml:space="preserve"> (Alta.)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Pre-trial procedure - Barristers and Solicitors - Action arising out of Agreements of Sale between the Applicant purchaser and the Respondent vendor - Solicitor and representative of the Respondent not attending examination for discovery - Applicant's application to compel the Respondent to produce its solicitor for examination for discovery dismissed by the Court of Queen's Bench of Alberta - Court of Appeal dismissing Applicant's appeal - Whether the Court of Appeal of Alberta erred in holding that a solicitor who acted for a party in a commercial transaction is immune from examination in subsequent civil proceedings arising out of that same examination - Whether the Court of Appeal erred in holding that the solicitor could not be examined for discovery pursuant to </w:t>
      </w:r>
      <w:r>
        <w:rPr>
          <w:rFonts w:ascii="TmsRmn 10pt" w:hAnsi="TmsRmn 10pt" w:cs="TmsRmn 10pt"/>
          <w:i/>
          <w:iCs/>
          <w:spacing w:val="-2"/>
          <w:sz w:val="20"/>
          <w:szCs w:val="20"/>
          <w:lang w:val="en-GB"/>
        </w:rPr>
        <w:t>Rule</w:t>
      </w:r>
      <w:r>
        <w:rPr>
          <w:rFonts w:ascii="TmsRmn 10pt" w:hAnsi="TmsRmn 10pt" w:cs="TmsRmn 10pt"/>
          <w:spacing w:val="-2"/>
          <w:sz w:val="20"/>
          <w:szCs w:val="20"/>
          <w:lang w:val="en-GB"/>
        </w:rPr>
        <w:t xml:space="preserve"> 200 of the Alberta </w:t>
      </w:r>
      <w:r>
        <w:rPr>
          <w:rFonts w:ascii="TmsRmn 10pt" w:hAnsi="TmsRmn 10pt" w:cs="TmsRmn 10pt"/>
          <w:i/>
          <w:iCs/>
          <w:spacing w:val="-2"/>
          <w:sz w:val="20"/>
          <w:szCs w:val="20"/>
          <w:lang w:val="en-GB"/>
        </w:rPr>
        <w:t>Rules of Court</w:t>
      </w:r>
      <w:r>
        <w:rPr>
          <w:rFonts w:ascii="TmsRmn 10pt" w:hAnsi="TmsRmn 10pt" w:cs="TmsRmn 10pt"/>
          <w:spacing w:val="-2"/>
          <w:sz w:val="20"/>
          <w:szCs w:val="20"/>
          <w:lang w:val="en-GB"/>
        </w:rPr>
        <w:t xml:space="preserve"> as an officer of the Respondent because of the potential difficulties in separating privileged from non-privileged information - Whether the Court of Appeal erred in finding that the Respondent had not waived solicitor-client privilege.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23286</w:t>
      </w:r>
      <w:r>
        <w:rPr>
          <w:rFonts w:ascii="TmsRmn 10pt" w:hAnsi="TmsRmn 10pt" w:cs="TmsRmn 10pt"/>
          <w:b/>
          <w:bCs/>
          <w:spacing w:val="-2"/>
          <w:sz w:val="20"/>
          <w:szCs w:val="20"/>
          <w:u w:val="single"/>
          <w:lang w:val="en-GB"/>
        </w:rPr>
        <w:t xml:space="preserve">DODD Q. CHU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LAURENTIAN BANK OF CANADA, FORMERLY EATON BAY TRUST COMPANY, FORMERLY COMMERCE CAPITAL TRUST</w:t>
      </w:r>
      <w:r>
        <w:rPr>
          <w:rFonts w:ascii="TmsRmn 10pt" w:hAnsi="TmsRmn 10pt" w:cs="TmsRmn 10pt"/>
          <w:spacing w:val="-2"/>
          <w:sz w:val="20"/>
          <w:szCs w:val="20"/>
          <w:lang w:val="en-GB"/>
        </w:rPr>
        <w:t xml:space="preserve"> (Alta.)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Land titles - Mortgages - Trusts - Respondent holding mortgages on land owned by the Applicant - Mortgagee making a proposal in bankruptcy and transferring land titles to company - Company transferring land titles to another company - Company transferring land titles to Applicant - Applicant not making payments on mortgages - Court of Queen's Bench of Alberta allowing Respondent's action in debt on the covenant for payment of the mortgages - Court of Appeal of Alberta dismissing Applicant's appeal - Whether the Court of Appeal erred in law in failing to find that a sale by a Trustee under a Proposal pursuant to the provisions of the </w:t>
      </w:r>
      <w:r>
        <w:rPr>
          <w:rFonts w:ascii="TmsRmn 10pt" w:hAnsi="TmsRmn 10pt" w:cs="TmsRmn 10pt"/>
          <w:i/>
          <w:iCs/>
          <w:spacing w:val="-2"/>
          <w:sz w:val="20"/>
          <w:szCs w:val="20"/>
          <w:lang w:val="en-GB"/>
        </w:rPr>
        <w:t>Bankruptcy Act</w:t>
      </w:r>
      <w:r>
        <w:rPr>
          <w:rFonts w:ascii="TmsRmn 10pt" w:hAnsi="TmsRmn 10pt" w:cs="TmsRmn 10pt"/>
          <w:spacing w:val="-2"/>
          <w:sz w:val="20"/>
          <w:szCs w:val="20"/>
          <w:lang w:val="en-GB"/>
        </w:rPr>
        <w:t xml:space="preserve">, R.S.C. 1970, c. B-3, conveys title to a </w:t>
      </w:r>
      <w:r>
        <w:rPr>
          <w:rFonts w:ascii="TmsRmn 10pt" w:hAnsi="TmsRmn 10pt" w:cs="TmsRmn 10pt"/>
          <w:spacing w:val="-2"/>
          <w:sz w:val="20"/>
          <w:szCs w:val="20"/>
          <w:lang w:val="en-GB"/>
        </w:rPr>
        <w:lastRenderedPageBreak/>
        <w:t xml:space="preserve">Purchaser free of any claims by the party under the Proposal including any claims for indemnity pursuant to s. 62 of the </w:t>
      </w:r>
      <w:r>
        <w:rPr>
          <w:rFonts w:ascii="TmsRmn 10pt" w:hAnsi="TmsRmn 10pt" w:cs="TmsRmn 10pt"/>
          <w:i/>
          <w:iCs/>
          <w:spacing w:val="-2"/>
          <w:sz w:val="20"/>
          <w:szCs w:val="20"/>
          <w:lang w:val="en-GB"/>
        </w:rPr>
        <w:t>Alberta Land Titles Act</w:t>
      </w:r>
      <w:r>
        <w:rPr>
          <w:rFonts w:ascii="TmsRmn 10pt" w:hAnsi="TmsRmn 10pt" w:cs="TmsRmn 10pt"/>
          <w:spacing w:val="-2"/>
          <w:sz w:val="20"/>
          <w:szCs w:val="20"/>
          <w:lang w:val="en-GB"/>
        </w:rPr>
        <w:t>, R.S.A. 1980, c. L-5.</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23279</w:t>
      </w:r>
      <w:r>
        <w:rPr>
          <w:rFonts w:ascii="TmsRmn 10pt" w:hAnsi="TmsRmn 10pt" w:cs="TmsRmn 10pt"/>
          <w:b/>
          <w:bCs/>
          <w:spacing w:val="-2"/>
          <w:sz w:val="20"/>
          <w:szCs w:val="20"/>
          <w:u w:val="single"/>
          <w:lang w:val="en-GB"/>
        </w:rPr>
        <w:t xml:space="preserve">GARNET LANE DEVELOPMENTS LTD.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ROGER SAMUEL WEBSTER AND LOIS EDITH WEBSTER</w:t>
      </w:r>
      <w:r>
        <w:rPr>
          <w:rFonts w:ascii="TmsRmn 10pt" w:hAnsi="TmsRmn 10pt" w:cs="TmsRmn 10pt"/>
          <w:spacing w:val="-2"/>
          <w:sz w:val="20"/>
          <w:szCs w:val="20"/>
          <w:lang w:val="en-GB"/>
        </w:rPr>
        <w:t xml:space="preserve">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Statutes - Mortgages - Interpretation - Damages - Agreement of purchase and sale of the Respondents' property containing an obligation that the purchaser construct a new house on the property - Respondents to give abatement on mortgage back once new house constructed - Applicant buying property and amending mortgage - Supreme Court of Ontario allowing Respondents' action for specific performance - Court of Appeal for Ontario dismissing Applicant's appeal and allowing Respondents' cross-appeal - Whether the Courts erred in law in finding that s. 20(3) of the </w:t>
      </w:r>
      <w:r>
        <w:rPr>
          <w:rFonts w:ascii="TmsRmn 10pt" w:hAnsi="TmsRmn 10pt" w:cs="TmsRmn 10pt"/>
          <w:i/>
          <w:iCs/>
          <w:spacing w:val="-2"/>
          <w:sz w:val="20"/>
          <w:szCs w:val="20"/>
          <w:lang w:val="en-GB"/>
        </w:rPr>
        <w:t>Mortgages Act</w:t>
      </w:r>
      <w:r>
        <w:rPr>
          <w:rFonts w:ascii="TmsRmn 10pt" w:hAnsi="TmsRmn 10pt" w:cs="TmsRmn 10pt"/>
          <w:spacing w:val="-2"/>
          <w:sz w:val="20"/>
          <w:szCs w:val="20"/>
          <w:lang w:val="en-GB"/>
        </w:rPr>
        <w:t xml:space="preserve">, R.S.O. 1990, c. M-40, does not prohibit the Respondents from recovering from the Applicant - Whether the Courts erred in law in finding that an obligation to perform services to supply materials in the future contained in the original mortgage is an obligation that can fix both a subsequent land owner and the original mortgagor with liability under s. 20(3) of the </w:t>
      </w:r>
      <w:r>
        <w:rPr>
          <w:rFonts w:ascii="TmsRmn 10pt" w:hAnsi="TmsRmn 10pt" w:cs="TmsRmn 10pt"/>
          <w:i/>
          <w:iCs/>
          <w:spacing w:val="-2"/>
          <w:sz w:val="20"/>
          <w:szCs w:val="20"/>
          <w:lang w:val="en-GB"/>
        </w:rPr>
        <w:t>Mortgages Act</w:t>
      </w:r>
      <w:r>
        <w:rPr>
          <w:rFonts w:ascii="TmsRmn 10pt" w:hAnsi="TmsRmn 10pt" w:cs="TmsRmn 10pt"/>
          <w:spacing w:val="-2"/>
          <w:sz w:val="20"/>
          <w:szCs w:val="20"/>
          <w:lang w:val="en-GB"/>
        </w:rPr>
        <w:t>, and in awarding damages against the Applicant for the breach of contact of the original mortgagors - Whether a judicial authority can make a finding contrary to a provision in a statute - Whether the law in Ontario in transactions where land is acquired with existing mortgages is altered.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23309</w:t>
      </w:r>
      <w:r>
        <w:rPr>
          <w:rFonts w:ascii="TmsRmn 10pt" w:hAnsi="TmsRmn 10pt" w:cs="TmsRmn 10pt"/>
          <w:b/>
          <w:bCs/>
          <w:spacing w:val="-2"/>
          <w:sz w:val="20"/>
          <w:szCs w:val="20"/>
          <w:u w:val="single"/>
          <w:lang w:val="en-GB"/>
        </w:rPr>
        <w:t xml:space="preserve">ROBERT LONGCHAMPS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FARM CREDIT CORPORATION AN AGENT OF HER MAJESTY THE QUEEN</w:t>
      </w:r>
      <w:r>
        <w:rPr>
          <w:rFonts w:ascii="TmsRmn 10pt" w:hAnsi="TmsRmn 10pt" w:cs="TmsRmn 10pt"/>
          <w:spacing w:val="-2"/>
          <w:sz w:val="20"/>
          <w:szCs w:val="20"/>
          <w:lang w:val="en-GB"/>
        </w:rPr>
        <w:t xml:space="preserve"> (Alta.)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extension of time is granted.  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de prorogation de delai est accordée.  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Crown - Procedural law - Action - Civil procedure - Governmental lending agency - Loan application denied by the Respondent - Applicant brought action against the Respondent seeking damages for economic loss - Application to strike out statement of claim granted - Whether the Respondent owed a duty of care to the Applicant? - </w:t>
      </w:r>
      <w:r>
        <w:rPr>
          <w:rFonts w:ascii="TmsRmn 10pt" w:hAnsi="TmsRmn 10pt" w:cs="TmsRmn 10pt"/>
          <w:i/>
          <w:iCs/>
          <w:spacing w:val="-2"/>
          <w:sz w:val="20"/>
          <w:szCs w:val="20"/>
          <w:lang w:val="en-GB"/>
        </w:rPr>
        <w:t>Farm Credit Act</w:t>
      </w:r>
      <w:r>
        <w:rPr>
          <w:rFonts w:ascii="TmsRmn 10pt" w:hAnsi="TmsRmn 10pt" w:cs="TmsRmn 10pt"/>
          <w:spacing w:val="-2"/>
          <w:sz w:val="20"/>
          <w:szCs w:val="20"/>
          <w:lang w:val="en-GB"/>
        </w:rPr>
        <w:t>, R.S.C. 1985, c. F-2.</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23329</w:t>
      </w:r>
      <w:r>
        <w:rPr>
          <w:rFonts w:ascii="TmsRmn 10pt" w:hAnsi="TmsRmn 10pt" w:cs="TmsRmn 10pt"/>
          <w:b/>
          <w:bCs/>
          <w:spacing w:val="-2"/>
          <w:sz w:val="20"/>
          <w:szCs w:val="20"/>
          <w:u w:val="single"/>
          <w:lang w:val="en-GB"/>
        </w:rPr>
        <w:t xml:space="preserve">THE HONOURABLE THE MINISTER OF FINANCE FOR THE PROVINCE OF NEWFOUNDLAND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HOPE BROOK GOLD INC.</w:t>
      </w:r>
      <w:r>
        <w:rPr>
          <w:rFonts w:ascii="TmsRmn 10pt" w:hAnsi="TmsRmn 10pt" w:cs="TmsRmn 10pt"/>
          <w:spacing w:val="-2"/>
          <w:sz w:val="20"/>
          <w:szCs w:val="20"/>
          <w:lang w:val="en-GB"/>
        </w:rPr>
        <w:t xml:space="preserve"> (Nfld.)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Taxation - Statutes - Interpretation - Respondent owning and operating ore mine - Respondent's application for exemption under </w:t>
      </w:r>
      <w:r>
        <w:rPr>
          <w:rFonts w:ascii="TmsRmn 10pt" w:hAnsi="TmsRmn 10pt" w:cs="TmsRmn 10pt"/>
          <w:i/>
          <w:iCs/>
          <w:spacing w:val="-2"/>
          <w:sz w:val="20"/>
          <w:szCs w:val="20"/>
          <w:lang w:val="en-GB"/>
        </w:rPr>
        <w:t>Retail Sales Tax Regulations, 1979</w:t>
      </w:r>
      <w:r>
        <w:rPr>
          <w:rFonts w:ascii="TmsRmn 10pt" w:hAnsi="TmsRmn 10pt" w:cs="TmsRmn 10pt"/>
          <w:spacing w:val="-2"/>
          <w:sz w:val="20"/>
          <w:szCs w:val="20"/>
          <w:lang w:val="en-GB"/>
        </w:rPr>
        <w:t xml:space="preserve">, dismissed by Applicant - Supreme Court of Newfoundland, Trial Division, dismissing Respondent's appeal - Court of Appeal of Newfoundland allowing Respondent's appeal - Whether the Court of Appeal of Newfoundland erred in its interpretation and application of the "manufacturers" exemption for "productive capital equipment" provided in s. 20(o) of the </w:t>
      </w:r>
      <w:r>
        <w:rPr>
          <w:rFonts w:ascii="TmsRmn 10pt" w:hAnsi="TmsRmn 10pt" w:cs="TmsRmn 10pt"/>
          <w:i/>
          <w:iCs/>
          <w:spacing w:val="-2"/>
          <w:sz w:val="20"/>
          <w:szCs w:val="20"/>
          <w:lang w:val="en-GB"/>
        </w:rPr>
        <w:t>Retail Sales Tax Act</w:t>
      </w:r>
      <w:r>
        <w:rPr>
          <w:rFonts w:ascii="TmsRmn 10pt" w:hAnsi="TmsRmn 10pt" w:cs="TmsRmn 10pt"/>
          <w:spacing w:val="-2"/>
          <w:sz w:val="20"/>
          <w:szCs w:val="20"/>
          <w:lang w:val="en-GB"/>
        </w:rPr>
        <w:t xml:space="preserve">, S.N. 1978, c. 36, and ss. 2(f.1), (f.2), (h.1) and s. 24(1)(zzb) of the </w:t>
      </w:r>
      <w:r>
        <w:rPr>
          <w:rFonts w:ascii="TmsRmn 10pt" w:hAnsi="TmsRmn 10pt" w:cs="TmsRmn 10pt"/>
          <w:i/>
          <w:iCs/>
          <w:spacing w:val="-2"/>
          <w:sz w:val="20"/>
          <w:szCs w:val="20"/>
          <w:lang w:val="en-GB"/>
        </w:rPr>
        <w:t>Retail Sales Tax Regulations, 1979</w:t>
      </w:r>
      <w:r>
        <w:rPr>
          <w:rFonts w:ascii="TmsRmn 10pt" w:hAnsi="TmsRmn 10pt" w:cs="TmsRmn 10pt"/>
          <w:spacing w:val="-2"/>
          <w:sz w:val="20"/>
          <w:szCs w:val="20"/>
          <w:lang w:val="en-GB"/>
        </w:rPr>
        <w:t xml:space="preserve">, by finding that the "Integrated Plant Concept" applies and underground mining activities constitute "manufacturing" - Whether the decision of the Court of Appeal throws into confusion the test to be applied when considering entitlement to the exemption in Newfoundland and other jurisdictions with similar provisions for manufacturers in sales tax and other legislation - Whether the decision of the Court of Appeal means that a considerable amount of tax collected pursuant to the legislation since 1982 is now subject to refund, with unacceptable consequences to the provincial Treasury - Whether guidance of the Supreme Court of Canada is desirable to clarify for all jurisdictions the proper interpretation of terms such as "manufacturing" and "processing", in light of developments since this Court's decision in </w:t>
      </w:r>
      <w:r>
        <w:rPr>
          <w:rFonts w:ascii="TmsRmn 10pt" w:hAnsi="TmsRmn 10pt" w:cs="TmsRmn 10pt"/>
          <w:i/>
          <w:iCs/>
          <w:spacing w:val="-2"/>
          <w:sz w:val="20"/>
          <w:szCs w:val="20"/>
          <w:lang w:val="en-GB"/>
        </w:rPr>
        <w:t>Her Majesty the Queen v. York Marble Tile</w:t>
      </w:r>
      <w:r>
        <w:rPr>
          <w:rFonts w:ascii="TmsRmn 10pt" w:hAnsi="TmsRmn 10pt" w:cs="TmsRmn 10pt"/>
          <w:spacing w:val="-2"/>
          <w:sz w:val="20"/>
          <w:szCs w:val="20"/>
          <w:lang w:val="en-GB"/>
        </w:rPr>
        <w:t xml:space="preserve">, [1968] S.C.R. 140, and to clarify the scope and application of the "integrated plant concept" adopted by this Court in </w:t>
      </w:r>
      <w:r>
        <w:rPr>
          <w:rFonts w:ascii="TmsRmn 10pt" w:hAnsi="TmsRmn 10pt" w:cs="TmsRmn 10pt"/>
          <w:i/>
          <w:iCs/>
          <w:spacing w:val="-2"/>
          <w:sz w:val="20"/>
          <w:szCs w:val="20"/>
          <w:lang w:val="en-GB"/>
        </w:rPr>
        <w:t>Irving Oil v. Provincial Secretary New Brunswick</w:t>
      </w:r>
      <w:r>
        <w:rPr>
          <w:rFonts w:ascii="TmsRmn 10pt" w:hAnsi="TmsRmn 10pt" w:cs="TmsRmn 10pt"/>
          <w:spacing w:val="-2"/>
          <w:sz w:val="20"/>
          <w:szCs w:val="20"/>
          <w:lang w:val="en-GB"/>
        </w:rPr>
        <w:t>, [1980] 1 S.C.R. 787.</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23347</w:t>
      </w:r>
      <w:r>
        <w:rPr>
          <w:rFonts w:ascii="TmsRmn 10pt" w:hAnsi="TmsRmn 10pt" w:cs="TmsRmn 10pt"/>
          <w:b/>
          <w:bCs/>
          <w:spacing w:val="-2"/>
          <w:sz w:val="20"/>
          <w:szCs w:val="20"/>
          <w:u w:val="single"/>
          <w:lang w:val="en-GB"/>
        </w:rPr>
        <w:t xml:space="preserve">WENDY ABDOOL ET AL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SOMERSET PLACE DEVELOPMENTS OF GEORGETOWN LIMITED, CANTERRA DEVELOPMENTS INC., 379059 ONTARIO LTD., c.o.b. RETAIL ENGINEERING AND PRENOR EQUITY INC.</w:t>
      </w:r>
      <w:r>
        <w:rPr>
          <w:rFonts w:ascii="TmsRmn 10pt" w:hAnsi="TmsRmn 10pt" w:cs="TmsRmn 10pt"/>
          <w:spacing w:val="-2"/>
          <w:sz w:val="20"/>
          <w:szCs w:val="20"/>
          <w:lang w:val="en-GB"/>
        </w:rPr>
        <w:t xml:space="preserve">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Real property - Statutes - Interpretation - Condominiums - Agreement of purchase and sale - Disclosure statement - Whether purchaser can rescind if disclosure statement does not comply with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Interpretation of </w:t>
      </w:r>
      <w:r>
        <w:rPr>
          <w:rFonts w:ascii="TmsRmn 10pt" w:hAnsi="TmsRmn 10pt" w:cs="TmsRmn 10pt"/>
          <w:i/>
          <w:iCs/>
          <w:spacing w:val="-2"/>
          <w:sz w:val="20"/>
          <w:szCs w:val="20"/>
          <w:lang w:val="en-GB"/>
        </w:rPr>
        <w:t>Condominium Act</w:t>
      </w:r>
      <w:r>
        <w:rPr>
          <w:rFonts w:ascii="TmsRmn 10pt" w:hAnsi="TmsRmn 10pt" w:cs="TmsRmn 10pt"/>
          <w:spacing w:val="-2"/>
          <w:sz w:val="20"/>
          <w:szCs w:val="20"/>
          <w:lang w:val="en-GB"/>
        </w:rPr>
        <w:t xml:space="preserve">, R.S.O. 1980, c. 84, s. 52 - Did the Court of Appeal err in finding that the disclosure statement complied with the </w:t>
      </w:r>
      <w:r>
        <w:rPr>
          <w:rFonts w:ascii="TmsRmn 10pt" w:hAnsi="TmsRmn 10pt" w:cs="TmsRmn 10pt"/>
          <w:i/>
          <w:iCs/>
          <w:spacing w:val="-2"/>
          <w:sz w:val="20"/>
          <w:szCs w:val="20"/>
          <w:lang w:val="en-GB"/>
        </w:rPr>
        <w:t>Condominium Act</w:t>
      </w:r>
      <w:r>
        <w:rPr>
          <w:rFonts w:ascii="TmsRmn 10pt" w:hAnsi="TmsRmn 10pt" w:cs="TmsRmn 10pt"/>
          <w:spacing w:val="-2"/>
          <w:sz w:val="20"/>
          <w:szCs w:val="20"/>
          <w:lang w:val="en-GB"/>
        </w:rPr>
        <w:t xml:space="preserve">? - Did the Court of Appeal err in finding that there was no requirement to deliver an amendment to the disclosure statement? - Did the Court of Appeal err in holding that a mortgagee that takes over all aspects of a condominium project from a vendor that has abandoned the project, does not stand in the place of the </w:t>
      </w:r>
      <w:r>
        <w:rPr>
          <w:rFonts w:ascii="TmsRmn 10pt" w:hAnsi="TmsRmn 10pt" w:cs="TmsRmn 10pt"/>
          <w:spacing w:val="-2"/>
          <w:sz w:val="20"/>
          <w:szCs w:val="20"/>
          <w:lang w:val="en-GB"/>
        </w:rPr>
        <w:lastRenderedPageBreak/>
        <w:t>vendor/declarant? - Did the Court of Appeal err in finding that there were no other grounds to declare the agreements not binding and that there should be no refund of occupancy fees?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23346</w:t>
      </w:r>
      <w:r>
        <w:rPr>
          <w:rFonts w:ascii="TmsRmn 10pt" w:hAnsi="TmsRmn 10pt" w:cs="TmsRmn 10pt"/>
          <w:b/>
          <w:bCs/>
          <w:spacing w:val="-2"/>
          <w:sz w:val="20"/>
          <w:szCs w:val="20"/>
          <w:u w:val="single"/>
          <w:lang w:val="en-GB"/>
        </w:rPr>
        <w:t xml:space="preserve">YONGE-ESPLANADE ENTERPRISES LIMITED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VERNON ACKLAND ET AL</w:t>
      </w:r>
      <w:r>
        <w:rPr>
          <w:rFonts w:ascii="TmsRmn 10pt" w:hAnsi="TmsRmn 10pt" w:cs="TmsRmn 10pt"/>
          <w:spacing w:val="-2"/>
          <w:sz w:val="20"/>
          <w:szCs w:val="20"/>
          <w:lang w:val="en-GB"/>
        </w:rPr>
        <w:t xml:space="preserve">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Property law - Real property - Interest - Interpretation - Statutes - Condominiums - Obligation of vendor to pay interest on deposit at prescribed rate based on rates paid by Province of Ontario Savings Office - Meaning of "prescribed rate of interest" pursuant to s. 53(3) of the </w:t>
      </w:r>
      <w:r>
        <w:rPr>
          <w:rFonts w:ascii="TmsRmn 10pt" w:hAnsi="TmsRmn 10pt" w:cs="TmsRmn 10pt"/>
          <w:i/>
          <w:iCs/>
          <w:spacing w:val="-2"/>
          <w:sz w:val="20"/>
          <w:szCs w:val="20"/>
          <w:lang w:val="en-GB"/>
        </w:rPr>
        <w:t>Condominium Act</w:t>
      </w:r>
      <w:r>
        <w:rPr>
          <w:rFonts w:ascii="TmsRmn 10pt" w:hAnsi="TmsRmn 10pt" w:cs="TmsRmn 10pt"/>
          <w:spacing w:val="-2"/>
          <w:sz w:val="20"/>
          <w:szCs w:val="20"/>
          <w:lang w:val="en-GB"/>
        </w:rPr>
        <w:t xml:space="preserve">, R.S.O. 1980, c. 84 and s. 33 of Reg. 121, R.R.O. 1980, made under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Whether statute to have fixed application or continuously updated application - Whether the purchasers of condominium properties are entitled to interest on their deposits at a rate higher than the developer has paid.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23328</w:t>
      </w:r>
      <w:r>
        <w:rPr>
          <w:rFonts w:ascii="TmsRmn 10pt" w:hAnsi="TmsRmn 10pt" w:cs="TmsRmn 10pt"/>
          <w:b/>
          <w:bCs/>
          <w:spacing w:val="-2"/>
          <w:sz w:val="20"/>
          <w:szCs w:val="20"/>
          <w:u w:val="single"/>
          <w:lang w:val="en-GB"/>
        </w:rPr>
        <w:t xml:space="preserve">SUSAN WHITE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LUMBERMEN'S MUTUAL CASUALTY COMPANY</w:t>
      </w:r>
      <w:r>
        <w:rPr>
          <w:rFonts w:ascii="TmsRmn 10pt" w:hAnsi="TmsRmn 10pt" w:cs="TmsRmn 10pt"/>
          <w:spacing w:val="-2"/>
          <w:sz w:val="20"/>
          <w:szCs w:val="20"/>
          <w:lang w:val="en-GB"/>
        </w:rPr>
        <w:t xml:space="preserve">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Procedural law - Trial - Evidence - Applicant "rear-ending" a parked truck, and suffering permanent injuries - Applicant claiming that unidentified oncoming automobile caused the accident - Applicant cross-examined on statement she had made to an adjuster concerning amount of alcohol she had consumed on the night of the accident - Statement wrongfully admitted into evidence - Trial judge and Court of Appeal dismissing Applicant's claim for damages - Whether Court of Appeal erred in dismissing appeal when there was or may have been reliance on the wrongfully admitted statement - Whether the Court erred in failing to consider that the only evidence of impairment was the wrongfully admitted statement, which was contradicted by the Applicant's evidence and the testimony of the emergency room physician - Whether the Court of Appeal erred in stating that "there is no justification for the conclusion" that the statement influenced the decision of the trial judge as to the credibility of the Applicant, the major issue at trial - Whether the Court of Appeal erred in failing to consider that there was no other evidence of impairment apart from a smell of alcohol on the Applicant's breath -Whether the Court of Appeal erred in failing to consider that there was no evidence of excessive speed or that the Applicant was not keeping a proper lookout.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23348</w:t>
      </w:r>
      <w:r>
        <w:rPr>
          <w:rFonts w:ascii="TmsRmn 10pt" w:hAnsi="TmsRmn 10pt" w:cs="TmsRmn 10pt"/>
          <w:b/>
          <w:bCs/>
          <w:spacing w:val="-2"/>
          <w:sz w:val="20"/>
          <w:szCs w:val="20"/>
          <w:u w:val="single"/>
          <w:lang w:val="en-GB"/>
        </w:rPr>
        <w:t xml:space="preserve">BARBARA ANN BILLETT and ALAN T. BILLETT and DOUGLAS R. LINT, ADMINISTRATOR AD LITEM OF THE ESTATE OF SHELDON B. JESSON, DECEASED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BONITA JOAN LAFRAMBOISE</w:t>
      </w:r>
      <w:r>
        <w:rPr>
          <w:rFonts w:ascii="TmsRmn 10pt" w:hAnsi="TmsRmn 10pt" w:cs="TmsRmn 10pt"/>
          <w:spacing w:val="-2"/>
          <w:sz w:val="20"/>
          <w:szCs w:val="20"/>
          <w:lang w:val="en-GB"/>
        </w:rPr>
        <w:t xml:space="preserve"> (Alta.)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Torts - Damages - Evidence - Measure of damages - Whether the Court of Appeal erred in law and in fact in concluding that the trial judgment was based almost entirely upon errors of law, omitted issues, and reliance upon items not in evidence and consequently in finding clear and palpable error - In what circumstances can an appellate court interfere with the overall findings of a trial judge where the key issue at trial is credibility of the witnesses  - To what extent an appellate court may interfere with the overall findings of a trial judge on the basis that all of the evidence was not expressly analyzed by the trial judge during delivery of his oral reasons for judgment and, consequently, the ability of trial judges to deliver oral reasons at all - Whether counsel is required to expressly raise credibility in the pleadings or during an opening statement.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23336</w:t>
      </w:r>
      <w:r>
        <w:rPr>
          <w:rFonts w:ascii="TmsRmn 10pt" w:hAnsi="TmsRmn 10pt" w:cs="TmsRmn 10pt"/>
          <w:b/>
          <w:bCs/>
          <w:spacing w:val="-2"/>
          <w:sz w:val="20"/>
          <w:szCs w:val="20"/>
          <w:u w:val="single"/>
          <w:lang w:val="en-GB"/>
        </w:rPr>
        <w:t xml:space="preserve">MAURICE MOLONEY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HER MAJESTY THE QUEEN</w:t>
      </w:r>
      <w:r>
        <w:rPr>
          <w:rFonts w:ascii="TmsRmn 10pt" w:hAnsi="TmsRmn 10pt" w:cs="TmsRmn 10pt"/>
          <w:spacing w:val="-2"/>
          <w:sz w:val="20"/>
          <w:szCs w:val="20"/>
          <w:lang w:val="en-GB"/>
        </w:rPr>
        <w:t xml:space="preserve"> (F.C.A.) (B.C.)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Taxation - Income tax - Statutes - Interpretation - Deductions from income disallowed - Whether Federal Court of Appeal erred in not looking at business enterprise through the eyes of the taxpayer - Whether Federal Court of Appeal erred in failing to find that the taxpayer had a reasonable expectation of profit when he entered into the transaction.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23354</w:t>
      </w:r>
      <w:r>
        <w:rPr>
          <w:rFonts w:ascii="TmsRmn 10pt" w:hAnsi="TmsRmn 10pt" w:cs="TmsRmn 10pt"/>
          <w:b/>
          <w:bCs/>
          <w:spacing w:val="-2"/>
          <w:sz w:val="20"/>
          <w:szCs w:val="20"/>
          <w:u w:val="single"/>
          <w:lang w:val="en-GB"/>
        </w:rPr>
        <w:t>DALTON BASSANT v. DOMINION TEXTILE INC. and PIERRE BEETZ, ARBITRATOR</w:t>
      </w:r>
      <w:r>
        <w:rPr>
          <w:rFonts w:ascii="TmsRmn 10pt" w:hAnsi="TmsRmn 10pt" w:cs="TmsRmn 10pt"/>
          <w:spacing w:val="-2"/>
          <w:sz w:val="20"/>
          <w:szCs w:val="20"/>
          <w:lang w:val="en-GB"/>
        </w:rPr>
        <w:t xml:space="preserve">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Labour law - Statutes - Interpretation - Arbitration - Applicant dismissed by the Respondent company - Respondent making preliminary objection to Arbitrator's jurisdiction because Applicant was not fired pursuant to s. 124 of the </w:t>
      </w:r>
      <w:r>
        <w:rPr>
          <w:rFonts w:ascii="TmsRmn 10pt" w:hAnsi="TmsRmn 10pt" w:cs="TmsRmn 10pt"/>
          <w:i/>
          <w:iCs/>
          <w:spacing w:val="-2"/>
          <w:sz w:val="20"/>
          <w:szCs w:val="20"/>
          <w:lang w:val="en-GB"/>
        </w:rPr>
        <w:t>Act respecting Labour Standards</w:t>
      </w:r>
      <w:r>
        <w:rPr>
          <w:rFonts w:ascii="TmsRmn 10pt" w:hAnsi="TmsRmn 10pt" w:cs="TmsRmn 10pt"/>
          <w:spacing w:val="-2"/>
          <w:sz w:val="20"/>
          <w:szCs w:val="20"/>
          <w:lang w:val="en-GB"/>
        </w:rPr>
        <w:t xml:space="preserve">, R.S.Q., c. N-1.1 - Arbitrator allowing Applicant's grievance and ordering his re-instatement on the ground that dismissal was not for good and sufficient cause pursuant to ss. 124 and 128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Superior Court of Quebec granting Respondent's motion in evocation and quashing Arbitrator's decision - Court of Appeal for Quebec dismissing Applicant's appeal - Whether the Court of Appeal erred in not applying judicial restraint to the judgment of the Superior Court - Whether the Court of Appeal erred in its interpretation and application of ss. 82, 124 and 128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Whether the Court of Appeal erred in failing to recognize that its distinction between dismissal for cause and dismissal for economic reasons is wrong in the context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 Whether the Court of Appeal failed in considering the evidence.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22715</w:t>
      </w:r>
      <w:r>
        <w:rPr>
          <w:rFonts w:ascii="TmsRmn 10pt" w:hAnsi="TmsRmn 10pt" w:cs="TmsRmn 10pt"/>
          <w:b/>
          <w:bCs/>
          <w:spacing w:val="-2"/>
          <w:sz w:val="20"/>
          <w:szCs w:val="20"/>
          <w:u w:val="single"/>
          <w:lang w:val="en-GB"/>
        </w:rPr>
        <w:t>JEAN-GUY SAVARD c. SA MAJESTÉ LA REINE</w:t>
      </w:r>
      <w:r>
        <w:rPr>
          <w:rFonts w:ascii="TmsRmn 10pt" w:hAnsi="TmsRmn 10pt" w:cs="TmsRmn 10pt"/>
          <w:spacing w:val="-2"/>
          <w:sz w:val="20"/>
          <w:szCs w:val="20"/>
          <w:lang w:val="en-GB"/>
        </w:rPr>
        <w:t xml:space="preserve">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requête pour prorogation des délais est accordée et la demande d'autorisation d'appel est rejetée.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extention of time is granted and the application for leave to appeal is dismissed.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Procédure - Procès - Preuve - Validité de l'acte d'accusation contenant cinq chefs d'accusation distincts - Droits d'un accusé non représenté et devoir de la poursuite face à un tel accusé - Règles relatives à l'assignation des témoins - Droit à la réouverture de la preuve sur voir-dire.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23416</w:t>
      </w:r>
      <w:r>
        <w:rPr>
          <w:rFonts w:ascii="TmsRmn 10pt" w:hAnsi="TmsRmn 10pt" w:cs="TmsRmn 10pt"/>
          <w:b/>
          <w:bCs/>
          <w:spacing w:val="-2"/>
          <w:sz w:val="20"/>
          <w:szCs w:val="20"/>
          <w:u w:val="single"/>
          <w:lang w:val="en-GB"/>
        </w:rPr>
        <w:t>DEMETRE KILIARIS v. BANQUE CANADIENNE IMPÉRIALE DE COMMERCE</w:t>
      </w:r>
      <w:r>
        <w:rPr>
          <w:rFonts w:ascii="TmsRmn 10pt" w:hAnsi="TmsRmn 10pt" w:cs="TmsRmn 10pt"/>
          <w:spacing w:val="-2"/>
          <w:sz w:val="20"/>
          <w:szCs w:val="20"/>
          <w:lang w:val="en-GB"/>
        </w:rPr>
        <w:t xml:space="preserve">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Appeal - Civil procedure - </w:t>
      </w:r>
      <w:r>
        <w:rPr>
          <w:rFonts w:ascii="TmsRmn 10pt" w:hAnsi="TmsRmn 10pt" w:cs="TmsRmn 10pt"/>
          <w:i/>
          <w:iCs/>
          <w:spacing w:val="-2"/>
          <w:sz w:val="20"/>
          <w:szCs w:val="20"/>
          <w:lang w:val="en-GB"/>
        </w:rPr>
        <w:t>Ex parte</w:t>
      </w:r>
      <w:r>
        <w:rPr>
          <w:rFonts w:ascii="TmsRmn 10pt" w:hAnsi="TmsRmn 10pt" w:cs="TmsRmn 10pt"/>
          <w:spacing w:val="-2"/>
          <w:sz w:val="20"/>
          <w:szCs w:val="20"/>
          <w:lang w:val="en-GB"/>
        </w:rPr>
        <w:t xml:space="preserve"> judgment against Applicant by Superior Court of Quebec which allowed Respondent's action to be declared owner of goods and confirmed seizure - Applicant's motion in revocation granted for reception by the Special Prothonotary of the Superior Court of Quebec - Respondent's motion in revision granted by the Superior Court of Quebec - Respondent's motion to dismiss Applicant's appeal granted by the Court of Appeal for Quebec - Whether the Court of Appeal erred in concluding that the judgment granting the Respondent's motion in revision was an interlocutory judgment, the appeal of which required the permission of the Court of Appeal.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23420</w:t>
      </w:r>
      <w:r>
        <w:rPr>
          <w:rFonts w:ascii="TmsRmn 10pt" w:hAnsi="TmsRmn 10pt" w:cs="TmsRmn 10pt"/>
          <w:b/>
          <w:bCs/>
          <w:spacing w:val="-2"/>
          <w:sz w:val="20"/>
          <w:szCs w:val="20"/>
          <w:u w:val="single"/>
          <w:lang w:val="en-GB"/>
        </w:rPr>
        <w:t>AMARIA BOUKHELEA v. PUBLIC SERVICE COMMISSION APPEAL BOARD</w:t>
      </w:r>
      <w:r>
        <w:rPr>
          <w:rFonts w:ascii="TmsRmn 10pt" w:hAnsi="TmsRmn 10pt" w:cs="TmsRmn 10pt"/>
          <w:spacing w:val="-2"/>
          <w:sz w:val="20"/>
          <w:szCs w:val="20"/>
          <w:lang w:val="en-GB"/>
        </w:rPr>
        <w:t xml:space="preserve"> (C.A.F.)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L'Heureux-Dubé, Sopinka and Gonthier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du travail - Relations de travail - Droit administratif - Contrôle judiciaire - Concours visant à combler un poste au sein de la fonction publique fédérale - Candidature de la demanderesse rejetée en raison du résultat de l'évaluation de ses qualités personnelles - Le processus de sélection a-t-il respecté le principe du mérite?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headerReference w:type="default" r:id="rId13"/>
          <w:footerReference w:type="default" r:id="rId14"/>
          <w:footerReference w:type="first" r:id="rId15"/>
          <w:pgSz w:w="12240" w:h="15840"/>
          <w:pgMar w:top="720" w:right="1680" w:bottom="960" w:left="1080" w:header="720" w:footer="960" w:gutter="0"/>
          <w:pgNumType w:start="94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APPEAL FILED SINCE LAST ISSUE</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D'APPEL PRODUITS DEPUIS LA DERNIÈRE PARUTION</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headerReference w:type="default" r:id="rId16"/>
          <w:footerReference w:type="default" r:id="rId17"/>
          <w:footerReference w:type="first" r:id="rId18"/>
          <w:pgSz w:w="12240" w:h="15840"/>
          <w:pgMar w:top="720" w:right="1680" w:bottom="960" w:left="1080" w:header="720" w:footer="960" w:gutter="0"/>
          <w:pgNumType w:start="957"/>
          <w:cols w:space="720"/>
          <w:noEndnote/>
          <w:titlePg/>
        </w:sect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3.5.1993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(23566)</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Eugene Paul Power (Nfld.)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AS OF RIGHT</w:t>
      </w:r>
    </w:p>
    <w:p w:rsidR="00FE535F" w:rsidRDefault="00FE535F">
      <w:pPr>
        <w:widowControl/>
        <w:tabs>
          <w:tab w:val="center" w:pos="210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type w:val="continuous"/>
          <w:pgSz w:w="12240" w:h="15840"/>
          <w:pgMar w:top="720" w:right="1680" w:bottom="960" w:left="1080" w:header="720" w:footer="960" w:gutter="0"/>
          <w:cols w:num="2" w:space="1200" w:equalWidth="0">
            <w:col w:w="4200" w:space="1200"/>
            <w:col w:w="4080"/>
          </w:cols>
          <w:noEndnote/>
        </w:sectPr>
      </w:pPr>
      <w:r>
        <w:rPr>
          <w:rFonts w:ascii="TmsRmn 10pt" w:hAnsi="TmsRmn 10pt" w:cs="TmsRmn 10pt"/>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msRmn 10pt" w:hAnsi="TmsRmn 10pt" w:cs="TmsRmn 10pt"/>
                <w:spacing w:val="-2"/>
                <w:sz w:val="20"/>
                <w:szCs w:val="20"/>
                <w:lang w:val="en-GB"/>
              </w:rPr>
              <w:lastRenderedPageBreak/>
              <w:br w:type="page"/>
            </w:r>
            <w:r>
              <w:rPr>
                <w:rFonts w:ascii="Times New Roman" w:hAnsi="Times New Roman" w:cs="Times New Roman"/>
                <w:b/>
                <w:bCs/>
                <w:spacing w:val="-3"/>
                <w:lang w:val="en-GB"/>
              </w:rPr>
              <w:t>NOTICES  OF  INTERVENTION FILED SINCE LAST ISSUE</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FE535F" w:rsidRDefault="00FE535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of British Columbia</w:t>
      </w: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Procureur général du Québec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Reinie Jobin et al.</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(23190)</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Her Majesty The Queen </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 xml:space="preserve">   and between</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John Sawan et al.</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 xml:space="preserve">v. </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 (Crim.)(Alta.)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BY/PAR:L'Association des comités paritaires du Québec Inc.</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IN/DANS:</w:t>
      </w:r>
      <w:r>
        <w:rPr>
          <w:rFonts w:ascii="TmsRmn 10pt" w:hAnsi="TmsRmn 10pt" w:cs="TmsRmn 10pt"/>
          <w:b/>
          <w:bCs/>
          <w:spacing w:val="-2"/>
          <w:sz w:val="20"/>
          <w:szCs w:val="20"/>
          <w:lang w:val="en-GB"/>
        </w:rPr>
        <w:t>Le Comité paritaire de l'industrie de la chemise et al..</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c. (23083)</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Jonathan Potash et al.  (Qué.)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BY/PAR:Attorney General of Ontario</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IN/DANS:</w:t>
      </w:r>
      <w:r>
        <w:rPr>
          <w:rFonts w:ascii="TmsRmn 10pt" w:hAnsi="TmsRmn 10pt" w:cs="TmsRmn 10pt"/>
          <w:b/>
          <w:bCs/>
          <w:spacing w:val="-2"/>
          <w:sz w:val="20"/>
          <w:szCs w:val="20"/>
          <w:lang w:val="en-GB"/>
        </w:rPr>
        <w:t>The Corporation of the City of Peterborough</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(22787)</w:t>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Mr. Kenneth Ramsden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sectPr w:rsidR="00FE535F">
          <w:headerReference w:type="default" r:id="rId19"/>
          <w:footerReference w:type="default" r:id="rId20"/>
          <w:footerReference w:type="first" r:id="rId21"/>
          <w:type w:val="continuous"/>
          <w:pgSz w:w="12240" w:h="15840"/>
          <w:pgMar w:top="720" w:right="1680" w:bottom="960" w:left="1080" w:header="720" w:footer="960" w:gutter="0"/>
          <w:pgNumType w:start="95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30.4.1993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CORAM:L'Heureux-Dubé, Sopinka, Cory, McLachlin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Patrick Slaney</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(23158)</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(Crim.)(Nfld.)</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Martin Peters and Thomas McRae, for the appellant.</w:t>
            </w: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Colin J. Flynn, for the respondent.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L'HEUREUX-DUBÉ J.</w:t>
            </w:r>
            <w:r>
              <w:rPr>
                <w:rFonts w:ascii="TmsRmn 10pt" w:hAnsi="TmsRmn 10pt" w:cs="TmsRmn 10pt"/>
                <w:spacing w:val="-2"/>
                <w:sz w:val="20"/>
                <w:szCs w:val="20"/>
                <w:lang w:val="en-GB"/>
              </w:rPr>
              <w:t xml:space="preserve"> (orally for the Court) -- Mr. Justice Sopinka will pronounce the judgment of the Court.</w:t>
            </w:r>
          </w:p>
        </w:tc>
        <w:tc>
          <w:tcPr>
            <w:tcW w:w="528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LE JUGE L'HEUREUX-DUBÉ</w:t>
            </w:r>
            <w:r>
              <w:rPr>
                <w:rFonts w:ascii="TmsRmn 10pt" w:hAnsi="TmsRmn 10pt" w:cs="TmsRmn 10pt"/>
                <w:spacing w:val="-2"/>
                <w:sz w:val="20"/>
                <w:szCs w:val="20"/>
                <w:lang w:val="en-GB"/>
              </w:rPr>
              <w:t xml:space="preserve"> (oralement au nom de la Cour) -- Le jugement de la Cour sera prononcé par le juge Sopinka.</w:t>
            </w:r>
          </w:p>
        </w:tc>
      </w:tr>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SOPINKA J.</w:t>
            </w:r>
            <w:r>
              <w:rPr>
                <w:rFonts w:ascii="TmsRmn 10pt" w:hAnsi="TmsRmn 10pt" w:cs="TmsRmn 10pt"/>
                <w:spacing w:val="-2"/>
                <w:sz w:val="20"/>
                <w:szCs w:val="20"/>
                <w:lang w:val="en-GB"/>
              </w:rPr>
              <w:t xml:space="preserve"> -- This is an appeal as of right.  In our opinion, applying the principles in </w:t>
            </w:r>
            <w:r>
              <w:rPr>
                <w:rFonts w:ascii="TmsRmn 10pt" w:hAnsi="TmsRmn 10pt" w:cs="TmsRmn 10pt"/>
                <w:i/>
                <w:iCs/>
                <w:spacing w:val="-2"/>
                <w:sz w:val="20"/>
                <w:szCs w:val="20"/>
                <w:lang w:val="en-GB"/>
              </w:rPr>
              <w:t>R. v. Askov</w:t>
            </w:r>
            <w:r>
              <w:rPr>
                <w:rFonts w:ascii="TmsRmn 10pt" w:hAnsi="TmsRmn 10pt" w:cs="TmsRmn 10pt"/>
                <w:spacing w:val="-2"/>
                <w:sz w:val="20"/>
                <w:szCs w:val="20"/>
                <w:lang w:val="en-GB"/>
              </w:rPr>
              <w:t xml:space="preserve">, [1990] 2 S.C.R. 1199, and </w:t>
            </w:r>
            <w:r>
              <w:rPr>
                <w:rFonts w:ascii="TmsRmn 10pt" w:hAnsi="TmsRmn 10pt" w:cs="TmsRmn 10pt"/>
                <w:i/>
                <w:iCs/>
                <w:spacing w:val="-2"/>
                <w:sz w:val="20"/>
                <w:szCs w:val="20"/>
                <w:lang w:val="en-GB"/>
              </w:rPr>
              <w:t>R. v. Morin</w:t>
            </w:r>
            <w:r>
              <w:rPr>
                <w:rFonts w:ascii="TmsRmn 10pt" w:hAnsi="TmsRmn 10pt" w:cs="TmsRmn 10pt"/>
                <w:spacing w:val="-2"/>
                <w:sz w:val="20"/>
                <w:szCs w:val="20"/>
                <w:lang w:val="en-GB"/>
              </w:rPr>
              <w:t>, [1992] 1 S.C.R. 771, there was no unreasonable delay in this case so as to justify the imposition of a stay pursuant to the provisions of s.11(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In this respect, we are in agreement with the Court of Appeal of Newfoundland.</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LE JUGE SOPINKA</w:t>
            </w:r>
            <w:r>
              <w:rPr>
                <w:rFonts w:ascii="TmsRmn 10pt" w:hAnsi="TmsRmn 10pt" w:cs="TmsRmn 10pt"/>
                <w:spacing w:val="-2"/>
                <w:sz w:val="20"/>
                <w:szCs w:val="20"/>
                <w:lang w:val="en-GB"/>
              </w:rPr>
              <w:t xml:space="preserve"> -- Il s'agit d'un pourvoi de plein droit.  À notre avis, selon les principes énoncés dans les arrêts </w:t>
            </w:r>
            <w:r>
              <w:rPr>
                <w:rFonts w:ascii="TmsRmn 10pt" w:hAnsi="TmsRmn 10pt" w:cs="TmsRmn 10pt"/>
                <w:i/>
                <w:iCs/>
                <w:spacing w:val="-2"/>
                <w:sz w:val="20"/>
                <w:szCs w:val="20"/>
                <w:lang w:val="en-GB"/>
              </w:rPr>
              <w:t>R. c. Askov</w:t>
            </w:r>
            <w:r>
              <w:rPr>
                <w:rFonts w:ascii="TmsRmn 10pt" w:hAnsi="TmsRmn 10pt" w:cs="TmsRmn 10pt"/>
                <w:spacing w:val="-2"/>
                <w:sz w:val="20"/>
                <w:szCs w:val="20"/>
                <w:lang w:val="en-GB"/>
              </w:rPr>
              <w:t xml:space="preserve">, [1990] 2 R.C.S. 1199, et </w:t>
            </w:r>
            <w:r>
              <w:rPr>
                <w:rFonts w:ascii="TmsRmn 10pt" w:hAnsi="TmsRmn 10pt" w:cs="TmsRmn 10pt"/>
                <w:i/>
                <w:iCs/>
                <w:spacing w:val="-2"/>
                <w:sz w:val="20"/>
                <w:szCs w:val="20"/>
                <w:lang w:val="en-GB"/>
              </w:rPr>
              <w:t>R. c. Morin</w:t>
            </w:r>
            <w:r>
              <w:rPr>
                <w:rFonts w:ascii="TmsRmn 10pt" w:hAnsi="TmsRmn 10pt" w:cs="TmsRmn 10pt"/>
                <w:spacing w:val="-2"/>
                <w:sz w:val="20"/>
                <w:szCs w:val="20"/>
                <w:lang w:val="en-GB"/>
              </w:rPr>
              <w:t>, [1992] 1 R.C.S. 771, il n'y a pas eu dans la présente affaire de délai déraisonnable qui justifierait un arrêt des procédures en vertu de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Nous sommes d'accord avec la Cour d'appel de Terre-Neuve sur ce point.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Applying the relevant factors, we are of the view that there was a maximum of 5 months of systemic delay from the time of the charge to committal.  This was not unreasonable.  Subsequent to committal, the delay to January 16, 1990 was due to the preparation of the transcript of the preliminary hearing.  The period from April 6, 1990 to October 22, 1990, was waived by the appellant.  Counsel for the appellant consented to the trial date and there is no indication that he was acquiescing in the inevitable.  The Crown was entitled to a reasonable time to prepare for the motion which was served on it on October 17, 1990.  In our view, a substantial part of the delay subsequent to committal is explained or waived, and the balance, attributable to systemic delay, is not unreasonable. </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Si l'on applique les facteur pertinents, nous sommes d'avis qu'il y a eu un délai systémique maximal de cinq mois depuis la mise en accusation jusqu'au renvoi à procès, ce qui n'est pas déraisonnable.  Après le renvoi à procès, le délai jusqu'au 16 janvier 1990 était attribuable à la préparation de la transcription de l'enquête préliminaire.  L'appelant a renoncé à invoquer la période du 6 avril 1990 au 22 octobre 1990.  L'avocat de l'appelant a consenti à la date du procès et rien n'indique  qu'il s'agissait d'une reconnaissance de l'inévitable.  Le ministère public avait droit à une période raisonnable pour se préparer en vue de la requête qui lui a été signifiée le 17 octobre 1990.  À notre avis, il y a une explication ou une renonciation à l'égard d'une grande partie du délai qui a suivi le renvoi à procès, et le reste, attribuable au délai systémique, n'est pas déraisonnable.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Assuming, without deciding, that s.11(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applies to appellate proceedings, we are not satisfied that the delay in this case was unreasonable.</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À supposer, sans en décider, que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s'applique aux procédures en appel, nous ne sommes pas convaincus que le délai était déraisonnable en l'espèce.</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Accordingly, the appeal is dismissed.</w:t>
            </w:r>
          </w:p>
        </w:tc>
        <w:tc>
          <w:tcPr>
            <w:tcW w:w="528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Par conséquent, le pourvoi est rejeté.</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headerReference w:type="default" r:id="rId22"/>
          <w:footerReference w:type="default" r:id="rId23"/>
          <w:footerReference w:type="first" r:id="rId24"/>
          <w:pgSz w:w="12240" w:h="15840"/>
          <w:pgMar w:top="720" w:right="1680" w:bottom="960" w:left="1080" w:header="720" w:footer="960" w:gutter="0"/>
          <w:pgNumType w:start="95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FE535F" w:rsidRDefault="00FE535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MAY 6, 1993 / LE 6 MAI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22180</w:t>
      </w:r>
      <w:r>
        <w:rPr>
          <w:rFonts w:ascii="TmsRmn 10pt" w:hAnsi="TmsRmn 10pt" w:cs="TmsRmn 10pt"/>
          <w:b/>
          <w:bCs/>
          <w:spacing w:val="-2"/>
          <w:sz w:val="20"/>
          <w:szCs w:val="20"/>
          <w:u w:val="single"/>
          <w:lang w:val="en-GB"/>
        </w:rPr>
        <w:t xml:space="preserve">DAYCO (CANADA) LTD. </w:t>
      </w:r>
      <w:r>
        <w:rPr>
          <w:rFonts w:ascii="TmsRmn 10pt" w:hAnsi="TmsRmn 10pt" w:cs="TmsRmn 10pt"/>
          <w:b/>
          <w:bCs/>
          <w:i/>
          <w:iCs/>
          <w:spacing w:val="-2"/>
          <w:sz w:val="20"/>
          <w:szCs w:val="20"/>
          <w:u w:val="single"/>
          <w:lang w:val="en-GB"/>
        </w:rPr>
        <w:t>v.</w:t>
      </w:r>
      <w:r>
        <w:rPr>
          <w:rFonts w:ascii="TmsRmn 10pt" w:hAnsi="TmsRmn 10pt" w:cs="TmsRmn 10pt"/>
          <w:b/>
          <w:bCs/>
          <w:spacing w:val="-2"/>
          <w:sz w:val="20"/>
          <w:szCs w:val="20"/>
          <w:u w:val="single"/>
          <w:lang w:val="en-GB"/>
        </w:rPr>
        <w:t xml:space="preserve"> NATIONAL AUTOMOBILE AEROSPACE and AGRICULTURAL IMPLEMENT WORKERS UNION OF CANADA (CAW-CANADA), (FORMERLY INTERNATIONAL UNION, UNITED AUTOMOBILE, AEROSPACE and AGRICULTURAL IMPLEMENT WORKERS OF AMERICA (U.A.W.)) and HOWARD D. BROWN, ARBITRATOR</w:t>
      </w:r>
      <w:r>
        <w:rPr>
          <w:rFonts w:ascii="TmsRmn 10pt" w:hAnsi="TmsRmn 10pt" w:cs="TmsRmn 10pt"/>
          <w:spacing w:val="-2"/>
          <w:sz w:val="20"/>
          <w:szCs w:val="20"/>
          <w:lang w:val="en-GB"/>
        </w:rPr>
        <w:t xml:space="preserve"> (Ont.)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La Forest, Sopinka, Gonthier, Cory, McLachlin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appeal is dismissed with costs in this Court and in the courts below.  The cross-appeal is dismissed with costs.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est rejeté avec dépens dans toutes les cours.  Le pourvoi incident est rejeté avec dépens.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headerReference w:type="default" r:id="rId25"/>
          <w:footerReference w:type="default" r:id="rId26"/>
          <w:footerReference w:type="first" r:id="rId27"/>
          <w:pgSz w:w="12240" w:h="15840"/>
          <w:pgMar w:top="720" w:right="1680" w:bottom="960" w:left="1080" w:header="720" w:footer="960" w:gutter="0"/>
          <w:pgNumType w:start="96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FE535F" w:rsidRDefault="00FE535F">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FE535F" w:rsidRDefault="00FE535F">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i/>
          <w:iCs/>
          <w:spacing w:val="-2"/>
          <w:sz w:val="20"/>
          <w:szCs w:val="20"/>
          <w:lang w:val="en-GB"/>
        </w:rPr>
        <w:t>Dayco (Canada) Ltd. v. National Automobile, Aerospace and Agricultural Implement Workers' Union of Canada (CAW-CANADA), et al</w:t>
      </w:r>
      <w:r>
        <w:rPr>
          <w:rFonts w:ascii="TmsRmn 10pt" w:hAnsi="TmsRmn 10pt" w:cs="TmsRmn 10pt"/>
          <w:b/>
          <w:bCs/>
          <w:spacing w:val="-2"/>
          <w:sz w:val="20"/>
          <w:szCs w:val="20"/>
          <w:lang w:val="en-GB"/>
        </w:rPr>
        <w:t xml:space="preserve"> (Ont.) (22180)</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Dayco (Canada) Ltd.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CAW-Canada</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 xml:space="preserve">/ Répertorié:  Dayco (Canada) Ltd.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TCA-Canada</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May 6, 1993 / Jugement rendu le 6 mai 1993</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Lamer C.J. and La Forest, Sopinka, Gonthier, Cory, McLachlin and Iacobucci JJ.</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Labour relations -- Grievance arbitration -- Company ending retired workers' benefits derived from expired collective agreement -- Union initiating grievance -- Whether or not grievance arbitrable -- Whether or not arbitrator correctly assumed jurisdiction.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Judicial review -- Labour Relations Board -- Grievance arbitration -- Company ending retired workers' benefits derived from expired collective agreement -- Union initiating grievance -- Whether or not grievance arbitrable -- Whether or not arbitrator correctly assumed jurisdiction -- Whether or not privative clause applicable -- Labour Relations Act, R.S.O. 1980, c. 228, s. 44.</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 shut down its Hamilton plant in 1983 and permanently closed it in 1985.  The company provided certain group insurance benefits to its employees under former collective agreements, the last one of which was signed on April 27, 1983 and expired on April 21, 1985.  Prior to the final closing, the company and the union negotiated a shutdown agreement, under which the group insurance benefits for active employees would be discontinued six months after the plant closed.  The agreement did not mention the retirees' benefits.  The collective agreement was formally terminated on May 29, 1985.  The pension plan was wound up and an annuity was bought to satisfy the company's outstanding pension obligations.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company advised all retirees that their benefits would be terminated when the benefits for active employees were to cease under the shutdown agreement.  The union lodged a grievance on behalf of the retired workers, demanding reinstatement of the benefits.  The company refused to acknowledge this grievance and objected to the arbitrator's jurisdiction.  In its opinion, there was no collective agreement in place when the grievance was lodged and it had no obligations to the retired workers on any basis but the collective agreement.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At the arbitration hearing the company renewed its objection to the grievance, and argued that the arbitrator had no jurisdiction because the collective agreement had ended.  The arbitrator heard submissions on this point only, and then adjourned the hearing.  In a written award, he rejected the company's arguments on jurisdiction, found that the matter before him was arbitrable, and ordered the arbitration to proceed on the merits at a later date.  The company applied for judicial review of the arbitrator's decision, and the Divisional Court set aside the award.  An appeal to the Court of Appeal was allowed, thus reinstating the arbitrator's award.  This appeal raises two issues.  The first is the scope of judicial review of the arbitrator's decision.  The remaining issue is the correctness of the arbitrator's finding that a promise to pay benefits to retired employees can survive the expiration of the collective agreement in which the promise is made.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union sought to cross</w:t>
      </w:r>
      <w:r>
        <w:rPr>
          <w:rFonts w:ascii="TmsRmn 10pt" w:hAnsi="TmsRmn 10pt" w:cs="TmsRmn 10pt"/>
          <w:spacing w:val="-2"/>
          <w:sz w:val="20"/>
          <w:szCs w:val="20"/>
          <w:lang w:val="en-GB"/>
        </w:rPr>
        <w:noBreakHyphen/>
        <w:t>appeal that portion of the Court of Appeal's order directing that the arbitration proceed before a different arbitrator.  That order was made at the request of the company, in the belief that the arbitrator had in effect pre</w:t>
      </w:r>
      <w:r>
        <w:rPr>
          <w:rFonts w:ascii="TmsRmn 10pt" w:hAnsi="TmsRmn 10pt" w:cs="TmsRmn 10pt"/>
          <w:spacing w:val="-2"/>
          <w:sz w:val="20"/>
          <w:szCs w:val="20"/>
          <w:lang w:val="en-GB"/>
        </w:rPr>
        <w:noBreakHyphen/>
        <w:t>judged the merits of the case in the course of determining his jurisdiction.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The appeal and cross</w:t>
      </w:r>
      <w:r>
        <w:rPr>
          <w:rFonts w:ascii="TmsRmn 10pt" w:hAnsi="TmsRmn 10pt" w:cs="TmsRmn 10pt"/>
          <w:spacing w:val="-2"/>
          <w:sz w:val="20"/>
          <w:szCs w:val="20"/>
          <w:lang w:val="en-GB"/>
        </w:rPr>
        <w:noBreakHyphen/>
        <w:t>appeal should be dismissed.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 Forest</w:t>
      </w:r>
      <w:r>
        <w:rPr>
          <w:rFonts w:ascii="TmsRmn 10pt" w:hAnsi="TmsRmn 10pt" w:cs="TmsRmn 10pt"/>
          <w:spacing w:val="-2"/>
          <w:sz w:val="20"/>
          <w:szCs w:val="20"/>
          <w:lang w:val="en-GB"/>
        </w:rPr>
        <w:t xml:space="preserve">, Sopinka, Gonthier, McLachlin and Iacobucci JJ.:  At this Court, the appellant only challenged the conclusion of the arbitrator on the general proposition that a promise in a collective agreement can survive the expiry of the collective agreement in which the promise is made.  In answering the question the arbitrator was not acting within his jurisdiction in a strict sense.  Rather he was deciding upon jurisdiction and as such was required to be correct.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Courts should, as a matter of policy, defer to the expertise of the arbitrator in questions relating to the interpretation of collective agreements.  An arbitrator has jurisdiction </w:t>
      </w:r>
      <w:r>
        <w:rPr>
          <w:rFonts w:ascii="TmsRmn 10pt" w:hAnsi="TmsRmn 10pt" w:cs="TmsRmn 10pt"/>
          <w:i/>
          <w:iCs/>
          <w:spacing w:val="-2"/>
          <w:sz w:val="20"/>
          <w:szCs w:val="20"/>
          <w:lang w:val="en-GB"/>
        </w:rPr>
        <w:t>stricto sensu</w:t>
      </w:r>
      <w:r>
        <w:rPr>
          <w:rFonts w:ascii="TmsRmn 10pt" w:hAnsi="TmsRmn 10pt" w:cs="TmsRmn 10pt"/>
          <w:spacing w:val="-2"/>
          <w:sz w:val="20"/>
          <w:szCs w:val="20"/>
          <w:lang w:val="en-GB"/>
        </w:rPr>
        <w:t xml:space="preserve"> to interpret the provisions of a </w:t>
      </w:r>
      <w:r>
        <w:rPr>
          <w:rFonts w:ascii="TmsRmn 10pt" w:hAnsi="TmsRmn 10pt" w:cs="TmsRmn 10pt"/>
          <w:spacing w:val="-2"/>
          <w:sz w:val="20"/>
          <w:szCs w:val="20"/>
          <w:lang w:val="en-GB"/>
        </w:rPr>
        <w:lastRenderedPageBreak/>
        <w:t xml:space="preserve">collective agreement in the course of determining the arbitrability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i.e., the arbitrator's jurisdiction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of matters under that agreement.  But here the viability and subsistence of the collective agreement is challenged.  The collective agreement is the foundation of the arbitrator's jurisdiction, and in determining that it exists or subsists, the arbitrator must be correct.  If the issue is arbitrable, then the arbitrator has jurisdiction, at least in the limited sense of being empowered to decide that question.  The more difficult problem is whether the arbitrator, in making that inquiry, has the right to be wrong.  This requires a pragmatic and functional analysis of the appropriate standard of review.</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wording of the precise grant of power in s. 44 of the </w:t>
      </w:r>
      <w:r>
        <w:rPr>
          <w:rFonts w:ascii="TmsRmn 10pt" w:hAnsi="TmsRmn 10pt" w:cs="TmsRmn 10pt"/>
          <w:i/>
          <w:iCs/>
          <w:spacing w:val="-2"/>
          <w:sz w:val="20"/>
          <w:szCs w:val="20"/>
          <w:lang w:val="en-GB"/>
        </w:rPr>
        <w:t>Labour Relations Act</w:t>
      </w:r>
      <w:r>
        <w:rPr>
          <w:rFonts w:ascii="TmsRmn 10pt" w:hAnsi="TmsRmn 10pt" w:cs="TmsRmn 10pt"/>
          <w:spacing w:val="-2"/>
          <w:sz w:val="20"/>
          <w:szCs w:val="20"/>
          <w:lang w:val="en-GB"/>
        </w:rPr>
        <w:t xml:space="preserve"> is not determinative of the scope of an arbitrator's jurisdiction.  In viewing the text of s. 44(2) as a whole, the power to determine arbitrability will for many "matters" connote a grant of jurisdiction </w:t>
      </w:r>
      <w:r>
        <w:rPr>
          <w:rFonts w:ascii="TmsRmn 10pt" w:hAnsi="TmsRmn 10pt" w:cs="TmsRmn 10pt"/>
          <w:i/>
          <w:iCs/>
          <w:spacing w:val="-2"/>
          <w:sz w:val="20"/>
          <w:szCs w:val="20"/>
          <w:lang w:val="en-GB"/>
        </w:rPr>
        <w:t>stricto sensu</w:t>
      </w:r>
      <w:r>
        <w:rPr>
          <w:rFonts w:ascii="TmsRmn 10pt" w:hAnsi="TmsRmn 10pt" w:cs="TmsRmn 10pt"/>
          <w:spacing w:val="-2"/>
          <w:sz w:val="20"/>
          <w:szCs w:val="20"/>
          <w:lang w:val="en-GB"/>
        </w:rPr>
        <w:t>.  When the "matter" must be measured against the collective agreement to determine if it is arbitrable, the arbitrator will have the right to be wrong.  This takes account of the entire purpose of the provision, which is to empower the arbitrator to deal with differences between the parties relating to the agreement.  Moreover, this is in accord with the arbitrator's core area of expertise.  But when there is a dispute over whether the grievance pertains to some other agreement or no agreement at all, then the Board must determine its jurisdiction, and it must be correct in so doing.</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conclusions that emerge from the wording of the statute are confirmed by considering the role of the arbitrator within the arbitration scheme established by the Act.  The phrase "final and binding upon the parties" in s. 44 has a limited privative effect on the issue in this appeal.  Section 44 should be contrasted with the strong and explicit privative clause in s. 108 protecting decisions of the Labour Relations Board.  If the legislature had intended to mandate the same judicial deference to an arbitrator as to the Board, it could simply have brought the arbitrator under the shelter of s. 108.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 consideration of the purpose of arbitration and the expertise of arbitrators indicates that an arbitration board falls towards the lower end of the spectrum of those administrative tribunals charged with policy deliberations to which the courts should defer.  Tribunals vested with the responsibility to oversee and develop a statutory regime are more likely to be entitled to judicial deference.  The </w:t>
      </w:r>
      <w:r>
        <w:rPr>
          <w:rFonts w:ascii="TmsRmn 10pt" w:hAnsi="TmsRmn 10pt" w:cs="TmsRmn 10pt"/>
          <w:i/>
          <w:iCs/>
          <w:spacing w:val="-2"/>
          <w:sz w:val="20"/>
          <w:szCs w:val="20"/>
          <w:lang w:val="en-GB"/>
        </w:rPr>
        <w:t>Labour Relations Act</w:t>
      </w:r>
      <w:r>
        <w:rPr>
          <w:rFonts w:ascii="TmsRmn 10pt" w:hAnsi="TmsRmn 10pt" w:cs="TmsRmn 10pt"/>
          <w:spacing w:val="-2"/>
          <w:sz w:val="20"/>
          <w:szCs w:val="20"/>
          <w:lang w:val="en-GB"/>
        </w:rPr>
        <w:t xml:space="preserve"> clearly assigns a general supervisory role to the Ontario Labour Relations Board.   In contrast, the arbitrator's role is confined to the resolution of grievances under a collective agreement.  The relative expertise of Board members and arbitrators must be presumed to be commensurate with the scope of these divergent statutory mandates.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extent to which the present case turns on questions falling within that area of expertise must be considered.  Here, the question to be decided requires consideration of concepts that are analogous to certain common law notions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"vesting" and accrued contractual rights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that fall outside the tribunal's sphere of exclusive expertise.  Arbitrators can apply common law concepts but in these matters the arbitrator has no exclusive or unique claim to expertise.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functional analysis of the jurisdiction of the arbitrator in this case indicates that in deciding whether a collective agreement continues to determine the rights and obligations between the parties, the arbitrator is required to be correct.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With respect to the substantive issue in this appeal, the arbitrator correctly found, as a general proposition, that it is possible for a promise of retirement benefits to survive the expiry of the collective agreement in which it is found.  Guidance can be found by reference to certain analogous (and perhaps binding) concepts in the common law of contracts such as the common law notion of termination of a contract.  A collective agreement is rather like a contract for a fixed term which expires by mutual agreement at the end of the term.  It ceases to have prospective application, but the rights that have accrued under it continue to subsist.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Rights that have accrued under a collective agreement can remain enforceable.  The new agreement "displaces" the old one, which is no longer in force.  But this is with respect to the current employment relationship, and says nothing </w:t>
      </w:r>
      <w:r>
        <w:rPr>
          <w:rFonts w:ascii="TmsRmn 10pt" w:hAnsi="TmsRmn 10pt" w:cs="TmsRmn 10pt"/>
          <w:spacing w:val="-2"/>
          <w:sz w:val="20"/>
          <w:szCs w:val="20"/>
          <w:lang w:val="en-GB"/>
        </w:rPr>
        <w:lastRenderedPageBreak/>
        <w:t>about the previously accrued rights of the parties.  Nothing differentiates the promise to pay retirement health benefits from promises to pay regular wages or vacation pay.  All of these can be enforced after the termination of the agreement.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first step in analyzing the arbitrability of an expired collective agreement is to determine the general question of whether expiry forecloses the ability of parties to grieve matters that arose during the currency of the agreement.  The proper focus is to examine when the rights being grieved had accrued, not the time of breach.  The term "vested" must be taken to mean only that vested rights are not automatically extinguished by the expiry of the collective agreement.  Vesting in this context says nothing of the ultimate indefeasibility or inviolability of the rights.  This "weak form" of vesting is sufficient to determine the result in this case.  Since the retirement benefits here were not withdrawn by any subsequent agreement between the parties, there was no opportunity for the retroactive extinguishment of the rights which accrued under the expired agreement.  The second phase of the arbitrator's analysis was really just an application of the general principle to the specific case of retirees' benefits.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American and Canadian jurisprudence indicates that retirement benefits are in the nature of accrued rights and those may (depending on the terms of the agreement) vest.  The time of retirement is the time when certain rights granted under a collective agreement vest.  The vested rights can be enforced by union grievance on behalf of retirees.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Retired workers fall outside the bargaining unit and are thereby excluded from the collective bargaining process.  Statutory vesting protections have been extended to pension plans, but not welfare plans.  The question of vested welfare benefits is to be determined by the contracting parties.  While the retirees are outside the collective bargaining process, unions can (and frequently do) bargain on behalf of retired workers.  But this does not affect the status of vesting.  The American notion of retirement benefits as a permissive subject of bargaining, which either party to the negotiations can refuse to discuss, is largely irrelevant to the status of vesting of retirees' benefits.   Vesting is determined by the contractual agreement between the parties, not the subsequent bargaining between them.  In practical terms, vested rights are protected by the right to grieve the expired collective agreement, not by control over the subsequent bargaining process.  An intention to vest benefits can be inferred as the retirees would not have wanted their benefits to depend upon the goodwill of the parties during future collective bargaining.  This inference, as one measure of the context in which bargaining took place between the parties, is a useful tool that can be employed by arbitrators in Canada on a case</w:t>
      </w:r>
      <w:r>
        <w:rPr>
          <w:rFonts w:ascii="TmsRmn 10pt" w:hAnsi="TmsRmn 10pt" w:cs="TmsRmn 10pt"/>
          <w:spacing w:val="-2"/>
          <w:sz w:val="20"/>
          <w:szCs w:val="20"/>
          <w:lang w:val="en-GB"/>
        </w:rPr>
        <w:noBreakHyphen/>
        <w:t>by</w:t>
      </w:r>
      <w:r>
        <w:rPr>
          <w:rFonts w:ascii="TmsRmn 10pt" w:hAnsi="TmsRmn 10pt" w:cs="TmsRmn 10pt"/>
          <w:spacing w:val="-2"/>
          <w:sz w:val="20"/>
          <w:szCs w:val="20"/>
          <w:lang w:val="en-GB"/>
        </w:rPr>
        <w:noBreakHyphen/>
        <w:t>case basis.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range of remedial choices available to individual retired workers may be the one area where there may be a crucial difference in the nature (but not the existence) of vested retirement benefits in Ontario as compared to the United States.  Canadian retirees may find themselves in possession of a right without a remedy.  The grievance procedure may be foreclosed because retirees may not be entitled to bring a claim against the union for unfair representation, as such rights in Ontario appear to be limited to current members of the bargaining unit.  Ontario's </w:t>
      </w:r>
      <w:r>
        <w:rPr>
          <w:rFonts w:ascii="TmsRmn 10pt" w:hAnsi="TmsRmn 10pt" w:cs="TmsRmn 10pt"/>
          <w:i/>
          <w:iCs/>
          <w:spacing w:val="-2"/>
          <w:sz w:val="20"/>
          <w:szCs w:val="20"/>
          <w:lang w:val="en-GB"/>
        </w:rPr>
        <w:t>Rights of Labour Act</w:t>
      </w:r>
      <w:r>
        <w:rPr>
          <w:rFonts w:ascii="TmsRmn 10pt" w:hAnsi="TmsRmn 10pt" w:cs="TmsRmn 10pt"/>
          <w:spacing w:val="-2"/>
          <w:sz w:val="20"/>
          <w:szCs w:val="20"/>
          <w:lang w:val="en-GB"/>
        </w:rPr>
        <w:t xml:space="preserve"> may foreclose the possibility of a court action by the retirees.  There may be means for retirees to surmount these remedial roadblocks, but these need not be determined here because the union has brought the grievance for the retirees.  The arbitrator was correct that retirement rights can, if contemplated by the term of the collective agreement, survive the expiration of that agreement, and that such rights vest at the time of retirement.  The arbitrator should proceed to determine whether the terms of the specific agreement create such a vested right.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cross</w:t>
      </w:r>
      <w:r>
        <w:rPr>
          <w:rFonts w:ascii="TmsRmn 10pt" w:hAnsi="TmsRmn 10pt" w:cs="TmsRmn 10pt"/>
          <w:spacing w:val="-2"/>
          <w:sz w:val="20"/>
          <w:szCs w:val="20"/>
          <w:lang w:val="en-GB"/>
        </w:rPr>
        <w:noBreakHyphen/>
        <w:t>appeal was not argued during oral submissions to this Court and, in the absence of on order granting leave to cross</w:t>
      </w:r>
      <w:r>
        <w:rPr>
          <w:rFonts w:ascii="TmsRmn 10pt" w:hAnsi="TmsRmn 10pt" w:cs="TmsRmn 10pt"/>
          <w:spacing w:val="-2"/>
          <w:sz w:val="20"/>
          <w:szCs w:val="20"/>
          <w:lang w:val="en-GB"/>
        </w:rPr>
        <w:noBreakHyphen/>
        <w:t>appeal, the issue was not properly before the Court.  The cross</w:t>
      </w:r>
      <w:r>
        <w:rPr>
          <w:rFonts w:ascii="TmsRmn 10pt" w:hAnsi="TmsRmn 10pt" w:cs="TmsRmn 10pt"/>
          <w:spacing w:val="-2"/>
          <w:sz w:val="20"/>
          <w:szCs w:val="20"/>
          <w:lang w:val="en-GB"/>
        </w:rPr>
        <w:noBreakHyphen/>
        <w:t>appeal could not therefore be considered.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J.:  The three basic grounds for judicial review provide protection for the parties from decisions made without jurisdiction, from patently unreasonable decisions and from failure to provide procedural fairness.  As a general rule, they allow the whole system for the resolution of labour disputes to function expeditiously, simply and as inexpensively as possible.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The arbitrator here had to be correct in his decision as to whether or not he had jurisdiction to resolve the question before him and the court had to intervene if he erred in this respect.  It was not necessary to consider the standard of review by the courts of an arbitrator's decision on the merits because this case turned on the jurisdictional issue.  Given jurisdiction, a court can only intervene if the decision reached was patently unreasonable.  This deference has also been accorded to arbitrators acting in the same field.  Decisions whether made by tribunals, boards or arbitrators, should be final and binding unless patently unreasonable.  No distinction as to the deference given should be drawn between "final and conclusive" and "final and binding".  Litigation as to whether a privative clause is more privative or less privative should not be encouraged.  The rules as to court review should remain simple, straightforward and easy to follow.</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Lamer</w:t>
      </w:r>
      <w:r>
        <w:rPr>
          <w:rFonts w:ascii="TmsRmn 10pt" w:hAnsi="TmsRmn 10pt" w:cs="TmsRmn 10pt"/>
          <w:spacing w:val="-2"/>
          <w:sz w:val="20"/>
          <w:szCs w:val="20"/>
          <w:lang w:val="en-GB"/>
        </w:rPr>
        <w:t xml:space="preserve"> C.J.:  The reasons of La Forest J. were agreed with, except as regards the effect of "quasi-privative clauses"; the reasons of Cory J. were agreed with in that regard.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AND CROSS</w:t>
      </w:r>
      <w:r>
        <w:rPr>
          <w:rFonts w:ascii="TmsRmn 10pt" w:hAnsi="TmsRmn 10pt" w:cs="TmsRmn 10pt"/>
          <w:spacing w:val="-2"/>
          <w:sz w:val="20"/>
          <w:szCs w:val="20"/>
          <w:lang w:val="en-GB"/>
        </w:rPr>
        <w:noBreakHyphen/>
        <w:t>APPEAL from a judgment of the Ontario Court of Appeal allowing an appeal (with the direction that the matter be continued before another arbitrator) (1990), 74 O.R. (2d) 648, 40 O.A.C. 219, 73 D.L.R. (4th) 718, 90 C.L.L.C. 14,040, 47 Admin. L.R. 1, from a judgment of the Divisional Court (1987), 61 O.R. (2d) 207, 42 D.L.R. (4th) 456, quashing an arbitrator's award.  Appeal and cross</w:t>
      </w:r>
      <w:r>
        <w:rPr>
          <w:rFonts w:ascii="TmsRmn 10pt" w:hAnsi="TmsRmn 10pt" w:cs="TmsRmn 10pt"/>
          <w:spacing w:val="-2"/>
          <w:sz w:val="20"/>
          <w:szCs w:val="20"/>
          <w:lang w:val="en-GB"/>
        </w:rPr>
        <w:noBreakHyphen/>
        <w:t>appeal dismissed.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 Lorne Morphy</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Geoffrey D. Creighton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Mark E. Geiger</w:t>
      </w:r>
      <w:r>
        <w:rPr>
          <w:rFonts w:ascii="TmsRmn 10pt" w:hAnsi="TmsRmn 10pt" w:cs="TmsRmn 10pt"/>
          <w:spacing w:val="-2"/>
          <w:sz w:val="20"/>
          <w:szCs w:val="20"/>
          <w:lang w:val="en-GB"/>
        </w:rPr>
        <w:t xml:space="preserve">, for the appellant and </w:t>
      </w:r>
      <w:r>
        <w:rPr>
          <w:rFonts w:ascii="TmsRmn 10pt" w:hAnsi="TmsRmn 10pt" w:cs="TmsRmn 10pt"/>
          <w:i/>
          <w:iCs/>
          <w:spacing w:val="-2"/>
          <w:sz w:val="20"/>
          <w:szCs w:val="20"/>
          <w:lang w:val="en-GB"/>
        </w:rPr>
        <w:t>H. Lorne Morphy</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in response on the cross-appeal.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Lennox A. MacLean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for the respondents and </w:t>
      </w:r>
      <w:r>
        <w:rPr>
          <w:rFonts w:ascii="TmsRmn 10pt" w:hAnsi="TmsRmn 10pt" w:cs="TmsRmn 10pt"/>
          <w:i/>
          <w:iCs/>
          <w:spacing w:val="-2"/>
          <w:sz w:val="20"/>
          <w:szCs w:val="20"/>
          <w:lang w:val="en-GB"/>
        </w:rPr>
        <w:t>G. James Fyshe</w:t>
      </w:r>
      <w:r>
        <w:rPr>
          <w:rFonts w:ascii="TmsRmn 10pt" w:hAnsi="TmsRmn 10pt" w:cs="TmsRmn 10pt"/>
          <w:spacing w:val="-2"/>
          <w:sz w:val="20"/>
          <w:szCs w:val="20"/>
          <w:lang w:val="en-GB"/>
        </w:rPr>
        <w:t xml:space="preserve"> on the cross</w:t>
      </w:r>
      <w:r>
        <w:rPr>
          <w:rFonts w:ascii="TmsRmn 10pt" w:hAnsi="TmsRmn 10pt" w:cs="TmsRmn 10pt"/>
          <w:spacing w:val="-2"/>
          <w:sz w:val="20"/>
          <w:szCs w:val="20"/>
          <w:lang w:val="en-GB"/>
        </w:rPr>
        <w:noBreakHyphen/>
        <w:t>appeal.</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Blaney, McMurtry, Stapells, Toronto, for the appellant.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Pollit, Arnold, MacLean, Toronto, for the respondents.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La Forest, Sopinka, Gonthier, Cory, McLachlin et Iacobucci.</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Relations de travail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Arbitrage de grief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Cessation par une société du versement des avantages des employés retraités découlant d'une convention collective échue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Dépôt d'un grief par le syndicat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grief est-il arbitrable?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L'arbitre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il conclu à bon droit qu'il avait compétence?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Contrôle judiciaire -- Commission des relations de travail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Arbitrage de grief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Cessation par une société du versement des avantages des employés retraités découlant d'une convention collective échue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Dépôt d'un grief par le syndicat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grief est-il arbitrable?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L'arbitre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il conclu à bon droit qu'il avait compétence? -- La clause privative s'applique-t-elle? -- Loi sur les relations de travail, L.R.O. 1980, ch. 228, art. 44.</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L'appelante a fermé temporairement son usine de Hamilton en 1983 et l'a fermée définitivement en 1985.  La société a accordé à ses employés certains avantages en matière d'assurance collective aux termes d'anciennes conventions collectives, dont la dernière a été signée le 27 avril 1983 et a expiré le 21 avril 1985.  Avant la fermeture définitive, la société et le syndicat ont négocié un accord de fermeture aux termes duquel les avantages en matière d'assurance collective destinés aux employés actifs cesseraient six mois après la fermeture de l'usine.  L'accord ne mentionnait pas les avantages des retraités.  La convention collective a été formellement révoquée le 29 mai 1985.  Le régime de pension a été liquidé et une rente a été souscrite afin de permettre à la société de s'acquitter de ses obligations en cours en vertu du régime de pension.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société a avisé tous les retraités que leurs avantages cesseraient à la date de cessation des avantages accordés aux employés actifs aux termes de l'accord de fermeture.  Le syndicat a déposé un grief au nom des retraités, dans lequel </w:t>
      </w:r>
      <w:r>
        <w:rPr>
          <w:rFonts w:ascii="TmsRmn 10pt" w:hAnsi="TmsRmn 10pt" w:cs="TmsRmn 10pt"/>
          <w:spacing w:val="-2"/>
          <w:sz w:val="20"/>
          <w:szCs w:val="20"/>
          <w:lang w:val="en-GB"/>
        </w:rPr>
        <w:lastRenderedPageBreak/>
        <w:t>il exigeait le rétablissement des avantages.  La société a refusé de reconnaître ce grief et s'est opposée à la compétence de l'arbitre.  À son avis, aucune convention collective n'était en vigueur au moment où le grief a été déposé et elle n'avait envers les travailleurs retraités aucune autre obligation que celles découlant de la convention collective.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Lors de l'audience d'arbitrage, la société a réitéré son opposition au grief et a fait valoir que l'arbitre n'avait pas compétence à cause de l'expiration de la convention collective.  L'arbitre n'a entendu des arguments que sur ce point, puis a ajourné l'audience.  Dans une sentence écrite, il a rejeté les arguments de la société sur la compétence, a jugé arbitrable la question dont il était saisi et a ordonné que l'arbitrage sur le fond ait lieu à une date ultérieure.  La société a demandé le contrôle judiciaire de la décision de l'arbitre et la Cour divisionnaire a annulé la sentence.  Un appel devant la Cour d'appel a été accueilli, la sentence arbitrale étant ainsi rétablie.  Le présent pourvoi soulève deux questions.  La première est la portée du contrôle judiciaire de la décision de l'arbitre.  La deuxième est la justesse de la conclusion de l'arbitre selon laquelle la promesse de verser des prestations aux employés à la retraite peut survivre à la convention collective qui la contient.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syndicat a formé un pourvoi incident contre la partie de l'ordonnance de la Cour d'appel enjoignant de confier l'arbitrage à un arbitre différent.  Cette ordonnance a été rendue à la demande de la société parce qu'on croyait que l'arbitre avait préjugé du fond de l'affaire en statuant sur sa compétence.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Le pourvoi principal et le pourvoi incident sont rejetés.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La Forest, Sopinka, Gonthier, McLachlin et Iacobucci:  Devant nous, l'appelante n'a contesté que la conclusion tirée par l'arbitre au sujet de la proposition générale selon laquelle une promesse peut survivre à la convention collective qui la contient.  En répondant à la question, l'arbitre n'a pas agi conformément à sa compétence au sens strict.  Il a statué plutôt sur sa compétence et il ne devait donc pas commettre d'erreur.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tribunaux doivent, en principe, s'en remettre à l'expertise de l'arbitre pour ce qui est des questions concernant l'interprétation des conventions collectives.  Un arbitre a compétence </w:t>
      </w:r>
      <w:r>
        <w:rPr>
          <w:rFonts w:ascii="TmsRmn 10pt" w:hAnsi="TmsRmn 10pt" w:cs="TmsRmn 10pt"/>
          <w:i/>
          <w:iCs/>
          <w:spacing w:val="-2"/>
          <w:sz w:val="20"/>
          <w:szCs w:val="20"/>
          <w:lang w:val="en-GB"/>
        </w:rPr>
        <w:t>stricto sensu</w:t>
      </w:r>
      <w:r>
        <w:rPr>
          <w:rFonts w:ascii="TmsRmn 10pt" w:hAnsi="TmsRmn 10pt" w:cs="TmsRmn 10pt"/>
          <w:spacing w:val="-2"/>
          <w:sz w:val="20"/>
          <w:szCs w:val="20"/>
          <w:lang w:val="en-GB"/>
        </w:rPr>
        <w:t xml:space="preserve"> pour interpréter les dispositions d'une convention collective lorsqu'il s'agit de décider si des questions sont arbitrables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c.</w:t>
      </w:r>
      <w:r>
        <w:rPr>
          <w:rFonts w:ascii="TmsRmn 10pt" w:hAnsi="TmsRmn 10pt" w:cs="TmsRmn 10pt"/>
          <w:spacing w:val="-2"/>
          <w:sz w:val="20"/>
          <w:szCs w:val="20"/>
          <w:lang w:val="en-GB"/>
        </w:rPr>
        <w:noBreakHyphen/>
        <w:t>à</w:t>
      </w:r>
      <w:r>
        <w:rPr>
          <w:rFonts w:ascii="TmsRmn 10pt" w:hAnsi="TmsRmn 10pt" w:cs="TmsRmn 10pt"/>
          <w:spacing w:val="-2"/>
          <w:sz w:val="20"/>
          <w:szCs w:val="20"/>
          <w:lang w:val="en-GB"/>
        </w:rPr>
        <w:noBreakHyphen/>
        <w:t xml:space="preserve">d., la compétence de l'arbitre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sous le régime de cette convention.  Mais, en l'espèce, ce sont la viabilité et la survie de la convention collective qui sont mises en doute.  La convention collective est le fondement de la compétence de l'arbitre et celui</w:t>
      </w:r>
      <w:r>
        <w:rPr>
          <w:rFonts w:ascii="TmsRmn 10pt" w:hAnsi="TmsRmn 10pt" w:cs="TmsRmn 10pt"/>
          <w:spacing w:val="-2"/>
          <w:sz w:val="20"/>
          <w:szCs w:val="20"/>
          <w:lang w:val="en-GB"/>
        </w:rPr>
        <w:noBreakHyphen/>
        <w:t>ci ne doit pas commettre d'erreur en décidant qu'elle existe ou qu'elle subsiste.  Si la question est arbitrable, alors l'arbitre est compétent tout au moins dans le sens restreint qu'il est habilité à trancher cette question.  La plus grande difficulté est de savoir si, en faisant cet examen, l'arbitre a le droit de se tromper.  Cela exige une analyse pragmatique et fonctionnelle de la norme d'examen appropriée.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formulation de l'attribution précise de pouvoir à l'art. 44 de la </w:t>
      </w:r>
      <w:r>
        <w:rPr>
          <w:rFonts w:ascii="TmsRmn 10pt" w:hAnsi="TmsRmn 10pt" w:cs="TmsRmn 10pt"/>
          <w:i/>
          <w:iCs/>
          <w:spacing w:val="-2"/>
          <w:sz w:val="20"/>
          <w:szCs w:val="20"/>
          <w:lang w:val="en-GB"/>
        </w:rPr>
        <w:t>Loi sur les relations de travail</w:t>
      </w:r>
      <w:r>
        <w:rPr>
          <w:rFonts w:ascii="TmsRmn 10pt" w:hAnsi="TmsRmn 10pt" w:cs="TmsRmn 10pt"/>
          <w:spacing w:val="-2"/>
          <w:sz w:val="20"/>
          <w:szCs w:val="20"/>
          <w:lang w:val="en-GB"/>
        </w:rPr>
        <w:t xml:space="preserve"> n'est pas déterminante quant à l'étendue de la compétence d'un arbitre.  Compte tenu de l'ensemble du texte du par. 44(2), le pouvoir de statuer sur l'arbitrabilité signifiera, pour bien des questions, l'attribution d'une compétence </w:t>
      </w:r>
      <w:r>
        <w:rPr>
          <w:rFonts w:ascii="TmsRmn 10pt" w:hAnsi="TmsRmn 10pt" w:cs="TmsRmn 10pt"/>
          <w:i/>
          <w:iCs/>
          <w:spacing w:val="-2"/>
          <w:sz w:val="20"/>
          <w:szCs w:val="20"/>
          <w:lang w:val="en-GB"/>
        </w:rPr>
        <w:t>stricto sensu</w:t>
      </w:r>
      <w:r>
        <w:rPr>
          <w:rFonts w:ascii="TmsRmn 10pt" w:hAnsi="TmsRmn 10pt" w:cs="TmsRmn 10pt"/>
          <w:spacing w:val="-2"/>
          <w:sz w:val="20"/>
          <w:szCs w:val="20"/>
          <w:lang w:val="en-GB"/>
        </w:rPr>
        <w:t>.  S'il doit apprécier la question en fonction de la convention collective pour décider si elle est arbitrable, l'arbitre aura le droit de se tromper.  Cela tient compte de tout l'objectif de la disposition qui est d'habiliter l'arbitre à régler les différends entre les parties relativement à la convention.  De plus, cela correspond au domaine d'expertise fondamental de l'arbitre.  Mais en cas de conflit quant à la question de savoir si le grief se rapporte à une autre convention ou s'il ne se rapporte à aucune convention, la Commission doit alors décider si elle est compétente et elle doit le faire sans commettre d'erreur.</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conclusions qui ressortent du texte de la Loi sont confirmées par l'examen du rôle de l'arbitre dans le régime d'arbitrage établi par la Loi.  Les mots «a force de chose jugée et lie les parties» que l'on trouve à l'art. 44 ont un effet privatif limité sur la question soulevée en l'espèce.  Il y a lieu de mettre l'art. 44 en contraste avec la clause privative stricte et explicite de l'art. 108 qui protège les décisions de la Commission des relations de travail.  Si le législateur avait voulu prescrire la même retenue judiciaire envers un arbitre qu'envers la Commission, il aurait pu simplement faire bénéficier l'arbitre de la protection de l'art. 108.</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 xml:space="preserve">Un examen de l'objet de l'arbitrage et de l'expertise des arbitres montre qu'un conseil d'arbitrage se situe au bas de l'échelle des tribunaux administratifs chargés de procéder à des délibérations de principe auxquelles les cours de justice devraient s'en remettre.  Les tribunaux chargés de surveiller et de développer un régime légal sont plus susceptibles d'avoir droit à la retenue judiciaire.  La </w:t>
      </w:r>
      <w:r>
        <w:rPr>
          <w:rFonts w:ascii="TmsRmn 10pt" w:hAnsi="TmsRmn 10pt" w:cs="TmsRmn 10pt"/>
          <w:i/>
          <w:iCs/>
          <w:spacing w:val="-2"/>
          <w:sz w:val="20"/>
          <w:szCs w:val="20"/>
          <w:lang w:val="en-GB"/>
        </w:rPr>
        <w:t>Loi sur les relations de travail</w:t>
      </w:r>
      <w:r>
        <w:rPr>
          <w:rFonts w:ascii="TmsRmn 10pt" w:hAnsi="TmsRmn 10pt" w:cs="TmsRmn 10pt"/>
          <w:spacing w:val="-2"/>
          <w:sz w:val="20"/>
          <w:szCs w:val="20"/>
          <w:lang w:val="en-GB"/>
        </w:rPr>
        <w:t xml:space="preserve"> attribue clairement un rôle général de surveillance à la Commission des relations de travail de l'Ontario.  Par contre, le rôle de l'arbitre est limité au règlement des griefs fondés sur une convention collective.  Il faut présumer que l'expertise relative des membres de la Commission et des arbitres est proportionnelle à la portée de ces mandats divergents attribués par la Loi.</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Il faut examiner la mesure dans laquelle l'issue de la présente affaire dépend de questions ressortissant à ce domaine d'expertise.  Ici, la question à trancher exige l'examen de notions qui sont analogues à certaines notions de common law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«droits acquis» et droits accumulés par contrat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qui sortent du champ d'expertise exclusif du tribunal.  Les arbitres peuvent appliquer les notions de common law, mais pour ces questions, l'arbitre ne saurait revendiquer une expertise exclusive ou unique.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L'analyse fonctionnelle de la compétence de l'arbitre en l'espèce indique que l'arbitre ne doit pas commettre d'erreur en décidant si une convention collective continue de déterminer les droits et les obligations des parties.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ce qui concerne la question de fond en l'espèce, l'arbitre a conclu à bon droit que, d'une façon générale, il est possible que la promesse de prestations de retraite survive à la convention collective dans laquelle elle figure.  On peut s'inspirer de certaines notions analogues (qui nous lient peut</w:t>
      </w:r>
      <w:r>
        <w:rPr>
          <w:rFonts w:ascii="TmsRmn 10pt" w:hAnsi="TmsRmn 10pt" w:cs="TmsRmn 10pt"/>
          <w:spacing w:val="-2"/>
          <w:sz w:val="20"/>
          <w:szCs w:val="20"/>
          <w:lang w:val="en-GB"/>
        </w:rPr>
        <w:noBreakHyphen/>
        <w:t>être) tirées des règles de common law en matière contractuelle comme la notion de common law de l'expiration du contrat.  Une convention collective ressemble plutôt à un contrat à durée déterminée qui, à l'échéance, expire par consentement mutuel.  Ce contrat n'est plus susceptible d'application future, mais les droits qui se sont accumulés sous son régime subsistent.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droits accumulés en vertu d'une convention collective peuvent demeurer exécutoires.  La nouvelle convention «remplace» l'ancienne qui n'est plus en vigueur.  Mais cela concerne les relations de travail actuelles et ne dit rien au sujet des droits déjà accumulés par les parties.  Rien ne différencie la promesse de verser des prestations</w:t>
      </w:r>
      <w:r>
        <w:rPr>
          <w:rFonts w:ascii="TmsRmn 10pt" w:hAnsi="TmsRmn 10pt" w:cs="TmsRmn 10pt"/>
          <w:spacing w:val="-2"/>
          <w:sz w:val="20"/>
          <w:szCs w:val="20"/>
          <w:lang w:val="en-GB"/>
        </w:rPr>
        <w:noBreakHyphen/>
        <w:t>maladie aux retraités des promesses de verser un salaire régulier ou d'accorder des vacances payées.  Elles peuvent toutes être mises à exécution après la fin de la convention.</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première étape de l'analyse de l'arbitrabilité d'une convention collective expirée consiste à trancher la question générale de savoir si cette expiration empêche les parties de déposer un grief relatif à des faits qui se sont produits pendant la durée de la convention.  Il convient de se concentrer sur le moment où les droits qui font l'objet du grief ont été accumulés et non sur le moment de la violation.  Il faut considérer que le mot «acquis» signifie seulement que les droits acquis ne sont pas automatiquement éteints à l'expiration de la convention collective.  L'acquisition de droits dans ce contexte n'a aucun rapport avec leur irrévocabilité ou leur inviolabilité ultime.  Cette «forme diluée» de droits acquis est suffisante pour déterminer le résultat dans la présente affaire.  Puisque les parties en l'espèce n'ont pas supprimé les prestations de retraite dans une convention ultérieure, les droits accumulés en vertu de la convention expirée n'ont pu être éteints rétroactivement.  Le deuxième volet de l'analyse de l'arbitre n'était en réalité qu'une application du principe général au cas particulier des prestations de retraite.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jurisprudence américaine et canadienne indique que les prestations de retraite participent de droits accumulés et que le droit à ces prestations (Tout dépendant des conditions de la convention) peut devenir acquis.  La date de la retraite est la date à laquelle certains droits accordés par une convention collective deviennent acquis.  Les droits acquis peuvent être exécutés au moyen d'un grief déposé par le syndicat au nom des retraités.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retraités ne font pas partie de l'unité de négociation et sont donc exclus du processus de la négociation collective.  Les régimes de pension mais non les régimes de prestations sociales sont protégés par des dispositions législatives en matière de droits acquis.  Ce sont les parties contractantes qui doivent trancher la question du droit acquis à des prestations sociales.  Même si les retraités sont exclus du processus de la négociation collective, les syndicats peuvent négocier en leur nom (et ils le font souvent).  Toutefois, cela n'influe pas sur la question des droits acquis.  La </w:t>
      </w:r>
      <w:r>
        <w:rPr>
          <w:rFonts w:ascii="TmsRmn 10pt" w:hAnsi="TmsRmn 10pt" w:cs="TmsRmn 10pt"/>
          <w:spacing w:val="-2"/>
          <w:sz w:val="20"/>
          <w:szCs w:val="20"/>
          <w:lang w:val="en-GB"/>
        </w:rPr>
        <w:lastRenderedPageBreak/>
        <w:t>notion américaine selon laquelle les prestations de retraite sont des sujets de négociation facultatifs dont chaque partie aux négociations peut refuser de discuter, n'a dans une large mesure rien à voir avec la question des droits acquis en matière d'avantages accordés aux retraités.  L'acquisition de droits est fonction de la convention contractuelle conclue par les parties et non des négociations ultérieures auxquelles elles se sont livrées.  En pratique, les droits acquis sont protégés par le droit de déposer un grief relatif à la convention collective expirée, et non par un droit de regard sur le processus de négociation ultérieur.  L'intention que des avantages soient acquis peut être inférée parce que les retraités n'auraient pas voulu que leurs avantages dépendent de la bonne volonté des parties lors de négociations collectives ultérieures.  Cette inférence, comme moyen d'apprécier le contexte dans lequel les parties ont négocié, est un outil utile que les arbitres peuvent utiliser au Canada de façon ponctuelle.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gamme de recours dont disposent les retraités pris individuellement peut constituer le seul domaine où il peut y avoir une différence cruciale dans la nature (mais non l'existence) du droit acquis à des prestations de retraite en Ontario et aux États</w:t>
      </w:r>
      <w:r>
        <w:rPr>
          <w:rFonts w:ascii="TmsRmn 10pt" w:hAnsi="TmsRmn 10pt" w:cs="TmsRmn 10pt"/>
          <w:spacing w:val="-2"/>
          <w:sz w:val="20"/>
          <w:szCs w:val="20"/>
          <w:lang w:val="en-GB"/>
        </w:rPr>
        <w:noBreakHyphen/>
        <w:t xml:space="preserve">Unis.  Il est possible que les retraités canadiens se trouvent en possession d'un droit qu'ils ne peuvent faire exécuter.  La procédure des griefs peut leur être interdite parce qu'ils risquent de ne pas avoir le droit de porter contre le syndicat une plainte de représentation inéquitable, puisque ce droit semble être réservé, en Ontario, aux membres actuels de l'unité de négociation.  La </w:t>
      </w:r>
      <w:r>
        <w:rPr>
          <w:rFonts w:ascii="TmsRmn 10pt" w:hAnsi="TmsRmn 10pt" w:cs="TmsRmn 10pt"/>
          <w:i/>
          <w:iCs/>
          <w:spacing w:val="-2"/>
          <w:sz w:val="20"/>
          <w:szCs w:val="20"/>
          <w:lang w:val="en-GB"/>
        </w:rPr>
        <w:t>Loi sur les droits syndicaux</w:t>
      </w:r>
      <w:r>
        <w:rPr>
          <w:rFonts w:ascii="TmsRmn 10pt" w:hAnsi="TmsRmn 10pt" w:cs="TmsRmn 10pt"/>
          <w:spacing w:val="-2"/>
          <w:sz w:val="20"/>
          <w:szCs w:val="20"/>
          <w:lang w:val="en-GB"/>
        </w:rPr>
        <w:t xml:space="preserve"> de l'Ontario peut écarter la possibilité pour les retraités d'intenter une action en justice.  Il peut y avoir des moyens pour les retraités de surmonter ces obstacles qui les empêchent d'obtenir réparation, mais il n'est pas nécessaire de les déterminer ici parce que le syndicat a déposé le grief au nom des retraités.  L'arbitre a eu raison de conclure que les droits accordés aux retraités peuvent, si les conditions d'une convention collective le stipulent, survivre à cette convention, et que ces droits deviennent acquis à la date où l'employé prend sa retraite.  L'arbitre devrait déterminer si les conditions de la convention particulière créent un tel droit acquis.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pourvoi incident n'a pas été débattu durant les plaidoiries devant notre Cour et, en l'absence d'une ordonnance accordant l'autorisation de former un pourvoi incident, la Cour n'a pas été saisie régulièrement de la question.  Par conséquent, le pourvoi incident ne pouvait pas être examiné.</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Cory:  Les trois justifications fondamentales du contrôle judiciaire protègent les parties contre les décisions rendues en l'absence de compétence, contre les décisions manifestement déraisonnables et contre le défaut d'assurer l'équité en matière de procédure.  En règle générale, ils permettent à l'ensemble du système de règlement des conflits de travail de fonctionner aussi expéditivement, simplement et économiquement que possible.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En l'espèce, l'arbitre devait juger correctement s'il était compétent pour trancher la question dont il était saisi et la cour devait intervenir s'il commettait une erreur à cet égard.  Il n'était pas nécessaire d'examiner la norme qui s'applique au contrôle par les cours de justice de la décision d'un arbitre sur le fond parce que l'issue de l'affaire dépendait de la question de compétence.  S'il y a compétence, une cour de justice ne peut intervenir que si la décision rendue est manifestement déraisonnable.  On a également fait preuve de cette retenue envers les arbitres qui oeuvrent dans le même domaine.  Les décisions rendues par des tribunaux, des commissions ou des arbitres devraient être finales et exécutoires à moins d'être manifestement déraisonnables.  Aucune distinction quant à la retenue dont il faut faire preuve ne devrait être établie entre les termes «définitives» et «a force de chose jugée et lie les parties».  Il n'y a pas lieu d'encourager les litiges qui portent sur la question de savoir si une clause privative est plus ou moins privative.  Les règles applicables au contrôle judiciaire devraient être simples, directes et faciles à suivre.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Les motifs du juge La Forest sont acceptés sauf en ce qui concerne l'effet des «clauses quasi privatives»; les motifs du juge Cory sont acceptés à cet égard.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 PRINCIPAL ET POURVOI INCIDENT contre un arrêt de la Cour d'appel de l'Ontario qui a accueilli un appel (et ordonné que l'affaire se poursuive devant un autre arbitre) (1990), 74 O.R. (2d) 648, 40 O.A.C. 219, 73 D.L.R. (4th) 718, 90 C.L.L.C. 14,040, 47 Admin. L.R. 1, interjeté contre un jugement de la Cour divisionnaire (1987), 61 O.R. (2d) 207, 42 D.L.R. (4th) 456, qui avait annulé une sentence arbitrale.  Pourvoi principal et pourvoi incident rejetés.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H. Lorne Morphy, c.r., Geoffrey D. Creighton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Mark E. Geiger</w:t>
      </w:r>
      <w:r>
        <w:rPr>
          <w:rFonts w:ascii="TmsRmn 10pt" w:hAnsi="TmsRmn 10pt" w:cs="TmsRmn 10pt"/>
          <w:spacing w:val="-2"/>
          <w:sz w:val="20"/>
          <w:szCs w:val="20"/>
          <w:lang w:val="en-GB"/>
        </w:rPr>
        <w:t xml:space="preserve">, pour l'appelante, et </w:t>
      </w:r>
      <w:r>
        <w:rPr>
          <w:rFonts w:ascii="TmsRmn 10pt" w:hAnsi="TmsRmn 10pt" w:cs="TmsRmn 10pt"/>
          <w:i/>
          <w:iCs/>
          <w:spacing w:val="-2"/>
          <w:sz w:val="20"/>
          <w:szCs w:val="20"/>
          <w:lang w:val="en-GB"/>
        </w:rPr>
        <w:t>H. Lorne Morphy, c.r.,</w:t>
      </w:r>
      <w:r>
        <w:rPr>
          <w:rFonts w:ascii="TmsRmn 10pt" w:hAnsi="TmsRmn 10pt" w:cs="TmsRmn 10pt"/>
          <w:spacing w:val="-2"/>
          <w:sz w:val="20"/>
          <w:szCs w:val="20"/>
          <w:lang w:val="en-GB"/>
        </w:rPr>
        <w:t xml:space="preserve"> en réponse lors du pourvoi incident.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Lennox A. MacLean</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c.r.</w:t>
      </w:r>
      <w:r>
        <w:rPr>
          <w:rFonts w:ascii="TmsRmn 10pt" w:hAnsi="TmsRmn 10pt" w:cs="TmsRmn 10pt"/>
          <w:spacing w:val="-2"/>
          <w:sz w:val="20"/>
          <w:szCs w:val="20"/>
          <w:lang w:val="en-GB"/>
        </w:rPr>
        <w:t xml:space="preserve">, pour les intimés, et </w:t>
      </w:r>
      <w:r>
        <w:rPr>
          <w:rFonts w:ascii="TmsRmn 10pt" w:hAnsi="TmsRmn 10pt" w:cs="TmsRmn 10pt"/>
          <w:i/>
          <w:iCs/>
          <w:spacing w:val="-2"/>
          <w:sz w:val="20"/>
          <w:szCs w:val="20"/>
          <w:lang w:val="en-GB"/>
        </w:rPr>
        <w:t>G. James Fyshe</w:t>
      </w:r>
      <w:r>
        <w:rPr>
          <w:rFonts w:ascii="TmsRmn 10pt" w:hAnsi="TmsRmn 10pt" w:cs="TmsRmn 10pt"/>
          <w:spacing w:val="-2"/>
          <w:sz w:val="20"/>
          <w:szCs w:val="20"/>
          <w:lang w:val="en-GB"/>
        </w:rPr>
        <w:t xml:space="preserve"> lors du pourvoi incident.</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Blaney, McMurtry, Stapells, Toronto, pour l'appelante.</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Pollit, Arnold, MacLean, Toronto, pour les intimés.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FE535F">
          <w:headerReference w:type="default" r:id="rId28"/>
          <w:footerReference w:type="default" r:id="rId29"/>
          <w:footerReference w:type="first" r:id="rId30"/>
          <w:pgSz w:w="12240" w:h="15840"/>
          <w:pgMar w:top="720" w:right="1680" w:bottom="960" w:left="1080" w:header="720" w:footer="960" w:gutter="0"/>
          <w:pgNumType w:start="96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FE535F" w:rsidRDefault="00FE535F">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FE535F" w:rsidRDefault="00FE535F">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p>
    <w:p w:rsidR="00FE535F" w:rsidRDefault="00FE535F">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May 10, 1993.</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10 mai 1993.</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FE535F" w:rsidRDefault="00FE535F">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lang w:val="en-GB"/>
        </w:rPr>
        <w:t>The Court is not sitting this week</w:t>
      </w:r>
    </w:p>
    <w:p w:rsidR="00FE535F" w:rsidRDefault="00FE535F">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u w:val="single"/>
          <w:lang w:val="en-GB"/>
        </w:rPr>
      </w:pPr>
      <w:r>
        <w:rPr>
          <w:rFonts w:ascii="TmsRmn 10pt" w:hAnsi="TmsRmn 10pt" w:cs="TmsRmn 10pt"/>
          <w:sz w:val="20"/>
          <w:szCs w:val="20"/>
          <w:u w:val="single"/>
          <w:lang w:val="en-GB"/>
        </w:rPr>
        <w:t xml:space="preserve">                                          </w:t>
      </w:r>
    </w:p>
    <w:p w:rsidR="00FE535F" w:rsidRDefault="00FE535F">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jc w:val="center"/>
        <w:rPr>
          <w:rFonts w:ascii="TmsRmn 10pt" w:hAnsi="TmsRmn 10pt" w:cs="TmsRmn 10pt"/>
          <w:sz w:val="20"/>
          <w:szCs w:val="20"/>
          <w:lang w:val="en-GB"/>
        </w:rPr>
      </w:pPr>
      <w:r>
        <w:rPr>
          <w:rFonts w:ascii="TmsRmn 10pt" w:hAnsi="TmsRmn 10pt" w:cs="TmsRmn 10pt"/>
          <w:sz w:val="20"/>
          <w:szCs w:val="20"/>
          <w:lang w:val="en-GB"/>
        </w:rPr>
        <w:t>La Cour ne siège pas cette semaine</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FE535F" w:rsidRDefault="00FE535F">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                                    </w:t>
      </w:r>
    </w:p>
    <w:p w:rsidR="00FE535F" w:rsidRDefault="00FE535F">
      <w:pPr>
        <w:keepNext/>
        <w:keepLines/>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APPEALS INSCRIBED FOR</w:t>
            </w:r>
          </w:p>
          <w:p w:rsidR="00FE535F" w:rsidRDefault="00FE535F">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HEARING AT THE SESSION OF</w:t>
            </w:r>
          </w:p>
          <w:p w:rsidR="00FE535F" w:rsidRDefault="00FE535F">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THE SUPREME COURT OF </w:t>
            </w:r>
          </w:p>
          <w:p w:rsidR="00FE535F" w:rsidRDefault="00FE535F">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CANADA, BEGINNING</w:t>
            </w:r>
          </w:p>
          <w:p w:rsidR="00FE535F" w:rsidRDefault="00FE535F">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MONDAY, APRIL 26, 1993</w:t>
            </w:r>
          </w:p>
        </w:tc>
        <w:tc>
          <w:tcPr>
            <w:tcW w:w="5280" w:type="dxa"/>
            <w:tcBorders>
              <w:top w:val="nil"/>
              <w:left w:val="nil"/>
              <w:bottom w:val="nil"/>
              <w:right w:val="nil"/>
            </w:tcBorders>
          </w:tcPr>
          <w:p w:rsidR="00FE535F" w:rsidRDefault="00FE535F">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APPELS INSCRITS POUR</w:t>
            </w:r>
          </w:p>
          <w:p w:rsidR="00FE535F" w:rsidRDefault="00FE535F">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AUDITION À LA SESSION DE LA</w:t>
            </w:r>
          </w:p>
          <w:p w:rsidR="00FE535F" w:rsidRDefault="00FE535F">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COUR SUPRÊME DU CANADA</w:t>
            </w:r>
          </w:p>
          <w:p w:rsidR="00FE535F" w:rsidRDefault="00FE535F">
            <w:pPr>
              <w:keepNext/>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COMMENÇANT LE LUNDI</w:t>
            </w:r>
          </w:p>
          <w:p w:rsidR="00FE535F" w:rsidRDefault="00FE535F">
            <w:pPr>
              <w:keepLines/>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26 AVRIL 1993</w:t>
            </w:r>
          </w:p>
        </w:tc>
      </w:tr>
    </w:tbl>
    <w:p w:rsidR="00FE535F" w:rsidRDefault="00FE535F">
      <w:pPr>
        <w:widowControl/>
        <w:suppressAutoHyphens/>
        <w:spacing w:line="240" w:lineRule="atLeast"/>
        <w:rPr>
          <w:rFonts w:ascii="TmsRmn 10pt" w:hAnsi="TmsRmn 10pt" w:cs="TmsRmn 10pt"/>
          <w:sz w:val="20"/>
          <w:szCs w:val="20"/>
          <w:lang w:val="en-GB"/>
        </w:rPr>
        <w:sectPr w:rsidR="00FE535F">
          <w:headerReference w:type="default" r:id="rId31"/>
          <w:footerReference w:type="default" r:id="rId32"/>
          <w:footerReference w:type="first" r:id="rId33"/>
          <w:pgSz w:w="12240" w:h="15840"/>
          <w:pgMar w:top="720" w:right="1680" w:bottom="960" w:left="1080" w:header="720" w:footer="960" w:gutter="0"/>
          <w:pgNumType w:start="970"/>
          <w:cols w:space="720"/>
          <w:noEndnote/>
          <w:titlePg/>
        </w:sectPr>
      </w:pPr>
    </w:p>
    <w:p w:rsidR="00FE535F" w:rsidRDefault="00FE535F">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keepNext/>
              <w:keepLines/>
              <w:widowControl/>
              <w:tabs>
                <w:tab w:val="left" w:pos="240"/>
                <w:tab w:val="left" w:pos="2280"/>
                <w:tab w:val="left" w:pos="3000"/>
                <w:tab w:val="left" w:pos="420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REVISED APRIL 26, 1993</w:t>
            </w:r>
          </w:p>
          <w:p w:rsidR="00FE535F" w:rsidRDefault="00FE535F">
            <w:pPr>
              <w:keepNext/>
              <w:keepLines/>
              <w:widowControl/>
              <w:tabs>
                <w:tab w:val="left" w:pos="240"/>
                <w:tab w:val="left" w:pos="2280"/>
                <w:tab w:val="left" w:pos="3000"/>
                <w:tab w:val="left" w:pos="420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240"/>
                <w:tab w:val="left" w:pos="2280"/>
                <w:tab w:val="left" w:pos="3000"/>
                <w:tab w:val="left" w:pos="4200"/>
              </w:tabs>
              <w:suppressAutoHyphens/>
              <w:spacing w:line="240" w:lineRule="atLeast"/>
              <w:rPr>
                <w:rFonts w:ascii="TmsRmn 10pt" w:hAnsi="TmsRmn 10pt" w:cs="TmsRmn 10pt"/>
                <w:sz w:val="20"/>
                <w:szCs w:val="20"/>
                <w:lang w:val="en-GB"/>
              </w:rPr>
            </w:pPr>
          </w:p>
          <w:p w:rsidR="00FE535F" w:rsidRDefault="00FE535F">
            <w:pPr>
              <w:keepNext/>
              <w:keepLines/>
              <w:widowControl/>
              <w:tabs>
                <w:tab w:val="left" w:pos="240"/>
                <w:tab w:val="left" w:pos="2280"/>
                <w:tab w:val="left" w:pos="3000"/>
                <w:tab w:val="left" w:pos="4200"/>
              </w:tabs>
              <w:suppressAutoHyphens/>
              <w:spacing w:line="240" w:lineRule="atLeast"/>
              <w:rPr>
                <w:rFonts w:ascii="TmsRmn 10pt" w:hAnsi="TmsRmn 10pt" w:cs="TmsRmn 10pt"/>
                <w:sz w:val="20"/>
                <w:szCs w:val="20"/>
                <w:lang w:val="en-GB"/>
              </w:rPr>
            </w:pPr>
          </w:p>
        </w:tc>
        <w:tc>
          <w:tcPr>
            <w:tcW w:w="5280" w:type="dxa"/>
            <w:tcBorders>
              <w:top w:val="nil"/>
              <w:left w:val="nil"/>
              <w:bottom w:val="nil"/>
              <w:right w:val="nil"/>
            </w:tcBorders>
          </w:tcPr>
          <w:p w:rsidR="00FE535F" w:rsidRDefault="00FE535F">
            <w:pPr>
              <w:keepNext/>
              <w:keepLines/>
              <w:widowControl/>
              <w:tabs>
                <w:tab w:val="left" w:pos="-5160"/>
                <w:tab w:val="left" w:pos="-3120"/>
                <w:tab w:val="left" w:pos="-2400"/>
                <w:tab w:val="left" w:pos="-1200"/>
                <w:tab w:val="left" w:pos="25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RÉVISÉ LE 26 AVRIL 1993</w:t>
            </w:r>
          </w:p>
        </w:tc>
      </w:tr>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240"/>
                <w:tab w:val="left" w:pos="2280"/>
                <w:tab w:val="left" w:pos="3000"/>
                <w:tab w:val="left" w:pos="4200"/>
              </w:tabs>
              <w:suppressAutoHyphens/>
              <w:spacing w:line="240" w:lineRule="atLeast"/>
              <w:rPr>
                <w:rFonts w:ascii="TmsRmn 10pt" w:hAnsi="TmsRmn 10pt" w:cs="TmsRmn 10pt"/>
                <w:sz w:val="20"/>
                <w:szCs w:val="20"/>
                <w:lang w:val="en-GB"/>
              </w:rPr>
            </w:pPr>
          </w:p>
        </w:tc>
        <w:tc>
          <w:tcPr>
            <w:tcW w:w="5280" w:type="dxa"/>
            <w:tcBorders>
              <w:top w:val="nil"/>
              <w:left w:val="nil"/>
              <w:bottom w:val="nil"/>
              <w:right w:val="nil"/>
            </w:tcBorders>
          </w:tcPr>
          <w:p w:rsidR="00FE535F" w:rsidRDefault="00FE535F">
            <w:pPr>
              <w:widowControl/>
              <w:tabs>
                <w:tab w:val="left" w:pos="-5160"/>
                <w:tab w:val="left" w:pos="-3120"/>
                <w:tab w:val="left" w:pos="-2400"/>
                <w:tab w:val="left" w:pos="-1200"/>
                <w:tab w:val="left" w:pos="2520"/>
              </w:tabs>
              <w:suppressAutoHyphens/>
              <w:spacing w:line="240" w:lineRule="atLeast"/>
              <w:rPr>
                <w:rFonts w:ascii="TmsRmn 10pt" w:hAnsi="TmsRmn 10pt" w:cs="TmsRmn 10pt"/>
                <w:sz w:val="20"/>
                <w:szCs w:val="20"/>
                <w:lang w:val="en-GB"/>
              </w:rPr>
            </w:pPr>
          </w:p>
        </w:tc>
      </w:tr>
    </w:tbl>
    <w:p w:rsidR="00FE535F" w:rsidRDefault="00FE535F">
      <w:pPr>
        <w:widowControl/>
        <w:suppressAutoHyphens/>
        <w:spacing w:line="240" w:lineRule="atLeast"/>
        <w:rPr>
          <w:rFonts w:ascii="TmsRmn 10pt" w:hAnsi="TmsRmn 10pt" w:cs="TmsRmn 10pt"/>
          <w:sz w:val="20"/>
          <w:szCs w:val="20"/>
          <w:lang w:val="en-GB"/>
        </w:rPr>
        <w:sectPr w:rsidR="00FE535F">
          <w:type w:val="continuous"/>
          <w:pgSz w:w="12240" w:h="15840"/>
          <w:pgMar w:top="7200" w:right="1680" w:bottom="374" w:left="1080" w:header="7200" w:footer="374" w:gutter="0"/>
          <w:pgNumType w:start="858"/>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keepNext/>
              <w:keepLines/>
              <w:widowControl/>
              <w:tabs>
                <w:tab w:val="left" w:pos="240"/>
                <w:tab w:val="left" w:pos="2280"/>
                <w:tab w:val="left" w:pos="3000"/>
                <w:tab w:val="left" w:pos="420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FE535F" w:rsidRDefault="00FE535F">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June 7, 199</w:t>
            </w:r>
            <w:r>
              <w:rPr>
                <w:rFonts w:ascii="TmsRmn 10pt" w:hAnsi="TmsRmn 10pt" w:cs="TmsRmn 10pt"/>
                <w:spacing w:val="-2"/>
                <w:sz w:val="20"/>
                <w:szCs w:val="20"/>
                <w:lang w:val="en-GB"/>
              </w:rPr>
              <w:t>3</w:t>
            </w:r>
            <w:r>
              <w:rPr>
                <w:rFonts w:ascii="TmsRmn 10pt" w:hAnsi="TmsRmn 10pt" w:cs="TmsRmn 10pt"/>
                <w:spacing w:val="-2"/>
                <w:sz w:val="20"/>
                <w:szCs w:val="20"/>
                <w:lang w:val="en-GB"/>
              </w:rPr>
              <w:tab/>
            </w: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17, 1993</w:t>
            </w: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25, 1993</w:t>
            </w: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31, 1993</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7 juin 1993</w:t>
            </w: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17 mai 1993</w:t>
            </w: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mai 1993</w:t>
            </w: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31 mai 1993</w:t>
            </w: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bl>
    <w:p w:rsidR="00FE535F" w:rsidRDefault="00FE535F">
      <w:pPr>
        <w:widowControl/>
        <w:tabs>
          <w:tab w:val="left" w:pos="0"/>
        </w:tabs>
        <w:suppressAutoHyphens/>
        <w:spacing w:line="240" w:lineRule="atLeast"/>
        <w:jc w:val="both"/>
        <w:rPr>
          <w:rFonts w:ascii="TmsRmn 10pt" w:hAnsi="TmsRmn 10pt" w:cs="TmsRmn 10pt"/>
          <w:spacing w:val="-2"/>
          <w:sz w:val="20"/>
          <w:szCs w:val="20"/>
          <w:lang w:val="en-GB"/>
        </w:rPr>
        <w:sectPr w:rsidR="00FE535F">
          <w:headerReference w:type="default" r:id="rId34"/>
          <w:footerReference w:type="default" r:id="rId35"/>
          <w:pgSz w:w="12240" w:h="15840"/>
          <w:pgMar w:top="720" w:right="1680" w:bottom="960" w:left="1080" w:header="720" w:footer="960" w:gutter="0"/>
          <w:pgNumType w:start="979"/>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FE535F" w:rsidRDefault="00FE535F">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April 26, 1993.  </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26 avril 1993.</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FE535F">
        <w:tblPrEx>
          <w:tblCellMar>
            <w:top w:w="0" w:type="dxa"/>
            <w:bottom w:w="0" w:type="dxa"/>
          </w:tblCellMar>
        </w:tblPrEx>
        <w:tc>
          <w:tcPr>
            <w:tcW w:w="516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FE535F" w:rsidRDefault="00FE535F">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août 1993, le registraire met au rôle de la session d'octobre 1993 tous les appels inscrits pour audition.</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p w:rsidR="00000000" w:rsidRDefault="00FE535F" w:rsidP="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pPr>
      <w:r>
        <w:rPr>
          <w:rFonts w:ascii="TmsRmn 10pt" w:hAnsi="TmsRmn 10pt" w:cs="TmsRmn 10pt"/>
          <w:spacing w:val="-2"/>
          <w:sz w:val="20"/>
          <w:szCs w:val="20"/>
          <w:lang w:val="en-GB"/>
        </w:rPr>
        <w:br w:type="page"/>
      </w:r>
    </w:p>
    <w:sectPr w:rsidR="00000000" w:rsidSect="00FE535F">
      <w:headerReference w:type="default" r:id="rId36"/>
      <w:footerReference w:type="default" r:id="rId37"/>
      <w:footerReference w:type="first" r:id="rId38"/>
      <w:pgSz w:w="12240" w:h="15840"/>
      <w:pgMar w:top="720" w:right="1680" w:bottom="960" w:left="1080" w:header="720" w:footer="960" w:gutter="0"/>
      <w:pgNumType w:start="98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5F" w:rsidRDefault="00FE535F">
      <w:pPr>
        <w:widowControl/>
        <w:spacing w:line="20" w:lineRule="exact"/>
        <w:rPr>
          <w:rFonts w:cstheme="minorBidi"/>
        </w:rPr>
      </w:pPr>
    </w:p>
  </w:endnote>
  <w:endnote w:type="continuationSeparator" w:id="0">
    <w:p w:rsidR="00FE535F" w:rsidRDefault="00FE535F" w:rsidP="00FE535F">
      <w:r>
        <w:rPr>
          <w:rFonts w:cstheme="minorBidi"/>
        </w:rPr>
        <w:t xml:space="preserve"> </w:t>
      </w:r>
    </w:p>
  </w:endnote>
  <w:endnote w:type="continuationNotice" w:id="1">
    <w:p w:rsidR="00FE535F" w:rsidRDefault="00FE535F" w:rsidP="00FE535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3F147A">
      <w:rPr>
        <w:rFonts w:ascii="TmsRmn 10pt" w:hAnsi="TmsRmn 10pt" w:cs="TmsRmn 10pt"/>
        <w:noProof/>
        <w:sz w:val="20"/>
        <w:szCs w:val="20"/>
        <w:lang w:val="en-GB"/>
      </w:rPr>
      <w:t>929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960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961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961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969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962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3F147A">
      <w:rPr>
        <w:rFonts w:ascii="TmsRmn 10pt" w:hAnsi="TmsRmn 10pt" w:cs="TmsRmn 10pt"/>
        <w:noProof/>
        <w:sz w:val="20"/>
        <w:szCs w:val="20"/>
        <w:lang w:val="en-GB"/>
      </w:rPr>
      <w:t>971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970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3F147A">
      <w:rPr>
        <w:rFonts w:ascii="TmsRmn 10pt" w:hAnsi="TmsRmn 10pt" w:cs="TmsRmn 10pt"/>
        <w:noProof/>
        <w:sz w:val="20"/>
        <w:szCs w:val="20"/>
        <w:lang w:val="en-GB"/>
      </w:rPr>
      <w:t>979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3F147A">
      <w:rPr>
        <w:rFonts w:ascii="TmsRmn 10pt" w:hAnsi="TmsRmn 10pt" w:cs="TmsRmn 10pt"/>
        <w:noProof/>
        <w:sz w:val="20"/>
        <w:szCs w:val="20"/>
        <w:lang w:val="en-GB"/>
      </w:rPr>
      <w:t>928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981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980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3F147A">
      <w:rPr>
        <w:rFonts w:ascii="TmsRmn 10pt" w:hAnsi="TmsRmn 10pt" w:cs="TmsRmn 10pt"/>
        <w:noProof/>
        <w:sz w:val="20"/>
        <w:szCs w:val="20"/>
        <w:lang w:val="en-GB"/>
      </w:rPr>
      <w:t>948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3F147A">
      <w:rPr>
        <w:rFonts w:ascii="TmsRmn 10pt" w:hAnsi="TmsRmn 10pt" w:cs="TmsRmn 10pt"/>
        <w:noProof/>
        <w:sz w:val="20"/>
        <w:szCs w:val="20"/>
        <w:lang w:val="en-GB"/>
      </w:rPr>
      <w:t>931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956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948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957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3F147A">
      <w:rPr>
        <w:rFonts w:ascii="TmsRmn 10pt" w:hAnsi="TmsRmn 10pt" w:cs="TmsRmn 10pt"/>
        <w:noProof/>
        <w:spacing w:val="-2"/>
        <w:sz w:val="20"/>
        <w:szCs w:val="20"/>
        <w:lang w:val="en-GB"/>
      </w:rPr>
      <w:t>957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35F" w:rsidRDefault="00FE535F">
    <w:pPr>
      <w:spacing w:before="140" w:line="100" w:lineRule="exact"/>
      <w:rPr>
        <w:rFonts w:cstheme="minorBidi"/>
        <w:sz w:val="10"/>
        <w:szCs w:val="10"/>
      </w:rPr>
    </w:pPr>
  </w:p>
  <w:p w:rsidR="00FE535F" w:rsidRDefault="00FE535F">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959</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5F" w:rsidRDefault="00FE535F" w:rsidP="00FE535F">
      <w:r>
        <w:rPr>
          <w:rFonts w:cstheme="minorBidi"/>
        </w:rPr>
        <w:separator/>
      </w:r>
    </w:p>
  </w:footnote>
  <w:footnote w:type="continuationSeparator" w:id="0">
    <w:p w:rsidR="00FE535F" w:rsidRDefault="00FE535F" w:rsidP="00FE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FE535F" w:rsidRDefault="00FE535F">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FE535F" w:rsidRDefault="00FE535F">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FE535F" w:rsidRDefault="00FE535F">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FE535F" w:rsidRDefault="00FE535F">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FE535F" w:rsidRDefault="00FE535F">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FE535F" w:rsidRDefault="00FE535F">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APPEAL FILED SINCE LAST ISSUE</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D'APPEL PRODUITS DEPUIS LA DERNIÈRE PARUTION</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FE535F">
      <w:tblPrEx>
        <w:tblCellMar>
          <w:top w:w="0" w:type="dxa"/>
          <w:bottom w:w="0" w:type="dxa"/>
        </w:tblCellMar>
      </w:tblPrEx>
      <w:tc>
        <w:tcPr>
          <w:tcW w:w="540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FE535F" w:rsidRDefault="00FE535F">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FE535F" w:rsidRDefault="00FE535F">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5F"/>
    <w:rsid w:val="003F147A"/>
    <w:rsid w:val="00F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B4700E-803D-4828-9730-020AA0B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FE535F"/>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FE535F"/>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FE53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535F"/>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FE535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E535F"/>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15315</Words>
  <Characters>87296</Characters>
  <Application>Microsoft Office Word</Application>
  <DocSecurity>0</DocSecurity>
  <Lines>727</Lines>
  <Paragraphs>204</Paragraphs>
  <ScaleCrop>false</ScaleCrop>
  <Company/>
  <LinksUpToDate>false</LinksUpToDate>
  <CharactersWithSpaces>102407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2015-08-27T12:59:00Z</dcterms:created>
  <dcterms:modified xsi:type="dcterms:W3CDTF">2015-08-27T12:59:00Z</dcterms:modified>
</cp:coreProperties>
</file>