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478 - 480     </w:t>
      </w:r>
      <w:r>
        <w:rPr>
          <w:rFonts w:ascii="Times New Roman" w:hAnsi="Times New Roman" w:cs="Times New Roman"/>
          <w:sz w:val="20"/>
          <w:szCs w:val="20"/>
          <w:lang w:val="en-GB"/>
        </w:rPr>
        <w:tab/>
        <w:t xml:space="preserve">Demandes d'autorisation d'appels </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481 - 488</w:t>
      </w:r>
      <w:r>
        <w:rPr>
          <w:rFonts w:ascii="Times New Roman" w:hAnsi="Times New Roman" w:cs="Times New Roman"/>
          <w:sz w:val="20"/>
          <w:szCs w:val="20"/>
          <w:lang w:val="en-GB"/>
        </w:rPr>
        <w:tab/>
        <w:t>Demandes soumises à la Cour depuis la</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489 - 498</w:t>
      </w:r>
      <w:r>
        <w:rPr>
          <w:rFonts w:ascii="Times New Roman" w:hAnsi="Times New Roman" w:cs="Times New Roman"/>
          <w:sz w:val="20"/>
          <w:szCs w:val="20"/>
          <w:lang w:val="en-GB"/>
        </w:rPr>
        <w:tab/>
        <w:t xml:space="preserve">Jugements rendus sur les demandes </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499 - 503</w:t>
      </w:r>
      <w:r>
        <w:rPr>
          <w:rFonts w:ascii="Times New Roman" w:hAnsi="Times New Roman" w:cs="Times New Roman"/>
          <w:sz w:val="20"/>
          <w:szCs w:val="20"/>
          <w:lang w:val="en-GB"/>
        </w:rPr>
        <w:tab/>
        <w:t>Requêtes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504   </w:t>
      </w:r>
      <w:r>
        <w:rPr>
          <w:rFonts w:ascii="Times New Roman" w:hAnsi="Times New Roman" w:cs="Times New Roman"/>
          <w:sz w:val="20"/>
          <w:szCs w:val="20"/>
          <w:lang w:val="en-GB"/>
        </w:rPr>
        <w:tab/>
        <w:t>Avis d'appel produits depuis la dernière</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505   </w:t>
      </w:r>
      <w:r>
        <w:rPr>
          <w:rFonts w:ascii="Times New Roman" w:hAnsi="Times New Roman" w:cs="Times New Roman"/>
          <w:sz w:val="20"/>
          <w:szCs w:val="20"/>
          <w:lang w:val="en-GB"/>
        </w:rPr>
        <w:tab/>
        <w:t>Avis d'intervention produits depuis la</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506    </w:t>
      </w:r>
      <w:r>
        <w:rPr>
          <w:rFonts w:ascii="Times New Roman" w:hAnsi="Times New Roman" w:cs="Times New Roman"/>
          <w:sz w:val="20"/>
          <w:szCs w:val="20"/>
          <w:lang w:val="en-GB"/>
        </w:rPr>
        <w:tab/>
        <w:t xml:space="preserve">Avis de désistement produits depuis la </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507     </w:t>
      </w:r>
      <w:r>
        <w:rPr>
          <w:rFonts w:ascii="Times New Roman" w:hAnsi="Times New Roman" w:cs="Times New Roman"/>
          <w:sz w:val="20"/>
          <w:szCs w:val="20"/>
          <w:lang w:val="en-GB"/>
        </w:rPr>
        <w:tab/>
        <w:t xml:space="preserve">Appels entendus depuis la dernière </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508    </w:t>
      </w:r>
      <w:r>
        <w:rPr>
          <w:rFonts w:ascii="Times New Roman" w:hAnsi="Times New Roman" w:cs="Times New Roman"/>
          <w:sz w:val="20"/>
          <w:szCs w:val="20"/>
          <w:lang w:val="en-GB"/>
        </w:rPr>
        <w:tab/>
        <w:t>Jugements rendus sur les appels en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509 - 513</w:t>
      </w:r>
      <w:r>
        <w:rPr>
          <w:rFonts w:ascii="Times New Roman" w:hAnsi="Times New Roman" w:cs="Times New Roman"/>
          <w:sz w:val="20"/>
          <w:szCs w:val="20"/>
          <w:lang w:val="en-GB"/>
        </w:rPr>
        <w:tab/>
        <w:t>Sommaires des arrêts récents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514    </w:t>
      </w:r>
      <w:r>
        <w:rPr>
          <w:rFonts w:ascii="Times New Roman" w:hAnsi="Times New Roman" w:cs="Times New Roman"/>
          <w:sz w:val="20"/>
          <w:szCs w:val="20"/>
          <w:lang w:val="en-GB"/>
        </w:rPr>
        <w:tab/>
        <w:t>Ordre du jour de la semaine</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515</w:t>
      </w:r>
      <w:r>
        <w:rPr>
          <w:rFonts w:ascii="Times New Roman" w:hAnsi="Times New Roman" w:cs="Times New Roman"/>
          <w:sz w:val="20"/>
          <w:szCs w:val="20"/>
          <w:lang w:val="en-GB"/>
        </w:rPr>
        <w:tab/>
        <w:t>Calendrier des requêtes à la Cour</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516 </w:t>
      </w:r>
      <w:r>
        <w:rPr>
          <w:rFonts w:ascii="Times New Roman" w:hAnsi="Times New Roman" w:cs="Times New Roman"/>
          <w:sz w:val="20"/>
          <w:szCs w:val="20"/>
          <w:lang w:val="en-GB"/>
        </w:rPr>
        <w:tab/>
        <w:t>Préalables en matière de production</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517</w:t>
      </w:r>
      <w:r>
        <w:rPr>
          <w:rFonts w:ascii="Times New Roman" w:hAnsi="Times New Roman" w:cs="Times New Roman"/>
          <w:sz w:val="20"/>
          <w:szCs w:val="20"/>
          <w:lang w:val="en-GB"/>
        </w:rPr>
        <w:tab/>
        <w:t>Jugements publiés au R.C.S.</w:t>
      </w:r>
    </w:p>
    <w:p w:rsidR="00565142" w:rsidRDefault="00565142">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565142">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565142" w:rsidRDefault="00565142">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565142" w:rsidRDefault="00565142">
      <w:pPr>
        <w:widowControl/>
        <w:tabs>
          <w:tab w:val="right" w:pos="9480"/>
        </w:tabs>
        <w:suppressAutoHyphens/>
        <w:spacing w:line="240" w:lineRule="atLeast"/>
        <w:rPr>
          <w:rFonts w:ascii="Times New Roman" w:hAnsi="Times New Roman" w:cs="Times New Roman"/>
          <w:sz w:val="20"/>
          <w:szCs w:val="20"/>
          <w:lang w:val="en-GB"/>
        </w:rPr>
        <w:sectPr w:rsidR="00565142">
          <w:headerReference w:type="default" r:id="rId7"/>
          <w:footerReference w:type="default" r:id="rId8"/>
          <w:footerReference w:type="first" r:id="rId9"/>
          <w:pgSz w:w="12240" w:h="15840"/>
          <w:pgMar w:top="720" w:right="1680" w:bottom="960" w:left="1080" w:header="720" w:footer="960" w:gutter="0"/>
          <w:pgNumType w:start="478"/>
          <w:cols w:space="720"/>
          <w:noEndnote/>
          <w:titlePg/>
        </w:sect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Price Waterhouse Ltd.</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Walley P. Lightbody, Q.C.</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Ray Connell</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(23392)</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Western Surety Co. (B.C.)</w:t>
      </w:r>
    </w:p>
    <w:p w:rsidR="00565142" w:rsidRDefault="00565142">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 Geoffrey Cowper</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&amp; DuMoulin</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25.2.1993</w:t>
      </w:r>
    </w:p>
    <w:p w:rsidR="00565142" w:rsidRDefault="00565142">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N.S.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(23385)</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Melvin Lorne Mason (N.S.)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 Jane McClure</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Weldon, Beeler, Mont &amp; Dexter</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19.2.1993</w:t>
      </w:r>
    </w:p>
    <w:p w:rsidR="00565142" w:rsidRDefault="00565142">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Charles Carrol Baroni</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Edmund R. Saunders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(23439)</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the A.G.</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16.2.1993</w:t>
      </w:r>
    </w:p>
    <w:p w:rsidR="00565142" w:rsidRDefault="00565142">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Malcolm King</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E.R. Murray</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Genest Murray DesBrisay Lamek</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(23440)</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Gulf Canada Ltd. (Ont.)</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16.2.1993</w:t>
      </w:r>
    </w:p>
    <w:p w:rsidR="00565142" w:rsidRDefault="00565142">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column"/>
      </w:r>
      <w:r>
        <w:rPr>
          <w:rFonts w:ascii="Times New Roman" w:hAnsi="Times New Roman" w:cs="Times New Roman"/>
          <w:b/>
          <w:bCs/>
          <w:sz w:val="20"/>
          <w:szCs w:val="20"/>
          <w:lang w:val="en-GB"/>
        </w:rPr>
        <w:lastRenderedPageBreak/>
        <w:t xml:space="preserve">Buena Vista Developments Ltd. et al.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Michael Kim Anderson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Robertson Stromberg</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(23443)</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First City Trust Co. et al. (Sask.)</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Timothy Stodalka</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MacLean Keith, Dutchak</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25.2.1993</w:t>
      </w:r>
    </w:p>
    <w:p w:rsidR="00565142" w:rsidRDefault="00565142">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Service Employees' International Union, Local 336</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Boskie &amp; Co.</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(23437)</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Eastend Wolf Willow Health Centre et al. (Sask.)</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4.3.1993</w:t>
      </w:r>
    </w:p>
    <w:p w:rsidR="00565142" w:rsidRDefault="00565142">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Gelco Express Ltd.</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Thomas R. Hawkins</w:t>
      </w:r>
    </w:p>
    <w:p w:rsidR="00565142" w:rsidRDefault="00565142">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Smith, Lyons, Torrance, Stevenson &amp; Mayer</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(23453)</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Toronto-Dominion Bank (Ont.)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Colin C. Taylor</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12.2.1993</w:t>
      </w:r>
    </w:p>
    <w:p w:rsidR="00565142" w:rsidRDefault="00565142">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Performing Rights Organization of Canada Limited and Composers, Authors and Publishers Association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Y.A. George Hynna</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Gowling, Strathy &amp; Henderson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(23455)</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CTV Television Network Ltd. (F.C.A.)(Ont.)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Zimmerman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Borden &amp; Elliott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8.3.1993</w:t>
      </w:r>
    </w:p>
    <w:p w:rsidR="00565142" w:rsidRDefault="00565142">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Performing Rights Organization of Canada Limited and Composers, Authors and Publishers Association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Y.A. George Hynna</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Gowling, Strathy &amp; Henderson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(23456)</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CTV Television Network Ltd. (F.C.A.)(Ont.)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Zimmerman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Borden &amp; Elliott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8.3.1993</w:t>
      </w:r>
    </w:p>
    <w:p w:rsidR="00565142" w:rsidRDefault="00565142">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Ignacio Villafranca</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Walsh, Micay &amp; Company</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(23442)</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Minister of Employment and Immigration (F.C.A.)</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22.2.1993</w:t>
      </w:r>
    </w:p>
    <w:p w:rsidR="00565142" w:rsidRDefault="00565142">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Sheila Jo-Anne Hayes et al.</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Lawrence E. Pierce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Pierce, Van Loon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(23444)</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British Columbia Television Broadcasting System Ltd. et al. (B.C.)</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H. Hamilton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Owen, Bird</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19.2.1993</w:t>
      </w:r>
    </w:p>
    <w:p w:rsidR="00565142" w:rsidRDefault="00565142">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Rejean Gagnon et al.</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M. Davis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Williams, McEnery &amp; Davis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(23445)</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Tina Lucas et al. (Ont.)</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J. Reynolds</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Reynolds, Kline, Selik</w:t>
      </w: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15.2.1993</w:t>
      </w:r>
    </w:p>
    <w:p w:rsidR="00565142" w:rsidRDefault="00565142">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George Wilson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Sidney Green, Q.C.</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(23446)</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(Man.)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Harry Glinter</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15.2.1993</w:t>
      </w:r>
    </w:p>
    <w:p w:rsidR="00565142" w:rsidRDefault="00565142">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Salvatore Tozzo</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J. van Kessel</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Lawrence, Lawrence, Stevenson</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(23447)</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Salvatore Zaffino (Ont.)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Alistair Riswick</w:t>
      </w:r>
    </w:p>
    <w:p w:rsidR="00565142" w:rsidRDefault="00565142">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Capo, Sgro, Delena, Hemsworth, Mendicino</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15.2.1993</w:t>
      </w:r>
    </w:p>
    <w:p w:rsidR="00565142" w:rsidRDefault="00565142">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Isahack Mohamed Ali</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Annie Bélanger</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Payette, Bélanger, Fiore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(23448)</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Ministre de l'emploi et de l'immigration du Canada (C.A.F.)</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Joanne Granger</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17.2.1993</w:t>
      </w:r>
    </w:p>
    <w:p w:rsidR="00565142" w:rsidRDefault="00565142">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Les services de béton universels Ltée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Pouliot Mercure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(23449)</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Signalization de Montréal Inc. et al. (C.A.F.)</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Ogilvy Renault</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17.2.1993</w:t>
      </w:r>
    </w:p>
    <w:p w:rsidR="00565142" w:rsidRDefault="00565142">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Ville de la Prairie</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Alain-Claude Desforges</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Bélanger Sauvé</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(23458)</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Gulf Canada Ltée et al. (Qué.)</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Guy Lemay</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Lavery, de Billy</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5.3.1993</w:t>
      </w:r>
    </w:p>
    <w:p w:rsidR="00565142" w:rsidRDefault="00565142">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sectPr w:rsidR="00565142">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sectPr w:rsidR="00565142">
          <w:type w:val="continuous"/>
          <w:pgSz w:w="12240" w:h="15840"/>
          <w:pgMar w:top="720" w:right="1680" w:bottom="960" w:left="1080" w:header="720" w:footer="960" w:gutter="0"/>
          <w:pgNumType w:start="48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565142" w:rsidRDefault="00565142">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FEBRUARY 25, 1993 / LE 25 FÉVRIER 1993</w:t>
      </w:r>
    </w:p>
    <w:p w:rsidR="00565142" w:rsidRDefault="00565142">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565142" w:rsidRDefault="00565142">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565142" w:rsidRDefault="00565142">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Giuseppe Arcangioli</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(23380)</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Trial - Defence - Whether the Ontario Court of Appeal erred in law in holding there was no misdirection with respect to the trial judge's failure to instruct the jury as to the process for drawing an inference of guilt from evidence of flight.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28,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(German 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aggravated assault</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15,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(Brooke, Galligan [dissenting] and Labrosse JJ.A.)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18,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 of appeal as of right based on dissenting issue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4,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MARCH 3, 1993 / LE 3 MARS 1993</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565142" w:rsidRDefault="00565142">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James Donald Williams</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(23387)</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Right to retain and instruct counsel under s. 2(c)(ii) of the </w:t>
      </w:r>
      <w:r>
        <w:rPr>
          <w:rFonts w:ascii="Times New Roman" w:hAnsi="Times New Roman" w:cs="Times New Roman"/>
          <w:i/>
          <w:iCs/>
          <w:spacing w:val="-2"/>
          <w:sz w:val="20"/>
          <w:szCs w:val="20"/>
          <w:lang w:val="en-GB"/>
        </w:rPr>
        <w:t>Canadian Bill of Rights</w:t>
      </w:r>
      <w:r>
        <w:rPr>
          <w:rFonts w:ascii="Times New Roman" w:hAnsi="Times New Roman" w:cs="Times New Roman"/>
          <w:spacing w:val="-2"/>
          <w:sz w:val="20"/>
          <w:szCs w:val="20"/>
          <w:lang w:val="en-GB"/>
        </w:rPr>
        <w:t xml:space="preserve"> and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-Applicant charged with refusing without a reasonable </w:t>
      </w:r>
      <w:r>
        <w:rPr>
          <w:rFonts w:ascii="Times New Roman" w:hAnsi="Times New Roman" w:cs="Times New Roman"/>
          <w:spacing w:val="-2"/>
          <w:sz w:val="20"/>
          <w:szCs w:val="20"/>
          <w:lang w:val="en-GB"/>
        </w:rPr>
        <w:lastRenderedPageBreak/>
        <w:t xml:space="preserve">excuse to provide a breath sample contrary to s. 254(5)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majority of the Court of Appeal erred in law in holding that the infringement of an accused person's right to retain and instruct counsel within s. 2(c)(ii) of the </w:t>
      </w:r>
      <w:r>
        <w:rPr>
          <w:rFonts w:ascii="Times New Roman" w:hAnsi="Times New Roman" w:cs="Times New Roman"/>
          <w:i/>
          <w:iCs/>
          <w:spacing w:val="-2"/>
          <w:sz w:val="20"/>
          <w:szCs w:val="20"/>
          <w:lang w:val="en-GB"/>
        </w:rPr>
        <w:t>Canadian Bill of Rights</w:t>
      </w:r>
      <w:r>
        <w:rPr>
          <w:rFonts w:ascii="Times New Roman" w:hAnsi="Times New Roman" w:cs="Times New Roman"/>
          <w:spacing w:val="-2"/>
          <w:sz w:val="20"/>
          <w:szCs w:val="20"/>
          <w:lang w:val="en-GB"/>
        </w:rPr>
        <w:t xml:space="preserve"> and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does not provide a "reasonable excuse" or a common law defence for failing or refusing to provide as breath sample under s. 254(5)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15, 1990</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Criminal Division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(DeMarco 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  refusing without reasonable excuse to provide a breath sample contrary to s. 254(5) of the </w:t>
            </w:r>
            <w:r>
              <w:rPr>
                <w:rFonts w:ascii="Times New Roman" w:hAnsi="Times New Roman" w:cs="Times New Roman"/>
                <w:i/>
                <w:iCs/>
                <w:spacing w:val="-2"/>
                <w:sz w:val="20"/>
                <w:szCs w:val="20"/>
                <w:lang w:val="en-GB"/>
              </w:rPr>
              <w:t>Criminal Code</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31, 1990</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 (General Division)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(McMahon 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(Morden A.C.J.O. [dissenting], Osborne and Weiler JJ.A.)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20,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Mark Kenneth Dwernychuk</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(23399)</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Right against unreasonable search and seizure - Whether the police officer had reasonable and probable grounds for making a demand for a breath sample - Whether the Court of Appeal erred in law in failing to find the obtaining of breath samples from the Applicant constituted an unreasonable search and seizure within the meaning of s.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Court of Appeal erred in law in failing to exclude the breath evidence pursuant to s. 24(2)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Court of Appeal erred in establishing and applying any of its six rules for making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applications to exclude evidence - Whether </w:t>
      </w:r>
      <w:r>
        <w:rPr>
          <w:rFonts w:ascii="Times New Roman" w:hAnsi="Times New Roman" w:cs="Times New Roman"/>
          <w:i/>
          <w:iCs/>
          <w:spacing w:val="-2"/>
          <w:sz w:val="20"/>
          <w:szCs w:val="20"/>
          <w:lang w:val="en-GB"/>
        </w:rPr>
        <w:t>R. v. Rilling</w:t>
      </w:r>
      <w:r>
        <w:rPr>
          <w:rFonts w:ascii="Times New Roman" w:hAnsi="Times New Roman" w:cs="Times New Roman"/>
          <w:spacing w:val="-2"/>
          <w:sz w:val="20"/>
          <w:szCs w:val="20"/>
          <w:lang w:val="en-GB"/>
        </w:rPr>
        <w:t xml:space="preserve"> enables breathalyser evidence to be used at trial even when there were no reasonable and probable grounds to seize it, given the enactment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13,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Criminal Division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(Campbell P.C.J.)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  operation of a motor vehicle while the amount of alcohol in blood exceeded the legal limit contrary to s. 253(b) of the </w:t>
            </w:r>
            <w:r>
              <w:rPr>
                <w:rFonts w:ascii="Times New Roman" w:hAnsi="Times New Roman" w:cs="Times New Roman"/>
                <w:i/>
                <w:iCs/>
                <w:spacing w:val="-2"/>
                <w:sz w:val="20"/>
                <w:szCs w:val="20"/>
                <w:lang w:val="en-GB"/>
              </w:rPr>
              <w:t>Criminal Code</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(MacCallum 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November 25,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(McDonald, McClung and Bracco JJ.A.)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22,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McCain Foods Limited</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(23318)</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National Transportation Agency and</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Pacific Limited (F.C.A.)(N.B.)</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Statutes - Railways - Interpretation - Evidence - Applicant appealing Orders issued by the Respondent Agency granting authorization to the Respondent C.P. Ltd. to abandon railway operations - Whether the Federal Court of Appeal erred in law by failing to interpret the word "shall" as found in s. 165(1) of the </w:t>
      </w:r>
      <w:r>
        <w:rPr>
          <w:rFonts w:ascii="Times New Roman" w:hAnsi="Times New Roman" w:cs="Times New Roman"/>
          <w:i/>
          <w:iCs/>
          <w:spacing w:val="-2"/>
          <w:sz w:val="20"/>
          <w:szCs w:val="20"/>
          <w:lang w:val="en-GB"/>
        </w:rPr>
        <w:t>National Transportation Act, 1987</w:t>
      </w:r>
      <w:r>
        <w:rPr>
          <w:rFonts w:ascii="Times New Roman" w:hAnsi="Times New Roman" w:cs="Times New Roman"/>
          <w:spacing w:val="-2"/>
          <w:sz w:val="20"/>
          <w:szCs w:val="20"/>
          <w:lang w:val="en-GB"/>
        </w:rPr>
        <w:t xml:space="preserve">, R.S.C. 1985, c. 28 (3rd Supp.), in its normal grammatical sense as outlined in the </w:t>
      </w:r>
      <w:r>
        <w:rPr>
          <w:rFonts w:ascii="Times New Roman" w:hAnsi="Times New Roman" w:cs="Times New Roman"/>
          <w:i/>
          <w:iCs/>
          <w:spacing w:val="-2"/>
          <w:sz w:val="20"/>
          <w:szCs w:val="20"/>
          <w:lang w:val="en-GB"/>
        </w:rPr>
        <w:t>Interpretation Act</w:t>
      </w:r>
      <w:r>
        <w:rPr>
          <w:rFonts w:ascii="Times New Roman" w:hAnsi="Times New Roman" w:cs="Times New Roman"/>
          <w:spacing w:val="-2"/>
          <w:sz w:val="20"/>
          <w:szCs w:val="20"/>
          <w:lang w:val="en-GB"/>
        </w:rPr>
        <w:t>, R.S.C. 1985, c. I-21, and thereby upheld the orders of the Respondent Agency even though the orders were not made within the mandatory time period of six months after the Application for Abandonment was received by the Respondent Agency - Whether the Federal Court of Appeal erred in law by not giving proper force and effect to a statutory obligation arising out of a long-term lease between the Respondent, Canadian Pacific Ltd. and the New Brunswick Railway Company to operate the lines, the lease having been ratified and confirmed by a Statute of the Parliament of Canada as well as an Act of the Legislature of the Province of New Brunswick - Whether the Federal Court of Appeal erred in law in upholding the Respondent Agency's refusal to consider relevant evidence and also denying counsel for the Applicant the right to cross-examine the Respondent C.P. Ltd.'s witnesses on certain material matters as well as denying the Applicant access to relevant documentation while compelling the Applicant to disclose confidential information all of which amounts to a denial of natural justice.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24, 1992</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(Maloney J.A., Desjardins and Robertson JJ.A.)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 1992</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 stay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565142" w:rsidRDefault="00565142">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Charles R. Bell Limited</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v. (23287)</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 (Nfld.)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Applicant receiving $300,000.00 following the termination of distributorship agreements - Applicant deducting amount as capital payment - Minister of National Revenue holding that amount is income payment - Federal Court, Trial Division dismissing Applicant's appeal - Federal Court of Appeal dismissing Applicant's appeal - Whether the Federal Court, Trial Division, and the Federal Court of Appeal erred in holding that the test in </w:t>
      </w:r>
      <w:r>
        <w:rPr>
          <w:rFonts w:ascii="Times New Roman" w:hAnsi="Times New Roman" w:cs="Times New Roman"/>
          <w:i/>
          <w:iCs/>
          <w:spacing w:val="-2"/>
          <w:sz w:val="20"/>
          <w:szCs w:val="20"/>
          <w:lang w:val="en-GB"/>
        </w:rPr>
        <w:t>Commissioners of Inland Revenue v. Fleming &amp; Co. (Machinery) Ltd.</w:t>
      </w:r>
      <w:r>
        <w:rPr>
          <w:rFonts w:ascii="Times New Roman" w:hAnsi="Times New Roman" w:cs="Times New Roman"/>
          <w:spacing w:val="-2"/>
          <w:sz w:val="20"/>
          <w:szCs w:val="20"/>
          <w:lang w:val="en-GB"/>
        </w:rPr>
        <w:t xml:space="preserve"> (1951), 33 T.C. 57 (Ct. of Sess.) applies to the entire business and undertaking of the Applicant rather than to the separate operating division of the Applicant which carried on the business of distributing products of Outboard Marine Corporation Ltd. and which was materially crippled and ultimately destroyed by the surrender of the rights and advantages on cancellation of the distributorship agreements granted to the Applicant by Outboard Marine Corporation Ltd.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20, 1990</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Trial Division</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J.)</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9,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(Isaac C.J.A., Heald and Létourneau JJ.A.)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9, 1992</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du chef du Québec</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(23356)</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Ontario Securities Commission, Committee for the Equal Treatment of</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Asbestos Minority Shareholders and Société Nationale de l'Amiante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Administrative law - Actions - Jurisdiction - Crown - Respondent Securities Commission issuing Notice of Hearing to examine transactions entered into by the Applicant - Extent of jurisdiction of Ontario tribunal to inquire into and make orders in respect of conduct of Quebec government outside of Ontario that has only incidental effects within Ontario - Does Quebec have Crown immunity from the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R.S.O. 1980, c. 466 in relation to this transaction?</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9,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Divisional Court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(Montgomery, O'Brien, and Donnelly JJ.)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and application for judicial review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October 26,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(Lacourcière, Krever and McKinlay JJ.A.)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22,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David Murray-Audain</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(23314)</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Mary Jane Jackson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Property law - Constructive trust - Family law - Procedural law - Whether Court of Appeal erred in failing to consider or to follow precedents - Whether trial judge exhibited signs of bias - Whether Respondent converted Applicant's property - Whether there was a constructive trust, or in the alternative, an equitable mortgage - Whether Respondent discharged burden of proving defence of repayment.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19, 1989</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(Herold D.C.J.)</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that Respondent return mirror to Applicant; All other claims dismissed; Counterclaim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24,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Abella, and Krever JJ.A.)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24,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CORAM:  L'HEUREUX-DUBÉ, SOPINKA AND GONTHIER JJ. /</w:t>
      </w:r>
    </w:p>
    <w:p w:rsidR="00565142" w:rsidRDefault="00565142">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(23360)</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Peruta et Carl Brouillette (Qué.)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Procédure - Législation - Procès - Preuve - Interprétation - Intimés déclarés coupables de meurtre au premier degré par la Cour Supérieure du Québec - Appel accueilli par la Cour d'appel du Québec - La Cour d'appel a-t-elle erré en décidant que la demanderesse n'avait pas accès aux déclarations antérieures des témoins de la défense? - La Cour d'appel a-t-elle erré en décidant que l'art. 10 de la </w:t>
      </w:r>
      <w:r>
        <w:rPr>
          <w:rFonts w:ascii="Times New Roman" w:hAnsi="Times New Roman" w:cs="Times New Roman"/>
          <w:i/>
          <w:iCs/>
          <w:spacing w:val="-2"/>
          <w:sz w:val="20"/>
          <w:szCs w:val="20"/>
          <w:lang w:val="en-GB"/>
        </w:rPr>
        <w:t>Loi sur la preuve</w:t>
      </w:r>
      <w:r>
        <w:rPr>
          <w:rFonts w:ascii="Times New Roman" w:hAnsi="Times New Roman" w:cs="Times New Roman"/>
          <w:spacing w:val="-2"/>
          <w:sz w:val="20"/>
          <w:szCs w:val="20"/>
          <w:lang w:val="en-GB"/>
        </w:rPr>
        <w:t xml:space="preserve">, L.R.C. (1985), c. C-5, n'était pas attributif de droit? - La Cour d'appel a-t-elle erré en décidant que les déclarations antérieures étaient privilégiées? - La Cour d'appel a-t-elle erré en décidant que le fait que la demanderesse se soit entretenu avec son témoin-expert en médecine légale entre le contre-interrogatoire et le ré-interrogatoire était inapproprié au point d'affecter l'équité du procès? - La Cour d'appel a-t-elle erré en n'accordant pas à la demanderesse le droit de répliquer aux propos des avocats de la défense qui avaient exprimés leurs opinions personnelles sur la crédibilité des témoins et affirmés que la demanderesse ne croyait pas ses propres témoins? - La Cour d'appel a-t-elle erré en omettant de considérer les mises en garde de la demanderesse à l'endroit des jurés quant au fait qu'ils n'étaient pas obligés de tenir compte des opinions personnelles exprimées, et des mises en garde du juge de première instance? - La Cour d'appel a-t-elle erré en décidant qu'il y avait eu violation du droit au silence de l'intimé Brouillette?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 août 1989</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(Desjardins J.C.S.)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Intimés déclarés coupables de meurtre au premier degré</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 octobre 1992</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J.C.A., Proulx et Moisan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 décembre 1992</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Nick Bassile</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(23327)</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(Qué.)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Trial - Evidence - Court of Quebec convicting Applicant on one count of trafficking and one count of conspiracy to traffic in illegal substances - Court of Appeal for Quebec dismissing appeal - Whether the Court of Appeal erred by not addressing the Applicant's right to be given particulars at trial denying him a full answer and defense - Whether the Court of Appeal erred in misapplying the test required in conspiracy cases showing membership to that conspiracy - Whether the Court of Appeal erred in misdirecting itself on the lack of evidence associated to the Applicant.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23, 1989</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Quebec</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(Coderre J.)</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convicted on one count of trafficking and one count of conspiracy to traffic drugs</w:t>
            </w:r>
          </w:p>
        </w:tc>
      </w:tr>
    </w:tbl>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Quebec</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J.A., LeBel and Proulx JJ.A.)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29,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w:t>
      </w:r>
      <w:r>
        <w:rPr>
          <w:rFonts w:ascii="Times New Roman" w:hAnsi="Times New Roman" w:cs="Times New Roman"/>
          <w:b/>
          <w:bCs/>
          <w:spacing w:val="-2"/>
          <w:sz w:val="20"/>
          <w:szCs w:val="20"/>
          <w:vertAlign w:val="superscript"/>
          <w:lang w:val="en-GB"/>
        </w:rPr>
        <w:t>r</w:t>
      </w:r>
      <w:r>
        <w:rPr>
          <w:rFonts w:ascii="Times New Roman" w:hAnsi="Times New Roman" w:cs="Times New Roman"/>
          <w:b/>
          <w:bCs/>
          <w:spacing w:val="-2"/>
          <w:sz w:val="20"/>
          <w:szCs w:val="20"/>
          <w:lang w:val="en-GB"/>
        </w:rPr>
        <w:t xml:space="preserve"> André Ferland</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(23404)</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w:t>
      </w:r>
      <w:r>
        <w:rPr>
          <w:rFonts w:ascii="Times New Roman" w:hAnsi="Times New Roman" w:cs="Times New Roman"/>
          <w:b/>
          <w:bCs/>
          <w:spacing w:val="-2"/>
          <w:sz w:val="20"/>
          <w:szCs w:val="20"/>
          <w:vertAlign w:val="superscript"/>
          <w:lang w:val="en-GB"/>
        </w:rPr>
        <w:t>rs</w:t>
      </w:r>
      <w:r>
        <w:rPr>
          <w:rFonts w:ascii="Times New Roman" w:hAnsi="Times New Roman" w:cs="Times New Roman"/>
          <w:b/>
          <w:bCs/>
          <w:spacing w:val="-2"/>
          <w:sz w:val="20"/>
          <w:szCs w:val="20"/>
          <w:lang w:val="en-GB"/>
        </w:rPr>
        <w:t xml:space="preserve"> Richard Lachance, Pierre Lemelin et Serge Pigeon,</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ès qualité</w:t>
      </w:r>
      <w:r>
        <w:rPr>
          <w:rFonts w:ascii="Times New Roman" w:hAnsi="Times New Roman" w:cs="Times New Roman"/>
          <w:b/>
          <w:bCs/>
          <w:spacing w:val="-2"/>
          <w:sz w:val="20"/>
          <w:szCs w:val="20"/>
          <w:lang w:val="en-GB"/>
        </w:rPr>
        <w:t xml:space="preserve"> de membres du Comité de discipline</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w:t>
      </w:r>
      <w:r>
        <w:rPr>
          <w:rFonts w:ascii="Times New Roman" w:hAnsi="Times New Roman" w:cs="Times New Roman"/>
          <w:b/>
          <w:bCs/>
          <w:spacing w:val="-2"/>
          <w:sz w:val="20"/>
          <w:szCs w:val="20"/>
          <w:vertAlign w:val="superscript"/>
          <w:lang w:val="en-GB"/>
        </w:rPr>
        <w:t>rs</w:t>
      </w:r>
      <w:r>
        <w:rPr>
          <w:rFonts w:ascii="Times New Roman" w:hAnsi="Times New Roman" w:cs="Times New Roman"/>
          <w:b/>
          <w:bCs/>
          <w:spacing w:val="-2"/>
          <w:sz w:val="20"/>
          <w:szCs w:val="20"/>
          <w:lang w:val="en-GB"/>
        </w:rPr>
        <w:t xml:space="preserve"> Soheil Eid, Michel Dunberry, Ghassan Kiwan, Jean-Pierre Boucher,</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Jean-Luc Ducharme, Jules Martin et M. Maurice Blais,</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ès qualité</w:t>
      </w:r>
      <w:r>
        <w:rPr>
          <w:rFonts w:ascii="Times New Roman" w:hAnsi="Times New Roman" w:cs="Times New Roman"/>
          <w:b/>
          <w:bCs/>
          <w:spacing w:val="-2"/>
          <w:sz w:val="20"/>
          <w:szCs w:val="20"/>
          <w:lang w:val="en-GB"/>
        </w:rPr>
        <w:t xml:space="preserve"> de membres du Comité exécutif du Conseil  </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des médecins, dentistes et pharmaciens</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Beaupré, Lucille Bienvenue, Maurice Bourassa, Martin Labrie,</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Lefebvre, André Lessard, Germain Roberge, Pierre Boissonneau,</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Jean-Paul Pelletier, Maurice Blais, D</w:t>
      </w:r>
      <w:r>
        <w:rPr>
          <w:rFonts w:ascii="Times New Roman" w:hAnsi="Times New Roman" w:cs="Times New Roman"/>
          <w:b/>
          <w:bCs/>
          <w:spacing w:val="-2"/>
          <w:sz w:val="20"/>
          <w:szCs w:val="20"/>
          <w:vertAlign w:val="superscript"/>
          <w:lang w:val="en-GB"/>
        </w:rPr>
        <w:t>r</w:t>
      </w:r>
      <w:r>
        <w:rPr>
          <w:rFonts w:ascii="Times New Roman" w:hAnsi="Times New Roman" w:cs="Times New Roman"/>
          <w:b/>
          <w:bCs/>
          <w:spacing w:val="-2"/>
          <w:sz w:val="20"/>
          <w:szCs w:val="20"/>
          <w:lang w:val="en-GB"/>
        </w:rPr>
        <w:t xml:space="preserve"> Soheil Eid et D</w:t>
      </w:r>
      <w:r>
        <w:rPr>
          <w:rFonts w:ascii="Times New Roman" w:hAnsi="Times New Roman" w:cs="Times New Roman"/>
          <w:b/>
          <w:bCs/>
          <w:spacing w:val="-2"/>
          <w:sz w:val="20"/>
          <w:szCs w:val="20"/>
          <w:vertAlign w:val="superscript"/>
          <w:lang w:val="en-GB"/>
        </w:rPr>
        <w:t>r</w:t>
      </w:r>
      <w:r>
        <w:rPr>
          <w:rFonts w:ascii="Times New Roman" w:hAnsi="Times New Roman" w:cs="Times New Roman"/>
          <w:b/>
          <w:bCs/>
          <w:spacing w:val="-2"/>
          <w:sz w:val="20"/>
          <w:szCs w:val="20"/>
          <w:lang w:val="en-GB"/>
        </w:rPr>
        <w:t xml:space="preserve"> Serge Pigeon,</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ès qualité</w:t>
      </w:r>
      <w:r>
        <w:rPr>
          <w:rFonts w:ascii="Times New Roman" w:hAnsi="Times New Roman" w:cs="Times New Roman"/>
          <w:b/>
          <w:bCs/>
          <w:spacing w:val="-2"/>
          <w:sz w:val="20"/>
          <w:szCs w:val="20"/>
          <w:lang w:val="en-GB"/>
        </w:rPr>
        <w:t xml:space="preserve"> de membres du Conseil d'administration du </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Centre hospitalier régional de Lanaudière</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565142" w:rsidRDefault="00565142">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Centre hospitalier régional de Lanaudière (Qué.)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DE LA CAUSE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Procédure - Procédure civile - Droit des professions - Médecins et chirurgiens - Brefs de prérogative - Contrôle judiciaire - Compétence -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xml:space="preserve">, L.R.Q., ch. C-12 - La violation des règles de justice naturelle constitue-t-elle un défaut ou un excès de juridiction au sens du premier alinéa de l'article 846 du </w:t>
      </w:r>
      <w:r>
        <w:rPr>
          <w:rFonts w:ascii="Times New Roman" w:hAnsi="Times New Roman" w:cs="Times New Roman"/>
          <w:i/>
          <w:iCs/>
          <w:spacing w:val="-2"/>
          <w:sz w:val="20"/>
          <w:szCs w:val="20"/>
          <w:lang w:val="en-GB"/>
        </w:rPr>
        <w:t>Code de procédure civile</w:t>
      </w:r>
      <w:r>
        <w:rPr>
          <w:rFonts w:ascii="Times New Roman" w:hAnsi="Times New Roman" w:cs="Times New Roman"/>
          <w:spacing w:val="-2"/>
          <w:sz w:val="20"/>
          <w:szCs w:val="20"/>
          <w:lang w:val="en-GB"/>
        </w:rPr>
        <w:t xml:space="preserve">, compte tenu notamment de l'article 23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québécoise? - La Cour d'appel du Québec a-t-elle commis une erreur en concluant que même si la violation des règles de justice naturelle constituait un défaut ou un excès de compétence, la Cour supérieure conservait le pouvoir discrétionnaire de refuser l'évocation lorsque le jugement entrepris était susceptible d'appel - L'appel qui ne suspend pas l'exécution de la décision d'un tribunal inférieur est-il un "recours approprié" justifiant la Cour supérieure d'user de son pouvoir discrétionnaire pour refuser l'évocation en cas de défaut ou d'excès de compétence?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juin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(Renaud J.)</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du demandeur pour l'obtention d'une ordonnance de sursis quant à la tenue de la réunion du 4 juin 1991 du  conseil d'administration du CHRDL accueillie</w:t>
            </w:r>
          </w:p>
        </w:tc>
      </w:tr>
    </w:tbl>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juin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(Provost J.C.S.)</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présentée par le  demandeur accueillie en partie</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septembre 1991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(Baudouin J.C.A.)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du demandeur pour l'obtention d'une ordonnance de sursis accueillie</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novembre 1992</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(Vallerand, Brossard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Proulx JJ.C.A.)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22 janvier 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65142">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565142" w:rsidRDefault="00565142">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MARCH 4, 1993 / LE 4 MARS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Donald Victor Butler</w:t>
      </w:r>
      <w:r>
        <w:rPr>
          <w:rFonts w:ascii="Times New Roman" w:hAnsi="Times New Roman" w:cs="Times New Roman"/>
          <w:spacing w:val="-2"/>
          <w:sz w:val="20"/>
          <w:szCs w:val="20"/>
          <w:lang w:val="en-GB"/>
        </w:rPr>
        <w:t xml:space="preserve"> - v. - </w:t>
      </w:r>
      <w:r>
        <w:rPr>
          <w:rFonts w:ascii="Times New Roman" w:hAnsi="Times New Roman" w:cs="Times New Roman"/>
          <w:spacing w:val="-2"/>
          <w:sz w:val="20"/>
          <w:szCs w:val="20"/>
          <w:u w:val="single"/>
          <w:lang w:val="en-GB"/>
        </w:rPr>
        <w:t>Her Majesty the Queen</w:t>
      </w:r>
      <w:r>
        <w:rPr>
          <w:rFonts w:ascii="Times New Roman" w:hAnsi="Times New Roman" w:cs="Times New Roman"/>
          <w:spacing w:val="-2"/>
          <w:sz w:val="20"/>
          <w:szCs w:val="20"/>
          <w:lang w:val="en-GB"/>
        </w:rPr>
        <w:t xml:space="preserve"> (Man.)22191)</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and La Forest, L'Heureux-Dubé, Sopinka,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Gonthier, Cory, McLachlin and Iacobucci JJ.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by the intervenor Women's Legal Education and Action Fund for re-hearing on the question of costs is dismissed with costs, L'Heureux-Dubé J. dissenting.</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 requête de l'intervenant le Fonds d'action et d'éducation juridiques pour les femmes, visant à obtenir une nouvelle audition sur la question des dépens, est rejetée avec dépens, le juge L'Heureux-Dubé étant dissidente.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MARCH 11, 1993 / LE 11 MARS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23210 </w:t>
      </w:r>
      <w:r>
        <w:rPr>
          <w:rFonts w:ascii="Times New Roman" w:hAnsi="Times New Roman" w:cs="Times New Roman"/>
          <w:b/>
          <w:bCs/>
          <w:spacing w:val="-2"/>
          <w:sz w:val="20"/>
          <w:szCs w:val="20"/>
          <w:u w:val="single"/>
          <w:lang w:val="en-GB"/>
        </w:rPr>
        <w:t>GRANVILLE SAVINGS AND MORTGAGE CORPORATION v. FRASER G. CAMPBELL, ET AL</w:t>
      </w:r>
      <w:r>
        <w:rPr>
          <w:rFonts w:ascii="Times New Roman" w:hAnsi="Times New Roman" w:cs="Times New Roman"/>
          <w:spacing w:val="-2"/>
          <w:sz w:val="20"/>
          <w:szCs w:val="20"/>
          <w:lang w:val="en-GB"/>
        </w:rPr>
        <w:t xml:space="preserve"> (Man.)</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Law of professions - Contracts - Land Titles - Mortgages - Professional negligence - Whether the Court of Appeal erred in finding that the Applicant and the Respondents did not have a special relationship giving rise to a duty of care -  Whether the majority of the Court of Appeal erred in finding that the Applicant had not retained the Respondents -  Whether the Court of Appeal erred in finding that the Respondents had not breached their fiduciary obligations owed to the Applicant.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23218 </w:t>
      </w:r>
      <w:r>
        <w:rPr>
          <w:rFonts w:ascii="Times New Roman" w:hAnsi="Times New Roman" w:cs="Times New Roman"/>
          <w:b/>
          <w:bCs/>
          <w:spacing w:val="-2"/>
          <w:sz w:val="20"/>
          <w:szCs w:val="20"/>
          <w:u w:val="single"/>
          <w:lang w:val="en-GB"/>
        </w:rPr>
        <w:t>GRAY LYNCH - v. - HER MAJESTY THE QUEEN</w:t>
      </w:r>
      <w:r>
        <w:rPr>
          <w:rFonts w:ascii="Times New Roman" w:hAnsi="Times New Roman" w:cs="Times New Roman"/>
          <w:spacing w:val="-2"/>
          <w:sz w:val="20"/>
          <w:szCs w:val="20"/>
          <w:lang w:val="en-GB"/>
        </w:rPr>
        <w:t xml:space="preserve"> (Crim.)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Pre-trial procedure - Courts - Jurisdiction - Trial - Bias - Did the trial judge err in failing to accede to the defence request that he disqualify himself from hearing the trial proper, having entertained an application under s. 598(1)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and in the course of it having made adverse findings of credibility against the Applicant?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23231 </w:t>
      </w:r>
      <w:r>
        <w:rPr>
          <w:rFonts w:ascii="Times New Roman" w:hAnsi="Times New Roman" w:cs="Times New Roman"/>
          <w:b/>
          <w:bCs/>
          <w:spacing w:val="-2"/>
          <w:sz w:val="20"/>
          <w:szCs w:val="20"/>
          <w:u w:val="single"/>
          <w:lang w:val="en-GB"/>
        </w:rPr>
        <w:t>LAURIER LIFE INSURANCE COMPANY - v. - WAGNER BROTHERS HOLDINGS INCORPORATED</w:t>
      </w:r>
      <w:r>
        <w:rPr>
          <w:rFonts w:ascii="Times New Roman" w:hAnsi="Times New Roman" w:cs="Times New Roman"/>
          <w:spacing w:val="-2"/>
          <w:sz w:val="20"/>
          <w:szCs w:val="20"/>
          <w:lang w:val="en-GB"/>
        </w:rPr>
        <w:t xml:space="preserve">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Insurance - Applicant issuing life insurance policy with proceeds payable to Respondent - Person to be insured diagnosed with cancer following application for policy and final approval of policy - Effective date of policy - Change in the insurability of the life to be insured - Do either s. 157 (1) of the </w:t>
      </w:r>
      <w:r>
        <w:rPr>
          <w:rFonts w:ascii="Times New Roman" w:hAnsi="Times New Roman" w:cs="Times New Roman"/>
          <w:i/>
          <w:iCs/>
          <w:spacing w:val="-2"/>
          <w:sz w:val="20"/>
          <w:szCs w:val="20"/>
          <w:lang w:val="en-GB"/>
        </w:rPr>
        <w:t>Insurance Act</w:t>
      </w:r>
      <w:r>
        <w:rPr>
          <w:rFonts w:ascii="Times New Roman" w:hAnsi="Times New Roman" w:cs="Times New Roman"/>
          <w:spacing w:val="-2"/>
          <w:sz w:val="20"/>
          <w:szCs w:val="20"/>
          <w:lang w:val="en-GB"/>
        </w:rPr>
        <w:t>, R.S.O. 1980, c. 218, or the application for insurance apply to prevent the policy from coming into force where there is a change in the insurability of the person to be insured between the date of the application for the policy and the date the policy was issued? - Did Court of Appeal err in its interpretation of the provisions of the insurance contract?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23008 </w:t>
      </w:r>
      <w:r>
        <w:rPr>
          <w:rFonts w:ascii="Times New Roman" w:hAnsi="Times New Roman" w:cs="Times New Roman"/>
          <w:b/>
          <w:bCs/>
          <w:spacing w:val="-2"/>
          <w:sz w:val="20"/>
          <w:szCs w:val="20"/>
          <w:u w:val="single"/>
          <w:lang w:val="en-GB"/>
        </w:rPr>
        <w:t>DAVID PEARLMAN, ET AL - v. - THE CITY OF WINNIPEG, ET AL</w:t>
      </w:r>
      <w:r>
        <w:rPr>
          <w:rFonts w:ascii="Times New Roman" w:hAnsi="Times New Roman" w:cs="Times New Roman"/>
          <w:spacing w:val="-2"/>
          <w:sz w:val="20"/>
          <w:szCs w:val="20"/>
          <w:lang w:val="en-GB"/>
        </w:rPr>
        <w:t xml:space="preserve"> (Man.)</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Procedural law - Municipal law - Does the law of Manitoba permit a City of Winnipeg inspector to effectively placard, remove tenants, and ultimately demolish the property of a citizen without notice to the property owner and without the property owner having any right to appeal? -  Can the inspector validate his actions with the use of a rubber stamp bearing the stencilled signature of the Medical Officer of Health, whether or not the Medical Officer of Health had any involvement whatsoever in the decisions? - Should action have been taken under </w:t>
      </w:r>
      <w:r>
        <w:rPr>
          <w:rFonts w:ascii="Times New Roman" w:hAnsi="Times New Roman" w:cs="Times New Roman"/>
          <w:i/>
          <w:iCs/>
          <w:spacing w:val="-2"/>
          <w:sz w:val="20"/>
          <w:szCs w:val="20"/>
          <w:lang w:val="en-GB"/>
        </w:rPr>
        <w:t>Public Health Act</w:t>
      </w:r>
      <w:r>
        <w:rPr>
          <w:rFonts w:ascii="Times New Roman" w:hAnsi="Times New Roman" w:cs="Times New Roman"/>
          <w:spacing w:val="-2"/>
          <w:sz w:val="20"/>
          <w:szCs w:val="20"/>
          <w:lang w:val="en-GB"/>
        </w:rPr>
        <w:t xml:space="preserve"> as opposed to the </w:t>
      </w:r>
      <w:r>
        <w:rPr>
          <w:rFonts w:ascii="Times New Roman" w:hAnsi="Times New Roman" w:cs="Times New Roman"/>
          <w:i/>
          <w:iCs/>
          <w:spacing w:val="-2"/>
          <w:sz w:val="20"/>
          <w:szCs w:val="20"/>
          <w:lang w:val="en-GB"/>
        </w:rPr>
        <w:t>City of Winnipeg Act?</w:t>
      </w:r>
      <w:r>
        <w:rPr>
          <w:rFonts w:ascii="Times New Roman" w:hAnsi="Times New Roman" w:cs="Times New Roman"/>
          <w:spacing w:val="-2"/>
          <w:sz w:val="20"/>
          <w:szCs w:val="20"/>
          <w:lang w:val="en-GB"/>
        </w:rPr>
        <w:t xml:space="preserve"> - Can a notice which is demonstrably unlawful as not being authorized by the Medical Officer of Health  form the basis for the demolition of property belonging to private citizens? - Can conduct of Respondent City and its officials be sanctioned by a court of law? </w:t>
      </w: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23208 </w:t>
      </w:r>
      <w:r>
        <w:rPr>
          <w:rFonts w:ascii="Times New Roman" w:hAnsi="Times New Roman" w:cs="Times New Roman"/>
          <w:b/>
          <w:bCs/>
          <w:spacing w:val="-2"/>
          <w:sz w:val="20"/>
          <w:szCs w:val="20"/>
          <w:u w:val="single"/>
          <w:lang w:val="en-GB"/>
        </w:rPr>
        <w:t>THE FRIENDS OF THE ATHABASCA ENVIRONMENTAL ASSOCIATION, ET AL - v. - JERRY LACK, ET AL</w:t>
      </w:r>
      <w:r>
        <w:rPr>
          <w:rFonts w:ascii="Times New Roman" w:hAnsi="Times New Roman" w:cs="Times New Roman"/>
          <w:spacing w:val="-2"/>
          <w:sz w:val="20"/>
          <w:szCs w:val="20"/>
          <w:lang w:val="en-GB"/>
        </w:rPr>
        <w:t xml:space="preserve"> (Alta.)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Constitutional law - Judicial review - Evidence - Does the  principle of constitutional law enunciated in </w:t>
      </w:r>
      <w:r>
        <w:rPr>
          <w:rFonts w:ascii="Times New Roman" w:hAnsi="Times New Roman" w:cs="Times New Roman"/>
          <w:i/>
          <w:iCs/>
          <w:spacing w:val="-2"/>
          <w:sz w:val="20"/>
          <w:szCs w:val="20"/>
          <w:lang w:val="en-GB"/>
        </w:rPr>
        <w:t>Roncarelli v. Duplessis</w:t>
      </w:r>
      <w:r>
        <w:rPr>
          <w:rFonts w:ascii="Times New Roman" w:hAnsi="Times New Roman" w:cs="Times New Roman"/>
          <w:spacing w:val="-2"/>
          <w:sz w:val="20"/>
          <w:szCs w:val="20"/>
          <w:lang w:val="en-GB"/>
        </w:rPr>
        <w:t xml:space="preserve"> apply to modern government in the environmental area - Rules of evidence for civil cases involving allegations of illegal government action - Should the Supreme Court of Canada reaffirm (a) the constitutional law principle that legislation reposing approval authority in a specific public official binds the cabinet, and (b) that the principle applies with full force and effect in applications for judicial review.</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23139 </w:t>
      </w:r>
      <w:r>
        <w:rPr>
          <w:rFonts w:ascii="Times New Roman" w:hAnsi="Times New Roman" w:cs="Times New Roman"/>
          <w:b/>
          <w:bCs/>
          <w:spacing w:val="-2"/>
          <w:sz w:val="20"/>
          <w:szCs w:val="20"/>
          <w:u w:val="single"/>
          <w:lang w:val="en-GB"/>
        </w:rPr>
        <w:t>337965 B.C. LTD., ET AL - v. - TACKAMA FOREST PRODUCTS LTD., ET AL</w:t>
      </w:r>
      <w:r>
        <w:rPr>
          <w:rFonts w:ascii="Times New Roman" w:hAnsi="Times New Roman" w:cs="Times New Roman"/>
          <w:spacing w:val="-2"/>
          <w:sz w:val="20"/>
          <w:szCs w:val="20"/>
          <w:lang w:val="en-GB"/>
        </w:rPr>
        <w:t xml:space="preserve">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  The cross-appeal is dismissed but without costs.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  Le pourvoi incident est rejeté mais sans dépens.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Partnership - Contracts - Loan - Limited partnership - Whether the majority of the Court of Appeal erred in concluding that the doctrine requiring a person in a fiduciary position to account for profits obtained without the informed consent of its beneficiary, per </w:t>
      </w:r>
      <w:r>
        <w:rPr>
          <w:rFonts w:ascii="Times New Roman" w:hAnsi="Times New Roman" w:cs="Times New Roman"/>
          <w:i/>
          <w:iCs/>
          <w:spacing w:val="-2"/>
          <w:sz w:val="20"/>
          <w:szCs w:val="20"/>
          <w:lang w:val="en-GB"/>
        </w:rPr>
        <w:t>Phipps v. Boardman</w:t>
      </w:r>
      <w:r>
        <w:rPr>
          <w:rFonts w:ascii="Times New Roman" w:hAnsi="Times New Roman" w:cs="Times New Roman"/>
          <w:spacing w:val="-2"/>
          <w:sz w:val="20"/>
          <w:szCs w:val="20"/>
          <w:lang w:val="en-GB"/>
        </w:rPr>
        <w:t>, [1964] 2 All. E.R. 187 (Ch.); aff'd [1967] 2 A.C. 46 (H.L.), has no application to a commercial contract between a fiduciary and its beneficiaries - Whether the majority of the Court of Appeal erred in concluding that contractual provisions which give a fiduciary discretionary powers to manage permit the fiduciary to profit without the consent of its beneficiaries - Whether the majority of the Court of Appeal erred in concluding that an obligation in a contract to act "in good faith" means simply an obligation of objective honesty.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23303 </w:t>
      </w:r>
      <w:r>
        <w:rPr>
          <w:rFonts w:ascii="Times New Roman" w:hAnsi="Times New Roman" w:cs="Times New Roman"/>
          <w:b/>
          <w:bCs/>
          <w:spacing w:val="-2"/>
          <w:sz w:val="20"/>
          <w:szCs w:val="20"/>
          <w:u w:val="single"/>
          <w:lang w:val="en-GB"/>
        </w:rPr>
        <w:t>GRIGORI ZAHAROV - v. - HER MAJESTY THE QUEEN</w:t>
      </w:r>
      <w:r>
        <w:rPr>
          <w:rFonts w:ascii="Times New Roman" w:hAnsi="Times New Roman" w:cs="Times New Roman"/>
          <w:spacing w:val="-2"/>
          <w:sz w:val="20"/>
          <w:szCs w:val="20"/>
          <w:lang w:val="en-GB"/>
        </w:rPr>
        <w:t xml:space="preserve"> (Crim.)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Search and seizure - Did the Court of Appeal err in holding that search of Applicant's car was authorized by consent - Did trial judge err in finding that Applicant's possession of stolen property was proof of the element of the unlawful purpose in possession of instruments?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23121 </w:t>
      </w:r>
      <w:r>
        <w:rPr>
          <w:rFonts w:ascii="Times New Roman" w:hAnsi="Times New Roman" w:cs="Times New Roman"/>
          <w:b/>
          <w:bCs/>
          <w:spacing w:val="-2"/>
          <w:sz w:val="20"/>
          <w:szCs w:val="20"/>
          <w:u w:val="single"/>
          <w:lang w:val="en-GB"/>
        </w:rPr>
        <w:t>DONALD ROY NEAVES v. HER MAJESTY THE QUEEN</w:t>
      </w:r>
      <w:r>
        <w:rPr>
          <w:rFonts w:ascii="Times New Roman" w:hAnsi="Times New Roman" w:cs="Times New Roman"/>
          <w:spacing w:val="-2"/>
          <w:sz w:val="20"/>
          <w:szCs w:val="20"/>
          <w:lang w:val="en-GB"/>
        </w:rPr>
        <w:t xml:space="preserve"> (Crim.) (N.S.)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Inculpatory statements given to police - Did trial judge err in holding that statements were made freely and voluntarily - Was there a sufficient record of the interviews to enable finding that statements were voluntary.</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23193 </w:t>
      </w:r>
      <w:r>
        <w:rPr>
          <w:rFonts w:ascii="Times New Roman" w:hAnsi="Times New Roman" w:cs="Times New Roman"/>
          <w:b/>
          <w:bCs/>
          <w:spacing w:val="-2"/>
          <w:sz w:val="20"/>
          <w:szCs w:val="20"/>
          <w:u w:val="single"/>
          <w:lang w:val="en-GB"/>
        </w:rPr>
        <w:t>JOHN HALE c. SA MAJESTÉ LA REINE</w:t>
      </w:r>
      <w:r>
        <w:rPr>
          <w:rFonts w:ascii="Times New Roman" w:hAnsi="Times New Roman" w:cs="Times New Roman"/>
          <w:spacing w:val="-2"/>
          <w:sz w:val="20"/>
          <w:szCs w:val="20"/>
          <w:lang w:val="en-GB"/>
        </w:rPr>
        <w:t xml:space="preserve"> (Qué.)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DE LA CAUSE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fiscal - Droit international - Législation - Interprétation - Cotisation - La Cour d'appel fédérale a-t-elle erré en refusant de considérer que les sommes reçues par le contribuable constituaient des "salaires, traitements et autres rémunérations similaires" alors que la </w:t>
      </w:r>
      <w:r>
        <w:rPr>
          <w:rFonts w:ascii="Times New Roman" w:hAnsi="Times New Roman" w:cs="Times New Roman"/>
          <w:i/>
          <w:iCs/>
          <w:spacing w:val="-2"/>
          <w:sz w:val="20"/>
          <w:szCs w:val="20"/>
          <w:lang w:val="en-GB"/>
        </w:rPr>
        <w:t>Convention Canada - Royaume-Uni en matière d'impôt</w:t>
      </w:r>
      <w:r>
        <w:rPr>
          <w:rFonts w:ascii="Times New Roman" w:hAnsi="Times New Roman" w:cs="Times New Roman"/>
          <w:spacing w:val="-2"/>
          <w:sz w:val="20"/>
          <w:szCs w:val="20"/>
          <w:lang w:val="en-GB"/>
        </w:rPr>
        <w:t xml:space="preserve"> renvoie à la définition qu'ont ces mots dans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 La Cour d'appel fédérale a-t-elle erré en considérant que la législation interne créait une présomption d'exercice d'emploi au Canada applicable au texte de la </w:t>
      </w:r>
      <w:r>
        <w:rPr>
          <w:rFonts w:ascii="Times New Roman" w:hAnsi="Times New Roman" w:cs="Times New Roman"/>
          <w:i/>
          <w:iCs/>
          <w:spacing w:val="-2"/>
          <w:sz w:val="20"/>
          <w:szCs w:val="20"/>
          <w:lang w:val="en-GB"/>
        </w:rPr>
        <w:t>Convention</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23273 </w:t>
      </w:r>
      <w:r>
        <w:rPr>
          <w:rFonts w:ascii="Times New Roman" w:hAnsi="Times New Roman" w:cs="Times New Roman"/>
          <w:b/>
          <w:bCs/>
          <w:spacing w:val="-2"/>
          <w:sz w:val="20"/>
          <w:szCs w:val="20"/>
          <w:u w:val="single"/>
          <w:lang w:val="en-GB"/>
        </w:rPr>
        <w:t>ARDEN ANTHONY MARZETTI v. JACQUELINE JEANNINE MARZETTI</w:t>
      </w:r>
      <w:r>
        <w:rPr>
          <w:rFonts w:ascii="Times New Roman" w:hAnsi="Times New Roman" w:cs="Times New Roman"/>
          <w:spacing w:val="-2"/>
          <w:sz w:val="20"/>
          <w:szCs w:val="20"/>
          <w:lang w:val="en-GB"/>
        </w:rPr>
        <w:t xml:space="preserve"> (Alta)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Taxation - Statutes - Bankruptcy - Interpretation - Applicant not paying monthly child and spousal support to Respondent - Applicant ordered to make payments to Director of Maintenance Enforcement - Applicant filing for bankruptcy and executing "Agreement Letter" assigning "post-bankruptcy" tax refund to his Trustee - Garnishment Summons issued and income tax refund paid to Director - Master of Bankruptcy of Court of Queen's Bench of Alberta ordering that refund be given to Trustee - Court of Queen's Bench allowing Respondent's appeal - Court of Appeal for Alberta dismissing Applicant's appeal - Whether an income tax refund is a debt owed by the Crown to the taxpayer - Whether a "post-bankruptcy" income tax refund is "property" within the meaning of s. 67(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Bankruptcy Act</w:t>
      </w:r>
      <w:r>
        <w:rPr>
          <w:rFonts w:ascii="Times New Roman" w:hAnsi="Times New Roman" w:cs="Times New Roman"/>
          <w:spacing w:val="-2"/>
          <w:sz w:val="20"/>
          <w:szCs w:val="20"/>
          <w:lang w:val="en-GB"/>
        </w:rPr>
        <w:t>, R.S.C. 1985, c. B-3 - Whether a Garnishee Summons issued after bankruptcy to a Director of Maintenance Enforcement takes priority over the claim of a Trustee in Bankruptcy with respect to an assignment of a "post-bankruptcy" tax return to the Trustee - Whether s. 67(</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Bankruptcy Act</w:t>
      </w:r>
      <w:r>
        <w:rPr>
          <w:rFonts w:ascii="Times New Roman" w:hAnsi="Times New Roman" w:cs="Times New Roman"/>
          <w:spacing w:val="-2"/>
          <w:sz w:val="20"/>
          <w:szCs w:val="20"/>
          <w:lang w:val="en-GB"/>
        </w:rPr>
        <w:t xml:space="preserve"> expands the concept of property which is divisible among creditors as contained in s. 67(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the assignment of an income tax refund to a trustee constitutes an assignment under "any other Act of Parliament" of s. 67 of the </w:t>
      </w:r>
      <w:r>
        <w:rPr>
          <w:rFonts w:ascii="Times New Roman" w:hAnsi="Times New Roman" w:cs="Times New Roman"/>
          <w:i/>
          <w:iCs/>
          <w:spacing w:val="-2"/>
          <w:sz w:val="20"/>
          <w:szCs w:val="20"/>
          <w:lang w:val="en-GB"/>
        </w:rPr>
        <w:t>Financial Administration Act</w:t>
      </w:r>
      <w:r>
        <w:rPr>
          <w:rFonts w:ascii="Times New Roman" w:hAnsi="Times New Roman" w:cs="Times New Roman"/>
          <w:spacing w:val="-2"/>
          <w:sz w:val="20"/>
          <w:szCs w:val="20"/>
          <w:lang w:val="en-GB"/>
        </w:rPr>
        <w:t>, R.S.C. 1985, c. F-11.</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23113 </w:t>
      </w:r>
      <w:r>
        <w:rPr>
          <w:rFonts w:ascii="Times New Roman" w:hAnsi="Times New Roman" w:cs="Times New Roman"/>
          <w:b/>
          <w:bCs/>
          <w:spacing w:val="-2"/>
          <w:sz w:val="20"/>
          <w:szCs w:val="20"/>
          <w:u w:val="single"/>
          <w:lang w:val="en-GB"/>
        </w:rPr>
        <w:t>THE BRITISH COLUMBIA SECURITIES COMMISSION - v. - MURRAY PEZIM, LAWRENCE PAGE AND JOHN IVANY</w:t>
      </w:r>
      <w:r>
        <w:rPr>
          <w:rFonts w:ascii="Times New Roman" w:hAnsi="Times New Roman" w:cs="Times New Roman"/>
          <w:spacing w:val="-2"/>
          <w:sz w:val="20"/>
          <w:szCs w:val="20"/>
          <w:lang w:val="en-GB"/>
        </w:rPr>
        <w:t xml:space="preserve">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Law of Professions - Stockbrokers - Procedural law - Courts - Appeals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xml:space="preserve">, S.B.C. 1985, c. 83 - Appeal to Court of Appeal from decision of Applicant Commission - Appeal limited by judge granting leave - On a statutory appeal, what power does the Court of Appeal have to interfere with findings of fact, interpretations of law and opinions as to the public interest?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23107 </w:t>
      </w:r>
      <w:r>
        <w:rPr>
          <w:rFonts w:ascii="Times New Roman" w:hAnsi="Times New Roman" w:cs="Times New Roman"/>
          <w:b/>
          <w:bCs/>
          <w:spacing w:val="-2"/>
          <w:sz w:val="20"/>
          <w:szCs w:val="20"/>
          <w:u w:val="single"/>
          <w:lang w:val="en-GB"/>
        </w:rPr>
        <w:t>THE SUPERINTENDENT OF BROKERS - v. - MURRAY PEZIM, LAWRENCE PAGE AND JOHN IVANY</w:t>
      </w:r>
      <w:r>
        <w:rPr>
          <w:rFonts w:ascii="Times New Roman" w:hAnsi="Times New Roman" w:cs="Times New Roman"/>
          <w:spacing w:val="-2"/>
          <w:sz w:val="20"/>
          <w:szCs w:val="20"/>
          <w:lang w:val="en-GB"/>
        </w:rPr>
        <w:t xml:space="preserve">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Law of Professions - Stockbrokers - Procedural law - Courts - Appeals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xml:space="preserve">, S.B.C. 1985, c. 83 - Appeal to Court of Appeal from decision of Applicant Commission - Appeal limited by judge granting leave - On a statutory appeal, what power does the Court of Appeal have to interfere with findings of fact and interpretations of law? -Was Court of Appeal correct in its interpretation of s. 67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which requires timely disclosure of material changes in the affairs of a reporting issuer?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23194 </w:t>
      </w:r>
      <w:r>
        <w:rPr>
          <w:rFonts w:ascii="Times New Roman" w:hAnsi="Times New Roman" w:cs="Times New Roman"/>
          <w:b/>
          <w:bCs/>
          <w:spacing w:val="-2"/>
          <w:sz w:val="20"/>
          <w:szCs w:val="20"/>
          <w:u w:val="single"/>
          <w:lang w:val="en-GB"/>
        </w:rPr>
        <w:t>THE MARITIME LIFE ASSURANCE COMPANY - v. - SASKATCHEWAN RIVER BUNGALOWS LTD. AND CONNIE DOREEN FIKOWSKI</w:t>
      </w:r>
      <w:r>
        <w:rPr>
          <w:rFonts w:ascii="Times New Roman" w:hAnsi="Times New Roman" w:cs="Times New Roman"/>
          <w:spacing w:val="-2"/>
          <w:sz w:val="20"/>
          <w:szCs w:val="20"/>
          <w:lang w:val="en-GB"/>
        </w:rPr>
        <w:t xml:space="preserve"> (Alta.)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Contracts - Remedies - Estoppel - Contracts of life insurance -Does lapse of a life insurance policy for non-payment of premiums constitute a forfeiture? -Do the comparable insurance statutes of each common law province create an exclusive statutory scheme governing insurance contracts defining all circumstances in which relief from forfeiture may be granted and thereby remove the court's jurisdiction to relieve from forfeiture under legislation comparable to the Alberta </w:t>
      </w:r>
      <w:r>
        <w:rPr>
          <w:rFonts w:ascii="Times New Roman" w:hAnsi="Times New Roman" w:cs="Times New Roman"/>
          <w:i/>
          <w:iCs/>
          <w:spacing w:val="-2"/>
          <w:sz w:val="20"/>
          <w:szCs w:val="20"/>
          <w:lang w:val="en-GB"/>
        </w:rPr>
        <w:t>Judicature Act</w:t>
      </w:r>
      <w:r>
        <w:rPr>
          <w:rFonts w:ascii="Times New Roman" w:hAnsi="Times New Roman" w:cs="Times New Roman"/>
          <w:spacing w:val="-2"/>
          <w:sz w:val="20"/>
          <w:szCs w:val="20"/>
          <w:lang w:val="en-GB"/>
        </w:rPr>
        <w:t xml:space="preserve">, R.S.A. 1980, c. J-1?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23220 </w:t>
      </w:r>
      <w:r>
        <w:rPr>
          <w:rFonts w:ascii="Times New Roman" w:hAnsi="Times New Roman" w:cs="Times New Roman"/>
          <w:b/>
          <w:bCs/>
          <w:spacing w:val="-2"/>
          <w:sz w:val="20"/>
          <w:szCs w:val="20"/>
          <w:u w:val="single"/>
          <w:lang w:val="en-GB"/>
        </w:rPr>
        <w:t>WILLMOR DISCOUNT CORPORATION - v. - VILLE DE VAUDREUIL</w:t>
      </w:r>
      <w:r>
        <w:rPr>
          <w:rFonts w:ascii="Times New Roman" w:hAnsi="Times New Roman" w:cs="Times New Roman"/>
          <w:spacing w:val="-2"/>
          <w:sz w:val="20"/>
          <w:szCs w:val="20"/>
          <w:lang w:val="en-GB"/>
        </w:rPr>
        <w:t xml:space="preserve"> (Que.)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Civil Code</w:t>
      </w:r>
      <w:r>
        <w:rPr>
          <w:rFonts w:ascii="Times New Roman" w:hAnsi="Times New Roman" w:cs="Times New Roman"/>
          <w:spacing w:val="-2"/>
          <w:sz w:val="20"/>
          <w:szCs w:val="20"/>
          <w:lang w:val="en-GB"/>
        </w:rPr>
        <w:t xml:space="preserve"> - Municipal law - Municipal corporations - Taxation - Property law - Real property - Sale -Remedies - Unjust enrichment - </w:t>
      </w:r>
      <w:r>
        <w:rPr>
          <w:rFonts w:ascii="Times New Roman" w:hAnsi="Times New Roman" w:cs="Times New Roman"/>
          <w:i/>
          <w:iCs/>
          <w:spacing w:val="-2"/>
          <w:sz w:val="20"/>
          <w:szCs w:val="20"/>
          <w:lang w:val="en-GB"/>
        </w:rPr>
        <w:t>Répétition de l'indu</w:t>
      </w:r>
      <w:r>
        <w:rPr>
          <w:rFonts w:ascii="Times New Roman" w:hAnsi="Times New Roman" w:cs="Times New Roman"/>
          <w:spacing w:val="-2"/>
          <w:sz w:val="20"/>
          <w:szCs w:val="20"/>
          <w:lang w:val="en-GB"/>
        </w:rPr>
        <w:t xml:space="preserve"> - Immoveables belonging to the Applicant sold at auction for non-payment of taxes - City acquiring the immoveables and selling them to a third party - By-law pursuant to which the taxes had been assessed declared null and void and, in consequence, sale at auction of the immoveables declared null and void - Whether, by virtue of its ownership, the Applicant is entitled to receive the proceeds of the sale of its property - Whether the Applicant is entitled to receive the proceeds of the sale of its property by the application of the institution of </w:t>
      </w:r>
      <w:r>
        <w:rPr>
          <w:rFonts w:ascii="Times New Roman" w:hAnsi="Times New Roman" w:cs="Times New Roman"/>
          <w:i/>
          <w:iCs/>
          <w:spacing w:val="-2"/>
          <w:sz w:val="20"/>
          <w:szCs w:val="20"/>
          <w:lang w:val="en-GB"/>
        </w:rPr>
        <w:t>répétition de l'indu</w:t>
      </w:r>
      <w:r>
        <w:rPr>
          <w:rFonts w:ascii="Times New Roman" w:hAnsi="Times New Roman" w:cs="Times New Roman"/>
          <w:spacing w:val="-2"/>
          <w:sz w:val="20"/>
          <w:szCs w:val="20"/>
          <w:lang w:val="en-GB"/>
        </w:rPr>
        <w:t xml:space="preserve"> or the institution of </w:t>
      </w:r>
      <w:r>
        <w:rPr>
          <w:rFonts w:ascii="Times New Roman" w:hAnsi="Times New Roman" w:cs="Times New Roman"/>
          <w:i/>
          <w:iCs/>
          <w:spacing w:val="-2"/>
          <w:sz w:val="20"/>
          <w:szCs w:val="20"/>
          <w:lang w:val="en-GB"/>
        </w:rPr>
        <w:t>remise en état</w:t>
      </w:r>
      <w:r>
        <w:rPr>
          <w:rFonts w:ascii="Times New Roman" w:hAnsi="Times New Roman" w:cs="Times New Roman"/>
          <w:spacing w:val="-2"/>
          <w:sz w:val="20"/>
          <w:szCs w:val="20"/>
          <w:lang w:val="en-GB"/>
        </w:rPr>
        <w:t xml:space="preserve"> or the institution of unjustified enrichment.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23234 </w:t>
      </w:r>
      <w:r>
        <w:rPr>
          <w:rFonts w:ascii="Times New Roman" w:hAnsi="Times New Roman" w:cs="Times New Roman"/>
          <w:b/>
          <w:bCs/>
          <w:spacing w:val="-2"/>
          <w:sz w:val="20"/>
          <w:szCs w:val="20"/>
          <w:u w:val="single"/>
          <w:lang w:val="en-GB"/>
        </w:rPr>
        <w:t>THE TSESHAHT, AN INDIAN BAND; ROBERT THOMAS, SUING ON HIS OWN BEHALF AND ON BEHALF OF ALL THE MEMBERS OF THE TSESHAHT - v. - HER MAJESTY THE QUEEN IN RIGHT OF THE PROVINCE OF BRITISH COLUMBIA</w:t>
      </w:r>
      <w:r>
        <w:rPr>
          <w:rFonts w:ascii="Times New Roman" w:hAnsi="Times New Roman" w:cs="Times New Roman"/>
          <w:spacing w:val="-2"/>
          <w:sz w:val="20"/>
          <w:szCs w:val="20"/>
          <w:lang w:val="en-GB"/>
        </w:rPr>
        <w:t xml:space="preserve">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Indians - Interpretation - Interpretation of taxing statutes - Sale of tobacco products and gasoline by Indian band to non-natives taxable under provincial </w:t>
      </w:r>
      <w:r>
        <w:rPr>
          <w:rFonts w:ascii="Times New Roman" w:hAnsi="Times New Roman" w:cs="Times New Roman"/>
          <w:i/>
          <w:iCs/>
          <w:spacing w:val="-2"/>
          <w:sz w:val="20"/>
          <w:szCs w:val="20"/>
          <w:lang w:val="en-GB"/>
        </w:rPr>
        <w:t>Tobacco Tax Act</w:t>
      </w:r>
      <w:r>
        <w:rPr>
          <w:rFonts w:ascii="Times New Roman" w:hAnsi="Times New Roman" w:cs="Times New Roman"/>
          <w:spacing w:val="-2"/>
          <w:sz w:val="20"/>
          <w:szCs w:val="20"/>
          <w:lang w:val="en-GB"/>
        </w:rPr>
        <w:t xml:space="preserve">, R.S.B.C. 1979, c. 404, and </w:t>
      </w:r>
      <w:r>
        <w:rPr>
          <w:rFonts w:ascii="Times New Roman" w:hAnsi="Times New Roman" w:cs="Times New Roman"/>
          <w:i/>
          <w:iCs/>
          <w:spacing w:val="-2"/>
          <w:sz w:val="20"/>
          <w:szCs w:val="20"/>
          <w:lang w:val="en-GB"/>
        </w:rPr>
        <w:t>Motor Fuel Tax Act</w:t>
      </w:r>
      <w:r>
        <w:rPr>
          <w:rFonts w:ascii="Times New Roman" w:hAnsi="Times New Roman" w:cs="Times New Roman"/>
          <w:spacing w:val="-2"/>
          <w:sz w:val="20"/>
          <w:szCs w:val="20"/>
          <w:lang w:val="en-GB"/>
        </w:rPr>
        <w:t xml:space="preserve">, S.B.C. 1985, c. 76 - </w:t>
      </w:r>
      <w:r>
        <w:rPr>
          <w:rFonts w:ascii="Times New Roman" w:hAnsi="Times New Roman" w:cs="Times New Roman"/>
          <w:i/>
          <w:iCs/>
          <w:spacing w:val="-2"/>
          <w:sz w:val="20"/>
          <w:szCs w:val="20"/>
          <w:lang w:val="en-GB"/>
        </w:rPr>
        <w:t>Indian Act</w:t>
      </w:r>
      <w:r>
        <w:rPr>
          <w:rFonts w:ascii="Times New Roman" w:hAnsi="Times New Roman" w:cs="Times New Roman"/>
          <w:spacing w:val="-2"/>
          <w:sz w:val="20"/>
          <w:szCs w:val="20"/>
          <w:lang w:val="en-GB"/>
        </w:rPr>
        <w:t xml:space="preserve">, s. 87, precluding taxation of sales of these products to Indians -  Whether it is unlawful, being indirect taxation, for the provinces to require Indians or Indian bands to pre-pay "an amount equal to tax" on goods intended for re-sale, when it is not known what proportion of the goods will be sold tax free to other Indians on the reserve - Whether provincial administrative schemes for the advance collection of tax from Indians and Indian bands infringe on Parliament's exclusive jurisdiction over Indians, and are contrary to the </w:t>
      </w:r>
      <w:r>
        <w:rPr>
          <w:rFonts w:ascii="Times New Roman" w:hAnsi="Times New Roman" w:cs="Times New Roman"/>
          <w:i/>
          <w:iCs/>
          <w:spacing w:val="-2"/>
          <w:sz w:val="20"/>
          <w:szCs w:val="20"/>
          <w:lang w:val="en-GB"/>
        </w:rPr>
        <w:t>Indian Act</w:t>
      </w:r>
      <w:r>
        <w:rPr>
          <w:rFonts w:ascii="Times New Roman" w:hAnsi="Times New Roman" w:cs="Times New Roman"/>
          <w:spacing w:val="-2"/>
          <w:sz w:val="20"/>
          <w:szCs w:val="20"/>
          <w:lang w:val="en-GB"/>
        </w:rPr>
        <w:t>, when those schemes require pre</w:t>
      </w:r>
      <w:r>
        <w:rPr>
          <w:rFonts w:ascii="Times New Roman" w:hAnsi="Times New Roman" w:cs="Times New Roman"/>
          <w:spacing w:val="-2"/>
          <w:sz w:val="20"/>
          <w:szCs w:val="20"/>
          <w:lang w:val="en-GB"/>
        </w:rPr>
        <w:softHyphen/>
        <w:t xml:space="preserve">payment of amounts "equal to tax" to wholesalers, in circumstances where the proportion of the goods which will eventually be re-sold to other Indians, free of tax, is unknown - Whether provincial administrative schemes for the advance collection of amounts "equal to tax" are illegal when they are not authorized by statute.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23283/84</w:t>
      </w:r>
      <w:r>
        <w:rPr>
          <w:rFonts w:ascii="Times New Roman" w:hAnsi="Times New Roman" w:cs="Times New Roman"/>
          <w:b/>
          <w:bCs/>
          <w:spacing w:val="-2"/>
          <w:sz w:val="20"/>
          <w:szCs w:val="20"/>
          <w:u w:val="single"/>
          <w:lang w:val="en-GB"/>
        </w:rPr>
        <w:t>STANLEY F. TRZOP - v. - HER MAJESTY THE QUEEN</w:t>
      </w:r>
      <w:r>
        <w:rPr>
          <w:rFonts w:ascii="Times New Roman" w:hAnsi="Times New Roman" w:cs="Times New Roman"/>
          <w:spacing w:val="-2"/>
          <w:sz w:val="20"/>
          <w:szCs w:val="20"/>
          <w:lang w:val="en-GB"/>
        </w:rPr>
        <w:t xml:space="preserve"> (F.C.A.)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Statutes - Interpretation - Whether the Federal Court of Appeal erred in its interpretation and application of s. 20(14)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R.S.C. 1952, c. 148, as amended.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23282 </w:t>
      </w:r>
      <w:r>
        <w:rPr>
          <w:rFonts w:ascii="Times New Roman" w:hAnsi="Times New Roman" w:cs="Times New Roman"/>
          <w:b/>
          <w:bCs/>
          <w:spacing w:val="-2"/>
          <w:sz w:val="20"/>
          <w:szCs w:val="20"/>
          <w:u w:val="single"/>
          <w:lang w:val="en-GB"/>
        </w:rPr>
        <w:t>H. BORIS ANTOSKO - v. - HER MAJESTY THE QUEEN</w:t>
      </w:r>
      <w:r>
        <w:rPr>
          <w:rFonts w:ascii="Times New Roman" w:hAnsi="Times New Roman" w:cs="Times New Roman"/>
          <w:spacing w:val="-2"/>
          <w:sz w:val="20"/>
          <w:szCs w:val="20"/>
          <w:lang w:val="en-GB"/>
        </w:rPr>
        <w:t xml:space="preserve"> (F.C.A.)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Statutes - Interpretation - Whether the Federal Court of Appeal erred in its interpretation and application of s. 20(14)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R.S.C. 1952, c. 148, as amended.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23248 </w:t>
      </w:r>
      <w:r>
        <w:rPr>
          <w:rFonts w:ascii="Times New Roman" w:hAnsi="Times New Roman" w:cs="Times New Roman"/>
          <w:b/>
          <w:bCs/>
          <w:spacing w:val="-2"/>
          <w:sz w:val="20"/>
          <w:szCs w:val="20"/>
          <w:u w:val="single"/>
          <w:lang w:val="en-GB"/>
        </w:rPr>
        <w:t>LONDON MONENCO CONSULTANTS LIMITED, MONENCO ENGINEERS AND CONSTRUCTIONS INC., AND W.P. LONDON AND ASSOCIATES LIMITED - v. - THE ONTARIO HUMAN RIGHTS COMMISSION</w:t>
      </w:r>
      <w:r>
        <w:rPr>
          <w:rFonts w:ascii="Times New Roman" w:hAnsi="Times New Roman" w:cs="Times New Roman"/>
          <w:spacing w:val="-2"/>
          <w:sz w:val="20"/>
          <w:szCs w:val="20"/>
          <w:lang w:val="en-GB"/>
        </w:rPr>
        <w:t xml:space="preserve">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Civil rights - Applicant company providing travelling benefits to married employees - Complaints by single employees of the Applicants of discrimination in employment on the basis of marital status pursuant to Ontario </w:t>
      </w:r>
      <w:r>
        <w:rPr>
          <w:rFonts w:ascii="Times New Roman" w:hAnsi="Times New Roman" w:cs="Times New Roman"/>
          <w:i/>
          <w:iCs/>
          <w:spacing w:val="-2"/>
          <w:sz w:val="20"/>
          <w:szCs w:val="20"/>
          <w:lang w:val="en-GB"/>
        </w:rPr>
        <w:t>Human Rights Code</w:t>
      </w:r>
      <w:r>
        <w:rPr>
          <w:rFonts w:ascii="Times New Roman" w:hAnsi="Times New Roman" w:cs="Times New Roman"/>
          <w:spacing w:val="-2"/>
          <w:sz w:val="20"/>
          <w:szCs w:val="20"/>
          <w:lang w:val="en-GB"/>
        </w:rPr>
        <w:t>, S.O. 1981, c. 53, dismissed -Respondent's appeal to the Supreme Court of Ontario, Divisional Court, dismissed - Respondent's appeal to the Court of Appeal for Ontario allowed - Whether the Court of Appeal erred and failed to consider and properly apply the amendments to s. 23(1)(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Ontario </w:t>
      </w:r>
      <w:r>
        <w:rPr>
          <w:rFonts w:ascii="Times New Roman" w:hAnsi="Times New Roman" w:cs="Times New Roman"/>
          <w:i/>
          <w:iCs/>
          <w:spacing w:val="-2"/>
          <w:sz w:val="20"/>
          <w:szCs w:val="20"/>
          <w:lang w:val="en-GB"/>
        </w:rPr>
        <w:t>Human Rights Code</w:t>
      </w:r>
      <w:r>
        <w:rPr>
          <w:rFonts w:ascii="Times New Roman" w:hAnsi="Times New Roman" w:cs="Times New Roman"/>
          <w:spacing w:val="-2"/>
          <w:sz w:val="20"/>
          <w:szCs w:val="20"/>
          <w:lang w:val="en-GB"/>
        </w:rPr>
        <w:t>, S.O. 1981, c. 53.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23253 </w:t>
      </w:r>
      <w:r>
        <w:rPr>
          <w:rFonts w:ascii="Times New Roman" w:hAnsi="Times New Roman" w:cs="Times New Roman"/>
          <w:b/>
          <w:bCs/>
          <w:spacing w:val="-2"/>
          <w:sz w:val="20"/>
          <w:szCs w:val="20"/>
          <w:u w:val="single"/>
          <w:lang w:val="en-GB"/>
        </w:rPr>
        <w:t>HER MAJESTY THE QUEEN - v. - NATIVE WOMEN'S ASSOCIATION OF CANADA, GAIL STACEY-MOORE AND SHARON MCIVOR</w:t>
      </w:r>
      <w:r>
        <w:rPr>
          <w:rFonts w:ascii="Times New Roman" w:hAnsi="Times New Roman" w:cs="Times New Roman"/>
          <w:spacing w:val="-2"/>
          <w:sz w:val="20"/>
          <w:szCs w:val="20"/>
          <w:lang w:val="en-GB"/>
        </w:rPr>
        <w:t xml:space="preserve"> (F.C.)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ss.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28 - Constitutional law - Indians - Respondents receiving 5% of funding provided under Aboriginal Constitutional Review Program - Respondents claiming that a constitutional resolution should provide for the application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aboriginal self-governments - Federal Court of Canada, Trial Division, dismissing Respondents' application for an Order prohibiting the Government of Canada from making any further payments to designated aboriginal organizations - Federal Court of Appeal allowing Respondents' appeal - Whether the government, when it provides funding which may be used by private individuals or groups for expressive purposes, is obliged by ss.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28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supervise the ensuing expressive activity, in order to ensure that it produces the proper "male" or "female" point of view, or is constitutionally responsible for the actions of those individuals or groups - Whether the government, when it decides to consult with individuals or groups outside government in the course of developing policy, prior to determining the precise content of proposed legislation, is obliged by ss.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28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consult equally with those who espouse "male" and "female" points of view.</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23306 </w:t>
      </w:r>
      <w:r>
        <w:rPr>
          <w:rFonts w:ascii="Times New Roman" w:hAnsi="Times New Roman" w:cs="Times New Roman"/>
          <w:b/>
          <w:bCs/>
          <w:spacing w:val="-2"/>
          <w:sz w:val="20"/>
          <w:szCs w:val="20"/>
          <w:u w:val="single"/>
          <w:lang w:val="en-GB"/>
        </w:rPr>
        <w:t xml:space="preserve">INTERNATIONAL LONGSHOREMEN'S and WAREHOUSEMEN'S UNION - Canada area Locals 500, 502, 503, 504, 505, 506, 5015 and 519; Every person ordinarily employed in longshoring or related operations at a port on the west coast of Canada and who is subject to the provisions of the </w:t>
      </w:r>
      <w:r>
        <w:rPr>
          <w:rFonts w:ascii="Times New Roman" w:hAnsi="Times New Roman" w:cs="Times New Roman"/>
          <w:b/>
          <w:bCs/>
          <w:i/>
          <w:iCs/>
          <w:spacing w:val="-2"/>
          <w:sz w:val="20"/>
          <w:szCs w:val="20"/>
          <w:u w:val="single"/>
          <w:lang w:val="en-GB"/>
        </w:rPr>
        <w:t>Maintenance of Ports Operations Act, 1986</w:t>
      </w:r>
      <w:r>
        <w:rPr>
          <w:rFonts w:ascii="Times New Roman" w:hAnsi="Times New Roman" w:cs="Times New Roman"/>
          <w:b/>
          <w:bCs/>
          <w:spacing w:val="-2"/>
          <w:sz w:val="20"/>
          <w:szCs w:val="20"/>
          <w:u w:val="single"/>
          <w:lang w:val="en-GB"/>
        </w:rPr>
        <w:t xml:space="preserve"> - v. - HER MAJESTY THE QUEEN</w:t>
      </w:r>
      <w:r>
        <w:rPr>
          <w:rFonts w:ascii="Times New Roman" w:hAnsi="Times New Roman" w:cs="Times New Roman"/>
          <w:spacing w:val="-2"/>
          <w:sz w:val="20"/>
          <w:szCs w:val="20"/>
          <w:lang w:val="en-GB"/>
        </w:rPr>
        <w:t xml:space="preserve"> (F.C.A.)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Labour law - Right to strike - Freedom of association - Did Court of Appeal err in holding that </w:t>
      </w:r>
      <w:r>
        <w:rPr>
          <w:rFonts w:ascii="Times New Roman" w:hAnsi="Times New Roman" w:cs="Times New Roman"/>
          <w:i/>
          <w:iCs/>
          <w:spacing w:val="-2"/>
          <w:sz w:val="20"/>
          <w:szCs w:val="20"/>
          <w:lang w:val="en-GB"/>
        </w:rPr>
        <w:t>Maintenance of Ports Operations Act, 1986</w:t>
      </w:r>
      <w:r>
        <w:rPr>
          <w:rFonts w:ascii="Times New Roman" w:hAnsi="Times New Roman" w:cs="Times New Roman"/>
          <w:spacing w:val="-2"/>
          <w:sz w:val="20"/>
          <w:szCs w:val="20"/>
          <w:lang w:val="en-GB"/>
        </w:rPr>
        <w:t xml:space="preserve"> did not violate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23340 </w:t>
      </w:r>
      <w:r>
        <w:rPr>
          <w:rFonts w:ascii="Times New Roman" w:hAnsi="Times New Roman" w:cs="Times New Roman"/>
          <w:b/>
          <w:bCs/>
          <w:spacing w:val="-2"/>
          <w:sz w:val="20"/>
          <w:szCs w:val="20"/>
          <w:u w:val="single"/>
          <w:lang w:val="en-GB"/>
        </w:rPr>
        <w:t>HER MAJESTY THE QUEEN - v. - JOHN CHARTRAND</w:t>
      </w:r>
      <w:r>
        <w:rPr>
          <w:rFonts w:ascii="Times New Roman" w:hAnsi="Times New Roman" w:cs="Times New Roman"/>
          <w:spacing w:val="-2"/>
          <w:sz w:val="20"/>
          <w:szCs w:val="20"/>
          <w:lang w:val="en-GB"/>
        </w:rPr>
        <w:t xml:space="preserve"> (Crim.)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Interpretation of s. 281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Abduction of a person under the age of 14 years, contrary to s. 281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for Ontario erred in law in affirming the trial judge's unduly restrictive interpretation of s. 281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and in particular, of the fault requirement "with intent to deprive ... of the possession", and thereby affirming the directing of a verdict of acquittal by the trial judge.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23380 </w:t>
      </w:r>
      <w:r>
        <w:rPr>
          <w:rFonts w:ascii="Times New Roman" w:hAnsi="Times New Roman" w:cs="Times New Roman"/>
          <w:b/>
          <w:bCs/>
          <w:spacing w:val="-2"/>
          <w:sz w:val="20"/>
          <w:szCs w:val="20"/>
          <w:u w:val="single"/>
          <w:lang w:val="en-GB"/>
        </w:rPr>
        <w:t>GIUSEPPE ARACANGIOLI - v. - HER MAJESTY THE QUEEN</w:t>
      </w:r>
      <w:r>
        <w:rPr>
          <w:rFonts w:ascii="Times New Roman" w:hAnsi="Times New Roman" w:cs="Times New Roman"/>
          <w:spacing w:val="-2"/>
          <w:sz w:val="20"/>
          <w:szCs w:val="20"/>
          <w:lang w:val="en-GB"/>
        </w:rPr>
        <w:t xml:space="preserve"> (Crim.)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Trial - Defence - Whether the Ontario Court of Appeal erred in law in holding there was no misdirection with respect to the trial judge's failure to instruct the jury as to the process for drawing an inference of guilt from evidence of flight.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sectPr w:rsidR="00565142">
          <w:headerReference w:type="default" r:id="rId13"/>
          <w:footerReference w:type="default" r:id="rId14"/>
          <w:footerReference w:type="first" r:id="rId15"/>
          <w:pgSz w:w="12240" w:h="15840"/>
          <w:pgMar w:top="720" w:right="1680" w:bottom="960" w:left="1080" w:header="720" w:footer="960" w:gutter="0"/>
          <w:pgNumType w:start="48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right"/>
              <w:rPr>
                <w:b/>
                <w:bCs/>
                <w:lang w:val="en-GB"/>
              </w:rPr>
            </w:pPr>
            <w:r>
              <w:rPr>
                <w:b/>
                <w:bCs/>
                <w:lang w:val="en-GB"/>
              </w:rPr>
              <w:t>REQUÊTES</w:t>
            </w:r>
          </w:p>
        </w:tc>
      </w:tr>
    </w:tbl>
    <w:p w:rsidR="00565142" w:rsidRDefault="00565142">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Motion to inscribe notwithstanding the late filing of the case and factum and motion to extend the time in which to serve and file the case on appeal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Lorna Stoddard</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(22601)</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Wanda Watson and Tilden Rent-A-Car (Ont.)</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inscription malgré la production tardive du dossier et du mémoire et requête en prorogation du délai de signification et de production du dossier d'appel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Earl Roderick Beaton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(23429)</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19,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25.2.1993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inscribe; motion to extend the time to file the respondent's factum; motion for acceptance of factum on appeal over 40 pages; motion for an order permitting to file a factum in reply to the cross-appeal exceeding 20 pages; and motion setting the time for hearing of the appeal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(Ont.)</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inscription; requête en prorogation du délai imparti pour produire le mémoire de l'intimée; requête en acceptation d'un mémoire d'appel de plus de 40 pages; requête en production d'un mémoire de plus de 20 pages en réponse au pourvoi incident; et requête en vue de fixer le moment de l'audition du pourvoi</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respondent.</w:t>
            </w:r>
          </w:p>
        </w:tc>
      </w:tr>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IT IS ORDERED</w:t>
      </w:r>
      <w:r>
        <w:rPr>
          <w:rFonts w:ascii="Times New Roman" w:hAnsi="Times New Roman" w:cs="Times New Roman"/>
          <w:spacing w:val="-2"/>
          <w:sz w:val="20"/>
          <w:szCs w:val="20"/>
          <w:lang w:val="en-GB"/>
        </w:rPr>
        <w:t xml:space="preserve"> that: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The appeal herein shall be inscribed for the session commencing April 26th, 1993, and will be heard during the sitting weeks of this Court in May or June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The time for filing the respondent's factum is extended until March 29,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  The relief requested in items 3 and 4 of the notice of motion relating to the length of facta are adjourned to be dealt with by the Rota Judge.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  Item 5 in the notice of motion relating to setting the time for hearing of the appeal at one and a half days is adjourned until after the pending applications for intervention have been dealt with.</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for acceptance of factum on appeal over 40 pages and motion for an order permitting to file a factum in reply to the cross-appeal exceeding 20 pages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(Ont.)</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acceptation d'un mémoire d'appel de plus de 40 pages et requête en production d'un mémoire de plus de 20 pages en réponse au pourvoi incident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respondent.</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may file a factum of 70 pages dealing with the appeal and a further 30 pages dealing with the cross-appeal.</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may file a factum on the cross-appeal not exceeding 30 pages.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Marguerite Slattery</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(22618)</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Doane Raymond Limited (N.B.)</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25,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BY/PAR:Coalition of Provincial Organization of the Handicapped (COPOH)</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IN/DANS:Philip Conway</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(22633)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BY/PAR:Minority Advocacy and Rights Council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IN/DANS:Philip Conway</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(22633)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notice of appeal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Gregory William Pittman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(23436)</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l'avis d'appel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8.3.1993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Central Investments &amp; Development Corporation et al.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(23438)</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Canada Mortgage and Housing Corp, a body corporate (P.E.I.)</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8,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state a constitutional question and motion to state a constitutional question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Corporation of the City of Peterborough</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(22787)</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Mr. Kenneth Ramsden (Ont.)</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énoncer une question constitutionnelle et requête pour énoncer une question constitutionnelle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Do sections 1 and 2 of the Corporation of the City of Peterborough By-law 3270 (as amended by By-law 1982-147) limit the right guaranteed by s. 2(b)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the answer to question 1 is yes, are such limits demonstrably justified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Les articles 1 et 2 du règlement 3270 de la corporation municipale de Peterborough (modifié par le règlement 1982-147) limitent-ils le droit garanti par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la réponse à la première question est affirmative, la justification de ces limites peut-elle se démontrer conformément à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65142">
          <w:headerReference w:type="default" r:id="rId16"/>
          <w:footerReference w:type="default" r:id="rId17"/>
          <w:footerReference w:type="first" r:id="rId18"/>
          <w:type w:val="continuous"/>
          <w:pgSz w:w="12240" w:h="15840"/>
          <w:pgMar w:top="720" w:right="1680" w:bottom="960" w:left="1080" w:header="720" w:footer="960" w:gutter="0"/>
          <w:pgNumType w:start="49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65142">
          <w:headerReference w:type="default" r:id="rId19"/>
          <w:footerReference w:type="default" r:id="rId20"/>
          <w:footerReference w:type="first" r:id="rId21"/>
          <w:pgSz w:w="12240" w:h="15840"/>
          <w:pgMar w:top="720" w:right="1680" w:bottom="960" w:left="1080" w:header="720" w:footer="960" w:gutter="0"/>
          <w:pgNumType w:start="504"/>
          <w:cols w:space="720"/>
          <w:noEndnote/>
          <w:titlePg/>
        </w:sect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1.3.1993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Roman Swietlinski</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(23100)</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Attorney General of Ontario (Crim.)(Ont.)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4.3.1993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Richard B. et al.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(23298)</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Children's Aid Society of Metropolitan Toronto et al. (Ont.)</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6.3.1993</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Le Syndicat de l'enseignement de Champlain et al.</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(23188)</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La Commission scolaire régionale de Chambly (Qué.)</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65142">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b/>
                <w:bCs/>
                <w:spacing w:val="-3"/>
                <w:lang w:val="en-GB"/>
              </w:rPr>
            </w:pPr>
            <w:r>
              <w:rPr>
                <w:rFonts w:ascii="Times New Roman" w:hAnsi="Times New Roman" w:cs="Times New Roman"/>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565142" w:rsidRDefault="00565142">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Ontario</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Bruce Douglas Branch et al.</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(22978)</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British Columbia Securities Commission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Canada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Artell Developments Ltd.</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(23116)</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r>
      <w:r>
        <w:rPr>
          <w:rFonts w:ascii="Times New Roman" w:hAnsi="Times New Roman" w:cs="Times New Roman"/>
          <w:b/>
          <w:bCs/>
          <w:spacing w:val="-2"/>
          <w:sz w:val="20"/>
          <w:szCs w:val="20"/>
          <w:lang w:val="en-GB"/>
        </w:rPr>
        <w:tab/>
        <w:t>677950 Ontario Ltd. et al.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Her Majesty The Queen</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(22962)</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Walter Stanley Belczowski (F.C.A.)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Attorney General of Canada et al.</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(22961)</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Richard Sauvé (Ont.)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for Ontario</w:t>
      </w: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British Columbia</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Women's Legal Education and Action Fund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Coalition of Provincial Organizations of the Handicapped (COPOH)</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Philip Conway</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(22633)</w:t>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(Crim.)(F.C.A.)(Ont.)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b/>
                <w:bCs/>
                <w:spacing w:val="-3"/>
                <w:lang w:val="en-GB"/>
              </w:rPr>
            </w:pPr>
            <w:r>
              <w:rPr>
                <w:b/>
                <w:bCs/>
                <w:spacing w:val="-3"/>
                <w:lang w:val="en-GB"/>
              </w:rPr>
              <w:t>NOTICES OF DISCONTINUANCE FILED SINCE LAST ISSUE</w:t>
            </w:r>
          </w:p>
        </w:tc>
        <w:tc>
          <w:tcPr>
            <w:tcW w:w="528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565142" w:rsidRDefault="00565142">
      <w:pPr>
        <w:widowControl/>
        <w:tabs>
          <w:tab w:val="left" w:pos="-1440"/>
          <w:tab w:val="left" w:pos="-720"/>
        </w:tabs>
        <w:suppressAutoHyphens/>
        <w:spacing w:line="240" w:lineRule="atLeast"/>
        <w:jc w:val="both"/>
        <w:rPr>
          <w:b/>
          <w:bCs/>
          <w:spacing w:val="-3"/>
          <w:lang w:val="en-GB"/>
        </w:rPr>
        <w:sectPr w:rsidR="00565142">
          <w:headerReference w:type="default" r:id="rId22"/>
          <w:footerReference w:type="default" r:id="rId23"/>
          <w:footerReference w:type="first" r:id="rId24"/>
          <w:type w:val="continuous"/>
          <w:pgSz w:w="12240" w:h="15840"/>
          <w:pgMar w:top="720" w:right="1680" w:bottom="960" w:left="1080" w:header="720" w:footer="960" w:gutter="0"/>
          <w:pgNumType w:start="505"/>
          <w:cols w:space="720"/>
          <w:noEndnote/>
          <w:titlePg/>
        </w:sect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Communauté urbaine de Montréal</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(23278)</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L.G. Plaza Inc. et al. (Qué.)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sectPr w:rsidR="00565142">
          <w:headerReference w:type="default" r:id="rId25"/>
          <w:footerReference w:type="default" r:id="rId26"/>
          <w:footerReference w:type="first" r:id="rId27"/>
          <w:type w:val="continuous"/>
          <w:pgSz w:w="12240" w:h="15840"/>
          <w:pgMar w:top="720" w:right="1680" w:bottom="960" w:left="1080" w:header="720" w:footer="960" w:gutter="0"/>
          <w:pgNumType w:start="50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05.03.1993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Cory, McLachlin and Major JJ.</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Edward Albert Thomas Bevan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(22366)</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Barry Gerald Griffith</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(22389)</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Clayton C. Ruby and Shaun Nakatsuru, for the appellant B.G. Griffith.</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Michelle Fuerst, for the appellant E.A.T. Bevan.</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Scott C. Hutchison and Karen Manarin, for the respondent.</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Evidence - Defence - Appeal - Charge to the jury - Did the majority of the Court of Appeal for Ontario err in law in holding that the trial judge did not err by failing to give the jury a clear sharp warning with respect to the evidence of Crown witnesses Dietrich and Belmont - Did the majority of the Court of Appeal err by holding that although the trial judge erred by failing to instruct the jury with respect to the use that can be made of prior inconsistent statements, no substantial wrong or miscarriage of justice occurred? - Whether the Court of Appeal erred in finding that it was permissible to file a written letter by a witness as an exhibit to go to the jury.</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Droit de la procédure - Preuve - Défense - Appel - Exposé au jury - La Cour d'appel de l'Ontario a-t-elle commis une erreur de droit en statuant à la majorité que le juge du procès n'a pas commis d'erreur en ne mettant pas le jury clairement en garde contre les dépositions des témoins à charge Dietrich et Belmont? - La Cour d'appel a-t-elle commis une erreur en statuant à la majorité que, bien que le juge du procès ait commis une erreur en ne donnant pas de directives au jury relativement à l'usage qu'il peut être fait de déclarations antérieures présentant des contradictions, il n'en résultait aucun préjudice grave ou erreur judiciaire fondamentale? - La Cour d'appel a-t-elle commis une erreur en concluant qu'il était permis de produire une lettre écrite par un témoin en tant que pièce à soumettre à l'appréciation du jury?</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65142">
          <w:headerReference w:type="default" r:id="rId28"/>
          <w:footerReference w:type="default" r:id="rId29"/>
          <w:footerReference w:type="first" r:id="rId30"/>
          <w:pgSz w:w="12240" w:h="15840"/>
          <w:pgMar w:top="720" w:right="1680" w:bottom="960" w:left="1080" w:header="720" w:footer="960" w:gutter="0"/>
          <w:pgNumType w:start="50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565142" w:rsidRDefault="00565142">
            <w:pPr>
              <w:widowControl/>
              <w:tabs>
                <w:tab w:val="left" w:pos="-1440"/>
                <w:tab w:val="left" w:pos="-720"/>
              </w:tabs>
              <w:suppressAutoHyphens/>
              <w:spacing w:line="240" w:lineRule="atLeast"/>
              <w:jc w:val="both"/>
              <w:rPr>
                <w:b/>
                <w:bCs/>
                <w:spacing w:val="-3"/>
                <w:lang w:val="en-GB"/>
              </w:rPr>
            </w:pPr>
          </w:p>
          <w:p w:rsidR="00565142" w:rsidRDefault="00565142">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565142" w:rsidRDefault="00565142">
            <w:pPr>
              <w:widowControl/>
              <w:tabs>
                <w:tab w:val="left" w:pos="-1440"/>
                <w:tab w:val="left" w:pos="-720"/>
              </w:tabs>
              <w:suppressAutoHyphens/>
              <w:spacing w:line="240" w:lineRule="atLeast"/>
              <w:jc w:val="both"/>
              <w:rPr>
                <w:b/>
                <w:bCs/>
                <w:spacing w:val="-3"/>
                <w:lang w:val="en-GB"/>
              </w:rPr>
            </w:pPr>
          </w:p>
          <w:p w:rsidR="00565142" w:rsidRDefault="00565142">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565142" w:rsidRDefault="00565142">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565142" w:rsidRDefault="00565142">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MARCH 11, 1993 / LE 11 MARS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22358 </w:t>
      </w:r>
      <w:r>
        <w:rPr>
          <w:rFonts w:ascii="Times New Roman" w:hAnsi="Times New Roman" w:cs="Times New Roman"/>
          <w:b/>
          <w:bCs/>
          <w:spacing w:val="-2"/>
          <w:sz w:val="20"/>
          <w:szCs w:val="20"/>
          <w:u w:val="single"/>
          <w:lang w:val="en-GB"/>
        </w:rPr>
        <w:t>SURINDER HUNDAL v. HER MAJESTY THE QUEEN</w:t>
      </w:r>
      <w:r>
        <w:rPr>
          <w:rFonts w:ascii="Times New Roman" w:hAnsi="Times New Roman" w:cs="Times New Roman"/>
          <w:spacing w:val="-2"/>
          <w:sz w:val="20"/>
          <w:szCs w:val="20"/>
          <w:lang w:val="en-GB"/>
        </w:rPr>
        <w:t xml:space="preserve"> (Crim.) (B.C.)</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Cory, McLachlin, </w:t>
      </w:r>
      <w:r>
        <w:rPr>
          <w:rFonts w:ascii="Times New Roman" w:hAnsi="Times New Roman" w:cs="Times New Roman"/>
          <w:spacing w:val="-2"/>
          <w:sz w:val="20"/>
          <w:szCs w:val="20"/>
          <w:u w:val="single"/>
          <w:lang w:val="en-GB"/>
        </w:rPr>
        <w:t>Stevenson</w:t>
      </w:r>
      <w:r>
        <w:rPr>
          <w:rStyle w:val="FootnoteReference"/>
          <w:rFonts w:ascii="Times New Roman" w:hAnsi="Times New Roman" w:cs="Times New Roman"/>
          <w:spacing w:val="-2"/>
          <w:sz w:val="20"/>
          <w:szCs w:val="20"/>
          <w:u w:val="single"/>
          <w:lang w:val="en-GB"/>
        </w:rPr>
        <w:footnoteReference w:customMarkFollows="1" w:id="1"/>
        <w:t>*</w:t>
      </w:r>
      <w:r>
        <w:rPr>
          <w:rFonts w:ascii="Times New Roman" w:hAnsi="Times New Roman" w:cs="Times New Roman"/>
          <w:spacing w:val="-2"/>
          <w:sz w:val="20"/>
          <w:szCs w:val="20"/>
          <w:u w:val="single"/>
          <w:lang w:val="en-GB"/>
        </w:rPr>
        <w:t xml:space="preserve"> and Iacobucci JJ.</w:t>
      </w:r>
      <w:r>
        <w:rPr>
          <w:rFonts w:ascii="Times New Roman" w:hAnsi="Times New Roman" w:cs="Times New Roman"/>
          <w:spacing w:val="-2"/>
          <w:sz w:val="20"/>
          <w:szCs w:val="20"/>
          <w:u w:val="single"/>
          <w:lang w:val="en-GB"/>
        </w:rPr>
        <w:tab/>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sectPr w:rsidR="00565142">
          <w:headerReference w:type="default" r:id="rId31"/>
          <w:footerReference w:type="default" r:id="rId32"/>
          <w:footerReference w:type="first" r:id="rId33"/>
          <w:pgSz w:w="12240" w:h="15840"/>
          <w:pgMar w:top="720" w:right="1680" w:bottom="960" w:left="1080" w:header="720" w:footer="960" w:gutter="0"/>
          <w:pgNumType w:start="50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565142" w:rsidRDefault="00565142">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Surinder Hundal v. Her Majesty the Queen</w:t>
      </w:r>
      <w:r>
        <w:rPr>
          <w:rFonts w:ascii="Times New Roman" w:hAnsi="Times New Roman" w:cs="Times New Roman"/>
          <w:b/>
          <w:bCs/>
          <w:spacing w:val="-2"/>
          <w:sz w:val="20"/>
          <w:szCs w:val="20"/>
          <w:lang w:val="en-GB"/>
        </w:rPr>
        <w:t xml:space="preserve"> (Crim.) (B.C.) (22358)</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11, 1993 / Jugement rendu le 11mars 1993</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Hundal / 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Hundal</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2"/>
        <w:t>*</w:t>
      </w:r>
      <w:r>
        <w:rPr>
          <w:rFonts w:ascii="Times New Roman" w:hAnsi="Times New Roman" w:cs="Times New Roman"/>
          <w:spacing w:val="-2"/>
          <w:sz w:val="20"/>
          <w:szCs w:val="20"/>
          <w:lang w:val="en-GB"/>
        </w:rPr>
        <w:t xml:space="preserve"> and Iacobucci JJ.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Dangerous driving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Mens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Objective or subjective standard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Motorist killed by truck driving through intersection as light turned red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Trucker thinking not possible to stop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Evidence that trucker's driving outside the norm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objective or subjective standard should apply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1970, c. C-34, s. 233(1), (4), as am. by S.C. 1985, c. 19, s. 36 (now R.S.C., 1985, c. C-46, s. 249(1), (4)).</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Appellant was involved in a fatal motor accident and charged with dangerous driving under s. 233 (now s. 249)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accident occurred in heavy afternoon traffic on a wet four lane street in downtown Vancouver.  The deceased had waited at the intersection for a red light and was proceeding through it on a green light.  He had crossed the cross</w:t>
      </w:r>
      <w:r>
        <w:rPr>
          <w:rFonts w:ascii="Times New Roman" w:hAnsi="Times New Roman" w:cs="Times New Roman"/>
          <w:spacing w:val="-2"/>
          <w:sz w:val="20"/>
          <w:szCs w:val="20"/>
          <w:lang w:val="en-GB"/>
        </w:rPr>
        <w:noBreakHyphen/>
        <w:t>walk and the two west</w:t>
      </w:r>
      <w:r>
        <w:rPr>
          <w:rFonts w:ascii="Times New Roman" w:hAnsi="Times New Roman" w:cs="Times New Roman"/>
          <w:spacing w:val="-2"/>
          <w:sz w:val="20"/>
          <w:szCs w:val="20"/>
          <w:lang w:val="en-GB"/>
        </w:rPr>
        <w:noBreakHyphen/>
        <w:t>bound lanes when his car was struck broadsides by the appellant's overloaded truck in the east</w:t>
      </w:r>
      <w:r>
        <w:rPr>
          <w:rFonts w:ascii="Times New Roman" w:hAnsi="Times New Roman" w:cs="Times New Roman"/>
          <w:spacing w:val="-2"/>
          <w:sz w:val="20"/>
          <w:szCs w:val="20"/>
          <w:lang w:val="en-GB"/>
        </w:rPr>
        <w:noBreakHyphen/>
        <w:t>bound passing lane.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appellant testified that he thought he could not stop when the light turned amber, sounded his horn and proceeded through the intersection.  Several witnesses testified that appellant's truck entered the intersection after the traffic light had turned red and police testimony established that the light was timed to provide a significant delay between one direction's receiving an amber light and the other's receiving a green light.  One witness, who had driven behind the truck for some distance, testified that the appellant had gone through another intersection as the light turned red and estimated the truck's speed at the time of the collision to be between 50 to 60 km./h.</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trial judge found that the appellant's actions represented a gross departure from the standard of care to be expected from a prudent driver and found him guilty of dangerous driving causing death.  That decision was upheld on appeal.  At issue here is whether there is a subjective element in the requisite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which must be established by the Crown in order to prove the offence of dangerous driving described in s. 233 (now s. 249)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Sopinka, Gonthier,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xml:space="preserve"> and Iacobucci JJ.: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for the offence of dangerous driving should be assessed objectively but in the context of all the events surrounding the incident.  The objective test meets the requirements of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was properly applied here.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Negligent driving can be thought of as a continuum that progresses, or regresses, from momentary lack of attention giving rise to civil responsibility through careless driving under a provincial Highway Traffic Act to dangerous driving under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Section 233 (now s. 249)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requires an objective standard.  This standard is quite appropriate given the need to reduce highway carnage.  A consideration of the personal factors essential to determining subjective intent is generally not necessary given the fixed standards of physical and mental well</w:t>
      </w:r>
      <w:r>
        <w:rPr>
          <w:rFonts w:ascii="Times New Roman" w:hAnsi="Times New Roman" w:cs="Times New Roman"/>
          <w:spacing w:val="-2"/>
          <w:sz w:val="20"/>
          <w:szCs w:val="20"/>
          <w:lang w:val="en-GB"/>
        </w:rPr>
        <w:noBreakHyphen/>
        <w:t>being coupled with the basic knowledge of the standard of care required of licensed drivers.  A driver, whose conduct was objectively dangerous, should not be acquitted because he or she was not thinking of his or her manner of driving at the time of the accident.  The nature of driving itself is often so routine and automatic that it is almost impossible to determine a particular state of mind of a driver at any given moment.  The question to be asked, therefore, given that liability for dangerous driving is based on negligence, is whether, viewed objectively, the accused exercised the appropriate standard of care</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not whether the accused subjectively intended the consequences of his or her action.  The accused can still raise a </w:t>
      </w:r>
      <w:r>
        <w:rPr>
          <w:rFonts w:ascii="Times New Roman" w:hAnsi="Times New Roman" w:cs="Times New Roman"/>
          <w:spacing w:val="-2"/>
          <w:sz w:val="20"/>
          <w:szCs w:val="20"/>
          <w:lang w:val="en-GB"/>
        </w:rPr>
        <w:lastRenderedPageBreak/>
        <w:t>reasonable doubt that a reasonable person would have been aware of the risks of his or her conduct.  The test must be applied flexibly in the context of the events surrounding the incident.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trier of fact must be satisfied that the conduct amounted to a marked departure from the standard of care that a reasonable person would observe in the accused's situation.  If the accused offers an explanation, such as a sudden and unexpected onset of illness, the trier of fact, in order to convict, must be satisfied that a reasonable person in similar circumstances ought to have been aware of the risk and of the danger involved in the conduct manifested by the accused.  A charge to the jury need only follow this reasoning.  It need not be long or complex.  Neither the section nor the offence requires it.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J.:  The reasons of Cory J. were agreed with, subject to certain observations on the concept of fault and the "modified objective test".  An objective test applied here; the question is not what was in the accused's mind but the absence of the mental state of care inferred from conduct of the accused.  The fault is established if that conduct evinces a want of care judged by the standard of a reasonable person in similar circumstances.  The relevant circumstances may include circumstances personal to the accused relating to whether the accused lacked the capacities or powers necessary to attain the mental state of care required in the circumstances.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Either the objective or the subjective test is capable of establishing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of a criminal offence.  A dangerous or repugnant act, coupled with want of care representing a marked departure from the standard of a reasonable person in all the circumstances, may constitute a criminal offence.  A clear distinction, however, must be made between subjective and objective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The phrase "modified objective test" was introduced to ensure that jurists applying the objective test take into account all relevant circumstances in the events surrounding the alleged offence and give the accused an opportunity to raise a reasonable doubt as to what a reasonable person would have thought in the particular situation in which the accused found himself or herself.  This phrase, if it is taken to suggest an amalgam of objective and subjective factors and looks at what ought to have been in the accused's mind, but goes on to consider what was actually there or not there, blurs the distinction between subjective and objective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On the objective test, the Crown is not required to establish what was in the accused's mind as a matter of fact.  Under the objective test, only an honest and reasonably held belief can exonerate the accused.  It is no defence that the accused thought he or she was being careful.  Circumstances may arise where the accused's action was involuntary, with the result that there was not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i/>
          <w:iCs/>
          <w:spacing w:val="-2"/>
          <w:sz w:val="20"/>
          <w:szCs w:val="20"/>
          <w:lang w:val="en-GB"/>
        </w:rPr>
        <w:tab/>
        <w:t>Per</w:t>
      </w:r>
      <w:r>
        <w:rPr>
          <w:rFonts w:ascii="Times New Roman" w:hAnsi="Times New Roman" w:cs="Times New Roman"/>
          <w:b/>
          <w:bCs/>
          <w:spacing w:val="-2"/>
          <w:sz w:val="20"/>
          <w:szCs w:val="20"/>
          <w:lang w:val="en-GB"/>
        </w:rPr>
        <w:t xml:space="preserve"> La Forest</w:t>
      </w:r>
      <w:r>
        <w:rPr>
          <w:rFonts w:ascii="Times New Roman" w:hAnsi="Times New Roman" w:cs="Times New Roman"/>
          <w:spacing w:val="-2"/>
          <w:sz w:val="20"/>
          <w:szCs w:val="20"/>
          <w:lang w:val="en-GB"/>
        </w:rPr>
        <w:t xml:space="preserve"> J.:  Substantial agreement was expressed for the comments of Cory J. on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required for the offence of dangerous driving.  It was noted, however, that this provision (a quasi-regulatory offence) differs in both its wording and object from the general offence of criminal negligence which requires a subjective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British Columbia Court of Appeal (1991), 63 C.C.C. (3d) 214, 6 C.R. (4th) 215, 29 M.V.R. (2d) 108, dismissing an appeal from conviction by Preston Co. Ct. J.  Appeal dismissed.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 R. Chamberlain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for the appellant.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Alexander Budlovsky</w:t>
      </w:r>
      <w:r>
        <w:rPr>
          <w:rFonts w:ascii="Times New Roman" w:hAnsi="Times New Roman" w:cs="Times New Roman"/>
          <w:spacing w:val="-2"/>
          <w:sz w:val="20"/>
          <w:szCs w:val="20"/>
          <w:lang w:val="en-GB"/>
        </w:rPr>
        <w:t>, for the respondent.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Giusti, Chamberlain &amp; Ellan, Vancouver.</w:t>
      </w: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Ministry of the Attorney General, Vancouver.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3"/>
        <w:t>*</w:t>
      </w:r>
      <w:r>
        <w:rPr>
          <w:rFonts w:ascii="Times New Roman" w:hAnsi="Times New Roman" w:cs="Times New Roman"/>
          <w:spacing w:val="-2"/>
          <w:sz w:val="20"/>
          <w:szCs w:val="20"/>
          <w:lang w:val="en-GB"/>
        </w:rPr>
        <w:t xml:space="preserve"> et Iacobucci.</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Conduite dangereuse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Mens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Norme objective ou norme subjective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Automobiliste tué par un camion qui traversait une intersection au moment où le feu est devenu rouge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Camionneur se croyant dans l'impossibilité d'arrêter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Éléments de preuve établissant que la façon de conduire du camionneur s'écartait de la norme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lieu d'appliquer une norme objective ou subjective?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S.R.C. 1970, ch. C</w:t>
      </w:r>
      <w:r>
        <w:rPr>
          <w:rFonts w:ascii="Times New Roman" w:hAnsi="Times New Roman" w:cs="Times New Roman"/>
          <w:i/>
          <w:iCs/>
          <w:spacing w:val="-2"/>
          <w:sz w:val="20"/>
          <w:szCs w:val="20"/>
          <w:lang w:val="en-GB"/>
        </w:rPr>
        <w:noBreakHyphen/>
        <w:t>34, art. 233(1), (4), mod. par S.C. 1985, ch. 19, art. 36 (maintenant L.R.C. (1985), ch. C</w:t>
      </w:r>
      <w:r>
        <w:rPr>
          <w:rFonts w:ascii="Times New Roman" w:hAnsi="Times New Roman" w:cs="Times New Roman"/>
          <w:i/>
          <w:iCs/>
          <w:spacing w:val="-2"/>
          <w:sz w:val="20"/>
          <w:szCs w:val="20"/>
          <w:lang w:val="en-GB"/>
        </w:rPr>
        <w:noBreakHyphen/>
        <w:t>46, art. 249(1), (4)).</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À la suite d'un accident de la route qui a coûté la vie à une personne, l'appelant a été accusé de conduite dangereuse, infraction prévue à l'art. 233 (maintenant l'art. 249)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L'accident est survenu en après</w:t>
      </w:r>
      <w:r>
        <w:rPr>
          <w:rFonts w:ascii="Times New Roman" w:hAnsi="Times New Roman" w:cs="Times New Roman"/>
          <w:spacing w:val="-2"/>
          <w:sz w:val="20"/>
          <w:szCs w:val="20"/>
          <w:lang w:val="en-GB"/>
        </w:rPr>
        <w:noBreakHyphen/>
        <w:t>midi dans la circulation dense d'une rue à quatre voies au centre</w:t>
      </w:r>
      <w:r>
        <w:rPr>
          <w:rFonts w:ascii="Times New Roman" w:hAnsi="Times New Roman" w:cs="Times New Roman"/>
          <w:spacing w:val="-2"/>
          <w:sz w:val="20"/>
          <w:szCs w:val="20"/>
          <w:lang w:val="en-GB"/>
        </w:rPr>
        <w:noBreakHyphen/>
        <w:t>ville de Vancouver, alors que la chaussée était humide.  La victime s'était arrêtée pour un feu rouge et, ayant eu le feu vert, traversait l'intersection.  Il avait franchi le passage pour piétons et les deux voies réservées à la circulation allant vers l'ouest alors que le camion surchargé de l'appelant est venu percuter sa voiture par le travers dans la voie de dépassement pour la circulation se dirigeant vers l'est.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D'après son témoignage, l'appelant, croyant ne pas pouvoir s'arrêter quand le feu est devenu jaune, a donné un coup d'avertisseur et s'est engagé dans l'intersection.  Plusieurs témoins ont dit que le camion de l'appelant était entré dans l'intersection après que le feu de circulation était devenu rouge.  De plus, le témoignage d'un policier établissait que le feu en question était réglé de manière à ce qu'il y ait un décalage appréciable entre le feu jaune dans un sens et le feu vert dans l'autre.  Selon un témoin, qui avait suivi le camion sur une bonne distance, l'appelant avait traversé une autre intersection au moment où le feu devenait rouge.  Ce témoin a estimé à 50 ou 60 km/h la vitesse du camion au moment de la collision.</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juge du procès a conclu que les actes de l'appelant s'écartaient de façon flagrante de la norme de diligence à laquelle on peut s'attendre que se conforment les conducteurs prudents et l'a reconnu coupable de conduite dangereuse causant la mort.  Cette décision a été confirmée en appel.  Il s'agit en l'espèce de déterminer s'il existe un élément subjectif dans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devant être établie par le ministère public afin de prouver l'infraction de conduite dangereuse prévue à l'art. 233 (maintenant l'art. 249)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Sopinka, Gonthier,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xml:space="preserve"> et Iacobucci: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dans le cas de l'infraction de conduite dangereuse devrait être appréciée objectivement mais dans le contexte de tous les événements entourant l'incident.  Le critère objectif satisfait aux exigences de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a été correctement appliqué en l'espèce.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conduite négligente d'un véhicule automobile peut être considérée comme un continuum où l'on va de l'inattention momentanée qui entraîne la responsabilité civile, en passant par la conduite imprudente prévue au code de la route d'une province, jusqu'à la conduite dangereuse sanctionnée par le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L'article 233 (maintenant l'art. 249)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commande l'application d'une norme objective.  Cette norme est tout à fait indiquée étant donné la nécessité de réduire le carnage sur les routes.  La prise en considération des facteurs personnels, essentielle pour la détermination de l'intention subjective, n'est, en général, pas nécessaire compte tenu des normes fixes en ce qui concerne la santé physique et mentale ainsi que de la connaissance de base de la norme de diligence que doivent avoir les titulaires de permis de conduire.  Un conducteur qui a agi d'une manière objectivement dangereuse ne devrait pas être acquitté au motif qu'il ne pensait pas lors de l'accident à sa façon de conduire.  De par sa nature même, la conduite d'un véhicule automobile présente souvent un aspect habituel et automatique, à tel point en fait qu'il est presque impossible de déterminer quel pouvait être l'état d'esprit d'un conducteur à un moment donné.  Comme c'est sur la négligence que repose un verdict de culpabilité de conduite dangereuse, la question à se poser est donc de savoir si, du point de vue objectif, l'accusé a satisfait a la norme appropriée de diligence, et non pas de savoir si, subjectivement, il a voulu les conséquences de son acte.  Il reste tout de même loisible à l'accusé de faire naître un doute </w:t>
      </w:r>
      <w:r>
        <w:rPr>
          <w:rFonts w:ascii="Times New Roman" w:hAnsi="Times New Roman" w:cs="Times New Roman"/>
          <w:spacing w:val="-2"/>
          <w:sz w:val="20"/>
          <w:szCs w:val="20"/>
          <w:lang w:val="en-GB"/>
        </w:rPr>
        <w:lastRenderedPageBreak/>
        <w:t>raisonnable quant à savoir si une personne raisonnable aurait été consciente des risques inhérents à son comportement.  Le critère est à appliquer avec souplesse dans le contexte des événements entourant l'incident en question.</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juge des faits doit être convaincu qu'il s'agit d'un comportement qui représentait un écart marqué par rapport à la norme de diligence que respecterait une personne raisonnable dans la situation de l'accusé.  Si l'accusé offre une explication, par exemple, une maladie soudaine et imprévue, il faut alors pour qu'il y ait déclaration de culpabilité que le juge des faits soit convaincu qu'une personne raisonnable dans des circonstances analogues aurait dû être consciente du risque et du danger inhérents au comportement de l'accusé.  Les directives au jury n'ont qu'à suivre ce raisonnement.  Il n'est pas nécessaire qu'elles soient longues ou compliquées, car ni l'article en cause ni l'infraction ne le commandent.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 juge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Les motifs du juge Cory sont acceptés sous réserve de certaines observations concernant la notion de faute et le «critère objectif modifié».  C'est un critère objectif qui s'applique en l'espèce; la question ne porte pas sur ce qui s'est passé dans l'esprit de l'accusé mais sur l'absence d'un état mental de diligence qui se déduit de la conduite de l'accusé.  L'existence de la faute est prouvée si cette conduite manifeste un manque de diligence jugé selon la norme d'une personne raisonnable dans des circonstances analogues.  Les circonstances pertinentes peuvent comprendre des circonstances qui sont personnelles à l'accusé, à savoir s'il avait ou non les aptitudes ou les pouvoirs nécessaires pour atteindre l'état mental de diligence requis.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d'une infraction criminelle peut être établie soit au moyen du critère objectif, soit au moyen du critère subjectif.  Un acte dangereux ou répugnant, accompagné d'un manque de diligence représentant un écart marqué par rapport à la norme d'une personne raisonnable dans toutes les circonstances, peut constituer une infraction criminelle.  Il faut toutefois faire une distinction nette entre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subjective et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objective.  L'expression «critère objectif modifié» a été introduite dans le but de s'assurer que les juristes qui appliquent le critère objectif tiennent compte de toutes les circonstances pertinentes dans les événements entourant l'infraction reprochée et donnent à l'accusé la possibilité de faire naître un doute raisonnable au sujet de ce qu'une personne raisonnable aurait pensé dans la situation particulière dans laquelle se trouvait lui</w:t>
      </w:r>
      <w:r>
        <w:rPr>
          <w:rFonts w:ascii="Times New Roman" w:hAnsi="Times New Roman" w:cs="Times New Roman"/>
          <w:spacing w:val="-2"/>
          <w:sz w:val="20"/>
          <w:szCs w:val="20"/>
          <w:lang w:val="en-GB"/>
        </w:rPr>
        <w:noBreakHyphen/>
        <w:t xml:space="preserve">même l'accusé.  Cette expression, si elle est interprétée comme signifiant un amalgame de facteurs objectifs et subjectifs et si elle considère ce qui aurait dû se passer dans l'esprit de l'accusé, mais tient ensuite compte de ce qui s'y est réellement passé ou non, efface la distinction entre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subjective et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objective.  Dans le cas du critère objectif, le ministère public n'est pas tenu de prouver comme un fait ce qui se passait dans l'esprit de l'accusé.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D'après le critère objectif, seule une croyance sincère et raisonnablement entretenue peut exonérer l'accusé.  L'accusé ne saurait alléguer pour sa défense qu'il croyait être prudent.  Dans certaines circonstances, l'acte de l'accusé peut avoir été involontaire, de sorte qu'il n'y a pas d'</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w:t>
      </w:r>
      <w:r>
        <w:rPr>
          <w:rFonts w:ascii="Times New Roman" w:hAnsi="Times New Roman" w:cs="Times New Roman"/>
          <w:b/>
          <w:bCs/>
          <w:spacing w:val="-2"/>
          <w:sz w:val="20"/>
          <w:szCs w:val="20"/>
          <w:lang w:val="en-GB"/>
        </w:rPr>
        <w:t>La Forest</w:t>
      </w:r>
      <w:r>
        <w:rPr>
          <w:rFonts w:ascii="Times New Roman" w:hAnsi="Times New Roman" w:cs="Times New Roman"/>
          <w:spacing w:val="-2"/>
          <w:sz w:val="20"/>
          <w:szCs w:val="20"/>
          <w:lang w:val="en-GB"/>
        </w:rPr>
        <w:t xml:space="preserve">:  L'opinion du juge Cory en ce qui concerne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requise pour l'infraction de conduite dangereuse est, pour l'essentiel, approuvée.  Il est toutefois noté que cette disposition (il s'agit d'une infraction quasi réglementaire) diffère tant par sa formulation que par son objet de l'infraction générale de négligence criminelle, qui commande une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subjective.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la Colombie</w:t>
      </w:r>
      <w:r>
        <w:rPr>
          <w:rFonts w:ascii="Times New Roman" w:hAnsi="Times New Roman" w:cs="Times New Roman"/>
          <w:spacing w:val="-2"/>
          <w:sz w:val="20"/>
          <w:szCs w:val="20"/>
          <w:lang w:val="en-GB"/>
        </w:rPr>
        <w:noBreakHyphen/>
        <w:t>Britannique (1991), 63 C.C.C. (3d) 214, 6 C.R. (4th) 215, 29 M.V.R. (2d) 108, qui a rejeté l'appel interjeté contre un verdict de culpabilité rendu par le juge Preston de la Cour de comté.  Pourvoi rejeté.</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 R. Chamberlain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pour l'appelant.</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 Budlovsky</w:t>
      </w:r>
      <w:r>
        <w:rPr>
          <w:rFonts w:ascii="Times New Roman" w:hAnsi="Times New Roman" w:cs="Times New Roman"/>
          <w:spacing w:val="-2"/>
          <w:sz w:val="20"/>
          <w:szCs w:val="20"/>
          <w:lang w:val="en-GB"/>
        </w:rPr>
        <w:t>, pour l'intimée.</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l'appelant:  Giusti, Chamberlain &amp; Ellan, Vancouver.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Procureur de l'intimée:  Ministère du Procureur général, Vancouver.</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sectPr w:rsidR="00565142">
          <w:headerReference w:type="default" r:id="rId34"/>
          <w:footerReference w:type="default" r:id="rId35"/>
          <w:footerReference w:type="first" r:id="rId36"/>
          <w:pgSz w:w="12240" w:h="15840"/>
          <w:pgMar w:top="720" w:right="1680" w:bottom="960" w:left="1080" w:header="720" w:footer="960" w:gutter="0"/>
          <w:pgNumType w:start="50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565142" w:rsidRDefault="00565142">
            <w:pPr>
              <w:widowControl/>
              <w:tabs>
                <w:tab w:val="left" w:pos="-1440"/>
                <w:tab w:val="left" w:pos="-720"/>
              </w:tabs>
              <w:suppressAutoHyphens/>
              <w:spacing w:line="240" w:lineRule="atLeast"/>
              <w:rPr>
                <w:b/>
                <w:bCs/>
                <w:lang w:val="en-GB"/>
              </w:rPr>
            </w:pPr>
            <w:r>
              <w:rPr>
                <w:b/>
                <w:bCs/>
                <w:lang w:val="en-GB"/>
              </w:rPr>
              <w:t xml:space="preserve">ORDRE DU JOUR DE LA </w:t>
            </w:r>
          </w:p>
          <w:p w:rsidR="00565142" w:rsidRDefault="00565142">
            <w:pPr>
              <w:widowControl/>
              <w:tabs>
                <w:tab w:val="left" w:pos="-1440"/>
                <w:tab w:val="left" w:pos="-720"/>
              </w:tabs>
              <w:suppressAutoHyphens/>
              <w:spacing w:line="240" w:lineRule="atLeast"/>
              <w:rPr>
                <w:b/>
                <w:bCs/>
                <w:lang w:val="en-GB"/>
              </w:rPr>
            </w:pPr>
            <w:r>
              <w:rPr>
                <w:b/>
                <w:bCs/>
                <w:lang w:val="en-GB"/>
              </w:rPr>
              <w:t>SEMAINE</w:t>
            </w:r>
          </w:p>
        </w:tc>
      </w:tr>
    </w:tbl>
    <w:p w:rsidR="00565142" w:rsidRDefault="00565142">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565142" w:rsidRDefault="00565142">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March 15, 1993.</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15 mars 1993.</w:t>
      </w: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565142" w:rsidRDefault="00565142">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565142" w:rsidRDefault="00565142">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565142" w:rsidRDefault="00565142">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65142" w:rsidRDefault="00565142">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keepLines/>
              <w:widowControl/>
              <w:tabs>
                <w:tab w:val="left" w:pos="240"/>
                <w:tab w:val="left" w:pos="2280"/>
                <w:tab w:val="left" w:pos="3000"/>
                <w:tab w:val="left" w:pos="4200"/>
              </w:tabs>
              <w:suppressAutoHyphens/>
              <w:spacing w:line="240" w:lineRule="atLeast"/>
              <w:rPr>
                <w:b/>
                <w:bCs/>
                <w:lang w:val="en-GB"/>
              </w:rPr>
            </w:pPr>
            <w:r>
              <w:rPr>
                <w:b/>
                <w:bCs/>
                <w:lang w:val="en-GB"/>
              </w:rPr>
              <w:t>SCHEDULE RE MOTIONS BEFORE THE COURT</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565142" w:rsidRDefault="00565142">
      <w:pPr>
        <w:widowControl/>
        <w:tabs>
          <w:tab w:val="left" w:pos="0"/>
        </w:tabs>
        <w:suppressAutoHyphens/>
        <w:spacing w:line="240" w:lineRule="atLeast"/>
        <w:rPr>
          <w:b/>
          <w:bCs/>
          <w:lang w:val="en-GB"/>
        </w:rPr>
        <w:sectPr w:rsidR="00565142">
          <w:headerReference w:type="default" r:id="rId37"/>
          <w:footerReference w:type="default" r:id="rId38"/>
          <w:footerReference w:type="first" r:id="rId39"/>
          <w:pgSz w:w="12240" w:h="15840"/>
          <w:pgMar w:top="720" w:right="1680" w:bottom="960" w:left="1080" w:header="720" w:footer="960" w:gutter="0"/>
          <w:pgNumType w:start="514"/>
          <w:cols w:space="720"/>
          <w:noEndnote/>
          <w:titlePg/>
        </w:sect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lastRenderedPageBreak/>
        <w:t xml:space="preserve">                                                                                                                                               </w:t>
      </w: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565142" w:rsidRDefault="00565142">
      <w:pPr>
        <w:widowControl/>
        <w:tabs>
          <w:tab w:val="left" w:pos="0"/>
        </w:tabs>
        <w:suppressAutoHyphens/>
        <w:spacing w:line="240" w:lineRule="atLeast"/>
        <w:jc w:val="both"/>
        <w:rPr>
          <w:rFonts w:ascii="Times New Roman" w:hAnsi="Times New Roman" w:cs="Times New Roman"/>
          <w:spacing w:val="-2"/>
          <w:sz w:val="20"/>
          <w:szCs w:val="20"/>
          <w:lang w:val="en-GB"/>
        </w:rPr>
        <w:sectPr w:rsidR="00565142">
          <w:headerReference w:type="default" r:id="rId40"/>
          <w:footerReference w:type="default" r:id="rId41"/>
          <w:type w:val="continuous"/>
          <w:pgSz w:w="12240" w:h="15840"/>
          <w:pgMar w:top="720" w:right="1680" w:bottom="960" w:left="1080" w:header="720" w:footer="960" w:gutter="0"/>
          <w:pgNumType w:start="515"/>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565142" w:rsidRDefault="00565142">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sectPr w:rsidR="00565142">
          <w:headerReference w:type="default" r:id="rId42"/>
          <w:footerReference w:type="default" r:id="rId43"/>
          <w:footerReference w:type="first" r:id="rId44"/>
          <w:pgSz w:w="12240" w:h="15840"/>
          <w:pgMar w:top="720" w:right="1680" w:bottom="960" w:left="1080" w:header="720" w:footer="960" w:gutter="0"/>
          <w:pgNumType w:start="516"/>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 LA COUR SUPRÊME</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p>
        </w:tc>
      </w:tr>
    </w:tbl>
    <w:p w:rsidR="00565142" w:rsidRDefault="00565142">
      <w:pPr>
        <w:widowControl/>
        <w:tabs>
          <w:tab w:val="right" w:pos="9480"/>
        </w:tabs>
        <w:suppressAutoHyphens/>
        <w:spacing w:line="240" w:lineRule="atLeast"/>
        <w:rPr>
          <w:lang w:val="en-GB"/>
        </w:rPr>
      </w:pPr>
      <w:r>
        <w:rPr>
          <w:u w:val="single"/>
          <w:lang w:val="en-GB"/>
        </w:rPr>
        <w:tab/>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65142">
        <w:tblPrEx>
          <w:tblCellMar>
            <w:top w:w="0" w:type="dxa"/>
            <w:bottom w:w="0" w:type="dxa"/>
          </w:tblCellMar>
        </w:tblPrEx>
        <w:tc>
          <w:tcPr>
            <w:tcW w:w="5160" w:type="dxa"/>
            <w:tcBorders>
              <w:top w:val="nil"/>
              <w:left w:val="nil"/>
              <w:bottom w:val="nil"/>
              <w:right w:val="nil"/>
            </w:tcBorders>
          </w:tcPr>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THE STYLES OF CAUSE IN THE PRESENT TABLE ARE THE STANDARDIZED STYLES OF CAUSE (AS EXPRESSED UNDER THE "INDEXED AS " ENTRY IN EACH CASE).</w:t>
            </w:r>
          </w:p>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p>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p>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Judgments reported in [1992] 3 S.C.R., Part 2</w:t>
            </w:r>
          </w:p>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Haig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Canada (Chief Electoral Officer), [1992] 3 S.C.R. 163</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Kelvin Energy Ltd. </w:t>
            </w:r>
            <w:r>
              <w:rPr>
                <w:rFonts w:ascii="Times New Roman" w:hAnsi="Times New Roman" w:cs="Times New Roman"/>
                <w:i/>
                <w:iCs/>
                <w:sz w:val="20"/>
                <w:szCs w:val="20"/>
                <w:lang w:val="en-GB"/>
              </w:rPr>
              <w:t xml:space="preserve">v. </w:t>
            </w:r>
            <w:r>
              <w:rPr>
                <w:rFonts w:ascii="Times New Roman" w:hAnsi="Times New Roman" w:cs="Times New Roman"/>
                <w:sz w:val="20"/>
                <w:szCs w:val="20"/>
                <w:lang w:val="en-GB"/>
              </w:rPr>
              <w:t xml:space="preserve"> Lee, [1992] 3 S.C.R. 235</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Lakeside Colony of Hutterian Brethren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Hofer, [1992] 3 S.C.R. 165</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Lalonde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Sun Life Assurance Co. of Canada, [1992] 3 S.C.R. 261</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Ewert, [1992] 3 S.C.R. 161</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 </w:t>
            </w:r>
            <w:r>
              <w:rPr>
                <w:rFonts w:ascii="Times New Roman" w:hAnsi="Times New Roman" w:cs="Times New Roman"/>
                <w:i/>
                <w:iCs/>
                <w:sz w:val="20"/>
                <w:szCs w:val="20"/>
                <w:lang w:val="en-GB"/>
              </w:rPr>
              <w:t xml:space="preserve">v. </w:t>
            </w:r>
            <w:r>
              <w:rPr>
                <w:rFonts w:ascii="Times New Roman" w:hAnsi="Times New Roman" w:cs="Times New Roman"/>
                <w:sz w:val="20"/>
                <w:szCs w:val="20"/>
                <w:lang w:val="en-GB"/>
              </w:rPr>
              <w:t>Morin, [1992] 3 S.C.R. 286</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Rube, [1992] 3 S.C.R. 159</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tc>
        <w:tc>
          <w:tcPr>
            <w:tcW w:w="5160" w:type="dxa"/>
            <w:tcBorders>
              <w:top w:val="nil"/>
              <w:left w:val="nil"/>
              <w:bottom w:val="nil"/>
              <w:right w:val="nil"/>
            </w:tcBorders>
          </w:tcPr>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LES INTITULÉS UTILISÉS DANS CETTE TABLE SONT LES INTITULÉS NORMALISÉS DE LA RUBRIQUE "RÉPERTORIÉ" DANS CHAQUE ARRÊT.</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Jugements publiés dans [1992] 3 R.C.S., partie 2</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Haig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Canada (Directeur général des élections), [1992] 3 R.C.S. 163</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Kelvin Energy Ltd. </w:t>
            </w:r>
            <w:r>
              <w:rPr>
                <w:rFonts w:ascii="Times New Roman" w:hAnsi="Times New Roman" w:cs="Times New Roman"/>
                <w:i/>
                <w:iCs/>
                <w:sz w:val="20"/>
                <w:szCs w:val="20"/>
                <w:lang w:val="en-GB"/>
              </w:rPr>
              <w:t xml:space="preserve">c. </w:t>
            </w:r>
            <w:r>
              <w:rPr>
                <w:rFonts w:ascii="Times New Roman" w:hAnsi="Times New Roman" w:cs="Times New Roman"/>
                <w:sz w:val="20"/>
                <w:szCs w:val="20"/>
                <w:lang w:val="en-GB"/>
              </w:rPr>
              <w:t xml:space="preserve"> Lee , [1992] 3 R.C.S. 235</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Lakeside Colony of Hutterian Brethren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Hofer, [1992] 3 R.C.S. 165</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Lalonde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Sun Life Du Canada, Cie d'assurance-vie, [1992] 3 R.C.S. 261</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Ewert, [1992] 3 R.C.S. 161</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 </w:t>
            </w:r>
            <w:r>
              <w:rPr>
                <w:rFonts w:ascii="Times New Roman" w:hAnsi="Times New Roman" w:cs="Times New Roman"/>
                <w:i/>
                <w:iCs/>
                <w:sz w:val="20"/>
                <w:szCs w:val="20"/>
                <w:lang w:val="en-GB"/>
              </w:rPr>
              <w:t xml:space="preserve">c. </w:t>
            </w:r>
            <w:r>
              <w:rPr>
                <w:rFonts w:ascii="Times New Roman" w:hAnsi="Times New Roman" w:cs="Times New Roman"/>
                <w:sz w:val="20"/>
                <w:szCs w:val="20"/>
                <w:lang w:val="en-GB"/>
              </w:rPr>
              <w:t>Morin, [1992] 3 R.C.S. 286</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R.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Rube, [1992] 3 R.C.S. 159</w:t>
            </w: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65142" w:rsidRDefault="0056514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tc>
      </w:tr>
    </w:tbl>
    <w:p w:rsidR="00000000" w:rsidRDefault="00A511C6" w:rsidP="00565142"/>
    <w:sectPr w:rsidR="00000000" w:rsidSect="00565142">
      <w:headerReference w:type="default" r:id="rId45"/>
      <w:footerReference w:type="default" r:id="rId46"/>
      <w:footerReference w:type="first" r:id="rId47"/>
      <w:pgSz w:w="12240" w:h="15840"/>
      <w:pgMar w:top="720" w:right="1680" w:bottom="960" w:left="1080" w:header="720" w:footer="960" w:gutter="0"/>
      <w:pgNumType w:start="51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42" w:rsidRDefault="00565142">
      <w:pPr>
        <w:widowControl/>
        <w:spacing w:line="20" w:lineRule="exact"/>
        <w:rPr>
          <w:rFonts w:cstheme="minorBidi"/>
        </w:rPr>
      </w:pPr>
    </w:p>
  </w:endnote>
  <w:endnote w:type="continuationSeparator" w:id="0">
    <w:p w:rsidR="00565142" w:rsidRDefault="00565142" w:rsidP="00565142">
      <w:r>
        <w:rPr>
          <w:rFonts w:cstheme="minorBidi"/>
        </w:rPr>
        <w:t xml:space="preserve"> </w:t>
      </w:r>
    </w:p>
  </w:endnote>
  <w:endnote w:type="continuationNotice" w:id="1">
    <w:p w:rsidR="00565142" w:rsidRDefault="00565142" w:rsidP="00565142">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A511C6">
      <w:rPr>
        <w:rFonts w:ascii="Times New Roman" w:hAnsi="Times New Roman" w:cs="Times New Roman"/>
        <w:noProof/>
        <w:sz w:val="20"/>
        <w:szCs w:val="20"/>
        <w:lang w:val="en-GB"/>
      </w:rPr>
      <w:t>480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504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506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506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506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508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508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513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A511C6">
      <w:rPr>
        <w:rFonts w:ascii="Times New Roman" w:hAnsi="Times New Roman" w:cs="Times New Roman"/>
        <w:noProof/>
        <w:sz w:val="20"/>
        <w:szCs w:val="20"/>
        <w:lang w:val="en-GB"/>
      </w:rPr>
      <w:t>478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509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514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514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515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516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516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517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517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A511C6">
      <w:rPr>
        <w:rFonts w:ascii="Times New Roman" w:hAnsi="Times New Roman" w:cs="Times New Roman"/>
        <w:noProof/>
        <w:sz w:val="20"/>
        <w:szCs w:val="20"/>
        <w:lang w:val="en-GB"/>
      </w:rPr>
      <w:t>489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A511C6">
      <w:rPr>
        <w:rFonts w:ascii="Times New Roman" w:hAnsi="Times New Roman" w:cs="Times New Roman"/>
        <w:noProof/>
        <w:sz w:val="20"/>
        <w:szCs w:val="20"/>
        <w:lang w:val="en-GB"/>
      </w:rPr>
      <w:t>482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497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A511C6">
      <w:rPr>
        <w:rFonts w:ascii="Times New Roman" w:hAnsi="Times New Roman" w:cs="Times New Roman"/>
        <w:noProof/>
        <w:spacing w:val="-2"/>
        <w:sz w:val="20"/>
        <w:szCs w:val="20"/>
        <w:lang w:val="en-GB"/>
      </w:rPr>
      <w:t>489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A511C6">
      <w:rPr>
        <w:rFonts w:ascii="Times New Roman" w:hAnsi="Times New Roman" w:cs="Times New Roman"/>
        <w:noProof/>
        <w:sz w:val="20"/>
        <w:szCs w:val="20"/>
        <w:lang w:val="en-GB"/>
      </w:rPr>
      <w:t>504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499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42" w:rsidRDefault="00565142">
    <w:pPr>
      <w:spacing w:before="140" w:line="100" w:lineRule="exact"/>
      <w:rPr>
        <w:rFonts w:cstheme="minorBidi"/>
        <w:sz w:val="10"/>
        <w:szCs w:val="10"/>
      </w:rPr>
    </w:pPr>
  </w:p>
  <w:p w:rsidR="00565142" w:rsidRDefault="00565142">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504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42" w:rsidRDefault="00565142" w:rsidP="00565142">
      <w:r>
        <w:rPr>
          <w:rFonts w:cstheme="minorBidi"/>
        </w:rPr>
        <w:separator/>
      </w:r>
    </w:p>
  </w:footnote>
  <w:footnote w:type="continuationSeparator" w:id="0">
    <w:p w:rsidR="00565142" w:rsidRDefault="00565142" w:rsidP="00565142">
      <w:r>
        <w:continuationSeparator/>
      </w:r>
    </w:p>
  </w:footnote>
  <w:footnote w:id="1">
    <w:p w:rsidR="00565142" w:rsidRDefault="00565142">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Stevenson J. took no part in the judgment.</w:t>
      </w:r>
    </w:p>
  </w:footnote>
  <w:footnote w:id="2">
    <w:p w:rsidR="00565142" w:rsidRDefault="00565142">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Stevenson J. took no part in the judgment.</w:t>
      </w:r>
    </w:p>
  </w:footnote>
  <w:footnote w:id="3">
    <w:p w:rsidR="00565142" w:rsidRDefault="00565142">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Le juge Stevenson n'a pas pris part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565142" w:rsidRDefault="00565142">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565142" w:rsidRDefault="00565142">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65142" w:rsidRDefault="00565142">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565142" w:rsidRDefault="0056514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65142" w:rsidRDefault="00565142">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65142">
      <w:tblPrEx>
        <w:tblCellMar>
          <w:top w:w="0" w:type="dxa"/>
          <w:bottom w:w="0" w:type="dxa"/>
        </w:tblCellMar>
      </w:tblPrEx>
      <w:tc>
        <w:tcPr>
          <w:tcW w:w="540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565142" w:rsidRDefault="00565142">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65142" w:rsidRDefault="0056514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42"/>
    <w:rsid w:val="00565142"/>
    <w:rsid w:val="00A5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A5001E-499E-41EA-9AF4-3A04415A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65142"/>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65142"/>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56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5142"/>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5651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65142"/>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2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11447</Words>
  <Characters>65250</Characters>
  <Application>Microsoft Office Word</Application>
  <DocSecurity>0</DocSecurity>
  <Lines>543</Lines>
  <Paragraphs>153</Paragraphs>
  <ScaleCrop>false</ScaleCrop>
  <Company/>
  <LinksUpToDate>false</LinksUpToDate>
  <CharactersWithSpaces>76544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2015-08-27T12:56:00Z</dcterms:created>
  <dcterms:modified xsi:type="dcterms:W3CDTF">2015-08-27T12:56:00Z</dcterms:modified>
</cp:coreProperties>
</file>