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F3" w:rsidRPr="002E2327" w:rsidRDefault="00382C47">
      <w:r w:rsidRPr="002E2327">
        <w:rPr>
          <w:noProof/>
          <w:lang w:eastAsia="en-CA"/>
        </w:rPr>
        <w:drawing>
          <wp:anchor distT="57150" distB="57150" distL="57150" distR="57150" simplePos="0" relativeHeight="251659264" behindDoc="0" locked="0" layoutInCell="0" allowOverlap="1" wp14:anchorId="4395F807" wp14:editId="6B58F29E">
            <wp:simplePos x="0" y="0"/>
            <wp:positionH relativeFrom="margin">
              <wp:align>center</wp:align>
            </wp:positionH>
            <wp:positionV relativeFrom="margin">
              <wp:posOffset>132080</wp:posOffset>
            </wp:positionV>
            <wp:extent cx="1200150" cy="1666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srcRect l="5970"/>
                    <a:stretch/>
                  </pic:blipFill>
                  <pic:spPr bwMode="auto">
                    <a:xfrm>
                      <a:off x="0" y="0"/>
                      <a:ext cx="1200150" cy="1666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384384" w:rsidRPr="002E2327" w:rsidRDefault="00384384" w:rsidP="00BF25F3">
      <w:pPr>
        <w:tabs>
          <w:tab w:val="left" w:pos="6075"/>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630"/>
        <w:gridCol w:w="4428"/>
      </w:tblGrid>
      <w:tr w:rsidR="00BF25F3" w:rsidRPr="002E2327" w:rsidTr="002E5576">
        <w:tc>
          <w:tcPr>
            <w:tcW w:w="4518" w:type="dxa"/>
          </w:tcPr>
          <w:p w:rsidR="00BF25F3" w:rsidRPr="002E2327" w:rsidRDefault="00BF25F3" w:rsidP="00BF25F3">
            <w:pPr>
              <w:tabs>
                <w:tab w:val="left" w:pos="6075"/>
              </w:tabs>
              <w:jc w:val="center"/>
              <w:rPr>
                <w:b/>
                <w:sz w:val="32"/>
                <w:szCs w:val="32"/>
              </w:rPr>
            </w:pPr>
            <w:r w:rsidRPr="002E2327">
              <w:rPr>
                <w:b/>
                <w:sz w:val="32"/>
                <w:szCs w:val="32"/>
              </w:rPr>
              <w:t>SUPREME COURT OF CANADA</w:t>
            </w:r>
          </w:p>
        </w:tc>
        <w:tc>
          <w:tcPr>
            <w:tcW w:w="630" w:type="dxa"/>
          </w:tcPr>
          <w:p w:rsidR="00BF25F3" w:rsidRPr="002E2327" w:rsidRDefault="00BF25F3" w:rsidP="00BF25F3">
            <w:pPr>
              <w:tabs>
                <w:tab w:val="left" w:pos="6075"/>
              </w:tabs>
              <w:jc w:val="center"/>
              <w:rPr>
                <w:sz w:val="32"/>
                <w:szCs w:val="32"/>
              </w:rPr>
            </w:pPr>
          </w:p>
        </w:tc>
        <w:tc>
          <w:tcPr>
            <w:tcW w:w="4428" w:type="dxa"/>
          </w:tcPr>
          <w:p w:rsidR="00BF25F3" w:rsidRPr="002E2327" w:rsidRDefault="00BF25F3" w:rsidP="00BF25F3">
            <w:pPr>
              <w:tabs>
                <w:tab w:val="left" w:pos="6075"/>
              </w:tabs>
              <w:jc w:val="center"/>
              <w:rPr>
                <w:b/>
                <w:sz w:val="32"/>
                <w:szCs w:val="32"/>
                <w:lang w:val="fr-CA"/>
              </w:rPr>
            </w:pPr>
            <w:r w:rsidRPr="002E2327">
              <w:rPr>
                <w:b/>
                <w:sz w:val="32"/>
                <w:szCs w:val="32"/>
                <w:lang w:val="fr-CA"/>
              </w:rPr>
              <w:t>COUR SUPRÊME DU CANADA</w:t>
            </w:r>
          </w:p>
        </w:tc>
      </w:tr>
      <w:tr w:rsidR="00BF25F3" w:rsidRPr="002E2327" w:rsidTr="002E5576">
        <w:tc>
          <w:tcPr>
            <w:tcW w:w="4518" w:type="dxa"/>
          </w:tcPr>
          <w:p w:rsidR="00BF25F3" w:rsidRPr="002E2327" w:rsidRDefault="00BF25F3" w:rsidP="00BF25F3">
            <w:pPr>
              <w:tabs>
                <w:tab w:val="left" w:pos="6075"/>
              </w:tabs>
            </w:pPr>
          </w:p>
          <w:p w:rsidR="001B5C23" w:rsidRPr="002E2327" w:rsidRDefault="001B5C23" w:rsidP="00BF25F3">
            <w:pPr>
              <w:tabs>
                <w:tab w:val="left" w:pos="6075"/>
              </w:tabs>
            </w:pPr>
          </w:p>
          <w:p w:rsidR="001B5C23" w:rsidRPr="002E2327" w:rsidRDefault="001B5C23" w:rsidP="00BF25F3">
            <w:pPr>
              <w:tabs>
                <w:tab w:val="left" w:pos="6075"/>
              </w:tabs>
            </w:pPr>
          </w:p>
        </w:tc>
        <w:tc>
          <w:tcPr>
            <w:tcW w:w="630" w:type="dxa"/>
          </w:tcPr>
          <w:p w:rsidR="00BF25F3" w:rsidRPr="002E2327" w:rsidRDefault="00BF25F3" w:rsidP="00BF25F3">
            <w:pPr>
              <w:tabs>
                <w:tab w:val="left" w:pos="6075"/>
              </w:tabs>
            </w:pPr>
          </w:p>
        </w:tc>
        <w:tc>
          <w:tcPr>
            <w:tcW w:w="4428" w:type="dxa"/>
          </w:tcPr>
          <w:p w:rsidR="00BF25F3" w:rsidRPr="002E2327" w:rsidRDefault="00BF25F3" w:rsidP="00BF25F3">
            <w:pPr>
              <w:tabs>
                <w:tab w:val="left" w:pos="6075"/>
              </w:tabs>
              <w:rPr>
                <w:lang w:val="fr-CA"/>
              </w:rPr>
            </w:pPr>
          </w:p>
        </w:tc>
      </w:tr>
      <w:tr w:rsidR="00BF25F3" w:rsidRPr="002E2327" w:rsidTr="002E5576">
        <w:tc>
          <w:tcPr>
            <w:tcW w:w="4518" w:type="dxa"/>
          </w:tcPr>
          <w:p w:rsidR="001B5C23" w:rsidRPr="002E2327" w:rsidRDefault="00BF25F3" w:rsidP="00BF25F3">
            <w:pPr>
              <w:tabs>
                <w:tab w:val="left" w:pos="6075"/>
              </w:tabs>
              <w:jc w:val="center"/>
              <w:rPr>
                <w:sz w:val="28"/>
                <w:szCs w:val="28"/>
              </w:rPr>
            </w:pPr>
            <w:r w:rsidRPr="002E2327">
              <w:rPr>
                <w:sz w:val="28"/>
                <w:szCs w:val="28"/>
              </w:rPr>
              <w:t>BULLETIN OF</w:t>
            </w:r>
          </w:p>
          <w:p w:rsidR="00BF25F3" w:rsidRPr="002E2327" w:rsidRDefault="00BF25F3" w:rsidP="00BF25F3">
            <w:pPr>
              <w:tabs>
                <w:tab w:val="left" w:pos="6075"/>
              </w:tabs>
              <w:jc w:val="center"/>
              <w:rPr>
                <w:sz w:val="28"/>
                <w:szCs w:val="28"/>
              </w:rPr>
            </w:pPr>
            <w:r w:rsidRPr="002E2327">
              <w:rPr>
                <w:sz w:val="28"/>
                <w:szCs w:val="28"/>
              </w:rPr>
              <w:t xml:space="preserve"> PROCEEDINGS</w:t>
            </w:r>
          </w:p>
        </w:tc>
        <w:tc>
          <w:tcPr>
            <w:tcW w:w="630" w:type="dxa"/>
          </w:tcPr>
          <w:p w:rsidR="00BF25F3" w:rsidRPr="002E2327" w:rsidRDefault="00BF25F3" w:rsidP="00BF25F3">
            <w:pPr>
              <w:tabs>
                <w:tab w:val="left" w:pos="6075"/>
              </w:tabs>
            </w:pPr>
          </w:p>
        </w:tc>
        <w:tc>
          <w:tcPr>
            <w:tcW w:w="4428" w:type="dxa"/>
          </w:tcPr>
          <w:p w:rsidR="001B5C23" w:rsidRPr="002E2327" w:rsidRDefault="00BF25F3" w:rsidP="00BF25F3">
            <w:pPr>
              <w:tabs>
                <w:tab w:val="left" w:pos="6075"/>
              </w:tabs>
              <w:jc w:val="center"/>
              <w:rPr>
                <w:sz w:val="28"/>
                <w:szCs w:val="28"/>
                <w:lang w:val="fr-CA"/>
              </w:rPr>
            </w:pPr>
            <w:r w:rsidRPr="002E2327">
              <w:rPr>
                <w:sz w:val="28"/>
                <w:szCs w:val="28"/>
                <w:lang w:val="fr-CA"/>
              </w:rPr>
              <w:t>BULLETIN DES</w:t>
            </w:r>
          </w:p>
          <w:p w:rsidR="00BF25F3" w:rsidRPr="002E2327" w:rsidRDefault="00BF25F3" w:rsidP="00BF25F3">
            <w:pPr>
              <w:tabs>
                <w:tab w:val="left" w:pos="6075"/>
              </w:tabs>
              <w:jc w:val="center"/>
              <w:rPr>
                <w:sz w:val="28"/>
                <w:szCs w:val="28"/>
                <w:lang w:val="fr-CA"/>
              </w:rPr>
            </w:pPr>
            <w:r w:rsidRPr="002E2327">
              <w:rPr>
                <w:sz w:val="28"/>
                <w:szCs w:val="28"/>
                <w:lang w:val="fr-CA"/>
              </w:rPr>
              <w:t xml:space="preserve"> PROCÉDURES</w:t>
            </w:r>
          </w:p>
        </w:tc>
      </w:tr>
      <w:tr w:rsidR="00BF25F3" w:rsidRPr="002E2327" w:rsidTr="002E5576">
        <w:tc>
          <w:tcPr>
            <w:tcW w:w="4518" w:type="dxa"/>
          </w:tcPr>
          <w:p w:rsidR="00BF25F3" w:rsidRPr="002E2327" w:rsidRDefault="00BF25F3" w:rsidP="00BF25F3">
            <w:pPr>
              <w:tabs>
                <w:tab w:val="left" w:pos="6075"/>
              </w:tabs>
            </w:pPr>
          </w:p>
          <w:p w:rsidR="001B5C23" w:rsidRPr="002E2327" w:rsidRDefault="001B5C23" w:rsidP="00BF25F3">
            <w:pPr>
              <w:tabs>
                <w:tab w:val="left" w:pos="6075"/>
              </w:tabs>
            </w:pPr>
          </w:p>
        </w:tc>
        <w:tc>
          <w:tcPr>
            <w:tcW w:w="630" w:type="dxa"/>
          </w:tcPr>
          <w:p w:rsidR="00BF25F3" w:rsidRPr="002E2327" w:rsidRDefault="00BF25F3" w:rsidP="00BF25F3">
            <w:pPr>
              <w:tabs>
                <w:tab w:val="left" w:pos="6075"/>
              </w:tabs>
            </w:pPr>
          </w:p>
        </w:tc>
        <w:tc>
          <w:tcPr>
            <w:tcW w:w="4428" w:type="dxa"/>
          </w:tcPr>
          <w:p w:rsidR="00BF25F3" w:rsidRPr="002E2327" w:rsidRDefault="00BF25F3" w:rsidP="00BF25F3">
            <w:pPr>
              <w:tabs>
                <w:tab w:val="left" w:pos="6075"/>
              </w:tabs>
              <w:rPr>
                <w:lang w:val="fr-CA"/>
              </w:rPr>
            </w:pPr>
          </w:p>
        </w:tc>
      </w:tr>
      <w:tr w:rsidR="00BF25F3" w:rsidRPr="00FB4A2E" w:rsidTr="002E5576">
        <w:tc>
          <w:tcPr>
            <w:tcW w:w="4518" w:type="dxa"/>
          </w:tcPr>
          <w:p w:rsidR="00BF25F3" w:rsidRPr="002E2327" w:rsidRDefault="00BF25F3" w:rsidP="00BF25F3">
            <w:pPr>
              <w:tabs>
                <w:tab w:val="left" w:pos="6075"/>
              </w:tabs>
              <w:jc w:val="both"/>
              <w:rPr>
                <w:rFonts w:ascii="Arial" w:hAnsi="Arial" w:cs="Arial"/>
                <w:i/>
                <w:sz w:val="20"/>
                <w:szCs w:val="20"/>
              </w:rPr>
            </w:pPr>
            <w:r w:rsidRPr="002E2327">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BF25F3"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BF25F3" w:rsidRPr="00FB4A2E" w:rsidTr="002E5576">
        <w:tc>
          <w:tcPr>
            <w:tcW w:w="4518" w:type="dxa"/>
          </w:tcPr>
          <w:p w:rsidR="00BF25F3" w:rsidRPr="00675479" w:rsidRDefault="00BF25F3" w:rsidP="00BF25F3">
            <w:pPr>
              <w:tabs>
                <w:tab w:val="left" w:pos="6075"/>
              </w:tabs>
              <w:rPr>
                <w:lang w:val="fr-CA"/>
              </w:rPr>
            </w:pPr>
          </w:p>
          <w:p w:rsidR="00D862C1" w:rsidRPr="00675479" w:rsidRDefault="00D862C1" w:rsidP="00BF25F3">
            <w:pPr>
              <w:tabs>
                <w:tab w:val="left" w:pos="6075"/>
              </w:tabs>
              <w:rPr>
                <w:lang w:val="fr-CA"/>
              </w:rPr>
            </w:pPr>
          </w:p>
        </w:tc>
        <w:tc>
          <w:tcPr>
            <w:tcW w:w="630" w:type="dxa"/>
          </w:tcPr>
          <w:p w:rsidR="00BF25F3" w:rsidRPr="00675479" w:rsidRDefault="00BF25F3" w:rsidP="00BF25F3">
            <w:pPr>
              <w:tabs>
                <w:tab w:val="left" w:pos="6075"/>
              </w:tabs>
              <w:rPr>
                <w:lang w:val="fr-CA"/>
              </w:rPr>
            </w:pPr>
          </w:p>
        </w:tc>
        <w:tc>
          <w:tcPr>
            <w:tcW w:w="4428" w:type="dxa"/>
          </w:tcPr>
          <w:p w:rsidR="00BF25F3" w:rsidRPr="002E2327" w:rsidRDefault="00BF25F3" w:rsidP="00BF25F3">
            <w:pPr>
              <w:tabs>
                <w:tab w:val="left" w:pos="6075"/>
              </w:tabs>
              <w:rPr>
                <w:lang w:val="fr-CA"/>
              </w:rPr>
            </w:pPr>
          </w:p>
        </w:tc>
      </w:tr>
      <w:tr w:rsidR="00BF25F3" w:rsidRPr="00FB4A2E" w:rsidTr="002E5576">
        <w:tc>
          <w:tcPr>
            <w:tcW w:w="4518" w:type="dxa"/>
          </w:tcPr>
          <w:p w:rsidR="00BF25F3" w:rsidRPr="002E2327" w:rsidRDefault="00BF25F3" w:rsidP="009F3024">
            <w:pPr>
              <w:tabs>
                <w:tab w:val="left" w:pos="6075"/>
              </w:tabs>
              <w:jc w:val="both"/>
              <w:rPr>
                <w:rFonts w:ascii="Arial" w:hAnsi="Arial" w:cs="Arial"/>
                <w:i/>
                <w:sz w:val="20"/>
                <w:szCs w:val="20"/>
              </w:rPr>
            </w:pPr>
            <w:r w:rsidRPr="002E2327">
              <w:rPr>
                <w:rFonts w:ascii="Arial" w:hAnsi="Arial" w:cs="Arial"/>
                <w:i/>
                <w:sz w:val="20"/>
                <w:szCs w:val="20"/>
              </w:rPr>
              <w:t xml:space="preserve">During Court sessions </w:t>
            </w:r>
            <w:r w:rsidR="009F3024">
              <w:rPr>
                <w:rFonts w:ascii="Arial" w:hAnsi="Arial" w:cs="Arial"/>
                <w:i/>
                <w:sz w:val="20"/>
                <w:szCs w:val="20"/>
              </w:rPr>
              <w:t xml:space="preserve">the Bulletin </w:t>
            </w:r>
            <w:r w:rsidRPr="002E2327">
              <w:rPr>
                <w:rFonts w:ascii="Arial" w:hAnsi="Arial" w:cs="Arial"/>
                <w:i/>
                <w:sz w:val="20"/>
                <w:szCs w:val="20"/>
              </w:rPr>
              <w:t>is usually issued weekly.</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BF25F3"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t>Le Bulletin paraît en principe toutes les semaines pendant les sessions de la Cour.</w:t>
            </w:r>
          </w:p>
        </w:tc>
      </w:tr>
      <w:tr w:rsidR="00BF25F3" w:rsidRPr="00FB4A2E" w:rsidTr="002E5576">
        <w:tc>
          <w:tcPr>
            <w:tcW w:w="4518" w:type="dxa"/>
          </w:tcPr>
          <w:p w:rsidR="00BF25F3" w:rsidRPr="00675479" w:rsidRDefault="00BF25F3" w:rsidP="00BF25F3">
            <w:pPr>
              <w:tabs>
                <w:tab w:val="left" w:pos="6075"/>
              </w:tabs>
              <w:rPr>
                <w:lang w:val="fr-CA"/>
              </w:rPr>
            </w:pPr>
          </w:p>
          <w:p w:rsidR="00D862C1" w:rsidRPr="00675479" w:rsidRDefault="00D862C1" w:rsidP="00BF25F3">
            <w:pPr>
              <w:tabs>
                <w:tab w:val="left" w:pos="6075"/>
              </w:tabs>
              <w:rPr>
                <w:lang w:val="fr-CA"/>
              </w:rPr>
            </w:pPr>
          </w:p>
        </w:tc>
        <w:tc>
          <w:tcPr>
            <w:tcW w:w="630" w:type="dxa"/>
          </w:tcPr>
          <w:p w:rsidR="00BF25F3" w:rsidRPr="00675479" w:rsidRDefault="00BF25F3" w:rsidP="00BF25F3">
            <w:pPr>
              <w:tabs>
                <w:tab w:val="left" w:pos="6075"/>
              </w:tabs>
              <w:rPr>
                <w:lang w:val="fr-CA"/>
              </w:rPr>
            </w:pPr>
          </w:p>
        </w:tc>
        <w:tc>
          <w:tcPr>
            <w:tcW w:w="4428" w:type="dxa"/>
          </w:tcPr>
          <w:p w:rsidR="00BF25F3" w:rsidRPr="002E2327" w:rsidRDefault="00BF25F3" w:rsidP="00BF25F3">
            <w:pPr>
              <w:tabs>
                <w:tab w:val="left" w:pos="6075"/>
              </w:tabs>
              <w:rPr>
                <w:lang w:val="fr-CA"/>
              </w:rPr>
            </w:pPr>
          </w:p>
        </w:tc>
      </w:tr>
      <w:tr w:rsidR="00BF25F3" w:rsidRPr="00FB4A2E" w:rsidTr="002E5576">
        <w:tc>
          <w:tcPr>
            <w:tcW w:w="4518" w:type="dxa"/>
          </w:tcPr>
          <w:p w:rsidR="00BF25F3" w:rsidRPr="002E2327" w:rsidRDefault="000E27A5" w:rsidP="00BF25F3">
            <w:pPr>
              <w:tabs>
                <w:tab w:val="left" w:pos="6075"/>
              </w:tabs>
              <w:jc w:val="both"/>
              <w:rPr>
                <w:rFonts w:ascii="Arial" w:hAnsi="Arial" w:cs="Arial"/>
                <w:i/>
                <w:sz w:val="20"/>
                <w:szCs w:val="20"/>
              </w:rPr>
            </w:pPr>
            <w:r w:rsidRPr="002E2327">
              <w:rPr>
                <w:rFonts w:ascii="Arial" w:hAnsi="Arial" w:cs="Arial"/>
                <w:i/>
                <w:sz w:val="20"/>
                <w:szCs w:val="20"/>
              </w:rPr>
              <w:fldChar w:fldCharType="begin"/>
            </w:r>
            <w:r w:rsidR="00BF25F3" w:rsidRPr="002E2327">
              <w:rPr>
                <w:rFonts w:ascii="Arial" w:hAnsi="Arial" w:cs="Arial"/>
                <w:i/>
                <w:sz w:val="20"/>
                <w:szCs w:val="20"/>
              </w:rPr>
              <w:instrText xml:space="preserve"> SEQ CHAPTER \h \r 1</w:instrText>
            </w:r>
            <w:r w:rsidRPr="002E2327">
              <w:rPr>
                <w:rFonts w:ascii="Arial" w:hAnsi="Arial" w:cs="Arial"/>
                <w:i/>
                <w:sz w:val="20"/>
                <w:szCs w:val="20"/>
              </w:rPr>
              <w:fldChar w:fldCharType="end"/>
            </w:r>
            <w:r w:rsidR="00BF25F3" w:rsidRPr="002E2327">
              <w:rPr>
                <w:rFonts w:ascii="Arial" w:hAnsi="Arial" w:cs="Arial"/>
                <w:i/>
                <w:iCs/>
                <w:sz w:val="20"/>
                <w:szCs w:val="20"/>
              </w:rPr>
              <w:t>Where a judgment has been rendered, requests for copies should be made to the Registrar, with a remittance of $15 for each set of reasons.  All remittances should be made payable to the Receiver General for Canada.</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0E27A5"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fldChar w:fldCharType="begin"/>
            </w:r>
            <w:r w:rsidR="00BF25F3" w:rsidRPr="002E2327">
              <w:rPr>
                <w:rFonts w:ascii="Arial" w:hAnsi="Arial" w:cs="Arial"/>
                <w:i/>
                <w:sz w:val="20"/>
                <w:szCs w:val="20"/>
                <w:lang w:val="fr-CA"/>
              </w:rPr>
              <w:instrText xml:space="preserve"> SEQ CHAPTER \h \r 1</w:instrText>
            </w:r>
            <w:r w:rsidRPr="002E2327">
              <w:rPr>
                <w:rFonts w:ascii="Arial" w:hAnsi="Arial" w:cs="Arial"/>
                <w:i/>
                <w:sz w:val="20"/>
                <w:szCs w:val="20"/>
                <w:lang w:val="fr-CA"/>
              </w:rPr>
              <w:fldChar w:fldCharType="end"/>
            </w:r>
            <w:r w:rsidR="00BF25F3" w:rsidRPr="002E2327">
              <w:rPr>
                <w:rFonts w:ascii="Arial" w:hAnsi="Arial" w:cs="Arial"/>
                <w:i/>
                <w:iCs/>
                <w:sz w:val="20"/>
                <w:szCs w:val="20"/>
                <w:lang w:val="fr-CA"/>
              </w:rPr>
              <w:t>Quand un arrêt est rendu, on peut se procurer les motifs de jugement en adressant sa demande au registraire, accompagnée de 15 $ par exemplaire.  Le paiement doit être fait à l'ordre du Receveur général du Canada.</w:t>
            </w:r>
          </w:p>
        </w:tc>
      </w:tr>
      <w:tr w:rsidR="009F3024" w:rsidRPr="00FB4A2E" w:rsidTr="002E5576">
        <w:tc>
          <w:tcPr>
            <w:tcW w:w="4518" w:type="dxa"/>
          </w:tcPr>
          <w:p w:rsidR="009F3024" w:rsidRPr="00091FA6" w:rsidRDefault="009F3024" w:rsidP="009F3024">
            <w:pPr>
              <w:tabs>
                <w:tab w:val="left" w:pos="6075"/>
              </w:tabs>
              <w:rPr>
                <w:rFonts w:cs="Times New Roman"/>
                <w:szCs w:val="24"/>
                <w:lang w:val="fr-CA"/>
              </w:rPr>
            </w:pPr>
          </w:p>
          <w:p w:rsidR="009F3024" w:rsidRPr="00091FA6" w:rsidRDefault="009F3024" w:rsidP="009F3024">
            <w:pPr>
              <w:tabs>
                <w:tab w:val="left" w:pos="6075"/>
              </w:tabs>
              <w:rPr>
                <w:rFonts w:cs="Times New Roman"/>
                <w:szCs w:val="24"/>
                <w:lang w:val="fr-CA"/>
              </w:rPr>
            </w:pPr>
          </w:p>
        </w:tc>
        <w:tc>
          <w:tcPr>
            <w:tcW w:w="630" w:type="dxa"/>
          </w:tcPr>
          <w:p w:rsidR="009F3024" w:rsidRPr="00091FA6" w:rsidRDefault="009F3024" w:rsidP="009F3024">
            <w:pPr>
              <w:tabs>
                <w:tab w:val="left" w:pos="6075"/>
              </w:tabs>
              <w:rPr>
                <w:rFonts w:cs="Times New Roman"/>
                <w:szCs w:val="24"/>
                <w:lang w:val="fr-CA"/>
              </w:rPr>
            </w:pPr>
          </w:p>
        </w:tc>
        <w:tc>
          <w:tcPr>
            <w:tcW w:w="4428" w:type="dxa"/>
          </w:tcPr>
          <w:p w:rsidR="009F3024" w:rsidRPr="009F3024" w:rsidRDefault="009F3024" w:rsidP="009F3024">
            <w:pPr>
              <w:tabs>
                <w:tab w:val="left" w:pos="6075"/>
              </w:tabs>
              <w:rPr>
                <w:rFonts w:cs="Times New Roman"/>
                <w:szCs w:val="24"/>
                <w:lang w:val="fr-CA"/>
              </w:rPr>
            </w:pPr>
          </w:p>
        </w:tc>
      </w:tr>
      <w:tr w:rsidR="009F3024" w:rsidRPr="00FB4A2E" w:rsidTr="002E5576">
        <w:tc>
          <w:tcPr>
            <w:tcW w:w="4518" w:type="dxa"/>
          </w:tcPr>
          <w:p w:rsidR="009F3024" w:rsidRPr="002E2327" w:rsidRDefault="009F3024" w:rsidP="00E414CA">
            <w:pPr>
              <w:tabs>
                <w:tab w:val="left" w:pos="6075"/>
              </w:tabs>
              <w:jc w:val="both"/>
              <w:rPr>
                <w:rFonts w:ascii="Arial" w:hAnsi="Arial" w:cs="Arial"/>
                <w:i/>
                <w:sz w:val="20"/>
                <w:szCs w:val="20"/>
              </w:rPr>
            </w:pPr>
            <w:r>
              <w:rPr>
                <w:rFonts w:ascii="Arial" w:hAnsi="Arial" w:cs="Arial"/>
                <w:i/>
                <w:sz w:val="20"/>
                <w:szCs w:val="20"/>
              </w:rPr>
              <w:t xml:space="preserve">Consult the Supreme Court of Canada website at </w:t>
            </w:r>
            <w:hyperlink r:id="rId8" w:history="1">
              <w:r w:rsidR="00E414CA" w:rsidRPr="00DB53DA">
                <w:rPr>
                  <w:rStyle w:val="Hyperlink"/>
                  <w:rFonts w:ascii="Arial" w:hAnsi="Arial" w:cs="Arial"/>
                  <w:i/>
                  <w:sz w:val="20"/>
                  <w:szCs w:val="20"/>
                </w:rPr>
                <w:t>www.scc-csc.ca</w:t>
              </w:r>
            </w:hyperlink>
            <w:r>
              <w:rPr>
                <w:rFonts w:ascii="Arial" w:hAnsi="Arial" w:cs="Arial"/>
                <w:i/>
                <w:sz w:val="20"/>
                <w:szCs w:val="20"/>
              </w:rPr>
              <w:t xml:space="preserve"> for more information.</w:t>
            </w:r>
          </w:p>
        </w:tc>
        <w:tc>
          <w:tcPr>
            <w:tcW w:w="630" w:type="dxa"/>
          </w:tcPr>
          <w:p w:rsidR="009F3024" w:rsidRPr="002E2327" w:rsidRDefault="009F3024" w:rsidP="00BF25F3">
            <w:pPr>
              <w:tabs>
                <w:tab w:val="left" w:pos="6075"/>
              </w:tabs>
              <w:jc w:val="both"/>
              <w:rPr>
                <w:rFonts w:ascii="Arial" w:hAnsi="Arial" w:cs="Arial"/>
                <w:i/>
                <w:sz w:val="20"/>
                <w:szCs w:val="20"/>
              </w:rPr>
            </w:pPr>
          </w:p>
        </w:tc>
        <w:tc>
          <w:tcPr>
            <w:tcW w:w="4428" w:type="dxa"/>
          </w:tcPr>
          <w:p w:rsidR="009F3024" w:rsidRPr="009F3024" w:rsidRDefault="009F3024" w:rsidP="00E414CA">
            <w:pPr>
              <w:tabs>
                <w:tab w:val="left" w:pos="6075"/>
              </w:tabs>
              <w:jc w:val="both"/>
              <w:rPr>
                <w:rFonts w:ascii="Arial" w:hAnsi="Arial" w:cs="Arial"/>
                <w:i/>
                <w:sz w:val="20"/>
                <w:szCs w:val="20"/>
                <w:lang w:val="fr-CA"/>
              </w:rPr>
            </w:pPr>
            <w:r w:rsidRPr="009F3024">
              <w:rPr>
                <w:rFonts w:ascii="Arial" w:hAnsi="Arial" w:cs="Arial"/>
                <w:i/>
                <w:sz w:val="20"/>
                <w:szCs w:val="20"/>
                <w:lang w:val="fr-CA"/>
              </w:rPr>
              <w:t>Pour de plus amples informations, con</w:t>
            </w:r>
            <w:r>
              <w:rPr>
                <w:rFonts w:ascii="Arial" w:hAnsi="Arial" w:cs="Arial"/>
                <w:i/>
                <w:sz w:val="20"/>
                <w:szCs w:val="20"/>
                <w:lang w:val="fr-CA"/>
              </w:rPr>
              <w:t xml:space="preserve">sulter le site Web de la Cour suprême du Canada à l’adresse suivante : </w:t>
            </w:r>
            <w:hyperlink r:id="rId9" w:history="1">
              <w:r w:rsidR="0081473A" w:rsidRPr="00DB53DA">
                <w:rPr>
                  <w:rStyle w:val="Hyperlink"/>
                  <w:rFonts w:ascii="Arial" w:hAnsi="Arial" w:cs="Arial"/>
                  <w:i/>
                  <w:sz w:val="20"/>
                  <w:szCs w:val="20"/>
                  <w:lang w:val="fr-CA"/>
                </w:rPr>
                <w:t>www.scc-csc.ca</w:t>
              </w:r>
            </w:hyperlink>
            <w:r>
              <w:rPr>
                <w:rFonts w:ascii="Arial" w:hAnsi="Arial" w:cs="Arial"/>
                <w:i/>
                <w:sz w:val="20"/>
                <w:szCs w:val="20"/>
                <w:lang w:val="fr-CA"/>
              </w:rPr>
              <w:t xml:space="preserve"> </w:t>
            </w:r>
          </w:p>
        </w:tc>
      </w:tr>
    </w:tbl>
    <w:p w:rsidR="00BF25F3" w:rsidRPr="009F3024" w:rsidRDefault="00BF25F3" w:rsidP="00BF25F3">
      <w:pPr>
        <w:tabs>
          <w:tab w:val="left" w:pos="6075"/>
        </w:tabs>
        <w:rPr>
          <w:lang w:val="fr-CA"/>
        </w:rPr>
      </w:pPr>
    </w:p>
    <w:p w:rsidR="00440E24" w:rsidRPr="009F3024" w:rsidRDefault="00440E24" w:rsidP="00440E24">
      <w:pPr>
        <w:pBdr>
          <w:bottom w:val="single" w:sz="6" w:space="1" w:color="auto"/>
        </w:pBdr>
        <w:tabs>
          <w:tab w:val="left" w:pos="6075"/>
        </w:tabs>
        <w:rPr>
          <w:lang w:val="fr-CA"/>
        </w:rPr>
      </w:pPr>
    </w:p>
    <w:p w:rsidR="00440E24" w:rsidRPr="009F3024" w:rsidRDefault="00440E24" w:rsidP="00440E24">
      <w:pPr>
        <w:rPr>
          <w:lang w:val="fr-CA"/>
        </w:rPr>
      </w:pPr>
    </w:p>
    <w:p w:rsidR="00600252" w:rsidRPr="00F05900" w:rsidRDefault="00F24C52" w:rsidP="00F0068D">
      <w:pPr>
        <w:pBdr>
          <w:bottom w:val="single" w:sz="6" w:space="1" w:color="auto"/>
        </w:pBdr>
        <w:tabs>
          <w:tab w:val="center" w:pos="4680"/>
          <w:tab w:val="right" w:pos="9360"/>
        </w:tabs>
        <w:rPr>
          <w:lang w:val="fr-CA"/>
        </w:rPr>
      </w:pPr>
      <w:proofErr w:type="spellStart"/>
      <w:r w:rsidRPr="00F05900">
        <w:rPr>
          <w:lang w:val="fr-CA"/>
        </w:rPr>
        <w:t>December</w:t>
      </w:r>
      <w:proofErr w:type="spellEnd"/>
      <w:r w:rsidR="00440E24" w:rsidRPr="00F05900">
        <w:rPr>
          <w:lang w:val="fr-CA"/>
        </w:rPr>
        <w:t xml:space="preserve"> </w:t>
      </w:r>
      <w:r w:rsidRPr="00F05900">
        <w:rPr>
          <w:lang w:val="fr-CA"/>
        </w:rPr>
        <w:t>24</w:t>
      </w:r>
      <w:r w:rsidR="00440E24" w:rsidRPr="00F05900">
        <w:rPr>
          <w:lang w:val="fr-CA"/>
        </w:rPr>
        <w:t>, 201</w:t>
      </w:r>
      <w:r w:rsidR="00020DC3" w:rsidRPr="00F05900">
        <w:rPr>
          <w:lang w:val="fr-CA"/>
        </w:rPr>
        <w:t>5</w:t>
      </w:r>
      <w:r w:rsidR="00F0068D" w:rsidRPr="00F05900">
        <w:rPr>
          <w:lang w:val="fr-CA"/>
        </w:rPr>
        <w:tab/>
        <w:t>1</w:t>
      </w:r>
      <w:r w:rsidR="002036B0" w:rsidRPr="00F05900">
        <w:rPr>
          <w:lang w:val="fr-CA"/>
        </w:rPr>
        <w:t>9</w:t>
      </w:r>
      <w:r w:rsidR="003B228F" w:rsidRPr="00F05900">
        <w:rPr>
          <w:lang w:val="fr-CA"/>
        </w:rPr>
        <w:t>56</w:t>
      </w:r>
      <w:r w:rsidR="00F0068D" w:rsidRPr="00F05900">
        <w:rPr>
          <w:lang w:val="fr-CA"/>
        </w:rPr>
        <w:t xml:space="preserve"> </w:t>
      </w:r>
      <w:r w:rsidR="002036B0" w:rsidRPr="00F05900">
        <w:rPr>
          <w:lang w:val="fr-CA"/>
        </w:rPr>
        <w:t>–</w:t>
      </w:r>
      <w:r w:rsidR="00F0068D" w:rsidRPr="00F05900">
        <w:rPr>
          <w:lang w:val="fr-CA"/>
        </w:rPr>
        <w:t xml:space="preserve"> </w:t>
      </w:r>
      <w:r w:rsidR="002036B0" w:rsidRPr="00F05900">
        <w:rPr>
          <w:lang w:val="fr-CA"/>
        </w:rPr>
        <w:t>19</w:t>
      </w:r>
      <w:r w:rsidR="00F05900" w:rsidRPr="00F05900">
        <w:rPr>
          <w:lang w:val="fr-CA"/>
        </w:rPr>
        <w:t>7</w:t>
      </w:r>
      <w:r w:rsidR="007E34D9">
        <w:rPr>
          <w:lang w:val="fr-CA"/>
        </w:rPr>
        <w:t>2</w:t>
      </w:r>
      <w:r w:rsidR="00440E24" w:rsidRPr="00F05900">
        <w:rPr>
          <w:lang w:val="fr-CA"/>
        </w:rPr>
        <w:tab/>
        <w:t>Le</w:t>
      </w:r>
      <w:r w:rsidR="00C73D06" w:rsidRPr="00F05900">
        <w:rPr>
          <w:lang w:val="fr-CA"/>
        </w:rPr>
        <w:t xml:space="preserve"> </w:t>
      </w:r>
      <w:r w:rsidRPr="00F05900">
        <w:rPr>
          <w:lang w:val="fr-CA"/>
        </w:rPr>
        <w:t>24</w:t>
      </w:r>
      <w:r w:rsidR="00C73D06" w:rsidRPr="00F05900">
        <w:rPr>
          <w:lang w:val="fr-CA"/>
        </w:rPr>
        <w:t xml:space="preserve"> </w:t>
      </w:r>
      <w:r w:rsidRPr="00F05900">
        <w:rPr>
          <w:lang w:val="fr-CA"/>
        </w:rPr>
        <w:t>décembre</w:t>
      </w:r>
      <w:r w:rsidR="00440E24" w:rsidRPr="00F05900">
        <w:rPr>
          <w:lang w:val="fr-CA"/>
        </w:rPr>
        <w:t xml:space="preserve"> 201</w:t>
      </w:r>
      <w:r w:rsidR="00020DC3" w:rsidRPr="00F05900">
        <w:rPr>
          <w:lang w:val="fr-CA"/>
        </w:rPr>
        <w:t>5</w:t>
      </w:r>
    </w:p>
    <w:p w:rsidR="00440E24" w:rsidRPr="00F05900" w:rsidRDefault="00440E24" w:rsidP="00440E24">
      <w:pPr>
        <w:pBdr>
          <w:bottom w:val="single" w:sz="6" w:space="1" w:color="auto"/>
        </w:pBdr>
        <w:tabs>
          <w:tab w:val="right" w:pos="9360"/>
        </w:tabs>
        <w:rPr>
          <w:lang w:val="fr-CA"/>
        </w:rPr>
      </w:pPr>
    </w:p>
    <w:p w:rsidR="00440E24" w:rsidRPr="00F05900" w:rsidRDefault="00440E24" w:rsidP="00440E24">
      <w:pPr>
        <w:pBdr>
          <w:bottom w:val="single" w:sz="6" w:space="1" w:color="auto"/>
        </w:pBdr>
        <w:tabs>
          <w:tab w:val="right" w:pos="9360"/>
        </w:tabs>
        <w:rPr>
          <w:sz w:val="18"/>
          <w:szCs w:val="18"/>
        </w:rPr>
      </w:pPr>
      <w:r w:rsidRPr="00F05900">
        <w:rPr>
          <w:sz w:val="18"/>
          <w:szCs w:val="18"/>
        </w:rPr>
        <w:t>© Supreme Court of Canada (201</w:t>
      </w:r>
      <w:r w:rsidR="00020DC3" w:rsidRPr="00F05900">
        <w:rPr>
          <w:sz w:val="18"/>
          <w:szCs w:val="18"/>
        </w:rPr>
        <w:t>5</w:t>
      </w:r>
      <w:r w:rsidRPr="00F05900">
        <w:rPr>
          <w:sz w:val="18"/>
          <w:szCs w:val="18"/>
        </w:rPr>
        <w:t>)</w:t>
      </w:r>
      <w:r w:rsidRPr="00F05900">
        <w:rPr>
          <w:sz w:val="18"/>
          <w:szCs w:val="18"/>
        </w:rPr>
        <w:tab/>
        <w:t xml:space="preserve">© </w:t>
      </w:r>
      <w:proofErr w:type="spellStart"/>
      <w:r w:rsidRPr="00F05900">
        <w:rPr>
          <w:sz w:val="18"/>
          <w:szCs w:val="18"/>
        </w:rPr>
        <w:t>Cour</w:t>
      </w:r>
      <w:proofErr w:type="spellEnd"/>
      <w:r w:rsidRPr="00F05900">
        <w:rPr>
          <w:sz w:val="18"/>
          <w:szCs w:val="18"/>
        </w:rPr>
        <w:t xml:space="preserve"> </w:t>
      </w:r>
      <w:proofErr w:type="spellStart"/>
      <w:r w:rsidRPr="00F05900">
        <w:rPr>
          <w:sz w:val="18"/>
          <w:szCs w:val="18"/>
        </w:rPr>
        <w:t>suprême</w:t>
      </w:r>
      <w:proofErr w:type="spellEnd"/>
      <w:r w:rsidRPr="00F05900">
        <w:rPr>
          <w:sz w:val="18"/>
          <w:szCs w:val="18"/>
        </w:rPr>
        <w:t xml:space="preserve"> du Canada (201</w:t>
      </w:r>
      <w:r w:rsidR="00020DC3" w:rsidRPr="00F05900">
        <w:rPr>
          <w:sz w:val="18"/>
          <w:szCs w:val="18"/>
        </w:rPr>
        <w:t>5</w:t>
      </w:r>
      <w:r w:rsidRPr="00F05900">
        <w:rPr>
          <w:sz w:val="18"/>
          <w:szCs w:val="18"/>
        </w:rPr>
        <w:t>)</w:t>
      </w:r>
    </w:p>
    <w:p w:rsidR="00440E24" w:rsidRPr="00675479" w:rsidRDefault="00440E24" w:rsidP="00440E24">
      <w:pPr>
        <w:pBdr>
          <w:bottom w:val="single" w:sz="6" w:space="1" w:color="auto"/>
        </w:pBdr>
        <w:tabs>
          <w:tab w:val="right" w:pos="9360"/>
        </w:tabs>
        <w:rPr>
          <w:sz w:val="18"/>
          <w:szCs w:val="18"/>
          <w:lang w:val="fr-CA"/>
        </w:rPr>
      </w:pPr>
      <w:r w:rsidRPr="00F05900">
        <w:rPr>
          <w:sz w:val="18"/>
          <w:szCs w:val="18"/>
          <w:lang w:val="fr-CA"/>
        </w:rPr>
        <w:t>ISSN 1918-8358 (Online)</w:t>
      </w:r>
      <w:r w:rsidRPr="00F05900">
        <w:rPr>
          <w:sz w:val="18"/>
          <w:szCs w:val="18"/>
          <w:lang w:val="fr-CA"/>
        </w:rPr>
        <w:tab/>
        <w:t>ISSN 1918-8358 (En ligne)</w:t>
      </w:r>
    </w:p>
    <w:p w:rsidR="00600252" w:rsidRDefault="00600252" w:rsidP="00BF25F3">
      <w:pPr>
        <w:pBdr>
          <w:bottom w:val="single" w:sz="6" w:space="1" w:color="auto"/>
        </w:pBdr>
        <w:tabs>
          <w:tab w:val="left" w:pos="6075"/>
        </w:tabs>
        <w:rPr>
          <w:lang w:val="fr-CA"/>
        </w:rPr>
      </w:pPr>
    </w:p>
    <w:p w:rsidR="006D2CE4" w:rsidRPr="00675479" w:rsidRDefault="006D2CE4" w:rsidP="00BF25F3">
      <w:pPr>
        <w:pBdr>
          <w:bottom w:val="single" w:sz="6" w:space="1" w:color="auto"/>
        </w:pBdr>
        <w:tabs>
          <w:tab w:val="left" w:pos="6075"/>
        </w:tabs>
        <w:rPr>
          <w:lang w:val="fr-CA"/>
        </w:rPr>
      </w:pPr>
    </w:p>
    <w:tbl>
      <w:tblPr>
        <w:tblW w:w="954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050"/>
      </w:tblGrid>
      <w:tr w:rsidR="00245129" w:rsidRPr="002E2327" w:rsidTr="00245129">
        <w:tc>
          <w:tcPr>
            <w:tcW w:w="4290" w:type="dxa"/>
            <w:shd w:val="clear" w:color="auto" w:fill="auto"/>
            <w:tcMar>
              <w:left w:w="0" w:type="dxa"/>
              <w:right w:w="0" w:type="dxa"/>
            </w:tcMar>
          </w:tcPr>
          <w:p w:rsidR="00245129" w:rsidRPr="002E2327" w:rsidRDefault="00245129" w:rsidP="00245129">
            <w:pPr>
              <w:jc w:val="both"/>
              <w:rPr>
                <w:rFonts w:eastAsia="Times New Roman" w:cs="Times New Roman"/>
                <w:b/>
                <w:sz w:val="20"/>
                <w:szCs w:val="20"/>
                <w:lang w:eastAsia="en-CA"/>
              </w:rPr>
            </w:pPr>
            <w:r w:rsidRPr="002E2327">
              <w:rPr>
                <w:b/>
              </w:rPr>
              <w:t>CONTENTS</w:t>
            </w:r>
          </w:p>
        </w:tc>
        <w:tc>
          <w:tcPr>
            <w:tcW w:w="1200" w:type="dxa"/>
            <w:shd w:val="clear" w:color="auto" w:fill="auto"/>
            <w:tcMar>
              <w:left w:w="0" w:type="dxa"/>
              <w:right w:w="0" w:type="dxa"/>
            </w:tcMar>
          </w:tcPr>
          <w:p w:rsidR="00245129" w:rsidRPr="002E2327" w:rsidRDefault="00245129" w:rsidP="00245129">
            <w:pPr>
              <w:jc w:val="center"/>
              <w:rPr>
                <w:rFonts w:eastAsia="Times New Roman" w:cs="Times New Roman"/>
                <w:b/>
                <w:sz w:val="20"/>
                <w:szCs w:val="20"/>
                <w:lang w:eastAsia="en-CA"/>
              </w:rPr>
            </w:pPr>
          </w:p>
          <w:p w:rsidR="00245129" w:rsidRPr="002E2327" w:rsidRDefault="00245129" w:rsidP="00245129">
            <w:pPr>
              <w:rPr>
                <w:rFonts w:eastAsia="Times New Roman" w:cs="Times New Roman"/>
                <w:b/>
                <w:sz w:val="20"/>
                <w:szCs w:val="20"/>
                <w:lang w:eastAsia="en-CA"/>
              </w:rPr>
            </w:pPr>
          </w:p>
        </w:tc>
        <w:tc>
          <w:tcPr>
            <w:tcW w:w="4050" w:type="dxa"/>
            <w:shd w:val="clear" w:color="auto" w:fill="auto"/>
            <w:tcMar>
              <w:left w:w="0" w:type="dxa"/>
              <w:right w:w="0" w:type="dxa"/>
            </w:tcMar>
          </w:tcPr>
          <w:p w:rsidR="00245129" w:rsidRPr="002E2327" w:rsidRDefault="00245129" w:rsidP="00245129">
            <w:pPr>
              <w:rPr>
                <w:rFonts w:eastAsia="Times New Roman" w:cs="Times New Roman"/>
                <w:b/>
                <w:sz w:val="20"/>
                <w:szCs w:val="20"/>
                <w:lang w:val="fr-CA" w:eastAsia="en-CA"/>
              </w:rPr>
            </w:pPr>
            <w:r w:rsidRPr="002E2327">
              <w:rPr>
                <w:b/>
                <w:lang w:val="fr-CA"/>
              </w:rPr>
              <w:t>TABLE DES MATIÈRES</w:t>
            </w:r>
          </w:p>
        </w:tc>
      </w:tr>
    </w:tbl>
    <w:p w:rsidR="0095096B" w:rsidRPr="002E2327" w:rsidRDefault="0095096B" w:rsidP="00245129">
      <w:pPr>
        <w:tabs>
          <w:tab w:val="right" w:pos="936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1980"/>
        <w:gridCol w:w="3888"/>
      </w:tblGrid>
      <w:tr w:rsidR="0095096B" w:rsidRPr="002E2327" w:rsidTr="00164E6D">
        <w:tc>
          <w:tcPr>
            <w:tcW w:w="3708" w:type="dxa"/>
          </w:tcPr>
          <w:p w:rsidR="0095096B" w:rsidRPr="00F05900" w:rsidRDefault="0095096B" w:rsidP="0095096B">
            <w:pPr>
              <w:tabs>
                <w:tab w:val="right" w:pos="9360"/>
              </w:tabs>
              <w:rPr>
                <w:rFonts w:cs="Times New Roman"/>
                <w:sz w:val="20"/>
                <w:szCs w:val="20"/>
              </w:rPr>
            </w:pPr>
            <w:r w:rsidRPr="00F05900">
              <w:rPr>
                <w:rFonts w:cs="Times New Roman"/>
                <w:sz w:val="20"/>
                <w:szCs w:val="20"/>
              </w:rPr>
              <w:t xml:space="preserve">Applications for leave to appeal </w:t>
            </w:r>
          </w:p>
          <w:p w:rsidR="0095096B" w:rsidRPr="00F05900" w:rsidRDefault="0095096B" w:rsidP="0095096B">
            <w:pPr>
              <w:tabs>
                <w:tab w:val="right" w:pos="9360"/>
              </w:tabs>
              <w:rPr>
                <w:rFonts w:cs="Times New Roman"/>
                <w:sz w:val="20"/>
                <w:szCs w:val="20"/>
              </w:rPr>
            </w:pPr>
            <w:r w:rsidRPr="00F05900">
              <w:rPr>
                <w:rFonts w:cs="Times New Roman"/>
                <w:sz w:val="20"/>
                <w:szCs w:val="20"/>
              </w:rPr>
              <w:t>filed</w:t>
            </w:r>
          </w:p>
          <w:p w:rsidR="0095096B" w:rsidRPr="00F05900" w:rsidRDefault="0095096B" w:rsidP="0095096B">
            <w:pPr>
              <w:tabs>
                <w:tab w:val="right" w:pos="9360"/>
              </w:tabs>
              <w:rPr>
                <w:rFonts w:cs="Times New Roman"/>
                <w:sz w:val="20"/>
                <w:szCs w:val="20"/>
              </w:rPr>
            </w:pPr>
          </w:p>
          <w:p w:rsidR="0095096B" w:rsidRPr="00F05900" w:rsidRDefault="0095096B" w:rsidP="0095096B">
            <w:pPr>
              <w:tabs>
                <w:tab w:val="right" w:pos="9360"/>
              </w:tabs>
              <w:rPr>
                <w:rFonts w:cs="Times New Roman"/>
                <w:sz w:val="20"/>
                <w:szCs w:val="20"/>
              </w:rPr>
            </w:pPr>
            <w:r w:rsidRPr="00F05900">
              <w:rPr>
                <w:rFonts w:cs="Times New Roman"/>
                <w:sz w:val="20"/>
                <w:szCs w:val="20"/>
              </w:rPr>
              <w:t xml:space="preserve">Applications for leave submitted </w:t>
            </w:r>
          </w:p>
          <w:p w:rsidR="0095096B" w:rsidRPr="00F05900" w:rsidRDefault="0095096B" w:rsidP="0095096B">
            <w:pPr>
              <w:tabs>
                <w:tab w:val="right" w:pos="9360"/>
              </w:tabs>
              <w:rPr>
                <w:rFonts w:cs="Times New Roman"/>
                <w:sz w:val="20"/>
                <w:szCs w:val="20"/>
              </w:rPr>
            </w:pPr>
            <w:r w:rsidRPr="00F05900">
              <w:rPr>
                <w:rFonts w:cs="Times New Roman"/>
                <w:sz w:val="20"/>
                <w:szCs w:val="20"/>
              </w:rPr>
              <w:t>to Court since last issue</w:t>
            </w:r>
          </w:p>
          <w:p w:rsidR="0095096B" w:rsidRPr="00F05900" w:rsidRDefault="0095096B" w:rsidP="0095096B">
            <w:pPr>
              <w:tabs>
                <w:tab w:val="right" w:pos="9360"/>
              </w:tabs>
              <w:rPr>
                <w:rFonts w:cs="Times New Roman"/>
                <w:sz w:val="20"/>
                <w:szCs w:val="20"/>
              </w:rPr>
            </w:pPr>
          </w:p>
          <w:p w:rsidR="0095096B" w:rsidRPr="00F05900" w:rsidRDefault="0095096B" w:rsidP="0095096B">
            <w:pPr>
              <w:tabs>
                <w:tab w:val="right" w:pos="9360"/>
              </w:tabs>
              <w:rPr>
                <w:rFonts w:cs="Times New Roman"/>
                <w:sz w:val="20"/>
                <w:szCs w:val="20"/>
              </w:rPr>
            </w:pPr>
            <w:r w:rsidRPr="00F05900">
              <w:rPr>
                <w:rFonts w:cs="Times New Roman"/>
                <w:sz w:val="20"/>
                <w:szCs w:val="20"/>
              </w:rPr>
              <w:t xml:space="preserve">Judgments on applications for </w:t>
            </w:r>
          </w:p>
          <w:p w:rsidR="0095096B" w:rsidRPr="00F05900" w:rsidRDefault="0095096B" w:rsidP="0095096B">
            <w:pPr>
              <w:tabs>
                <w:tab w:val="right" w:pos="9360"/>
              </w:tabs>
              <w:rPr>
                <w:rFonts w:cs="Times New Roman"/>
                <w:sz w:val="20"/>
                <w:szCs w:val="20"/>
              </w:rPr>
            </w:pPr>
            <w:r w:rsidRPr="00F05900">
              <w:rPr>
                <w:rFonts w:cs="Times New Roman"/>
                <w:sz w:val="20"/>
                <w:szCs w:val="20"/>
              </w:rPr>
              <w:t>leave</w:t>
            </w:r>
          </w:p>
          <w:p w:rsidR="0095096B" w:rsidRPr="00F05900" w:rsidRDefault="0095096B" w:rsidP="0095096B">
            <w:pPr>
              <w:tabs>
                <w:tab w:val="right" w:pos="9360"/>
              </w:tabs>
              <w:rPr>
                <w:rFonts w:cs="Times New Roman"/>
                <w:sz w:val="20"/>
                <w:szCs w:val="20"/>
              </w:rPr>
            </w:pPr>
          </w:p>
          <w:p w:rsidR="0095096B" w:rsidRPr="00F05900" w:rsidRDefault="0095096B" w:rsidP="0095096B">
            <w:pPr>
              <w:tabs>
                <w:tab w:val="right" w:pos="9360"/>
              </w:tabs>
              <w:rPr>
                <w:rFonts w:cs="Times New Roman"/>
                <w:sz w:val="20"/>
                <w:szCs w:val="20"/>
              </w:rPr>
            </w:pPr>
            <w:r w:rsidRPr="00F05900">
              <w:rPr>
                <w:rFonts w:cs="Times New Roman"/>
                <w:sz w:val="20"/>
                <w:szCs w:val="20"/>
              </w:rPr>
              <w:t>Motions</w:t>
            </w:r>
          </w:p>
          <w:p w:rsidR="0095096B" w:rsidRPr="00F05900" w:rsidRDefault="0095096B" w:rsidP="0095096B">
            <w:pPr>
              <w:tabs>
                <w:tab w:val="right" w:pos="9360"/>
              </w:tabs>
              <w:rPr>
                <w:rFonts w:cs="Times New Roman"/>
                <w:sz w:val="20"/>
                <w:szCs w:val="20"/>
              </w:rPr>
            </w:pPr>
          </w:p>
          <w:p w:rsidR="0095096B" w:rsidRPr="00F05900" w:rsidRDefault="0095096B" w:rsidP="0095096B">
            <w:pPr>
              <w:tabs>
                <w:tab w:val="right" w:pos="9360"/>
              </w:tabs>
              <w:rPr>
                <w:rFonts w:cs="Times New Roman"/>
                <w:sz w:val="20"/>
                <w:szCs w:val="20"/>
              </w:rPr>
            </w:pPr>
            <w:r w:rsidRPr="00F05900">
              <w:rPr>
                <w:rFonts w:cs="Times New Roman"/>
                <w:sz w:val="20"/>
                <w:szCs w:val="20"/>
              </w:rPr>
              <w:t xml:space="preserve">Notices of appeal filed since last </w:t>
            </w:r>
          </w:p>
          <w:p w:rsidR="0095096B" w:rsidRPr="00F05900" w:rsidRDefault="0095096B" w:rsidP="0095096B">
            <w:pPr>
              <w:tabs>
                <w:tab w:val="right" w:pos="9360"/>
              </w:tabs>
              <w:rPr>
                <w:rFonts w:cs="Times New Roman"/>
                <w:sz w:val="20"/>
                <w:szCs w:val="20"/>
              </w:rPr>
            </w:pPr>
            <w:r w:rsidRPr="00F05900">
              <w:rPr>
                <w:rFonts w:cs="Times New Roman"/>
                <w:sz w:val="20"/>
                <w:szCs w:val="20"/>
              </w:rPr>
              <w:t>issue</w:t>
            </w:r>
          </w:p>
          <w:p w:rsidR="0095096B" w:rsidRPr="00F05900" w:rsidRDefault="0095096B" w:rsidP="0095096B">
            <w:pPr>
              <w:tabs>
                <w:tab w:val="right" w:pos="9360"/>
              </w:tabs>
              <w:rPr>
                <w:rFonts w:cs="Times New Roman"/>
                <w:sz w:val="20"/>
                <w:szCs w:val="20"/>
              </w:rPr>
            </w:pPr>
          </w:p>
          <w:p w:rsidR="0095096B" w:rsidRPr="00F05900" w:rsidRDefault="0095096B" w:rsidP="0095096B">
            <w:pPr>
              <w:tabs>
                <w:tab w:val="right" w:pos="9360"/>
              </w:tabs>
              <w:rPr>
                <w:rFonts w:cs="Times New Roman"/>
                <w:sz w:val="20"/>
                <w:szCs w:val="20"/>
              </w:rPr>
            </w:pPr>
            <w:r w:rsidRPr="00F05900">
              <w:rPr>
                <w:rFonts w:cs="Times New Roman"/>
                <w:sz w:val="20"/>
                <w:szCs w:val="20"/>
              </w:rPr>
              <w:t>Agenda</w:t>
            </w:r>
          </w:p>
          <w:p w:rsidR="003B228F" w:rsidRPr="00F05900" w:rsidRDefault="003B228F" w:rsidP="0095096B">
            <w:pPr>
              <w:tabs>
                <w:tab w:val="right" w:pos="9360"/>
              </w:tabs>
              <w:rPr>
                <w:rFonts w:cs="Times New Roman"/>
                <w:sz w:val="20"/>
                <w:szCs w:val="20"/>
              </w:rPr>
            </w:pPr>
          </w:p>
          <w:p w:rsidR="003B228F" w:rsidRPr="00F05900" w:rsidRDefault="003B228F" w:rsidP="003B228F">
            <w:pPr>
              <w:tabs>
                <w:tab w:val="right" w:pos="9360"/>
              </w:tabs>
              <w:rPr>
                <w:rFonts w:cs="Times New Roman"/>
                <w:sz w:val="20"/>
                <w:szCs w:val="20"/>
              </w:rPr>
            </w:pPr>
            <w:r w:rsidRPr="00F05900">
              <w:rPr>
                <w:rFonts w:cs="Times New Roman"/>
                <w:sz w:val="20"/>
                <w:szCs w:val="20"/>
              </w:rPr>
              <w:t>Judgments reported in S.C.R.</w:t>
            </w:r>
          </w:p>
          <w:p w:rsidR="00A87207" w:rsidRPr="00F05900" w:rsidRDefault="00A87207" w:rsidP="00451501">
            <w:pPr>
              <w:tabs>
                <w:tab w:val="right" w:pos="9360"/>
              </w:tabs>
              <w:rPr>
                <w:rFonts w:cs="Times New Roman"/>
                <w:sz w:val="20"/>
                <w:szCs w:val="20"/>
              </w:rPr>
            </w:pPr>
          </w:p>
        </w:tc>
        <w:tc>
          <w:tcPr>
            <w:tcW w:w="1980" w:type="dxa"/>
          </w:tcPr>
          <w:p w:rsidR="0095096B" w:rsidRPr="00F05900" w:rsidRDefault="007403DE" w:rsidP="0095096B">
            <w:pPr>
              <w:jc w:val="center"/>
              <w:rPr>
                <w:rFonts w:cs="Times New Roman"/>
                <w:sz w:val="20"/>
                <w:szCs w:val="20"/>
              </w:rPr>
            </w:pPr>
            <w:r w:rsidRPr="00F05900">
              <w:rPr>
                <w:rFonts w:cs="Times New Roman"/>
                <w:sz w:val="20"/>
                <w:szCs w:val="20"/>
              </w:rPr>
              <w:t>1956</w:t>
            </w:r>
            <w:r w:rsidR="007E34D9">
              <w:rPr>
                <w:rFonts w:cs="Times New Roman"/>
                <w:sz w:val="20"/>
                <w:szCs w:val="20"/>
              </w:rPr>
              <w:t xml:space="preserve"> - 1957</w:t>
            </w:r>
            <w:r w:rsidR="000E27A5" w:rsidRPr="00F05900">
              <w:rPr>
                <w:rFonts w:cs="Times New Roman"/>
                <w:sz w:val="20"/>
                <w:szCs w:val="20"/>
              </w:rPr>
              <w:fldChar w:fldCharType="begin"/>
            </w:r>
            <w:r w:rsidR="0095096B" w:rsidRPr="00F05900">
              <w:rPr>
                <w:rFonts w:cs="Times New Roman"/>
                <w:sz w:val="20"/>
                <w:szCs w:val="20"/>
              </w:rPr>
              <w:instrText xml:space="preserve"> SEQ CHAPTER \h \r 1</w:instrText>
            </w:r>
            <w:r w:rsidR="000E27A5" w:rsidRPr="00F05900">
              <w:rPr>
                <w:rFonts w:cs="Times New Roman"/>
                <w:sz w:val="20"/>
                <w:szCs w:val="20"/>
              </w:rPr>
              <w:fldChar w:fldCharType="end"/>
            </w:r>
          </w:p>
          <w:p w:rsidR="0095096B" w:rsidRPr="00F05900" w:rsidRDefault="0095096B" w:rsidP="0095096B">
            <w:pPr>
              <w:jc w:val="center"/>
              <w:rPr>
                <w:rFonts w:cs="Times New Roman"/>
                <w:sz w:val="20"/>
                <w:szCs w:val="20"/>
              </w:rPr>
            </w:pPr>
          </w:p>
          <w:p w:rsidR="0095096B" w:rsidRPr="00F05900" w:rsidRDefault="0095096B" w:rsidP="0095096B">
            <w:pPr>
              <w:jc w:val="center"/>
              <w:rPr>
                <w:rFonts w:cs="Times New Roman"/>
                <w:sz w:val="20"/>
                <w:szCs w:val="20"/>
              </w:rPr>
            </w:pPr>
          </w:p>
          <w:p w:rsidR="0095096B" w:rsidRPr="00F05900" w:rsidRDefault="00007175" w:rsidP="0095096B">
            <w:pPr>
              <w:jc w:val="center"/>
              <w:rPr>
                <w:rFonts w:cs="Times New Roman"/>
                <w:sz w:val="20"/>
                <w:szCs w:val="20"/>
              </w:rPr>
            </w:pPr>
            <w:r w:rsidRPr="00F05900">
              <w:rPr>
                <w:rFonts w:cs="Times New Roman"/>
                <w:sz w:val="20"/>
                <w:szCs w:val="20"/>
              </w:rPr>
              <w:t>195</w:t>
            </w:r>
            <w:r w:rsidR="007E34D9">
              <w:rPr>
                <w:rFonts w:cs="Times New Roman"/>
                <w:sz w:val="20"/>
                <w:szCs w:val="20"/>
              </w:rPr>
              <w:t>8</w:t>
            </w:r>
          </w:p>
          <w:p w:rsidR="0095096B" w:rsidRPr="00F05900" w:rsidRDefault="0095096B" w:rsidP="0095096B">
            <w:pPr>
              <w:jc w:val="center"/>
              <w:rPr>
                <w:rFonts w:cs="Times New Roman"/>
                <w:sz w:val="20"/>
                <w:szCs w:val="20"/>
              </w:rPr>
            </w:pPr>
          </w:p>
          <w:p w:rsidR="007403DE" w:rsidRPr="00F05900" w:rsidRDefault="007403DE" w:rsidP="0095096B">
            <w:pPr>
              <w:jc w:val="center"/>
              <w:rPr>
                <w:rFonts w:cs="Times New Roman"/>
                <w:sz w:val="20"/>
                <w:szCs w:val="20"/>
              </w:rPr>
            </w:pPr>
          </w:p>
          <w:p w:rsidR="0095096B" w:rsidRPr="00F05900" w:rsidRDefault="00007175" w:rsidP="0095096B">
            <w:pPr>
              <w:jc w:val="center"/>
              <w:rPr>
                <w:rFonts w:cs="Times New Roman"/>
                <w:sz w:val="20"/>
                <w:szCs w:val="20"/>
              </w:rPr>
            </w:pPr>
            <w:r w:rsidRPr="00F05900">
              <w:rPr>
                <w:rFonts w:cs="Times New Roman"/>
                <w:sz w:val="20"/>
                <w:szCs w:val="20"/>
              </w:rPr>
              <w:t>195</w:t>
            </w:r>
            <w:r w:rsidR="007E34D9">
              <w:rPr>
                <w:rFonts w:cs="Times New Roman"/>
                <w:sz w:val="20"/>
                <w:szCs w:val="20"/>
              </w:rPr>
              <w:t>9</w:t>
            </w:r>
            <w:r w:rsidRPr="00F05900">
              <w:rPr>
                <w:rFonts w:cs="Times New Roman"/>
                <w:sz w:val="20"/>
                <w:szCs w:val="20"/>
              </w:rPr>
              <w:t xml:space="preserve"> </w:t>
            </w:r>
            <w:r w:rsidR="0095096B" w:rsidRPr="00F05900">
              <w:rPr>
                <w:rFonts w:cs="Times New Roman"/>
                <w:sz w:val="20"/>
                <w:szCs w:val="20"/>
              </w:rPr>
              <w:t>-</w:t>
            </w:r>
            <w:r w:rsidRPr="00F05900">
              <w:rPr>
                <w:rFonts w:cs="Times New Roman"/>
                <w:sz w:val="20"/>
                <w:szCs w:val="20"/>
              </w:rPr>
              <w:t xml:space="preserve"> 196</w:t>
            </w:r>
            <w:r w:rsidR="007E34D9">
              <w:rPr>
                <w:rFonts w:cs="Times New Roman"/>
                <w:sz w:val="20"/>
                <w:szCs w:val="20"/>
              </w:rPr>
              <w:t>4</w:t>
            </w:r>
          </w:p>
          <w:p w:rsidR="0095096B" w:rsidRPr="00F05900" w:rsidRDefault="0095096B" w:rsidP="0095096B">
            <w:pPr>
              <w:jc w:val="center"/>
              <w:rPr>
                <w:rFonts w:cs="Times New Roman"/>
                <w:sz w:val="20"/>
                <w:szCs w:val="20"/>
              </w:rPr>
            </w:pPr>
          </w:p>
          <w:p w:rsidR="00447264" w:rsidRPr="00F05900" w:rsidRDefault="00447264" w:rsidP="0095096B">
            <w:pPr>
              <w:jc w:val="center"/>
              <w:rPr>
                <w:rFonts w:cs="Times New Roman"/>
                <w:sz w:val="20"/>
                <w:szCs w:val="20"/>
              </w:rPr>
            </w:pPr>
          </w:p>
          <w:p w:rsidR="0095096B" w:rsidRPr="00F05900" w:rsidRDefault="00007175" w:rsidP="0095096B">
            <w:pPr>
              <w:jc w:val="center"/>
              <w:rPr>
                <w:rFonts w:cs="Times New Roman"/>
                <w:sz w:val="20"/>
                <w:szCs w:val="20"/>
              </w:rPr>
            </w:pPr>
            <w:r w:rsidRPr="00F05900">
              <w:rPr>
                <w:rFonts w:cs="Times New Roman"/>
                <w:sz w:val="20"/>
                <w:szCs w:val="20"/>
              </w:rPr>
              <w:t>196</w:t>
            </w:r>
            <w:r w:rsidR="007E34D9">
              <w:rPr>
                <w:rFonts w:cs="Times New Roman"/>
                <w:sz w:val="20"/>
                <w:szCs w:val="20"/>
              </w:rPr>
              <w:t>5</w:t>
            </w:r>
            <w:r w:rsidRPr="00F05900">
              <w:rPr>
                <w:rFonts w:cs="Times New Roman"/>
                <w:sz w:val="20"/>
                <w:szCs w:val="20"/>
              </w:rPr>
              <w:t xml:space="preserve"> </w:t>
            </w:r>
            <w:r w:rsidR="0095096B" w:rsidRPr="00F05900">
              <w:rPr>
                <w:rFonts w:cs="Times New Roman"/>
                <w:sz w:val="20"/>
                <w:szCs w:val="20"/>
              </w:rPr>
              <w:t>-</w:t>
            </w:r>
            <w:r w:rsidRPr="00F05900">
              <w:rPr>
                <w:rFonts w:cs="Times New Roman"/>
                <w:sz w:val="20"/>
                <w:szCs w:val="20"/>
              </w:rPr>
              <w:t xml:space="preserve"> </w:t>
            </w:r>
            <w:r w:rsidR="00FE4398" w:rsidRPr="00F05900">
              <w:rPr>
                <w:rFonts w:cs="Times New Roman"/>
                <w:sz w:val="20"/>
                <w:szCs w:val="20"/>
              </w:rPr>
              <w:t>196</w:t>
            </w:r>
            <w:r w:rsidR="007E34D9">
              <w:rPr>
                <w:rFonts w:cs="Times New Roman"/>
                <w:sz w:val="20"/>
                <w:szCs w:val="20"/>
              </w:rPr>
              <w:t>8</w:t>
            </w:r>
          </w:p>
          <w:p w:rsidR="0095096B" w:rsidRPr="00F05900" w:rsidRDefault="0095096B" w:rsidP="0095096B">
            <w:pPr>
              <w:jc w:val="center"/>
              <w:rPr>
                <w:rFonts w:cs="Times New Roman"/>
                <w:sz w:val="20"/>
                <w:szCs w:val="20"/>
              </w:rPr>
            </w:pPr>
          </w:p>
          <w:p w:rsidR="0095096B" w:rsidRPr="00F05900" w:rsidRDefault="00FE4398" w:rsidP="0095096B">
            <w:pPr>
              <w:jc w:val="center"/>
              <w:rPr>
                <w:rFonts w:cs="Times New Roman"/>
                <w:sz w:val="20"/>
                <w:szCs w:val="20"/>
              </w:rPr>
            </w:pPr>
            <w:r w:rsidRPr="00F05900">
              <w:rPr>
                <w:rFonts w:cs="Times New Roman"/>
                <w:sz w:val="20"/>
                <w:szCs w:val="20"/>
              </w:rPr>
              <w:t>196</w:t>
            </w:r>
            <w:r w:rsidR="007E34D9">
              <w:rPr>
                <w:rFonts w:cs="Times New Roman"/>
                <w:sz w:val="20"/>
                <w:szCs w:val="20"/>
              </w:rPr>
              <w:t>9</w:t>
            </w:r>
          </w:p>
          <w:p w:rsidR="0095096B" w:rsidRPr="00F05900" w:rsidRDefault="0095096B" w:rsidP="0095096B">
            <w:pPr>
              <w:jc w:val="center"/>
              <w:rPr>
                <w:rFonts w:cs="Times New Roman"/>
                <w:sz w:val="20"/>
                <w:szCs w:val="20"/>
              </w:rPr>
            </w:pPr>
          </w:p>
          <w:p w:rsidR="0095096B" w:rsidRPr="00F05900" w:rsidRDefault="0095096B" w:rsidP="0095096B">
            <w:pPr>
              <w:jc w:val="center"/>
              <w:rPr>
                <w:rFonts w:cs="Times New Roman"/>
                <w:sz w:val="20"/>
                <w:szCs w:val="20"/>
              </w:rPr>
            </w:pPr>
          </w:p>
          <w:p w:rsidR="0095096B" w:rsidRPr="00F05900" w:rsidRDefault="0046035B" w:rsidP="0095096B">
            <w:pPr>
              <w:jc w:val="center"/>
              <w:rPr>
                <w:rFonts w:cs="Times New Roman"/>
                <w:sz w:val="20"/>
                <w:szCs w:val="20"/>
              </w:rPr>
            </w:pPr>
            <w:r w:rsidRPr="00F05900">
              <w:rPr>
                <w:rFonts w:cs="Times New Roman"/>
                <w:sz w:val="20"/>
                <w:szCs w:val="20"/>
              </w:rPr>
              <w:t>19</w:t>
            </w:r>
            <w:r w:rsidR="007E34D9">
              <w:rPr>
                <w:rFonts w:cs="Times New Roman"/>
                <w:sz w:val="20"/>
                <w:szCs w:val="20"/>
              </w:rPr>
              <w:t>70</w:t>
            </w:r>
          </w:p>
          <w:p w:rsidR="0095096B" w:rsidRPr="00F05900" w:rsidRDefault="0095096B" w:rsidP="0095096B">
            <w:pPr>
              <w:jc w:val="center"/>
              <w:rPr>
                <w:rFonts w:cs="Times New Roman"/>
                <w:sz w:val="20"/>
                <w:szCs w:val="20"/>
              </w:rPr>
            </w:pPr>
          </w:p>
          <w:p w:rsidR="003B228F" w:rsidRPr="00F05900" w:rsidRDefault="0046035B" w:rsidP="00053611">
            <w:pPr>
              <w:jc w:val="center"/>
              <w:rPr>
                <w:rFonts w:cs="Times New Roman"/>
                <w:sz w:val="20"/>
                <w:szCs w:val="20"/>
              </w:rPr>
            </w:pPr>
            <w:r w:rsidRPr="00F05900">
              <w:rPr>
                <w:rFonts w:cs="Times New Roman"/>
                <w:sz w:val="20"/>
                <w:szCs w:val="20"/>
              </w:rPr>
              <w:t>197</w:t>
            </w:r>
            <w:r w:rsidR="007E34D9">
              <w:rPr>
                <w:rFonts w:cs="Times New Roman"/>
                <w:sz w:val="20"/>
                <w:szCs w:val="20"/>
              </w:rPr>
              <w:t>1</w:t>
            </w:r>
            <w:r w:rsidRPr="00F05900">
              <w:rPr>
                <w:rFonts w:cs="Times New Roman"/>
                <w:sz w:val="20"/>
                <w:szCs w:val="20"/>
              </w:rPr>
              <w:t xml:space="preserve"> </w:t>
            </w:r>
            <w:r w:rsidR="00053611">
              <w:rPr>
                <w:rFonts w:cs="Times New Roman"/>
                <w:sz w:val="20"/>
                <w:szCs w:val="20"/>
              </w:rPr>
              <w:t>-</w:t>
            </w:r>
            <w:r w:rsidRPr="00F05900">
              <w:rPr>
                <w:rFonts w:cs="Times New Roman"/>
                <w:sz w:val="20"/>
                <w:szCs w:val="20"/>
              </w:rPr>
              <w:t xml:space="preserve"> 19</w:t>
            </w:r>
            <w:r w:rsidR="00F05900" w:rsidRPr="00F05900">
              <w:rPr>
                <w:rFonts w:cs="Times New Roman"/>
                <w:sz w:val="20"/>
                <w:szCs w:val="20"/>
              </w:rPr>
              <w:t>7</w:t>
            </w:r>
            <w:r w:rsidR="007E34D9">
              <w:rPr>
                <w:rFonts w:cs="Times New Roman"/>
                <w:sz w:val="20"/>
                <w:szCs w:val="20"/>
              </w:rPr>
              <w:t>2</w:t>
            </w:r>
          </w:p>
        </w:tc>
        <w:tc>
          <w:tcPr>
            <w:tcW w:w="3888" w:type="dxa"/>
          </w:tcPr>
          <w:p w:rsidR="0095096B" w:rsidRPr="00F05900" w:rsidRDefault="000E27A5" w:rsidP="0095096B">
            <w:pPr>
              <w:rPr>
                <w:rFonts w:cs="Times New Roman"/>
                <w:sz w:val="20"/>
                <w:szCs w:val="20"/>
                <w:lang w:val="fr-CA"/>
              </w:rPr>
            </w:pPr>
            <w:r w:rsidRPr="00F05900">
              <w:rPr>
                <w:rFonts w:cs="Times New Roman"/>
                <w:sz w:val="20"/>
                <w:szCs w:val="20"/>
                <w:lang w:val="fr-CA"/>
              </w:rPr>
              <w:fldChar w:fldCharType="begin"/>
            </w:r>
            <w:r w:rsidR="0095096B" w:rsidRPr="00F05900">
              <w:rPr>
                <w:rFonts w:cs="Times New Roman"/>
                <w:sz w:val="20"/>
                <w:szCs w:val="20"/>
                <w:lang w:val="fr-CA"/>
              </w:rPr>
              <w:instrText xml:space="preserve"> SEQ CHAPTER \h \r 1</w:instrText>
            </w:r>
            <w:r w:rsidRPr="00F05900">
              <w:rPr>
                <w:rFonts w:cs="Times New Roman"/>
                <w:sz w:val="20"/>
                <w:szCs w:val="20"/>
                <w:lang w:val="fr-CA"/>
              </w:rPr>
              <w:fldChar w:fldCharType="end"/>
            </w:r>
            <w:r w:rsidR="0095096B" w:rsidRPr="00F05900">
              <w:rPr>
                <w:rFonts w:cs="Times New Roman"/>
                <w:sz w:val="20"/>
                <w:szCs w:val="20"/>
                <w:lang w:val="fr-CA"/>
              </w:rPr>
              <w:t>Demandes d</w:t>
            </w:r>
            <w:r w:rsidR="004137A0" w:rsidRPr="00F05900">
              <w:rPr>
                <w:rFonts w:cs="Times New Roman"/>
                <w:sz w:val="20"/>
                <w:szCs w:val="20"/>
                <w:lang w:val="fr-CA"/>
              </w:rPr>
              <w:t>’</w:t>
            </w:r>
            <w:r w:rsidR="0095096B" w:rsidRPr="00F05900">
              <w:rPr>
                <w:rFonts w:cs="Times New Roman"/>
                <w:sz w:val="20"/>
                <w:szCs w:val="20"/>
                <w:lang w:val="fr-CA"/>
              </w:rPr>
              <w:t>autorisation d</w:t>
            </w:r>
            <w:r w:rsidR="004137A0" w:rsidRPr="00F05900">
              <w:rPr>
                <w:rFonts w:cs="Times New Roman"/>
                <w:sz w:val="20"/>
                <w:szCs w:val="20"/>
                <w:lang w:val="fr-CA"/>
              </w:rPr>
              <w:t>’</w:t>
            </w:r>
            <w:r w:rsidR="0095096B" w:rsidRPr="00F05900">
              <w:rPr>
                <w:rFonts w:cs="Times New Roman"/>
                <w:sz w:val="20"/>
                <w:szCs w:val="20"/>
                <w:lang w:val="fr-CA"/>
              </w:rPr>
              <w:t xml:space="preserve">appel </w:t>
            </w:r>
          </w:p>
          <w:p w:rsidR="0095096B" w:rsidRPr="00F05900" w:rsidRDefault="0095096B" w:rsidP="0095096B">
            <w:pPr>
              <w:rPr>
                <w:rFonts w:cs="Times New Roman"/>
                <w:sz w:val="20"/>
                <w:szCs w:val="20"/>
                <w:lang w:val="fr-CA"/>
              </w:rPr>
            </w:pPr>
            <w:r w:rsidRPr="00F05900">
              <w:rPr>
                <w:rFonts w:cs="Times New Roman"/>
                <w:sz w:val="20"/>
                <w:szCs w:val="20"/>
                <w:lang w:val="fr-CA"/>
              </w:rPr>
              <w:t>déposées</w:t>
            </w:r>
          </w:p>
          <w:p w:rsidR="0095096B" w:rsidRPr="00F05900" w:rsidRDefault="0095096B" w:rsidP="0095096B">
            <w:pPr>
              <w:rPr>
                <w:rFonts w:cs="Times New Roman"/>
                <w:sz w:val="20"/>
                <w:szCs w:val="20"/>
                <w:lang w:val="fr-CA"/>
              </w:rPr>
            </w:pPr>
          </w:p>
          <w:p w:rsidR="0095096B" w:rsidRPr="00F05900" w:rsidRDefault="0095096B" w:rsidP="0095096B">
            <w:pPr>
              <w:rPr>
                <w:rFonts w:cs="Times New Roman"/>
                <w:sz w:val="20"/>
                <w:szCs w:val="20"/>
                <w:lang w:val="fr-CA"/>
              </w:rPr>
            </w:pPr>
            <w:r w:rsidRPr="00F05900">
              <w:rPr>
                <w:rFonts w:cs="Times New Roman"/>
                <w:sz w:val="20"/>
                <w:szCs w:val="20"/>
                <w:lang w:val="fr-CA"/>
              </w:rPr>
              <w:t xml:space="preserve">Demandes soumises à la Cour depuis la </w:t>
            </w:r>
          </w:p>
          <w:p w:rsidR="0095096B" w:rsidRPr="00F05900" w:rsidRDefault="0095096B" w:rsidP="0095096B">
            <w:pPr>
              <w:rPr>
                <w:rFonts w:cs="Times New Roman"/>
                <w:sz w:val="20"/>
                <w:szCs w:val="20"/>
                <w:lang w:val="fr-CA"/>
              </w:rPr>
            </w:pPr>
            <w:r w:rsidRPr="00F05900">
              <w:rPr>
                <w:rFonts w:cs="Times New Roman"/>
                <w:sz w:val="20"/>
                <w:szCs w:val="20"/>
                <w:lang w:val="fr-CA"/>
              </w:rPr>
              <w:t>dernière parution</w:t>
            </w:r>
          </w:p>
          <w:p w:rsidR="0095096B" w:rsidRPr="00F05900" w:rsidRDefault="0095096B" w:rsidP="0095096B">
            <w:pPr>
              <w:rPr>
                <w:rFonts w:cs="Times New Roman"/>
                <w:sz w:val="20"/>
                <w:szCs w:val="20"/>
                <w:lang w:val="fr-CA"/>
              </w:rPr>
            </w:pPr>
          </w:p>
          <w:p w:rsidR="0095096B" w:rsidRPr="00F05900" w:rsidRDefault="0095096B" w:rsidP="0095096B">
            <w:pPr>
              <w:rPr>
                <w:rFonts w:cs="Times New Roman"/>
                <w:sz w:val="20"/>
                <w:szCs w:val="20"/>
                <w:lang w:val="fr-CA"/>
              </w:rPr>
            </w:pPr>
            <w:r w:rsidRPr="00F05900">
              <w:rPr>
                <w:rFonts w:cs="Times New Roman"/>
                <w:sz w:val="20"/>
                <w:szCs w:val="20"/>
                <w:lang w:val="fr-CA"/>
              </w:rPr>
              <w:t xml:space="preserve">Jugements rendus sur les demandes </w:t>
            </w:r>
          </w:p>
          <w:p w:rsidR="0095096B" w:rsidRPr="00F05900" w:rsidRDefault="004137A0" w:rsidP="0095096B">
            <w:pPr>
              <w:rPr>
                <w:rFonts w:cs="Times New Roman"/>
                <w:sz w:val="20"/>
                <w:szCs w:val="20"/>
                <w:lang w:val="fr-CA"/>
              </w:rPr>
            </w:pPr>
            <w:r w:rsidRPr="00F05900">
              <w:rPr>
                <w:rFonts w:cs="Times New Roman"/>
                <w:sz w:val="20"/>
                <w:szCs w:val="20"/>
                <w:lang w:val="fr-CA"/>
              </w:rPr>
              <w:t>d’</w:t>
            </w:r>
            <w:r w:rsidR="0095096B" w:rsidRPr="00F05900">
              <w:rPr>
                <w:rFonts w:cs="Times New Roman"/>
                <w:sz w:val="20"/>
                <w:szCs w:val="20"/>
                <w:lang w:val="fr-CA"/>
              </w:rPr>
              <w:t>autorisation</w:t>
            </w:r>
          </w:p>
          <w:p w:rsidR="0095096B" w:rsidRPr="00F05900" w:rsidRDefault="0095096B" w:rsidP="0095096B">
            <w:pPr>
              <w:rPr>
                <w:rFonts w:cs="Times New Roman"/>
                <w:sz w:val="20"/>
                <w:szCs w:val="20"/>
                <w:lang w:val="fr-CA"/>
              </w:rPr>
            </w:pPr>
          </w:p>
          <w:p w:rsidR="0095096B" w:rsidRPr="00F05900" w:rsidRDefault="0095096B" w:rsidP="0095096B">
            <w:pPr>
              <w:rPr>
                <w:rFonts w:cs="Times New Roman"/>
                <w:sz w:val="20"/>
                <w:szCs w:val="20"/>
                <w:lang w:val="fr-CA"/>
              </w:rPr>
            </w:pPr>
            <w:r w:rsidRPr="00F05900">
              <w:rPr>
                <w:rFonts w:cs="Times New Roman"/>
                <w:sz w:val="20"/>
                <w:szCs w:val="20"/>
                <w:lang w:val="fr-CA"/>
              </w:rPr>
              <w:t>Requêtes</w:t>
            </w:r>
          </w:p>
          <w:p w:rsidR="0095096B" w:rsidRPr="00F05900" w:rsidRDefault="0095096B" w:rsidP="0095096B">
            <w:pPr>
              <w:rPr>
                <w:rFonts w:cs="Times New Roman"/>
                <w:sz w:val="20"/>
                <w:szCs w:val="20"/>
                <w:lang w:val="fr-CA"/>
              </w:rPr>
            </w:pPr>
          </w:p>
          <w:p w:rsidR="0095096B" w:rsidRPr="00F05900" w:rsidRDefault="0095096B" w:rsidP="0095096B">
            <w:pPr>
              <w:rPr>
                <w:rFonts w:cs="Times New Roman"/>
                <w:sz w:val="20"/>
                <w:szCs w:val="20"/>
                <w:lang w:val="fr-CA"/>
              </w:rPr>
            </w:pPr>
            <w:r w:rsidRPr="00F05900">
              <w:rPr>
                <w:rFonts w:cs="Times New Roman"/>
                <w:sz w:val="20"/>
                <w:szCs w:val="20"/>
                <w:lang w:val="fr-CA"/>
              </w:rPr>
              <w:t>Avis d</w:t>
            </w:r>
            <w:r w:rsidR="004137A0" w:rsidRPr="00F05900">
              <w:rPr>
                <w:rFonts w:cs="Times New Roman"/>
                <w:sz w:val="20"/>
                <w:szCs w:val="20"/>
                <w:lang w:val="fr-CA"/>
              </w:rPr>
              <w:t>’</w:t>
            </w:r>
            <w:r w:rsidRPr="00F05900">
              <w:rPr>
                <w:rFonts w:cs="Times New Roman"/>
                <w:sz w:val="20"/>
                <w:szCs w:val="20"/>
                <w:lang w:val="fr-CA"/>
              </w:rPr>
              <w:t xml:space="preserve">appel déposés depuis la dernière </w:t>
            </w:r>
          </w:p>
          <w:p w:rsidR="0095096B" w:rsidRPr="00F05900" w:rsidRDefault="0095096B" w:rsidP="0095096B">
            <w:pPr>
              <w:rPr>
                <w:rFonts w:cs="Times New Roman"/>
                <w:sz w:val="20"/>
                <w:szCs w:val="20"/>
                <w:lang w:val="fr-CA"/>
              </w:rPr>
            </w:pPr>
            <w:r w:rsidRPr="00F05900">
              <w:rPr>
                <w:rFonts w:cs="Times New Roman"/>
                <w:sz w:val="20"/>
                <w:szCs w:val="20"/>
                <w:lang w:val="fr-CA"/>
              </w:rPr>
              <w:t>parution</w:t>
            </w:r>
          </w:p>
          <w:p w:rsidR="0095096B" w:rsidRPr="00F05900" w:rsidRDefault="0095096B" w:rsidP="0095096B">
            <w:pPr>
              <w:rPr>
                <w:rFonts w:cs="Times New Roman"/>
                <w:sz w:val="20"/>
                <w:szCs w:val="20"/>
                <w:lang w:val="fr-CA"/>
              </w:rPr>
            </w:pPr>
          </w:p>
          <w:p w:rsidR="0095096B" w:rsidRPr="00F05900" w:rsidRDefault="0095096B" w:rsidP="0095096B">
            <w:pPr>
              <w:rPr>
                <w:rFonts w:cs="Times New Roman"/>
                <w:sz w:val="20"/>
                <w:szCs w:val="20"/>
                <w:lang w:val="fr-CA"/>
              </w:rPr>
            </w:pPr>
            <w:r w:rsidRPr="00F05900">
              <w:rPr>
                <w:rFonts w:cs="Times New Roman"/>
                <w:sz w:val="20"/>
                <w:szCs w:val="20"/>
                <w:lang w:val="fr-CA"/>
              </w:rPr>
              <w:t>Calendrier</w:t>
            </w:r>
          </w:p>
          <w:p w:rsidR="00A87207" w:rsidRPr="00F05900" w:rsidRDefault="00A87207" w:rsidP="00451501">
            <w:pPr>
              <w:tabs>
                <w:tab w:val="right" w:pos="9360"/>
              </w:tabs>
              <w:rPr>
                <w:rFonts w:cs="Times New Roman"/>
                <w:sz w:val="20"/>
                <w:szCs w:val="20"/>
                <w:lang w:val="fr-CA"/>
              </w:rPr>
            </w:pPr>
          </w:p>
          <w:p w:rsidR="003B228F" w:rsidRPr="002E2327" w:rsidRDefault="003B228F" w:rsidP="003B228F">
            <w:pPr>
              <w:tabs>
                <w:tab w:val="right" w:pos="9360"/>
              </w:tabs>
              <w:rPr>
                <w:rFonts w:cs="Times New Roman"/>
                <w:sz w:val="20"/>
                <w:szCs w:val="20"/>
                <w:lang w:val="fr-CA"/>
              </w:rPr>
            </w:pPr>
            <w:r w:rsidRPr="00F05900">
              <w:rPr>
                <w:rFonts w:cs="Times New Roman"/>
                <w:sz w:val="20"/>
                <w:szCs w:val="20"/>
                <w:lang w:val="fr-CA"/>
              </w:rPr>
              <w:t>Jugements publiés au R.C.S.</w:t>
            </w:r>
          </w:p>
          <w:p w:rsidR="003B228F" w:rsidRPr="002E2327" w:rsidRDefault="003B228F" w:rsidP="00451501">
            <w:pPr>
              <w:tabs>
                <w:tab w:val="right" w:pos="9360"/>
              </w:tabs>
              <w:rPr>
                <w:rFonts w:cs="Times New Roman"/>
                <w:sz w:val="20"/>
                <w:szCs w:val="20"/>
                <w:lang w:val="fr-CA"/>
              </w:rPr>
            </w:pPr>
          </w:p>
        </w:tc>
      </w:tr>
    </w:tbl>
    <w:p w:rsidR="0095096B" w:rsidRPr="002E2327" w:rsidRDefault="0095096B" w:rsidP="0095096B">
      <w:pPr>
        <w:tabs>
          <w:tab w:val="right" w:pos="9360"/>
        </w:tabs>
      </w:pPr>
    </w:p>
    <w:tbl>
      <w:tblPr>
        <w:tblStyle w:val="TableGrid"/>
        <w:tblW w:w="0" w:type="auto"/>
        <w:tblLook w:val="04A0" w:firstRow="1" w:lastRow="0" w:firstColumn="1" w:lastColumn="0" w:noHBand="0" w:noVBand="1"/>
      </w:tblPr>
      <w:tblGrid>
        <w:gridCol w:w="9576"/>
      </w:tblGrid>
      <w:tr w:rsidR="0079724F" w:rsidRPr="00FB4A2E" w:rsidTr="0079724F">
        <w:tc>
          <w:tcPr>
            <w:tcW w:w="9576" w:type="dxa"/>
          </w:tcPr>
          <w:p w:rsidR="0079724F" w:rsidRPr="00245129" w:rsidRDefault="0079724F" w:rsidP="00215F7C">
            <w:pPr>
              <w:keepNext/>
              <w:tabs>
                <w:tab w:val="right" w:pos="9360"/>
              </w:tabs>
              <w:jc w:val="center"/>
              <w:rPr>
                <w:szCs w:val="24"/>
              </w:rPr>
            </w:pPr>
            <w:r w:rsidRPr="00245129">
              <w:rPr>
                <w:szCs w:val="24"/>
              </w:rPr>
              <w:t>NOTICE</w:t>
            </w: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jc w:val="both"/>
              <w:rPr>
                <w:szCs w:val="24"/>
              </w:rPr>
            </w:pPr>
            <w:r w:rsidRPr="00245129">
              <w:rPr>
                <w:szCs w:val="24"/>
              </w:rPr>
              <w:t>Case summaries included in the Bulletin are prepared by the Office of the Registrar of the Supreme Court of Canada (Law Branch) for information purposes only.</w:t>
            </w: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jc w:val="center"/>
              <w:rPr>
                <w:szCs w:val="24"/>
                <w:lang w:val="fr-CA"/>
              </w:rPr>
            </w:pPr>
            <w:r w:rsidRPr="00245129">
              <w:rPr>
                <w:szCs w:val="24"/>
                <w:lang w:val="fr-CA"/>
              </w:rPr>
              <w:t>AVIS</w:t>
            </w:r>
          </w:p>
          <w:p w:rsidR="0079724F" w:rsidRPr="00245129" w:rsidRDefault="0079724F" w:rsidP="00215F7C">
            <w:pPr>
              <w:keepNext/>
              <w:tabs>
                <w:tab w:val="right" w:pos="9360"/>
              </w:tabs>
              <w:rPr>
                <w:szCs w:val="24"/>
                <w:lang w:val="fr-CA"/>
              </w:rPr>
            </w:pPr>
          </w:p>
          <w:p w:rsidR="0079724F" w:rsidRPr="001D0D5F" w:rsidRDefault="0079724F" w:rsidP="00215F7C">
            <w:pPr>
              <w:keepNext/>
              <w:tabs>
                <w:tab w:val="right" w:pos="9360"/>
              </w:tabs>
              <w:jc w:val="both"/>
              <w:rPr>
                <w:sz w:val="20"/>
                <w:szCs w:val="20"/>
                <w:lang w:val="fr-CA"/>
              </w:rPr>
            </w:pPr>
            <w:r w:rsidRPr="00245129">
              <w:rPr>
                <w:szCs w:val="24"/>
                <w:lang w:val="fr-CA"/>
              </w:rPr>
              <w:t>Les résumés de dossiers publiés dans le bulletin sont préparés par le Bureau du registraire (Direction générale du droit) uniquement à titre d’information.</w:t>
            </w:r>
          </w:p>
        </w:tc>
      </w:tr>
    </w:tbl>
    <w:p w:rsidR="0095096B" w:rsidRPr="00675479" w:rsidRDefault="0095096B" w:rsidP="0095096B">
      <w:pPr>
        <w:tabs>
          <w:tab w:val="right" w:pos="9360"/>
        </w:tabs>
        <w:rPr>
          <w:lang w:val="fr-CA"/>
        </w:rPr>
      </w:pPr>
    </w:p>
    <w:p w:rsidR="00A87207" w:rsidRPr="00675479" w:rsidRDefault="00A87207" w:rsidP="0095096B">
      <w:pPr>
        <w:tabs>
          <w:tab w:val="right" w:pos="9360"/>
        </w:tabs>
        <w:rPr>
          <w:lang w:val="fr-CA"/>
        </w:rPr>
        <w:sectPr w:rsidR="00A87207" w:rsidRPr="00675479" w:rsidSect="0044776A">
          <w:headerReference w:type="even" r:id="rId10"/>
          <w:headerReference w:type="default" r:id="rId11"/>
          <w:footerReference w:type="even" r:id="rId12"/>
          <w:footerReference w:type="default" r:id="rId13"/>
          <w:headerReference w:type="first" r:id="rId14"/>
          <w:footerReference w:type="first" r:id="rId15"/>
          <w:pgSz w:w="12240" w:h="15840"/>
          <w:pgMar w:top="720" w:right="1152" w:bottom="1080" w:left="1440" w:header="706" w:footer="706" w:gutter="0"/>
          <w:cols w:space="708"/>
          <w:titlePg/>
          <w:docGrid w:linePitch="360"/>
        </w:sectP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A87207" w:rsidRPr="002E2327" w:rsidTr="00245129">
        <w:tc>
          <w:tcPr>
            <w:tcW w:w="4200" w:type="dxa"/>
            <w:shd w:val="clear" w:color="auto" w:fill="auto"/>
            <w:tcMar>
              <w:left w:w="0" w:type="dxa"/>
              <w:right w:w="0" w:type="dxa"/>
            </w:tcMar>
          </w:tcPr>
          <w:p w:rsidR="00A87207" w:rsidRPr="002E2327" w:rsidRDefault="00A87207" w:rsidP="00BA6468">
            <w:pPr>
              <w:rPr>
                <w:rFonts w:eastAsia="Times New Roman" w:cs="Times New Roman"/>
                <w:b/>
                <w:sz w:val="20"/>
                <w:szCs w:val="20"/>
                <w:lang w:eastAsia="en-CA"/>
              </w:rPr>
            </w:pPr>
            <w:r w:rsidRPr="002E2327">
              <w:rPr>
                <w:rFonts w:eastAsia="Times New Roman" w:cs="Times New Roman"/>
                <w:b/>
                <w:szCs w:val="20"/>
                <w:lang w:eastAsia="en-CA"/>
              </w:rPr>
              <w:lastRenderedPageBreak/>
              <w:t>APPLICATIONS FOR LEAVE TO APPEAL FILED</w:t>
            </w:r>
          </w:p>
        </w:tc>
        <w:tc>
          <w:tcPr>
            <w:tcW w:w="1200" w:type="dxa"/>
            <w:shd w:val="clear" w:color="auto" w:fill="auto"/>
            <w:tcMar>
              <w:left w:w="0" w:type="dxa"/>
              <w:right w:w="0" w:type="dxa"/>
            </w:tcMar>
          </w:tcPr>
          <w:p w:rsidR="00A87207" w:rsidRPr="002E2327" w:rsidRDefault="00A87207" w:rsidP="002E2327">
            <w:pPr>
              <w:jc w:val="center"/>
              <w:rPr>
                <w:rFonts w:eastAsia="Times New Roman" w:cs="Times New Roman"/>
                <w:b/>
                <w:sz w:val="20"/>
                <w:szCs w:val="20"/>
                <w:lang w:eastAsia="en-CA"/>
              </w:rPr>
            </w:pPr>
          </w:p>
          <w:p w:rsidR="00A87207" w:rsidRPr="002E2327" w:rsidRDefault="00A87207" w:rsidP="002E2327">
            <w:pPr>
              <w:jc w:val="center"/>
              <w:rPr>
                <w:rFonts w:eastAsia="Times New Roman" w:cs="Times New Roman"/>
                <w:b/>
                <w:sz w:val="20"/>
                <w:szCs w:val="20"/>
                <w:lang w:eastAsia="en-CA"/>
              </w:rPr>
            </w:pPr>
          </w:p>
          <w:p w:rsidR="00A87207" w:rsidRPr="002E2327" w:rsidRDefault="00A87207" w:rsidP="002E2327">
            <w:pPr>
              <w:jc w:val="center"/>
              <w:rPr>
                <w:rFonts w:eastAsia="Times New Roman" w:cs="Times New Roman"/>
                <w:b/>
                <w:sz w:val="20"/>
                <w:szCs w:val="20"/>
                <w:lang w:eastAsia="en-CA"/>
              </w:rPr>
            </w:pPr>
          </w:p>
        </w:tc>
        <w:tc>
          <w:tcPr>
            <w:tcW w:w="4230" w:type="dxa"/>
            <w:shd w:val="clear" w:color="auto" w:fill="auto"/>
            <w:tcMar>
              <w:left w:w="0" w:type="dxa"/>
              <w:right w:w="0" w:type="dxa"/>
            </w:tcMar>
          </w:tcPr>
          <w:p w:rsidR="00A87207" w:rsidRPr="002E2327" w:rsidRDefault="00A87207" w:rsidP="00A87207">
            <w:pPr>
              <w:rPr>
                <w:rFonts w:eastAsia="Times New Roman" w:cs="Times New Roman"/>
                <w:b/>
                <w:sz w:val="20"/>
                <w:szCs w:val="20"/>
                <w:lang w:val="fr-CA" w:eastAsia="en-CA"/>
              </w:rPr>
            </w:pPr>
            <w:r w:rsidRPr="002E2327">
              <w:rPr>
                <w:rFonts w:eastAsia="Times New Roman" w:cs="Times New Roman"/>
                <w:b/>
                <w:szCs w:val="20"/>
                <w:lang w:val="fr-CA" w:eastAsia="en-CA"/>
              </w:rPr>
              <w:t>DEMANDES D’AUTORISATION D’APPEL DÉPOSÉES</w:t>
            </w:r>
          </w:p>
        </w:tc>
      </w:tr>
    </w:tbl>
    <w:p w:rsidR="00A87207" w:rsidRPr="00C50A5C" w:rsidRDefault="00A87207" w:rsidP="0095096B">
      <w:pPr>
        <w:tabs>
          <w:tab w:val="right" w:pos="9360"/>
        </w:tabs>
        <w:rPr>
          <w:sz w:val="20"/>
          <w:szCs w:val="20"/>
        </w:rPr>
      </w:pPr>
    </w:p>
    <w:tbl>
      <w:tblPr>
        <w:tblStyle w:val="TableGrid"/>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181"/>
        <w:gridCol w:w="4320"/>
      </w:tblGrid>
      <w:tr w:rsidR="00C21644" w:rsidRPr="00C21644" w:rsidTr="003B3977">
        <w:tc>
          <w:tcPr>
            <w:tcW w:w="4320" w:type="dxa"/>
            <w:shd w:val="clear" w:color="auto" w:fill="auto"/>
          </w:tcPr>
          <w:p w:rsidR="00C21644" w:rsidRPr="00A935AA" w:rsidRDefault="006A263D" w:rsidP="005F1ED8">
            <w:pPr>
              <w:rPr>
                <w:b/>
                <w:sz w:val="20"/>
                <w:szCs w:val="20"/>
              </w:rPr>
            </w:pPr>
            <w:r>
              <w:rPr>
                <w:b/>
                <w:sz w:val="20"/>
                <w:szCs w:val="20"/>
              </w:rPr>
              <w:t xml:space="preserve">Estate of Fay Arlene </w:t>
            </w:r>
            <w:proofErr w:type="spellStart"/>
            <w:r>
              <w:rPr>
                <w:b/>
                <w:sz w:val="20"/>
                <w:szCs w:val="20"/>
              </w:rPr>
              <w:t>Fuerst</w:t>
            </w:r>
            <w:proofErr w:type="spellEnd"/>
          </w:p>
          <w:p w:rsidR="00C21644" w:rsidRPr="00A935AA" w:rsidRDefault="00C21644" w:rsidP="005F1ED8">
            <w:pPr>
              <w:tabs>
                <w:tab w:val="left" w:pos="-1440"/>
                <w:tab w:val="left" w:pos="-720"/>
              </w:tabs>
              <w:rPr>
                <w:sz w:val="20"/>
                <w:szCs w:val="20"/>
              </w:rPr>
            </w:pPr>
            <w:r w:rsidRPr="00A935AA">
              <w:rPr>
                <w:sz w:val="20"/>
                <w:szCs w:val="20"/>
              </w:rPr>
              <w:tab/>
            </w:r>
            <w:r w:rsidR="006A263D">
              <w:rPr>
                <w:sz w:val="20"/>
                <w:szCs w:val="20"/>
              </w:rPr>
              <w:t>William Rallis</w:t>
            </w:r>
            <w:r>
              <w:rPr>
                <w:sz w:val="20"/>
                <w:szCs w:val="20"/>
              </w:rPr>
              <w:t xml:space="preserve"> </w:t>
            </w:r>
          </w:p>
          <w:p w:rsidR="00C21644" w:rsidRPr="00E95CE4" w:rsidRDefault="00C21644" w:rsidP="005F1ED8">
            <w:pPr>
              <w:tabs>
                <w:tab w:val="left" w:pos="-1440"/>
                <w:tab w:val="left" w:pos="-720"/>
              </w:tabs>
              <w:rPr>
                <w:sz w:val="20"/>
                <w:szCs w:val="20"/>
                <w:lang w:val="fr-CA"/>
              </w:rPr>
            </w:pPr>
          </w:p>
          <w:p w:rsidR="00C21644" w:rsidRPr="00E95CE4" w:rsidRDefault="00C21644" w:rsidP="005F1ED8">
            <w:pPr>
              <w:tabs>
                <w:tab w:val="left" w:pos="-1440"/>
                <w:tab w:val="left" w:pos="-720"/>
              </w:tabs>
              <w:rPr>
                <w:sz w:val="20"/>
                <w:szCs w:val="20"/>
                <w:lang w:val="fr-CA"/>
              </w:rPr>
            </w:pPr>
            <w:r w:rsidRPr="00E95CE4">
              <w:rPr>
                <w:sz w:val="20"/>
                <w:szCs w:val="20"/>
                <w:lang w:val="fr-CA"/>
              </w:rPr>
              <w:tab/>
              <w:t>v. (36</w:t>
            </w:r>
            <w:r w:rsidR="006A263D">
              <w:rPr>
                <w:sz w:val="20"/>
                <w:szCs w:val="20"/>
                <w:lang w:val="fr-CA"/>
              </w:rPr>
              <w:t>764</w:t>
            </w:r>
            <w:r w:rsidRPr="00E95CE4">
              <w:rPr>
                <w:sz w:val="20"/>
                <w:szCs w:val="20"/>
                <w:lang w:val="fr-CA"/>
              </w:rPr>
              <w:t>)</w:t>
            </w:r>
          </w:p>
          <w:p w:rsidR="00C21644" w:rsidRPr="00E95CE4" w:rsidRDefault="00C21644" w:rsidP="005F1ED8">
            <w:pPr>
              <w:tabs>
                <w:tab w:val="left" w:pos="-1440"/>
                <w:tab w:val="left" w:pos="-720"/>
              </w:tabs>
              <w:rPr>
                <w:sz w:val="20"/>
                <w:szCs w:val="20"/>
                <w:lang w:val="fr-CA"/>
              </w:rPr>
            </w:pPr>
          </w:p>
          <w:p w:rsidR="00C21644" w:rsidRPr="00A935AA" w:rsidRDefault="006A263D" w:rsidP="005F1ED8">
            <w:pPr>
              <w:tabs>
                <w:tab w:val="left" w:pos="-1440"/>
                <w:tab w:val="left" w:pos="-720"/>
              </w:tabs>
              <w:rPr>
                <w:b/>
                <w:sz w:val="20"/>
                <w:szCs w:val="20"/>
              </w:rPr>
            </w:pPr>
            <w:r w:rsidRPr="006A263D">
              <w:rPr>
                <w:b/>
                <w:sz w:val="20"/>
                <w:szCs w:val="20"/>
                <w:lang w:val="fr-CA"/>
              </w:rPr>
              <w:t xml:space="preserve">Law Society of </w:t>
            </w:r>
            <w:proofErr w:type="spellStart"/>
            <w:r w:rsidRPr="006A263D">
              <w:rPr>
                <w:b/>
                <w:sz w:val="20"/>
                <w:szCs w:val="20"/>
                <w:lang w:val="fr-CA"/>
              </w:rPr>
              <w:t>Upper</w:t>
            </w:r>
            <w:proofErr w:type="spellEnd"/>
            <w:r w:rsidRPr="006A263D">
              <w:rPr>
                <w:b/>
                <w:sz w:val="20"/>
                <w:szCs w:val="20"/>
                <w:lang w:val="fr-CA"/>
              </w:rPr>
              <w:t xml:space="preserve"> Canada</w:t>
            </w:r>
            <w:r w:rsidR="00C21644" w:rsidRPr="00E95CE4">
              <w:rPr>
                <w:sz w:val="20"/>
                <w:szCs w:val="20"/>
                <w:lang w:val="fr-CA"/>
              </w:rPr>
              <w:t xml:space="preserve"> </w:t>
            </w:r>
            <w:r w:rsidR="00C21644" w:rsidRPr="00A935AA">
              <w:rPr>
                <w:b/>
                <w:sz w:val="20"/>
                <w:szCs w:val="20"/>
              </w:rPr>
              <w:t>(</w:t>
            </w:r>
            <w:r w:rsidR="00C21644">
              <w:rPr>
                <w:b/>
                <w:sz w:val="20"/>
                <w:szCs w:val="20"/>
              </w:rPr>
              <w:t>Ont</w:t>
            </w:r>
            <w:r w:rsidR="00C21644" w:rsidRPr="00A935AA">
              <w:rPr>
                <w:b/>
                <w:sz w:val="20"/>
                <w:szCs w:val="20"/>
              </w:rPr>
              <w:t>.)</w:t>
            </w:r>
          </w:p>
          <w:p w:rsidR="00C21644" w:rsidRPr="00A935AA" w:rsidRDefault="00C21644" w:rsidP="005F1ED8">
            <w:pPr>
              <w:tabs>
                <w:tab w:val="left" w:pos="-1440"/>
                <w:tab w:val="left" w:pos="-720"/>
              </w:tabs>
              <w:rPr>
                <w:sz w:val="20"/>
                <w:szCs w:val="20"/>
              </w:rPr>
            </w:pPr>
            <w:r w:rsidRPr="00A935AA">
              <w:rPr>
                <w:sz w:val="20"/>
                <w:szCs w:val="20"/>
              </w:rPr>
              <w:tab/>
            </w:r>
            <w:r w:rsidR="006A263D">
              <w:rPr>
                <w:sz w:val="20"/>
                <w:szCs w:val="20"/>
              </w:rPr>
              <w:t>Catherine Phillips</w:t>
            </w:r>
          </w:p>
          <w:p w:rsidR="00C21644" w:rsidRPr="00A935AA" w:rsidRDefault="00C21644" w:rsidP="005F1ED8">
            <w:pPr>
              <w:tabs>
                <w:tab w:val="left" w:pos="-1440"/>
                <w:tab w:val="left" w:pos="-720"/>
              </w:tabs>
              <w:rPr>
                <w:sz w:val="20"/>
                <w:szCs w:val="20"/>
              </w:rPr>
            </w:pPr>
            <w:r w:rsidRPr="00A935AA">
              <w:rPr>
                <w:sz w:val="20"/>
                <w:szCs w:val="20"/>
              </w:rPr>
              <w:tab/>
            </w:r>
            <w:r w:rsidR="006A263D">
              <w:rPr>
                <w:sz w:val="20"/>
                <w:szCs w:val="20"/>
              </w:rPr>
              <w:t>Law Society of Upper Canada</w:t>
            </w:r>
          </w:p>
          <w:p w:rsidR="00C21644" w:rsidRPr="00A935AA" w:rsidRDefault="00C21644" w:rsidP="005F1ED8">
            <w:pPr>
              <w:tabs>
                <w:tab w:val="left" w:pos="-1440"/>
                <w:tab w:val="left" w:pos="-720"/>
              </w:tabs>
              <w:rPr>
                <w:sz w:val="20"/>
                <w:szCs w:val="20"/>
              </w:rPr>
            </w:pPr>
          </w:p>
          <w:p w:rsidR="00C21644" w:rsidRPr="00A935AA" w:rsidRDefault="00C21644" w:rsidP="005F1ED8">
            <w:pPr>
              <w:rPr>
                <w:sz w:val="20"/>
                <w:szCs w:val="20"/>
              </w:rPr>
            </w:pPr>
            <w:r w:rsidRPr="00A935AA">
              <w:rPr>
                <w:sz w:val="20"/>
                <w:szCs w:val="20"/>
              </w:rPr>
              <w:t xml:space="preserve">FILING DATE: </w:t>
            </w:r>
            <w:r>
              <w:rPr>
                <w:sz w:val="20"/>
                <w:szCs w:val="20"/>
              </w:rPr>
              <w:t>09</w:t>
            </w:r>
            <w:r w:rsidRPr="00A935AA">
              <w:rPr>
                <w:sz w:val="20"/>
                <w:szCs w:val="20"/>
              </w:rPr>
              <w:t>.</w:t>
            </w:r>
            <w:r w:rsidR="006A263D">
              <w:rPr>
                <w:sz w:val="20"/>
                <w:szCs w:val="20"/>
              </w:rPr>
              <w:t>09</w:t>
            </w:r>
            <w:r w:rsidRPr="00A935AA">
              <w:rPr>
                <w:sz w:val="20"/>
                <w:szCs w:val="20"/>
              </w:rPr>
              <w:t>.201</w:t>
            </w:r>
            <w:r w:rsidR="006A263D">
              <w:rPr>
                <w:sz w:val="20"/>
                <w:szCs w:val="20"/>
              </w:rPr>
              <w:t>5</w:t>
            </w:r>
          </w:p>
          <w:p w:rsidR="00C21644" w:rsidRPr="00A935AA" w:rsidRDefault="00E37D94" w:rsidP="005F1ED8">
            <w:pPr>
              <w:rPr>
                <w:sz w:val="20"/>
                <w:szCs w:val="20"/>
              </w:rPr>
            </w:pPr>
            <w:r>
              <w:rPr>
                <w:sz w:val="20"/>
                <w:szCs w:val="20"/>
                <w:lang w:val="fr-CA"/>
              </w:rPr>
              <w:pict>
                <v:rect id="_x0000_i1025" style="width:108pt;height:1pt" o:hrpct="0" o:hralign="center" o:hrstd="t" o:hrnoshade="t" o:hr="t" fillcolor="black [3213]" stroked="f"/>
              </w:pict>
            </w:r>
          </w:p>
        </w:tc>
        <w:tc>
          <w:tcPr>
            <w:tcW w:w="1181" w:type="dxa"/>
            <w:shd w:val="clear" w:color="auto" w:fill="auto"/>
          </w:tcPr>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tc>
        <w:tc>
          <w:tcPr>
            <w:tcW w:w="4320" w:type="dxa"/>
            <w:shd w:val="clear" w:color="auto" w:fill="auto"/>
          </w:tcPr>
          <w:p w:rsidR="00C21644" w:rsidRPr="00806A5B" w:rsidRDefault="00C21644" w:rsidP="005F1ED8">
            <w:pPr>
              <w:keepNext/>
              <w:keepLines/>
              <w:tabs>
                <w:tab w:val="left" w:pos="-1440"/>
                <w:tab w:val="left" w:pos="-720"/>
              </w:tabs>
              <w:rPr>
                <w:b/>
                <w:sz w:val="20"/>
                <w:szCs w:val="20"/>
                <w:lang w:val="fr-CA"/>
              </w:rPr>
            </w:pPr>
            <w:r w:rsidRPr="00806A5B">
              <w:rPr>
                <w:b/>
                <w:sz w:val="20"/>
                <w:szCs w:val="20"/>
                <w:lang w:val="fr-CA"/>
              </w:rPr>
              <w:t>G</w:t>
            </w:r>
            <w:r w:rsidR="006A263D">
              <w:rPr>
                <w:b/>
                <w:sz w:val="20"/>
                <w:szCs w:val="20"/>
                <w:lang w:val="fr-CA"/>
              </w:rPr>
              <w:t xml:space="preserve">regory L. </w:t>
            </w:r>
            <w:proofErr w:type="spellStart"/>
            <w:r w:rsidR="006A263D">
              <w:rPr>
                <w:b/>
                <w:sz w:val="20"/>
                <w:szCs w:val="20"/>
                <w:lang w:val="fr-CA"/>
              </w:rPr>
              <w:t>Candido</w:t>
            </w:r>
            <w:proofErr w:type="spellEnd"/>
          </w:p>
          <w:p w:rsidR="00C21644" w:rsidRPr="00806A5B" w:rsidRDefault="00C21644" w:rsidP="005F1ED8">
            <w:pPr>
              <w:keepNext/>
              <w:keepLines/>
              <w:tabs>
                <w:tab w:val="left" w:pos="-1440"/>
                <w:tab w:val="left" w:pos="-720"/>
              </w:tabs>
              <w:rPr>
                <w:sz w:val="20"/>
                <w:szCs w:val="20"/>
                <w:lang w:val="fr-CA"/>
              </w:rPr>
            </w:pPr>
            <w:r w:rsidRPr="00806A5B">
              <w:rPr>
                <w:sz w:val="20"/>
                <w:szCs w:val="20"/>
                <w:lang w:val="fr-CA"/>
              </w:rPr>
              <w:tab/>
            </w:r>
            <w:r w:rsidR="006A263D">
              <w:rPr>
                <w:sz w:val="20"/>
                <w:szCs w:val="20"/>
                <w:lang w:val="fr-CA"/>
              </w:rPr>
              <w:t xml:space="preserve">Gregory L. </w:t>
            </w:r>
            <w:proofErr w:type="spellStart"/>
            <w:r w:rsidR="006A263D">
              <w:rPr>
                <w:sz w:val="20"/>
                <w:szCs w:val="20"/>
                <w:lang w:val="fr-CA"/>
              </w:rPr>
              <w:t>Candido</w:t>
            </w:r>
            <w:proofErr w:type="spellEnd"/>
            <w:r w:rsidRPr="00806A5B">
              <w:rPr>
                <w:sz w:val="20"/>
                <w:szCs w:val="20"/>
                <w:lang w:val="fr-CA"/>
              </w:rPr>
              <w:t xml:space="preserve"> </w:t>
            </w:r>
          </w:p>
          <w:p w:rsidR="00C21644" w:rsidRPr="00806A5B" w:rsidRDefault="00C21644" w:rsidP="005F1ED8">
            <w:pPr>
              <w:keepNext/>
              <w:keepLines/>
              <w:tabs>
                <w:tab w:val="left" w:pos="-1440"/>
                <w:tab w:val="left" w:pos="-720"/>
              </w:tabs>
              <w:rPr>
                <w:sz w:val="20"/>
                <w:szCs w:val="20"/>
                <w:lang w:val="fr-CA"/>
              </w:rPr>
            </w:pPr>
          </w:p>
          <w:p w:rsidR="00C21644" w:rsidRPr="00806A5B" w:rsidRDefault="00C21644" w:rsidP="005F1ED8">
            <w:pPr>
              <w:keepNext/>
              <w:keepLines/>
              <w:tabs>
                <w:tab w:val="left" w:pos="-1440"/>
                <w:tab w:val="left" w:pos="-720"/>
              </w:tabs>
              <w:rPr>
                <w:sz w:val="20"/>
                <w:szCs w:val="20"/>
                <w:lang w:val="fr-CA"/>
              </w:rPr>
            </w:pPr>
            <w:r w:rsidRPr="00806A5B">
              <w:rPr>
                <w:sz w:val="20"/>
                <w:szCs w:val="20"/>
                <w:lang w:val="fr-CA"/>
              </w:rPr>
              <w:tab/>
            </w:r>
            <w:r w:rsidR="006A263D">
              <w:rPr>
                <w:sz w:val="20"/>
                <w:szCs w:val="20"/>
                <w:lang w:val="fr-CA"/>
              </w:rPr>
              <w:t>v</w:t>
            </w:r>
            <w:r w:rsidRPr="00806A5B">
              <w:rPr>
                <w:sz w:val="20"/>
                <w:szCs w:val="20"/>
                <w:lang w:val="fr-CA"/>
              </w:rPr>
              <w:t>. (3</w:t>
            </w:r>
            <w:r w:rsidR="006A263D">
              <w:rPr>
                <w:sz w:val="20"/>
                <w:szCs w:val="20"/>
                <w:lang w:val="fr-CA"/>
              </w:rPr>
              <w:t>6751</w:t>
            </w:r>
            <w:r w:rsidRPr="00806A5B">
              <w:rPr>
                <w:sz w:val="20"/>
                <w:szCs w:val="20"/>
                <w:lang w:val="fr-CA"/>
              </w:rPr>
              <w:t>)</w:t>
            </w:r>
          </w:p>
          <w:p w:rsidR="00C21644" w:rsidRPr="00806A5B" w:rsidRDefault="00C21644" w:rsidP="005F1ED8">
            <w:pPr>
              <w:keepNext/>
              <w:keepLines/>
              <w:tabs>
                <w:tab w:val="left" w:pos="-1440"/>
                <w:tab w:val="left" w:pos="-720"/>
              </w:tabs>
              <w:rPr>
                <w:sz w:val="20"/>
                <w:szCs w:val="20"/>
                <w:lang w:val="fr-CA"/>
              </w:rPr>
            </w:pPr>
          </w:p>
          <w:p w:rsidR="00C21644" w:rsidRPr="00806A5B" w:rsidRDefault="006A263D" w:rsidP="005F1ED8">
            <w:pPr>
              <w:keepNext/>
              <w:keepLines/>
              <w:tabs>
                <w:tab w:val="left" w:pos="-1440"/>
                <w:tab w:val="left" w:pos="-720"/>
              </w:tabs>
              <w:rPr>
                <w:b/>
                <w:sz w:val="20"/>
                <w:szCs w:val="20"/>
                <w:lang w:val="fr-CA"/>
              </w:rPr>
            </w:pPr>
            <w:proofErr w:type="spellStart"/>
            <w:r>
              <w:rPr>
                <w:b/>
                <w:sz w:val="20"/>
                <w:szCs w:val="20"/>
                <w:lang w:val="fr-CA"/>
              </w:rPr>
              <w:t>Her</w:t>
            </w:r>
            <w:proofErr w:type="spellEnd"/>
            <w:r>
              <w:rPr>
                <w:b/>
                <w:sz w:val="20"/>
                <w:szCs w:val="20"/>
                <w:lang w:val="fr-CA"/>
              </w:rPr>
              <w:t xml:space="preserve"> </w:t>
            </w:r>
            <w:proofErr w:type="spellStart"/>
            <w:r>
              <w:rPr>
                <w:b/>
                <w:sz w:val="20"/>
                <w:szCs w:val="20"/>
                <w:lang w:val="fr-CA"/>
              </w:rPr>
              <w:t>Majesty</w:t>
            </w:r>
            <w:proofErr w:type="spellEnd"/>
            <w:r>
              <w:rPr>
                <w:b/>
                <w:sz w:val="20"/>
                <w:szCs w:val="20"/>
                <w:lang w:val="fr-CA"/>
              </w:rPr>
              <w:t xml:space="preserve"> the </w:t>
            </w:r>
            <w:proofErr w:type="spellStart"/>
            <w:r>
              <w:rPr>
                <w:b/>
                <w:sz w:val="20"/>
                <w:szCs w:val="20"/>
                <w:lang w:val="fr-CA"/>
              </w:rPr>
              <w:t>Queen</w:t>
            </w:r>
            <w:proofErr w:type="spellEnd"/>
            <w:r w:rsidR="00C21644" w:rsidRPr="00806A5B">
              <w:rPr>
                <w:b/>
                <w:sz w:val="20"/>
                <w:szCs w:val="20"/>
                <w:lang w:val="fr-CA"/>
              </w:rPr>
              <w:t xml:space="preserve"> (</w:t>
            </w:r>
            <w:proofErr w:type="spellStart"/>
            <w:r>
              <w:rPr>
                <w:b/>
                <w:sz w:val="20"/>
                <w:szCs w:val="20"/>
                <w:lang w:val="fr-CA"/>
              </w:rPr>
              <w:t>Sask</w:t>
            </w:r>
            <w:proofErr w:type="spellEnd"/>
            <w:r>
              <w:rPr>
                <w:b/>
                <w:sz w:val="20"/>
                <w:szCs w:val="20"/>
                <w:lang w:val="fr-CA"/>
              </w:rPr>
              <w:t>.</w:t>
            </w:r>
            <w:r w:rsidR="00C21644" w:rsidRPr="00806A5B">
              <w:rPr>
                <w:b/>
                <w:sz w:val="20"/>
                <w:szCs w:val="20"/>
                <w:lang w:val="fr-CA"/>
              </w:rPr>
              <w:t>)</w:t>
            </w:r>
          </w:p>
          <w:p w:rsidR="00C21644" w:rsidRPr="00806A5B" w:rsidRDefault="00C21644" w:rsidP="005F1ED8">
            <w:pPr>
              <w:keepNext/>
              <w:keepLines/>
              <w:tabs>
                <w:tab w:val="left" w:pos="-1440"/>
                <w:tab w:val="left" w:pos="-720"/>
              </w:tabs>
              <w:rPr>
                <w:sz w:val="20"/>
                <w:szCs w:val="20"/>
                <w:lang w:val="fr-CA"/>
              </w:rPr>
            </w:pPr>
            <w:r w:rsidRPr="00806A5B">
              <w:rPr>
                <w:sz w:val="20"/>
                <w:szCs w:val="20"/>
                <w:lang w:val="fr-CA"/>
              </w:rPr>
              <w:tab/>
            </w:r>
            <w:r w:rsidR="006A263D">
              <w:rPr>
                <w:sz w:val="20"/>
                <w:szCs w:val="20"/>
                <w:lang w:val="fr-CA"/>
              </w:rPr>
              <w:t xml:space="preserve">Erin </w:t>
            </w:r>
            <w:proofErr w:type="spellStart"/>
            <w:r w:rsidR="006A263D">
              <w:rPr>
                <w:sz w:val="20"/>
                <w:szCs w:val="20"/>
                <w:lang w:val="fr-CA"/>
              </w:rPr>
              <w:t>Bartsch</w:t>
            </w:r>
            <w:proofErr w:type="spellEnd"/>
          </w:p>
          <w:p w:rsidR="00C21644" w:rsidRPr="00806A5B" w:rsidRDefault="00C21644" w:rsidP="005F1ED8">
            <w:pPr>
              <w:keepNext/>
              <w:keepLines/>
              <w:tabs>
                <w:tab w:val="left" w:pos="-1440"/>
                <w:tab w:val="left" w:pos="-720"/>
              </w:tabs>
              <w:rPr>
                <w:sz w:val="20"/>
                <w:szCs w:val="20"/>
                <w:lang w:val="fr-CA"/>
              </w:rPr>
            </w:pPr>
            <w:r w:rsidRPr="00806A5B">
              <w:rPr>
                <w:sz w:val="20"/>
                <w:szCs w:val="20"/>
                <w:lang w:val="fr-CA"/>
              </w:rPr>
              <w:tab/>
            </w:r>
            <w:r w:rsidR="006A263D">
              <w:rPr>
                <w:sz w:val="20"/>
                <w:szCs w:val="20"/>
                <w:lang w:val="fr-CA"/>
              </w:rPr>
              <w:t>A.G. for Saskatchewan</w:t>
            </w:r>
          </w:p>
          <w:p w:rsidR="00C21644" w:rsidRPr="00806A5B" w:rsidRDefault="00C21644" w:rsidP="005F1ED8">
            <w:pPr>
              <w:keepNext/>
              <w:keepLines/>
              <w:tabs>
                <w:tab w:val="left" w:pos="-1440"/>
                <w:tab w:val="left" w:pos="-720"/>
              </w:tabs>
              <w:rPr>
                <w:sz w:val="20"/>
                <w:szCs w:val="20"/>
                <w:lang w:val="fr-CA"/>
              </w:rPr>
            </w:pPr>
          </w:p>
          <w:p w:rsidR="00C21644" w:rsidRPr="00806A5B" w:rsidRDefault="006A263D" w:rsidP="006A263D">
            <w:pPr>
              <w:rPr>
                <w:sz w:val="20"/>
                <w:szCs w:val="20"/>
                <w:lang w:val="fr-CA"/>
              </w:rPr>
            </w:pPr>
            <w:r>
              <w:rPr>
                <w:sz w:val="20"/>
                <w:szCs w:val="20"/>
                <w:lang w:val="fr-CA"/>
              </w:rPr>
              <w:t>FILING DATE</w:t>
            </w:r>
            <w:r w:rsidR="00C21644" w:rsidRPr="00806A5B">
              <w:rPr>
                <w:sz w:val="20"/>
                <w:szCs w:val="20"/>
                <w:lang w:val="fr-CA"/>
              </w:rPr>
              <w:t xml:space="preserve">: </w:t>
            </w:r>
            <w:r>
              <w:rPr>
                <w:sz w:val="20"/>
                <w:szCs w:val="20"/>
                <w:lang w:val="fr-CA"/>
              </w:rPr>
              <w:t>3</w:t>
            </w:r>
            <w:r w:rsidR="00C21644">
              <w:rPr>
                <w:sz w:val="20"/>
                <w:szCs w:val="20"/>
                <w:lang w:val="fr-CA"/>
              </w:rPr>
              <w:t>0</w:t>
            </w:r>
            <w:r w:rsidR="00C21644" w:rsidRPr="00806A5B">
              <w:rPr>
                <w:sz w:val="20"/>
                <w:szCs w:val="20"/>
                <w:lang w:val="fr-CA"/>
              </w:rPr>
              <w:t>.</w:t>
            </w:r>
            <w:r>
              <w:rPr>
                <w:sz w:val="20"/>
                <w:szCs w:val="20"/>
                <w:lang w:val="fr-CA"/>
              </w:rPr>
              <w:t>1</w:t>
            </w:r>
            <w:r w:rsidR="00C21644" w:rsidRPr="00806A5B">
              <w:rPr>
                <w:sz w:val="20"/>
                <w:szCs w:val="20"/>
                <w:lang w:val="fr-CA"/>
              </w:rPr>
              <w:t>1.201</w:t>
            </w:r>
            <w:r>
              <w:rPr>
                <w:sz w:val="20"/>
                <w:szCs w:val="20"/>
                <w:lang w:val="fr-CA"/>
              </w:rPr>
              <w:t>5</w:t>
            </w:r>
            <w:r w:rsidR="00E37D94">
              <w:rPr>
                <w:sz w:val="20"/>
                <w:szCs w:val="20"/>
                <w:lang w:val="fr-CA"/>
              </w:rPr>
              <w:pict>
                <v:rect id="_x0000_i1026" style="width:108pt;height:1pt" o:hrpct="0" o:hralign="center" o:hrstd="t" o:hrnoshade="t" o:hr="t" fillcolor="black [3213]" stroked="f"/>
              </w:pict>
            </w:r>
          </w:p>
        </w:tc>
      </w:tr>
      <w:tr w:rsidR="00C21644" w:rsidRPr="00A935AA" w:rsidTr="003B3977">
        <w:tc>
          <w:tcPr>
            <w:tcW w:w="4320" w:type="dxa"/>
            <w:shd w:val="clear" w:color="auto" w:fill="auto"/>
          </w:tcPr>
          <w:p w:rsidR="00240141" w:rsidRPr="00A935AA" w:rsidRDefault="00240141" w:rsidP="00240141">
            <w:pPr>
              <w:keepNext/>
              <w:keepLines/>
              <w:tabs>
                <w:tab w:val="left" w:pos="-1440"/>
                <w:tab w:val="left" w:pos="-720"/>
              </w:tabs>
              <w:rPr>
                <w:b/>
                <w:sz w:val="20"/>
                <w:szCs w:val="20"/>
                <w:lang w:val="fr-CA"/>
              </w:rPr>
            </w:pPr>
            <w:r>
              <w:rPr>
                <w:b/>
                <w:sz w:val="20"/>
                <w:szCs w:val="20"/>
                <w:lang w:val="fr-CA"/>
              </w:rPr>
              <w:t xml:space="preserve">Marcello </w:t>
            </w:r>
            <w:proofErr w:type="spellStart"/>
            <w:r>
              <w:rPr>
                <w:b/>
                <w:sz w:val="20"/>
                <w:szCs w:val="20"/>
                <w:lang w:val="fr-CA"/>
              </w:rPr>
              <w:t>Aravena</w:t>
            </w:r>
            <w:proofErr w:type="spellEnd"/>
          </w:p>
          <w:p w:rsidR="00240141" w:rsidRPr="00A935AA" w:rsidRDefault="00240141" w:rsidP="00240141">
            <w:pPr>
              <w:keepNext/>
              <w:keepLines/>
              <w:tabs>
                <w:tab w:val="left" w:pos="-1440"/>
                <w:tab w:val="left" w:pos="-720"/>
              </w:tabs>
              <w:rPr>
                <w:sz w:val="20"/>
                <w:szCs w:val="20"/>
                <w:lang w:val="fr-CA"/>
              </w:rPr>
            </w:pPr>
            <w:r w:rsidRPr="00A935AA">
              <w:rPr>
                <w:sz w:val="20"/>
                <w:szCs w:val="20"/>
                <w:lang w:val="fr-CA"/>
              </w:rPr>
              <w:tab/>
            </w:r>
            <w:proofErr w:type="spellStart"/>
            <w:r>
              <w:rPr>
                <w:sz w:val="20"/>
                <w:szCs w:val="20"/>
                <w:lang w:val="fr-CA"/>
              </w:rPr>
              <w:t>Delmar</w:t>
            </w:r>
            <w:proofErr w:type="spellEnd"/>
            <w:r>
              <w:rPr>
                <w:sz w:val="20"/>
                <w:szCs w:val="20"/>
                <w:lang w:val="fr-CA"/>
              </w:rPr>
              <w:t xml:space="preserve"> Doucette</w:t>
            </w:r>
          </w:p>
          <w:p w:rsidR="00240141" w:rsidRPr="00A935AA" w:rsidRDefault="00240141" w:rsidP="00240141">
            <w:pPr>
              <w:keepNext/>
              <w:keepLines/>
              <w:tabs>
                <w:tab w:val="left" w:pos="-1440"/>
                <w:tab w:val="left" w:pos="-720"/>
              </w:tabs>
              <w:rPr>
                <w:sz w:val="20"/>
                <w:szCs w:val="20"/>
              </w:rPr>
            </w:pPr>
            <w:r w:rsidRPr="00A935AA">
              <w:rPr>
                <w:sz w:val="20"/>
                <w:szCs w:val="20"/>
                <w:lang w:val="fr-CA"/>
              </w:rPr>
              <w:tab/>
            </w:r>
            <w:r>
              <w:rPr>
                <w:sz w:val="20"/>
                <w:szCs w:val="20"/>
                <w:lang w:val="fr-CA"/>
              </w:rPr>
              <w:t xml:space="preserve">Doucette Boni </w:t>
            </w:r>
            <w:proofErr w:type="spellStart"/>
            <w:r>
              <w:rPr>
                <w:sz w:val="20"/>
                <w:szCs w:val="20"/>
                <w:lang w:val="fr-CA"/>
              </w:rPr>
              <w:t>Santoro</w:t>
            </w:r>
            <w:proofErr w:type="spellEnd"/>
            <w:r>
              <w:rPr>
                <w:sz w:val="20"/>
                <w:szCs w:val="20"/>
                <w:lang w:val="fr-CA"/>
              </w:rPr>
              <w:t xml:space="preserve"> </w:t>
            </w:r>
            <w:proofErr w:type="spellStart"/>
            <w:r>
              <w:rPr>
                <w:sz w:val="20"/>
                <w:szCs w:val="20"/>
                <w:lang w:val="fr-CA"/>
              </w:rPr>
              <w:t>Furgiuele</w:t>
            </w:r>
            <w:proofErr w:type="spellEnd"/>
          </w:p>
          <w:p w:rsidR="00240141" w:rsidRPr="00A935AA" w:rsidRDefault="00240141" w:rsidP="00240141">
            <w:pPr>
              <w:keepNext/>
              <w:keepLines/>
              <w:tabs>
                <w:tab w:val="left" w:pos="-1440"/>
                <w:tab w:val="left" w:pos="-720"/>
              </w:tabs>
              <w:rPr>
                <w:sz w:val="20"/>
                <w:szCs w:val="20"/>
              </w:rPr>
            </w:pPr>
          </w:p>
          <w:p w:rsidR="00240141" w:rsidRPr="00A935AA" w:rsidRDefault="00240141" w:rsidP="00240141">
            <w:pPr>
              <w:keepNext/>
              <w:keepLines/>
              <w:tabs>
                <w:tab w:val="left" w:pos="-1440"/>
                <w:tab w:val="left" w:pos="-720"/>
              </w:tabs>
              <w:rPr>
                <w:sz w:val="20"/>
                <w:szCs w:val="20"/>
              </w:rPr>
            </w:pPr>
            <w:r w:rsidRPr="00A935AA">
              <w:rPr>
                <w:sz w:val="20"/>
                <w:szCs w:val="20"/>
              </w:rPr>
              <w:tab/>
              <w:t>v. (3</w:t>
            </w:r>
            <w:r>
              <w:rPr>
                <w:sz w:val="20"/>
                <w:szCs w:val="20"/>
              </w:rPr>
              <w:t>6747</w:t>
            </w:r>
            <w:r w:rsidRPr="00A935AA">
              <w:rPr>
                <w:sz w:val="20"/>
                <w:szCs w:val="20"/>
              </w:rPr>
              <w:t>)</w:t>
            </w:r>
          </w:p>
          <w:p w:rsidR="00240141" w:rsidRPr="00A935AA" w:rsidRDefault="00240141" w:rsidP="00240141">
            <w:pPr>
              <w:keepNext/>
              <w:keepLines/>
              <w:tabs>
                <w:tab w:val="left" w:pos="-1440"/>
                <w:tab w:val="left" w:pos="-720"/>
              </w:tabs>
              <w:rPr>
                <w:sz w:val="20"/>
                <w:szCs w:val="20"/>
              </w:rPr>
            </w:pPr>
          </w:p>
          <w:p w:rsidR="00240141" w:rsidRPr="00A935AA" w:rsidRDefault="00240141" w:rsidP="00240141">
            <w:pPr>
              <w:keepNext/>
              <w:keepLines/>
              <w:tabs>
                <w:tab w:val="left" w:pos="-1440"/>
                <w:tab w:val="left" w:pos="-720"/>
              </w:tabs>
              <w:rPr>
                <w:b/>
                <w:sz w:val="20"/>
                <w:szCs w:val="20"/>
              </w:rPr>
            </w:pPr>
            <w:r>
              <w:rPr>
                <w:b/>
                <w:sz w:val="20"/>
                <w:szCs w:val="20"/>
              </w:rPr>
              <w:t xml:space="preserve">Her Majesty the Queen </w:t>
            </w:r>
            <w:r w:rsidRPr="00A935AA">
              <w:rPr>
                <w:b/>
                <w:sz w:val="20"/>
                <w:szCs w:val="20"/>
              </w:rPr>
              <w:t>(</w:t>
            </w:r>
            <w:r>
              <w:rPr>
                <w:b/>
                <w:sz w:val="20"/>
                <w:szCs w:val="20"/>
              </w:rPr>
              <w:t>Ont</w:t>
            </w:r>
            <w:r w:rsidRPr="00A935AA">
              <w:rPr>
                <w:b/>
                <w:sz w:val="20"/>
                <w:szCs w:val="20"/>
              </w:rPr>
              <w:t>.)</w:t>
            </w:r>
          </w:p>
          <w:p w:rsidR="00240141" w:rsidRPr="00A935AA" w:rsidRDefault="00240141" w:rsidP="00240141">
            <w:pPr>
              <w:keepNext/>
              <w:keepLines/>
              <w:tabs>
                <w:tab w:val="left" w:pos="-1440"/>
                <w:tab w:val="left" w:pos="-720"/>
              </w:tabs>
              <w:rPr>
                <w:sz w:val="20"/>
                <w:szCs w:val="20"/>
              </w:rPr>
            </w:pPr>
            <w:r w:rsidRPr="00A935AA">
              <w:rPr>
                <w:sz w:val="20"/>
                <w:szCs w:val="20"/>
              </w:rPr>
              <w:tab/>
            </w:r>
            <w:r>
              <w:rPr>
                <w:sz w:val="20"/>
                <w:szCs w:val="20"/>
              </w:rPr>
              <w:t>John Corelli</w:t>
            </w:r>
          </w:p>
          <w:p w:rsidR="00240141" w:rsidRPr="00A935AA" w:rsidRDefault="00240141" w:rsidP="00240141">
            <w:pPr>
              <w:keepNext/>
              <w:keepLines/>
              <w:tabs>
                <w:tab w:val="left" w:pos="-1440"/>
                <w:tab w:val="left" w:pos="-720"/>
              </w:tabs>
              <w:rPr>
                <w:sz w:val="20"/>
                <w:szCs w:val="20"/>
              </w:rPr>
            </w:pPr>
            <w:r w:rsidRPr="00A935AA">
              <w:rPr>
                <w:sz w:val="20"/>
                <w:szCs w:val="20"/>
              </w:rPr>
              <w:tab/>
            </w:r>
            <w:r>
              <w:rPr>
                <w:sz w:val="20"/>
                <w:szCs w:val="20"/>
              </w:rPr>
              <w:t>A.G. of Ontario</w:t>
            </w:r>
          </w:p>
          <w:p w:rsidR="00240141" w:rsidRPr="00A935AA" w:rsidRDefault="00240141" w:rsidP="00240141">
            <w:pPr>
              <w:keepNext/>
              <w:keepLines/>
              <w:tabs>
                <w:tab w:val="left" w:pos="-1440"/>
                <w:tab w:val="left" w:pos="-720"/>
              </w:tabs>
              <w:rPr>
                <w:sz w:val="20"/>
                <w:szCs w:val="20"/>
              </w:rPr>
            </w:pPr>
          </w:p>
          <w:p w:rsidR="00C21644" w:rsidRPr="00A935AA" w:rsidRDefault="00240141" w:rsidP="00240141">
            <w:pPr>
              <w:rPr>
                <w:sz w:val="20"/>
                <w:szCs w:val="20"/>
              </w:rPr>
            </w:pPr>
            <w:r w:rsidRPr="00A935AA">
              <w:rPr>
                <w:sz w:val="20"/>
                <w:szCs w:val="20"/>
              </w:rPr>
              <w:t xml:space="preserve">FILING DATE: </w:t>
            </w:r>
            <w:r>
              <w:rPr>
                <w:sz w:val="20"/>
                <w:szCs w:val="20"/>
              </w:rPr>
              <w:t>03</w:t>
            </w:r>
            <w:r w:rsidRPr="00A935AA">
              <w:rPr>
                <w:sz w:val="20"/>
                <w:szCs w:val="20"/>
              </w:rPr>
              <w:t>.</w:t>
            </w:r>
            <w:r>
              <w:rPr>
                <w:sz w:val="20"/>
                <w:szCs w:val="20"/>
              </w:rPr>
              <w:t>12</w:t>
            </w:r>
            <w:r w:rsidRPr="00A935AA">
              <w:rPr>
                <w:sz w:val="20"/>
                <w:szCs w:val="20"/>
              </w:rPr>
              <w:t>.201</w:t>
            </w:r>
            <w:r>
              <w:rPr>
                <w:sz w:val="20"/>
                <w:szCs w:val="20"/>
              </w:rPr>
              <w:t>5</w:t>
            </w:r>
            <w:r w:rsidR="00E37D94">
              <w:rPr>
                <w:sz w:val="20"/>
                <w:szCs w:val="20"/>
                <w:lang w:val="fr-CA"/>
              </w:rPr>
              <w:pict>
                <v:rect id="_x0000_i1027" style="width:108pt;height:1pt" o:hrpct="0" o:hralign="center" o:hrstd="t" o:hrnoshade="t" o:hr="t" fillcolor="black [3213]" stroked="f"/>
              </w:pict>
            </w:r>
          </w:p>
        </w:tc>
        <w:tc>
          <w:tcPr>
            <w:tcW w:w="1181" w:type="dxa"/>
            <w:shd w:val="clear" w:color="auto" w:fill="auto"/>
          </w:tcPr>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503E8D" w:rsidRPr="00A935AA" w:rsidRDefault="00503E8D" w:rsidP="00242AEE">
            <w:pPr>
              <w:jc w:val="center"/>
              <w:rPr>
                <w:sz w:val="20"/>
                <w:szCs w:val="20"/>
              </w:rPr>
            </w:pPr>
          </w:p>
          <w:p w:rsidR="00C21644" w:rsidRPr="00A935AA" w:rsidRDefault="00C21644" w:rsidP="00242AEE">
            <w:pPr>
              <w:jc w:val="center"/>
              <w:rPr>
                <w:sz w:val="20"/>
                <w:szCs w:val="20"/>
              </w:rPr>
            </w:pPr>
          </w:p>
        </w:tc>
        <w:tc>
          <w:tcPr>
            <w:tcW w:w="4320" w:type="dxa"/>
            <w:shd w:val="clear" w:color="auto" w:fill="auto"/>
          </w:tcPr>
          <w:p w:rsidR="00240141" w:rsidRPr="00A935AA" w:rsidRDefault="00240141" w:rsidP="00240141">
            <w:pPr>
              <w:rPr>
                <w:b/>
                <w:sz w:val="20"/>
                <w:szCs w:val="20"/>
              </w:rPr>
            </w:pPr>
            <w:proofErr w:type="spellStart"/>
            <w:r>
              <w:rPr>
                <w:b/>
                <w:sz w:val="20"/>
                <w:szCs w:val="20"/>
              </w:rPr>
              <w:t>Harneet</w:t>
            </w:r>
            <w:proofErr w:type="spellEnd"/>
            <w:r>
              <w:rPr>
                <w:b/>
                <w:sz w:val="20"/>
                <w:szCs w:val="20"/>
              </w:rPr>
              <w:t xml:space="preserve"> </w:t>
            </w:r>
            <w:proofErr w:type="spellStart"/>
            <w:r>
              <w:rPr>
                <w:b/>
                <w:sz w:val="20"/>
                <w:szCs w:val="20"/>
              </w:rPr>
              <w:t>Pannu</w:t>
            </w:r>
            <w:proofErr w:type="spellEnd"/>
          </w:p>
          <w:p w:rsidR="00240141" w:rsidRPr="00A935AA" w:rsidRDefault="00240141" w:rsidP="00240141">
            <w:pPr>
              <w:tabs>
                <w:tab w:val="left" w:pos="-1440"/>
                <w:tab w:val="left" w:pos="-720"/>
              </w:tabs>
              <w:rPr>
                <w:sz w:val="20"/>
                <w:szCs w:val="20"/>
              </w:rPr>
            </w:pPr>
            <w:r w:rsidRPr="00A935AA">
              <w:rPr>
                <w:sz w:val="20"/>
                <w:szCs w:val="20"/>
              </w:rPr>
              <w:tab/>
            </w:r>
            <w:r>
              <w:rPr>
                <w:sz w:val="20"/>
                <w:szCs w:val="20"/>
              </w:rPr>
              <w:t>Marie Henein</w:t>
            </w:r>
          </w:p>
          <w:p w:rsidR="00240141" w:rsidRPr="00A935AA" w:rsidRDefault="00240141" w:rsidP="00240141">
            <w:pPr>
              <w:tabs>
                <w:tab w:val="left" w:pos="-1440"/>
                <w:tab w:val="left" w:pos="-720"/>
              </w:tabs>
              <w:rPr>
                <w:sz w:val="20"/>
                <w:szCs w:val="20"/>
              </w:rPr>
            </w:pPr>
            <w:r w:rsidRPr="00A935AA">
              <w:rPr>
                <w:sz w:val="20"/>
                <w:szCs w:val="20"/>
              </w:rPr>
              <w:tab/>
            </w:r>
            <w:r>
              <w:rPr>
                <w:sz w:val="20"/>
                <w:szCs w:val="20"/>
              </w:rPr>
              <w:t>Henein Hutchison LLP</w:t>
            </w:r>
          </w:p>
          <w:p w:rsidR="00240141" w:rsidRPr="00A935AA" w:rsidRDefault="00240141" w:rsidP="00240141">
            <w:pPr>
              <w:tabs>
                <w:tab w:val="left" w:pos="-1440"/>
                <w:tab w:val="left" w:pos="-720"/>
              </w:tabs>
              <w:rPr>
                <w:sz w:val="20"/>
                <w:szCs w:val="20"/>
              </w:rPr>
            </w:pPr>
          </w:p>
          <w:p w:rsidR="00240141" w:rsidRPr="00A935AA" w:rsidRDefault="00240141" w:rsidP="00240141">
            <w:pPr>
              <w:tabs>
                <w:tab w:val="left" w:pos="-1440"/>
                <w:tab w:val="left" w:pos="-720"/>
              </w:tabs>
              <w:rPr>
                <w:sz w:val="20"/>
                <w:szCs w:val="20"/>
              </w:rPr>
            </w:pPr>
            <w:r w:rsidRPr="00A935AA">
              <w:rPr>
                <w:sz w:val="20"/>
                <w:szCs w:val="20"/>
              </w:rPr>
              <w:tab/>
              <w:t>v. (3</w:t>
            </w:r>
            <w:r>
              <w:rPr>
                <w:sz w:val="20"/>
                <w:szCs w:val="20"/>
              </w:rPr>
              <w:t>6687</w:t>
            </w:r>
            <w:r w:rsidRPr="00A935AA">
              <w:rPr>
                <w:sz w:val="20"/>
                <w:szCs w:val="20"/>
              </w:rPr>
              <w:t>)</w:t>
            </w:r>
          </w:p>
          <w:p w:rsidR="00240141" w:rsidRPr="00A935AA" w:rsidRDefault="00240141" w:rsidP="00240141">
            <w:pPr>
              <w:tabs>
                <w:tab w:val="left" w:pos="-1440"/>
                <w:tab w:val="left" w:pos="-720"/>
              </w:tabs>
              <w:rPr>
                <w:sz w:val="20"/>
                <w:szCs w:val="20"/>
              </w:rPr>
            </w:pPr>
          </w:p>
          <w:p w:rsidR="00240141" w:rsidRPr="00A935AA" w:rsidRDefault="00240141" w:rsidP="00240141">
            <w:pPr>
              <w:tabs>
                <w:tab w:val="left" w:pos="-1440"/>
                <w:tab w:val="left" w:pos="-720"/>
              </w:tabs>
              <w:rPr>
                <w:b/>
                <w:sz w:val="20"/>
                <w:szCs w:val="20"/>
              </w:rPr>
            </w:pPr>
            <w:r>
              <w:rPr>
                <w:b/>
                <w:sz w:val="20"/>
                <w:szCs w:val="20"/>
              </w:rPr>
              <w:t xml:space="preserve">Her Majesty the Queen </w:t>
            </w:r>
            <w:r w:rsidRPr="00A935AA">
              <w:rPr>
                <w:b/>
                <w:sz w:val="20"/>
                <w:szCs w:val="20"/>
              </w:rPr>
              <w:t>(</w:t>
            </w:r>
            <w:r>
              <w:rPr>
                <w:b/>
                <w:sz w:val="20"/>
                <w:szCs w:val="20"/>
              </w:rPr>
              <w:t>Ont</w:t>
            </w:r>
            <w:r w:rsidRPr="00A935AA">
              <w:rPr>
                <w:b/>
                <w:sz w:val="20"/>
                <w:szCs w:val="20"/>
              </w:rPr>
              <w:t>.)</w:t>
            </w:r>
          </w:p>
          <w:p w:rsidR="00240141" w:rsidRPr="00A935AA" w:rsidRDefault="00240141" w:rsidP="00240141">
            <w:pPr>
              <w:tabs>
                <w:tab w:val="left" w:pos="-1440"/>
                <w:tab w:val="left" w:pos="-720"/>
              </w:tabs>
              <w:rPr>
                <w:sz w:val="20"/>
                <w:szCs w:val="20"/>
              </w:rPr>
            </w:pPr>
            <w:r w:rsidRPr="00A935AA">
              <w:rPr>
                <w:sz w:val="20"/>
                <w:szCs w:val="20"/>
              </w:rPr>
              <w:tab/>
            </w:r>
            <w:r>
              <w:rPr>
                <w:sz w:val="20"/>
                <w:szCs w:val="20"/>
              </w:rPr>
              <w:t xml:space="preserve">Jason J. </w:t>
            </w:r>
            <w:proofErr w:type="spellStart"/>
            <w:r>
              <w:rPr>
                <w:sz w:val="20"/>
                <w:szCs w:val="20"/>
              </w:rPr>
              <w:t>Wakely</w:t>
            </w:r>
            <w:proofErr w:type="spellEnd"/>
          </w:p>
          <w:p w:rsidR="00240141" w:rsidRPr="00A935AA" w:rsidRDefault="00240141" w:rsidP="00240141">
            <w:pPr>
              <w:tabs>
                <w:tab w:val="left" w:pos="-1440"/>
                <w:tab w:val="left" w:pos="-720"/>
              </w:tabs>
              <w:rPr>
                <w:sz w:val="20"/>
                <w:szCs w:val="20"/>
              </w:rPr>
            </w:pPr>
            <w:r w:rsidRPr="00A935AA">
              <w:rPr>
                <w:sz w:val="20"/>
                <w:szCs w:val="20"/>
              </w:rPr>
              <w:tab/>
            </w:r>
            <w:r>
              <w:rPr>
                <w:sz w:val="20"/>
                <w:szCs w:val="20"/>
              </w:rPr>
              <w:t>Public Prosecution Service of Canada</w:t>
            </w:r>
          </w:p>
          <w:p w:rsidR="00240141" w:rsidRPr="00A935AA" w:rsidRDefault="00240141" w:rsidP="00240141">
            <w:pPr>
              <w:tabs>
                <w:tab w:val="left" w:pos="-1440"/>
                <w:tab w:val="left" w:pos="-720"/>
              </w:tabs>
              <w:rPr>
                <w:sz w:val="20"/>
                <w:szCs w:val="20"/>
              </w:rPr>
            </w:pPr>
          </w:p>
          <w:p w:rsidR="00240141" w:rsidRPr="00A935AA" w:rsidRDefault="00240141" w:rsidP="00240141">
            <w:pPr>
              <w:rPr>
                <w:sz w:val="20"/>
                <w:szCs w:val="20"/>
              </w:rPr>
            </w:pPr>
            <w:r w:rsidRPr="00A935AA">
              <w:rPr>
                <w:sz w:val="20"/>
                <w:szCs w:val="20"/>
              </w:rPr>
              <w:t xml:space="preserve">FILING DATE: </w:t>
            </w:r>
            <w:r>
              <w:rPr>
                <w:sz w:val="20"/>
                <w:szCs w:val="20"/>
              </w:rPr>
              <w:t>07</w:t>
            </w:r>
            <w:r w:rsidRPr="00A935AA">
              <w:rPr>
                <w:sz w:val="20"/>
                <w:szCs w:val="20"/>
              </w:rPr>
              <w:t>.</w:t>
            </w:r>
            <w:r>
              <w:rPr>
                <w:sz w:val="20"/>
                <w:szCs w:val="20"/>
              </w:rPr>
              <w:t>12</w:t>
            </w:r>
            <w:r w:rsidRPr="00A935AA">
              <w:rPr>
                <w:sz w:val="20"/>
                <w:szCs w:val="20"/>
              </w:rPr>
              <w:t>.201</w:t>
            </w:r>
            <w:r>
              <w:rPr>
                <w:sz w:val="20"/>
                <w:szCs w:val="20"/>
              </w:rPr>
              <w:t>5</w:t>
            </w:r>
          </w:p>
          <w:p w:rsidR="00C21644" w:rsidRPr="00A935AA" w:rsidRDefault="00E37D94" w:rsidP="00240141">
            <w:pPr>
              <w:rPr>
                <w:sz w:val="20"/>
                <w:szCs w:val="20"/>
              </w:rPr>
            </w:pPr>
            <w:r>
              <w:rPr>
                <w:sz w:val="20"/>
                <w:szCs w:val="20"/>
                <w:lang w:val="fr-CA"/>
              </w:rPr>
              <w:pict>
                <v:rect id="_x0000_i1028" style="width:108pt;height:1pt" o:hrpct="0" o:hralign="center" o:hrstd="t" o:hrnoshade="t" o:hr="t" fillcolor="black [3213]" stroked="f"/>
              </w:pict>
            </w:r>
          </w:p>
        </w:tc>
      </w:tr>
      <w:tr w:rsidR="00C21644" w:rsidRPr="00A935AA" w:rsidTr="003B3977">
        <w:tc>
          <w:tcPr>
            <w:tcW w:w="4320" w:type="dxa"/>
            <w:shd w:val="clear" w:color="auto" w:fill="auto"/>
          </w:tcPr>
          <w:p w:rsidR="00240141" w:rsidRPr="00C21644" w:rsidRDefault="00240141" w:rsidP="00240141">
            <w:pPr>
              <w:rPr>
                <w:b/>
                <w:sz w:val="20"/>
                <w:szCs w:val="20"/>
                <w:lang w:val="fr-CA"/>
              </w:rPr>
            </w:pPr>
            <w:r>
              <w:rPr>
                <w:b/>
                <w:sz w:val="20"/>
                <w:szCs w:val="20"/>
                <w:lang w:val="fr-CA"/>
              </w:rPr>
              <w:t>Public Service Alliance of Canada</w:t>
            </w:r>
          </w:p>
          <w:p w:rsidR="00240141" w:rsidRPr="00C21644" w:rsidRDefault="00240141" w:rsidP="00240141">
            <w:pPr>
              <w:tabs>
                <w:tab w:val="left" w:pos="-1440"/>
                <w:tab w:val="left" w:pos="-720"/>
              </w:tabs>
              <w:rPr>
                <w:sz w:val="20"/>
                <w:szCs w:val="20"/>
                <w:lang w:val="fr-CA"/>
              </w:rPr>
            </w:pPr>
            <w:r w:rsidRPr="00C21644">
              <w:rPr>
                <w:sz w:val="20"/>
                <w:szCs w:val="20"/>
                <w:lang w:val="fr-CA"/>
              </w:rPr>
              <w:tab/>
            </w:r>
            <w:r>
              <w:rPr>
                <w:sz w:val="20"/>
                <w:szCs w:val="20"/>
                <w:lang w:val="fr-CA"/>
              </w:rPr>
              <w:t>Andrew Raven</w:t>
            </w:r>
          </w:p>
          <w:p w:rsidR="00240141" w:rsidRPr="00C21644" w:rsidRDefault="00240141" w:rsidP="00240141">
            <w:pPr>
              <w:tabs>
                <w:tab w:val="left" w:pos="-1440"/>
                <w:tab w:val="left" w:pos="-720"/>
              </w:tabs>
              <w:rPr>
                <w:sz w:val="20"/>
                <w:szCs w:val="20"/>
                <w:lang w:val="fr-CA"/>
              </w:rPr>
            </w:pPr>
            <w:r w:rsidRPr="00C21644">
              <w:rPr>
                <w:sz w:val="20"/>
                <w:szCs w:val="20"/>
                <w:lang w:val="fr-CA"/>
              </w:rPr>
              <w:tab/>
            </w:r>
            <w:r>
              <w:rPr>
                <w:sz w:val="20"/>
                <w:szCs w:val="20"/>
                <w:lang w:val="fr-CA"/>
              </w:rPr>
              <w:t xml:space="preserve">Raven, Cameron, </w:t>
            </w:r>
            <w:proofErr w:type="spellStart"/>
            <w:r>
              <w:rPr>
                <w:sz w:val="20"/>
                <w:szCs w:val="20"/>
                <w:lang w:val="fr-CA"/>
              </w:rPr>
              <w:t>Ballantyne</w:t>
            </w:r>
            <w:proofErr w:type="spellEnd"/>
            <w:r>
              <w:rPr>
                <w:sz w:val="20"/>
                <w:szCs w:val="20"/>
                <w:lang w:val="fr-CA"/>
              </w:rPr>
              <w:t xml:space="preserve"> &amp; </w:t>
            </w:r>
            <w:proofErr w:type="spellStart"/>
            <w:r>
              <w:rPr>
                <w:sz w:val="20"/>
                <w:szCs w:val="20"/>
                <w:lang w:val="fr-CA"/>
              </w:rPr>
              <w:t>Yazbeck</w:t>
            </w:r>
            <w:proofErr w:type="spellEnd"/>
            <w:r>
              <w:rPr>
                <w:sz w:val="20"/>
                <w:szCs w:val="20"/>
                <w:lang w:val="fr-CA"/>
              </w:rPr>
              <w:t xml:space="preserve"> </w:t>
            </w:r>
            <w:r w:rsidRPr="00C21644">
              <w:rPr>
                <w:sz w:val="20"/>
                <w:szCs w:val="20"/>
                <w:lang w:val="fr-CA"/>
              </w:rPr>
              <w:tab/>
            </w:r>
            <w:r>
              <w:rPr>
                <w:sz w:val="20"/>
                <w:szCs w:val="20"/>
                <w:lang w:val="fr-CA"/>
              </w:rPr>
              <w:t>LLP</w:t>
            </w:r>
          </w:p>
          <w:p w:rsidR="00240141" w:rsidRPr="00C21644" w:rsidRDefault="00240141" w:rsidP="00240141">
            <w:pPr>
              <w:tabs>
                <w:tab w:val="left" w:pos="-1440"/>
                <w:tab w:val="left" w:pos="-720"/>
              </w:tabs>
              <w:rPr>
                <w:sz w:val="20"/>
                <w:szCs w:val="20"/>
                <w:lang w:val="fr-CA"/>
              </w:rPr>
            </w:pPr>
          </w:p>
          <w:p w:rsidR="00240141" w:rsidRPr="00A935AA" w:rsidRDefault="00240141" w:rsidP="00240141">
            <w:pPr>
              <w:tabs>
                <w:tab w:val="left" w:pos="-1440"/>
                <w:tab w:val="left" w:pos="-720"/>
              </w:tabs>
              <w:rPr>
                <w:sz w:val="20"/>
                <w:szCs w:val="20"/>
              </w:rPr>
            </w:pPr>
            <w:r w:rsidRPr="00C21644">
              <w:rPr>
                <w:sz w:val="20"/>
                <w:szCs w:val="20"/>
                <w:lang w:val="fr-CA"/>
              </w:rPr>
              <w:tab/>
            </w:r>
            <w:r w:rsidRPr="00A935AA">
              <w:rPr>
                <w:sz w:val="20"/>
                <w:szCs w:val="20"/>
              </w:rPr>
              <w:t>v. (3</w:t>
            </w:r>
            <w:r>
              <w:rPr>
                <w:sz w:val="20"/>
                <w:szCs w:val="20"/>
              </w:rPr>
              <w:t>6742</w:t>
            </w:r>
            <w:r w:rsidRPr="00A935AA">
              <w:rPr>
                <w:sz w:val="20"/>
                <w:szCs w:val="20"/>
              </w:rPr>
              <w:t>)</w:t>
            </w:r>
          </w:p>
          <w:p w:rsidR="00240141" w:rsidRPr="00A935AA" w:rsidRDefault="00240141" w:rsidP="00240141">
            <w:pPr>
              <w:tabs>
                <w:tab w:val="left" w:pos="-1440"/>
                <w:tab w:val="left" w:pos="-720"/>
              </w:tabs>
              <w:rPr>
                <w:sz w:val="20"/>
                <w:szCs w:val="20"/>
              </w:rPr>
            </w:pPr>
          </w:p>
          <w:p w:rsidR="00240141" w:rsidRPr="00A935AA" w:rsidRDefault="00240141" w:rsidP="00240141">
            <w:pPr>
              <w:tabs>
                <w:tab w:val="left" w:pos="-1440"/>
                <w:tab w:val="left" w:pos="-720"/>
              </w:tabs>
              <w:rPr>
                <w:b/>
                <w:sz w:val="20"/>
                <w:szCs w:val="20"/>
              </w:rPr>
            </w:pPr>
            <w:proofErr w:type="spellStart"/>
            <w:r>
              <w:rPr>
                <w:b/>
                <w:sz w:val="20"/>
                <w:szCs w:val="20"/>
              </w:rPr>
              <w:t>Nishnawbe-Aski</w:t>
            </w:r>
            <w:proofErr w:type="spellEnd"/>
            <w:r>
              <w:rPr>
                <w:b/>
                <w:sz w:val="20"/>
                <w:szCs w:val="20"/>
              </w:rPr>
              <w:t xml:space="preserve"> Police Service Board </w:t>
            </w:r>
            <w:r w:rsidRPr="00A935AA">
              <w:rPr>
                <w:b/>
                <w:sz w:val="20"/>
                <w:szCs w:val="20"/>
              </w:rPr>
              <w:t>(</w:t>
            </w:r>
            <w:r>
              <w:rPr>
                <w:b/>
                <w:sz w:val="20"/>
                <w:szCs w:val="20"/>
              </w:rPr>
              <w:t>F.C.</w:t>
            </w:r>
            <w:r w:rsidRPr="00A935AA">
              <w:rPr>
                <w:b/>
                <w:sz w:val="20"/>
                <w:szCs w:val="20"/>
              </w:rPr>
              <w:t>)</w:t>
            </w:r>
          </w:p>
          <w:p w:rsidR="00240141" w:rsidRPr="00A935AA" w:rsidRDefault="00240141" w:rsidP="00240141">
            <w:pPr>
              <w:tabs>
                <w:tab w:val="left" w:pos="-1440"/>
                <w:tab w:val="left" w:pos="-720"/>
              </w:tabs>
              <w:rPr>
                <w:sz w:val="20"/>
                <w:szCs w:val="20"/>
              </w:rPr>
            </w:pPr>
            <w:r w:rsidRPr="00A935AA">
              <w:rPr>
                <w:sz w:val="20"/>
                <w:szCs w:val="20"/>
              </w:rPr>
              <w:tab/>
            </w:r>
            <w:r>
              <w:rPr>
                <w:sz w:val="20"/>
                <w:szCs w:val="20"/>
              </w:rPr>
              <w:t>David Cowling</w:t>
            </w:r>
          </w:p>
          <w:p w:rsidR="00240141" w:rsidRPr="00A935AA" w:rsidRDefault="00240141" w:rsidP="00240141">
            <w:pPr>
              <w:tabs>
                <w:tab w:val="left" w:pos="-1440"/>
                <w:tab w:val="left" w:pos="-720"/>
              </w:tabs>
              <w:rPr>
                <w:sz w:val="20"/>
                <w:szCs w:val="20"/>
              </w:rPr>
            </w:pPr>
            <w:r w:rsidRPr="00A935AA">
              <w:rPr>
                <w:sz w:val="20"/>
                <w:szCs w:val="20"/>
              </w:rPr>
              <w:tab/>
            </w:r>
            <w:r>
              <w:rPr>
                <w:sz w:val="20"/>
                <w:szCs w:val="20"/>
              </w:rPr>
              <w:t>Johnstone &amp; Cowling LLP</w:t>
            </w:r>
          </w:p>
          <w:p w:rsidR="00240141" w:rsidRPr="00A935AA" w:rsidRDefault="00240141" w:rsidP="00240141">
            <w:pPr>
              <w:tabs>
                <w:tab w:val="left" w:pos="-1440"/>
                <w:tab w:val="left" w:pos="-720"/>
              </w:tabs>
              <w:rPr>
                <w:sz w:val="20"/>
                <w:szCs w:val="20"/>
              </w:rPr>
            </w:pPr>
          </w:p>
          <w:p w:rsidR="00240141" w:rsidRPr="00A935AA" w:rsidRDefault="00240141" w:rsidP="00240141">
            <w:pPr>
              <w:rPr>
                <w:sz w:val="20"/>
                <w:szCs w:val="20"/>
              </w:rPr>
            </w:pPr>
            <w:r w:rsidRPr="00A935AA">
              <w:rPr>
                <w:sz w:val="20"/>
                <w:szCs w:val="20"/>
              </w:rPr>
              <w:t xml:space="preserve">FILING DATE: </w:t>
            </w:r>
            <w:r>
              <w:rPr>
                <w:sz w:val="20"/>
                <w:szCs w:val="20"/>
              </w:rPr>
              <w:t>0</w:t>
            </w:r>
            <w:r w:rsidR="002765AA">
              <w:rPr>
                <w:sz w:val="20"/>
                <w:szCs w:val="20"/>
              </w:rPr>
              <w:t>1</w:t>
            </w:r>
            <w:r w:rsidRPr="00A935AA">
              <w:rPr>
                <w:sz w:val="20"/>
                <w:szCs w:val="20"/>
              </w:rPr>
              <w:t>.</w:t>
            </w:r>
            <w:r>
              <w:rPr>
                <w:sz w:val="20"/>
                <w:szCs w:val="20"/>
              </w:rPr>
              <w:t>12</w:t>
            </w:r>
            <w:r w:rsidRPr="00A935AA">
              <w:rPr>
                <w:sz w:val="20"/>
                <w:szCs w:val="20"/>
              </w:rPr>
              <w:t>.201</w:t>
            </w:r>
            <w:r>
              <w:rPr>
                <w:sz w:val="20"/>
                <w:szCs w:val="20"/>
              </w:rPr>
              <w:t>5</w:t>
            </w:r>
          </w:p>
          <w:p w:rsidR="00C21644" w:rsidRPr="00A935AA" w:rsidRDefault="00E37D94" w:rsidP="00240141">
            <w:pPr>
              <w:rPr>
                <w:sz w:val="20"/>
                <w:szCs w:val="20"/>
              </w:rPr>
            </w:pPr>
            <w:r>
              <w:rPr>
                <w:sz w:val="20"/>
                <w:szCs w:val="20"/>
                <w:lang w:val="fr-CA"/>
              </w:rPr>
              <w:pict>
                <v:rect id="_x0000_i1029" style="width:108pt;height:1pt" o:hrpct="0" o:hralign="center" o:hrstd="t" o:hrnoshade="t" o:hr="t" fillcolor="black [3213]" stroked="f"/>
              </w:pict>
            </w:r>
          </w:p>
        </w:tc>
        <w:tc>
          <w:tcPr>
            <w:tcW w:w="1181" w:type="dxa"/>
            <w:shd w:val="clear" w:color="auto" w:fill="auto"/>
          </w:tcPr>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Default="00C21644" w:rsidP="00242AEE">
            <w:pPr>
              <w:jc w:val="center"/>
              <w:rPr>
                <w:sz w:val="20"/>
                <w:szCs w:val="20"/>
              </w:rPr>
            </w:pPr>
          </w:p>
          <w:p w:rsidR="00240141" w:rsidRPr="00A935AA" w:rsidRDefault="00240141"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Pr="00A935AA" w:rsidRDefault="00C21644" w:rsidP="00242AEE">
            <w:pPr>
              <w:jc w:val="center"/>
              <w:rPr>
                <w:sz w:val="20"/>
                <w:szCs w:val="20"/>
              </w:rPr>
            </w:pPr>
          </w:p>
          <w:p w:rsidR="00C21644" w:rsidRDefault="00C21644" w:rsidP="00242AEE">
            <w:pPr>
              <w:jc w:val="center"/>
              <w:rPr>
                <w:sz w:val="20"/>
                <w:szCs w:val="20"/>
              </w:rPr>
            </w:pPr>
          </w:p>
          <w:p w:rsidR="00C21644" w:rsidRDefault="00C21644" w:rsidP="00242AEE">
            <w:pPr>
              <w:jc w:val="center"/>
              <w:rPr>
                <w:sz w:val="20"/>
                <w:szCs w:val="20"/>
              </w:rPr>
            </w:pPr>
          </w:p>
          <w:p w:rsidR="00C21644" w:rsidRPr="00A935AA" w:rsidRDefault="00C21644" w:rsidP="00242AEE">
            <w:pPr>
              <w:jc w:val="center"/>
              <w:rPr>
                <w:sz w:val="20"/>
                <w:szCs w:val="20"/>
              </w:rPr>
            </w:pPr>
          </w:p>
        </w:tc>
        <w:tc>
          <w:tcPr>
            <w:tcW w:w="4320" w:type="dxa"/>
            <w:shd w:val="clear" w:color="auto" w:fill="auto"/>
          </w:tcPr>
          <w:p w:rsidR="00C21644" w:rsidRPr="00BD225A" w:rsidRDefault="00BD225A" w:rsidP="00240141">
            <w:pPr>
              <w:rPr>
                <w:b/>
                <w:sz w:val="20"/>
                <w:szCs w:val="20"/>
              </w:rPr>
            </w:pPr>
            <w:r w:rsidRPr="00BD225A">
              <w:rPr>
                <w:b/>
                <w:sz w:val="20"/>
                <w:szCs w:val="20"/>
              </w:rPr>
              <w:t>JTI-MacDonald Corp.</w:t>
            </w:r>
          </w:p>
          <w:p w:rsidR="00BD225A" w:rsidRDefault="00BD225A" w:rsidP="00240141">
            <w:pPr>
              <w:rPr>
                <w:sz w:val="20"/>
                <w:szCs w:val="20"/>
                <w:lang w:val="fr-CA"/>
              </w:rPr>
            </w:pPr>
            <w:r w:rsidRPr="00C21644">
              <w:rPr>
                <w:sz w:val="20"/>
                <w:szCs w:val="20"/>
                <w:lang w:val="fr-CA"/>
              </w:rPr>
              <w:tab/>
            </w:r>
            <w:r>
              <w:rPr>
                <w:sz w:val="20"/>
                <w:szCs w:val="20"/>
                <w:lang w:val="fr-CA"/>
              </w:rPr>
              <w:t xml:space="preserve">Guy </w:t>
            </w:r>
            <w:proofErr w:type="spellStart"/>
            <w:r>
              <w:rPr>
                <w:sz w:val="20"/>
                <w:szCs w:val="20"/>
                <w:lang w:val="fr-CA"/>
              </w:rPr>
              <w:t>Pratte</w:t>
            </w:r>
            <w:proofErr w:type="spellEnd"/>
          </w:p>
          <w:p w:rsidR="00BD225A" w:rsidRDefault="00BD225A" w:rsidP="00240141">
            <w:pPr>
              <w:rPr>
                <w:sz w:val="20"/>
                <w:szCs w:val="20"/>
                <w:lang w:val="fr-CA"/>
              </w:rPr>
            </w:pPr>
            <w:r w:rsidRPr="00C21644">
              <w:rPr>
                <w:sz w:val="20"/>
                <w:szCs w:val="20"/>
                <w:lang w:val="fr-CA"/>
              </w:rPr>
              <w:tab/>
            </w:r>
            <w:r>
              <w:rPr>
                <w:sz w:val="20"/>
                <w:szCs w:val="20"/>
                <w:lang w:val="fr-CA"/>
              </w:rPr>
              <w:t xml:space="preserve">Borden </w:t>
            </w:r>
            <w:proofErr w:type="spellStart"/>
            <w:r>
              <w:rPr>
                <w:sz w:val="20"/>
                <w:szCs w:val="20"/>
                <w:lang w:val="fr-CA"/>
              </w:rPr>
              <w:t>Ladner</w:t>
            </w:r>
            <w:proofErr w:type="spellEnd"/>
            <w:r>
              <w:rPr>
                <w:sz w:val="20"/>
                <w:szCs w:val="20"/>
                <w:lang w:val="fr-CA"/>
              </w:rPr>
              <w:t xml:space="preserve"> </w:t>
            </w:r>
            <w:proofErr w:type="spellStart"/>
            <w:r>
              <w:rPr>
                <w:sz w:val="20"/>
                <w:szCs w:val="20"/>
                <w:lang w:val="fr-CA"/>
              </w:rPr>
              <w:t>Gervail</w:t>
            </w:r>
            <w:proofErr w:type="spellEnd"/>
            <w:r>
              <w:rPr>
                <w:sz w:val="20"/>
                <w:szCs w:val="20"/>
                <w:lang w:val="fr-CA"/>
              </w:rPr>
              <w:t xml:space="preserve"> LLP</w:t>
            </w:r>
          </w:p>
          <w:p w:rsidR="00BD225A" w:rsidRDefault="00BD225A" w:rsidP="00240141">
            <w:pPr>
              <w:rPr>
                <w:sz w:val="20"/>
                <w:szCs w:val="20"/>
                <w:lang w:val="fr-CA"/>
              </w:rPr>
            </w:pPr>
          </w:p>
          <w:p w:rsidR="00BD225A" w:rsidRDefault="00BD225A" w:rsidP="00240141">
            <w:pPr>
              <w:rPr>
                <w:sz w:val="20"/>
                <w:szCs w:val="20"/>
                <w:lang w:val="fr-CA"/>
              </w:rPr>
            </w:pPr>
            <w:r w:rsidRPr="00C21644">
              <w:rPr>
                <w:sz w:val="20"/>
                <w:szCs w:val="20"/>
                <w:lang w:val="fr-CA"/>
              </w:rPr>
              <w:tab/>
            </w:r>
            <w:r>
              <w:rPr>
                <w:sz w:val="20"/>
                <w:szCs w:val="20"/>
                <w:lang w:val="fr-CA"/>
              </w:rPr>
              <w:t>v. (36741)</w:t>
            </w:r>
          </w:p>
          <w:p w:rsidR="00BD225A" w:rsidRDefault="00BD225A" w:rsidP="00240141">
            <w:pPr>
              <w:rPr>
                <w:sz w:val="20"/>
                <w:szCs w:val="20"/>
                <w:lang w:val="fr-CA"/>
              </w:rPr>
            </w:pPr>
          </w:p>
          <w:p w:rsidR="00BD225A" w:rsidRPr="00BD225A" w:rsidRDefault="00BD225A" w:rsidP="00240141">
            <w:pPr>
              <w:rPr>
                <w:b/>
                <w:sz w:val="20"/>
                <w:szCs w:val="20"/>
                <w:lang w:val="fr-CA"/>
              </w:rPr>
            </w:pPr>
            <w:r w:rsidRPr="00BD225A">
              <w:rPr>
                <w:b/>
                <w:sz w:val="20"/>
                <w:szCs w:val="20"/>
                <w:lang w:val="fr-CA"/>
              </w:rPr>
              <w:t xml:space="preserve">Attorney General of </w:t>
            </w:r>
            <w:proofErr w:type="spellStart"/>
            <w:r w:rsidRPr="00BD225A">
              <w:rPr>
                <w:b/>
                <w:sz w:val="20"/>
                <w:szCs w:val="20"/>
                <w:lang w:val="fr-CA"/>
              </w:rPr>
              <w:t>Quebec</w:t>
            </w:r>
            <w:proofErr w:type="spellEnd"/>
            <w:r>
              <w:rPr>
                <w:b/>
                <w:sz w:val="20"/>
                <w:szCs w:val="20"/>
                <w:lang w:val="fr-CA"/>
              </w:rPr>
              <w:t xml:space="preserve"> (Que.)</w:t>
            </w:r>
          </w:p>
          <w:p w:rsidR="00BD225A" w:rsidRDefault="00BD225A" w:rsidP="00240141">
            <w:pPr>
              <w:rPr>
                <w:sz w:val="20"/>
                <w:szCs w:val="20"/>
                <w:lang w:val="fr-CA"/>
              </w:rPr>
            </w:pPr>
            <w:r w:rsidRPr="00C21644">
              <w:rPr>
                <w:sz w:val="20"/>
                <w:szCs w:val="20"/>
                <w:lang w:val="fr-CA"/>
              </w:rPr>
              <w:tab/>
            </w:r>
            <w:r>
              <w:rPr>
                <w:sz w:val="20"/>
                <w:szCs w:val="20"/>
                <w:lang w:val="fr-CA"/>
              </w:rPr>
              <w:t>Benoit Belleau</w:t>
            </w:r>
          </w:p>
          <w:p w:rsidR="00BD225A" w:rsidRDefault="00BD225A" w:rsidP="00240141">
            <w:pPr>
              <w:rPr>
                <w:sz w:val="20"/>
                <w:szCs w:val="20"/>
                <w:lang w:val="fr-CA"/>
              </w:rPr>
            </w:pPr>
            <w:r w:rsidRPr="00C21644">
              <w:rPr>
                <w:sz w:val="20"/>
                <w:szCs w:val="20"/>
                <w:lang w:val="fr-CA"/>
              </w:rPr>
              <w:tab/>
            </w:r>
            <w:r>
              <w:rPr>
                <w:sz w:val="20"/>
                <w:szCs w:val="20"/>
                <w:lang w:val="fr-CA"/>
              </w:rPr>
              <w:t>Bernard, Roy &amp; Associés</w:t>
            </w:r>
          </w:p>
          <w:p w:rsidR="00BD225A" w:rsidRDefault="00BD225A" w:rsidP="00240141">
            <w:pPr>
              <w:rPr>
                <w:sz w:val="20"/>
                <w:szCs w:val="20"/>
                <w:lang w:val="fr-CA"/>
              </w:rPr>
            </w:pPr>
          </w:p>
          <w:p w:rsidR="00734BCB" w:rsidRDefault="00BD225A" w:rsidP="00240141">
            <w:pPr>
              <w:rPr>
                <w:sz w:val="20"/>
                <w:szCs w:val="20"/>
                <w:lang w:val="fr-CA"/>
              </w:rPr>
            </w:pPr>
            <w:r>
              <w:rPr>
                <w:sz w:val="20"/>
                <w:szCs w:val="20"/>
                <w:lang w:val="fr-CA"/>
              </w:rPr>
              <w:t>FILING DATE : 27.11.2015</w:t>
            </w:r>
          </w:p>
          <w:p w:rsidR="00734BCB" w:rsidRPr="00A935AA" w:rsidRDefault="00E37D94" w:rsidP="00240141">
            <w:pPr>
              <w:rPr>
                <w:sz w:val="20"/>
                <w:szCs w:val="20"/>
              </w:rPr>
            </w:pPr>
            <w:r>
              <w:rPr>
                <w:sz w:val="20"/>
                <w:szCs w:val="20"/>
                <w:lang w:val="fr-CA"/>
              </w:rPr>
              <w:pict>
                <v:rect id="_x0000_i1030" style="width:108pt;height:1pt" o:hrpct="0" o:hralign="center" o:hrstd="t" o:hrnoshade="t" o:hr="t" fillcolor="black [3213]" stroked="f"/>
              </w:pict>
            </w:r>
          </w:p>
        </w:tc>
      </w:tr>
      <w:tr w:rsidR="00BD225A" w:rsidRPr="00A935AA" w:rsidTr="003B3977">
        <w:tc>
          <w:tcPr>
            <w:tcW w:w="4320" w:type="dxa"/>
            <w:shd w:val="clear" w:color="auto" w:fill="auto"/>
          </w:tcPr>
          <w:p w:rsidR="00734BCB" w:rsidRDefault="00F275E0" w:rsidP="00240141">
            <w:pPr>
              <w:rPr>
                <w:b/>
                <w:sz w:val="20"/>
                <w:szCs w:val="20"/>
                <w:lang w:val="fr-CA"/>
              </w:rPr>
            </w:pPr>
            <w:r>
              <w:rPr>
                <w:b/>
                <w:sz w:val="20"/>
                <w:szCs w:val="20"/>
                <w:lang w:val="fr-CA"/>
              </w:rPr>
              <w:t>Procureur général du Canada et autre</w:t>
            </w:r>
          </w:p>
          <w:p w:rsidR="00734BCB" w:rsidRDefault="00734BCB" w:rsidP="00240141">
            <w:pPr>
              <w:rPr>
                <w:sz w:val="20"/>
                <w:szCs w:val="20"/>
                <w:lang w:val="fr-CA"/>
              </w:rPr>
            </w:pPr>
            <w:r w:rsidRPr="00C21644">
              <w:rPr>
                <w:sz w:val="20"/>
                <w:szCs w:val="20"/>
                <w:lang w:val="fr-CA"/>
              </w:rPr>
              <w:tab/>
            </w:r>
            <w:r w:rsidR="00F275E0">
              <w:rPr>
                <w:sz w:val="20"/>
                <w:szCs w:val="20"/>
                <w:lang w:val="fr-CA"/>
              </w:rPr>
              <w:t xml:space="preserve">Éric </w:t>
            </w:r>
            <w:proofErr w:type="spellStart"/>
            <w:r w:rsidR="00F275E0">
              <w:rPr>
                <w:sz w:val="20"/>
                <w:szCs w:val="20"/>
                <w:lang w:val="fr-CA"/>
              </w:rPr>
              <w:t>Lafrenière</w:t>
            </w:r>
            <w:proofErr w:type="spellEnd"/>
          </w:p>
          <w:p w:rsidR="00F275E0" w:rsidRDefault="00F275E0" w:rsidP="00240141">
            <w:pPr>
              <w:rPr>
                <w:sz w:val="20"/>
                <w:szCs w:val="20"/>
                <w:lang w:val="fr-CA"/>
              </w:rPr>
            </w:pPr>
            <w:r w:rsidRPr="00C21644">
              <w:rPr>
                <w:sz w:val="20"/>
                <w:szCs w:val="20"/>
                <w:lang w:val="fr-CA"/>
              </w:rPr>
              <w:tab/>
            </w:r>
            <w:r>
              <w:rPr>
                <w:sz w:val="20"/>
                <w:szCs w:val="20"/>
                <w:lang w:val="fr-CA"/>
              </w:rPr>
              <w:t>P.G. du Canada</w:t>
            </w:r>
          </w:p>
          <w:p w:rsidR="00734BCB" w:rsidRDefault="00734BCB" w:rsidP="00240141">
            <w:pPr>
              <w:rPr>
                <w:sz w:val="20"/>
                <w:szCs w:val="20"/>
                <w:lang w:val="fr-CA"/>
              </w:rPr>
            </w:pPr>
          </w:p>
          <w:p w:rsidR="00734BCB" w:rsidRDefault="00734BCB" w:rsidP="00240141">
            <w:pPr>
              <w:rPr>
                <w:sz w:val="20"/>
                <w:szCs w:val="20"/>
                <w:lang w:val="fr-CA"/>
              </w:rPr>
            </w:pPr>
            <w:r w:rsidRPr="00C21644">
              <w:rPr>
                <w:sz w:val="20"/>
                <w:szCs w:val="20"/>
                <w:lang w:val="fr-CA"/>
              </w:rPr>
              <w:tab/>
            </w:r>
            <w:r w:rsidR="00F275E0">
              <w:rPr>
                <w:sz w:val="20"/>
                <w:szCs w:val="20"/>
                <w:lang w:val="fr-CA"/>
              </w:rPr>
              <w:t>c</w:t>
            </w:r>
            <w:r>
              <w:rPr>
                <w:sz w:val="20"/>
                <w:szCs w:val="20"/>
                <w:lang w:val="fr-CA"/>
              </w:rPr>
              <w:t>. (3674</w:t>
            </w:r>
            <w:r w:rsidR="00F275E0">
              <w:rPr>
                <w:sz w:val="20"/>
                <w:szCs w:val="20"/>
                <w:lang w:val="fr-CA"/>
              </w:rPr>
              <w:t>6</w:t>
            </w:r>
            <w:r>
              <w:rPr>
                <w:sz w:val="20"/>
                <w:szCs w:val="20"/>
                <w:lang w:val="fr-CA"/>
              </w:rPr>
              <w:t>)</w:t>
            </w:r>
          </w:p>
          <w:p w:rsidR="00734BCB" w:rsidRDefault="00734BCB" w:rsidP="00240141">
            <w:pPr>
              <w:rPr>
                <w:sz w:val="20"/>
                <w:szCs w:val="20"/>
                <w:lang w:val="fr-CA"/>
              </w:rPr>
            </w:pPr>
          </w:p>
          <w:p w:rsidR="00734BCB" w:rsidRPr="00734BCB" w:rsidRDefault="00F275E0" w:rsidP="00240141">
            <w:pPr>
              <w:rPr>
                <w:b/>
                <w:sz w:val="20"/>
                <w:szCs w:val="20"/>
                <w:lang w:val="fr-CA"/>
              </w:rPr>
            </w:pPr>
            <w:r>
              <w:rPr>
                <w:b/>
                <w:sz w:val="20"/>
                <w:szCs w:val="20"/>
                <w:lang w:val="fr-CA"/>
              </w:rPr>
              <w:t xml:space="preserve">Benoît </w:t>
            </w:r>
            <w:proofErr w:type="spellStart"/>
            <w:r>
              <w:rPr>
                <w:b/>
                <w:sz w:val="20"/>
                <w:szCs w:val="20"/>
                <w:lang w:val="fr-CA"/>
              </w:rPr>
              <w:t>Way</w:t>
            </w:r>
            <w:proofErr w:type="spellEnd"/>
            <w:r w:rsidR="002765AA">
              <w:rPr>
                <w:b/>
                <w:sz w:val="20"/>
                <w:szCs w:val="20"/>
                <w:lang w:val="fr-CA"/>
              </w:rPr>
              <w:t xml:space="preserve"> et autre</w:t>
            </w:r>
            <w:r w:rsidR="00734BCB" w:rsidRPr="00734BCB">
              <w:rPr>
                <w:b/>
                <w:sz w:val="20"/>
                <w:szCs w:val="20"/>
                <w:lang w:val="fr-CA"/>
              </w:rPr>
              <w:t xml:space="preserve"> (</w:t>
            </w:r>
            <w:proofErr w:type="spellStart"/>
            <w:r>
              <w:rPr>
                <w:b/>
                <w:sz w:val="20"/>
                <w:szCs w:val="20"/>
                <w:lang w:val="fr-CA"/>
              </w:rPr>
              <w:t>Qc</w:t>
            </w:r>
            <w:proofErr w:type="spellEnd"/>
            <w:r w:rsidR="00734BCB" w:rsidRPr="00734BCB">
              <w:rPr>
                <w:b/>
                <w:sz w:val="20"/>
                <w:szCs w:val="20"/>
                <w:lang w:val="fr-CA"/>
              </w:rPr>
              <w:t>)</w:t>
            </w:r>
          </w:p>
          <w:p w:rsidR="00734BCB" w:rsidRDefault="00734BCB" w:rsidP="00240141">
            <w:pPr>
              <w:rPr>
                <w:sz w:val="20"/>
                <w:szCs w:val="20"/>
                <w:lang w:val="fr-CA"/>
              </w:rPr>
            </w:pPr>
            <w:r w:rsidRPr="00C21644">
              <w:rPr>
                <w:sz w:val="20"/>
                <w:szCs w:val="20"/>
                <w:lang w:val="fr-CA"/>
              </w:rPr>
              <w:tab/>
            </w:r>
            <w:r w:rsidR="00F275E0">
              <w:rPr>
                <w:sz w:val="20"/>
                <w:szCs w:val="20"/>
                <w:lang w:val="fr-CA"/>
              </w:rPr>
              <w:t>Maxime Hébert Lafontaine</w:t>
            </w:r>
          </w:p>
          <w:p w:rsidR="00734BCB" w:rsidRDefault="00734BCB" w:rsidP="00240141">
            <w:pPr>
              <w:rPr>
                <w:sz w:val="20"/>
                <w:szCs w:val="20"/>
                <w:lang w:val="fr-CA"/>
              </w:rPr>
            </w:pPr>
            <w:r w:rsidRPr="00C21644">
              <w:rPr>
                <w:sz w:val="20"/>
                <w:szCs w:val="20"/>
                <w:lang w:val="fr-CA"/>
              </w:rPr>
              <w:tab/>
            </w:r>
            <w:proofErr w:type="spellStart"/>
            <w:r w:rsidR="00F275E0">
              <w:rPr>
                <w:sz w:val="20"/>
                <w:szCs w:val="20"/>
                <w:lang w:val="fr-CA"/>
              </w:rPr>
              <w:t>Latour</w:t>
            </w:r>
            <w:proofErr w:type="spellEnd"/>
            <w:r w:rsidR="00F275E0">
              <w:rPr>
                <w:sz w:val="20"/>
                <w:szCs w:val="20"/>
                <w:lang w:val="fr-CA"/>
              </w:rPr>
              <w:t xml:space="preserve"> Dorval Del Negro Avocats</w:t>
            </w:r>
          </w:p>
          <w:p w:rsidR="00734BCB" w:rsidRDefault="00734BCB" w:rsidP="00240141">
            <w:pPr>
              <w:rPr>
                <w:sz w:val="20"/>
                <w:szCs w:val="20"/>
                <w:lang w:val="fr-CA"/>
              </w:rPr>
            </w:pPr>
          </w:p>
          <w:p w:rsidR="00734BCB" w:rsidRDefault="00F275E0" w:rsidP="00240141">
            <w:pPr>
              <w:rPr>
                <w:sz w:val="20"/>
                <w:szCs w:val="20"/>
                <w:lang w:val="fr-CA"/>
              </w:rPr>
            </w:pPr>
            <w:r>
              <w:rPr>
                <w:sz w:val="20"/>
                <w:szCs w:val="20"/>
                <w:lang w:val="fr-CA"/>
              </w:rPr>
              <w:t>DATE DE PRODUCTION</w:t>
            </w:r>
            <w:r w:rsidR="00734BCB">
              <w:rPr>
                <w:sz w:val="20"/>
                <w:szCs w:val="20"/>
                <w:lang w:val="fr-CA"/>
              </w:rPr>
              <w:t> : 30.11.2015</w:t>
            </w:r>
          </w:p>
          <w:p w:rsidR="00C43CE7" w:rsidRPr="00734BCB" w:rsidRDefault="00E37D94" w:rsidP="00240141">
            <w:pPr>
              <w:rPr>
                <w:sz w:val="20"/>
                <w:szCs w:val="20"/>
                <w:lang w:val="fr-CA"/>
              </w:rPr>
            </w:pPr>
            <w:r>
              <w:rPr>
                <w:sz w:val="20"/>
                <w:szCs w:val="20"/>
                <w:lang w:val="fr-CA"/>
              </w:rPr>
              <w:pict>
                <v:rect id="_x0000_i1031" style="width:108pt;height:1pt" o:hrpct="0" o:hralign="center" o:hrstd="t" o:hrnoshade="t" o:hr="t" fillcolor="black [3213]" stroked="f"/>
              </w:pict>
            </w:r>
          </w:p>
        </w:tc>
        <w:tc>
          <w:tcPr>
            <w:tcW w:w="1181" w:type="dxa"/>
            <w:shd w:val="clear" w:color="auto" w:fill="auto"/>
          </w:tcPr>
          <w:p w:rsidR="00BD225A" w:rsidRDefault="00BD225A" w:rsidP="00242AEE">
            <w:pPr>
              <w:jc w:val="center"/>
              <w:rPr>
                <w:sz w:val="20"/>
                <w:szCs w:val="20"/>
              </w:rPr>
            </w:pPr>
          </w:p>
          <w:p w:rsidR="00734BCB" w:rsidRDefault="00734BCB" w:rsidP="00242AEE">
            <w:pPr>
              <w:jc w:val="center"/>
              <w:rPr>
                <w:sz w:val="20"/>
                <w:szCs w:val="20"/>
              </w:rPr>
            </w:pPr>
          </w:p>
          <w:p w:rsidR="00734BCB" w:rsidRDefault="00734BCB" w:rsidP="00242AEE">
            <w:pPr>
              <w:jc w:val="center"/>
              <w:rPr>
                <w:sz w:val="20"/>
                <w:szCs w:val="20"/>
              </w:rPr>
            </w:pPr>
          </w:p>
          <w:p w:rsidR="00734BCB" w:rsidRDefault="00734BCB" w:rsidP="00242AEE">
            <w:pPr>
              <w:jc w:val="center"/>
              <w:rPr>
                <w:sz w:val="20"/>
                <w:szCs w:val="20"/>
              </w:rPr>
            </w:pPr>
          </w:p>
          <w:p w:rsidR="00734BCB" w:rsidRDefault="00734BCB" w:rsidP="00242AEE">
            <w:pPr>
              <w:jc w:val="center"/>
              <w:rPr>
                <w:sz w:val="20"/>
                <w:szCs w:val="20"/>
              </w:rPr>
            </w:pPr>
          </w:p>
          <w:p w:rsidR="00734BCB" w:rsidRDefault="00734BCB" w:rsidP="00242AEE">
            <w:pPr>
              <w:jc w:val="center"/>
              <w:rPr>
                <w:sz w:val="20"/>
                <w:szCs w:val="20"/>
              </w:rPr>
            </w:pPr>
          </w:p>
          <w:p w:rsidR="00734BCB" w:rsidRDefault="00734BCB" w:rsidP="00242AEE">
            <w:pPr>
              <w:jc w:val="center"/>
              <w:rPr>
                <w:sz w:val="20"/>
                <w:szCs w:val="20"/>
              </w:rPr>
            </w:pPr>
          </w:p>
          <w:p w:rsidR="00734BCB" w:rsidRDefault="00734BCB" w:rsidP="00242AEE">
            <w:pPr>
              <w:jc w:val="center"/>
              <w:rPr>
                <w:sz w:val="20"/>
                <w:szCs w:val="20"/>
              </w:rPr>
            </w:pPr>
          </w:p>
          <w:p w:rsidR="00734BCB" w:rsidRDefault="00734BCB" w:rsidP="00242AEE">
            <w:pPr>
              <w:jc w:val="center"/>
              <w:rPr>
                <w:sz w:val="20"/>
                <w:szCs w:val="20"/>
              </w:rPr>
            </w:pPr>
          </w:p>
          <w:p w:rsidR="00734BCB" w:rsidRDefault="00734BCB" w:rsidP="00242AEE">
            <w:pPr>
              <w:jc w:val="center"/>
              <w:rPr>
                <w:sz w:val="20"/>
                <w:szCs w:val="20"/>
              </w:rPr>
            </w:pPr>
          </w:p>
          <w:p w:rsidR="000E0494" w:rsidRDefault="000E0494" w:rsidP="00242AEE">
            <w:pPr>
              <w:jc w:val="center"/>
              <w:rPr>
                <w:sz w:val="20"/>
                <w:szCs w:val="20"/>
              </w:rPr>
            </w:pPr>
          </w:p>
          <w:p w:rsidR="00734BCB" w:rsidRDefault="00734BCB" w:rsidP="00242AEE">
            <w:pPr>
              <w:jc w:val="center"/>
              <w:rPr>
                <w:sz w:val="20"/>
                <w:szCs w:val="20"/>
              </w:rPr>
            </w:pPr>
          </w:p>
          <w:p w:rsidR="00734BCB" w:rsidRPr="00A935AA" w:rsidRDefault="00734BCB" w:rsidP="00242AEE">
            <w:pPr>
              <w:jc w:val="center"/>
              <w:rPr>
                <w:sz w:val="20"/>
                <w:szCs w:val="20"/>
              </w:rPr>
            </w:pPr>
          </w:p>
        </w:tc>
        <w:tc>
          <w:tcPr>
            <w:tcW w:w="4320" w:type="dxa"/>
            <w:shd w:val="clear" w:color="auto" w:fill="auto"/>
          </w:tcPr>
          <w:p w:rsidR="00BD225A" w:rsidRPr="000E0494" w:rsidRDefault="000E0494" w:rsidP="00240141">
            <w:pPr>
              <w:rPr>
                <w:b/>
                <w:sz w:val="20"/>
                <w:szCs w:val="20"/>
              </w:rPr>
            </w:pPr>
            <w:r w:rsidRPr="000E0494">
              <w:rPr>
                <w:b/>
                <w:sz w:val="20"/>
                <w:szCs w:val="20"/>
              </w:rPr>
              <w:t>Gregory Logan</w:t>
            </w:r>
          </w:p>
          <w:p w:rsidR="000E0494" w:rsidRDefault="000E0494" w:rsidP="00240141">
            <w:pPr>
              <w:rPr>
                <w:sz w:val="20"/>
                <w:szCs w:val="20"/>
                <w:lang w:val="fr-CA"/>
              </w:rPr>
            </w:pPr>
            <w:r w:rsidRPr="00C21644">
              <w:rPr>
                <w:sz w:val="20"/>
                <w:szCs w:val="20"/>
                <w:lang w:val="fr-CA"/>
              </w:rPr>
              <w:tab/>
            </w:r>
            <w:r>
              <w:rPr>
                <w:sz w:val="20"/>
                <w:szCs w:val="20"/>
                <w:lang w:val="fr-CA"/>
              </w:rPr>
              <w:t>Brian H. Greenspan</w:t>
            </w:r>
          </w:p>
          <w:p w:rsidR="000E0494" w:rsidRDefault="000E0494" w:rsidP="00240141">
            <w:pPr>
              <w:rPr>
                <w:sz w:val="20"/>
                <w:szCs w:val="20"/>
                <w:lang w:val="fr-CA"/>
              </w:rPr>
            </w:pPr>
            <w:r w:rsidRPr="00C21644">
              <w:rPr>
                <w:sz w:val="20"/>
                <w:szCs w:val="20"/>
                <w:lang w:val="fr-CA"/>
              </w:rPr>
              <w:tab/>
            </w:r>
            <w:r>
              <w:rPr>
                <w:sz w:val="20"/>
                <w:szCs w:val="20"/>
                <w:lang w:val="fr-CA"/>
              </w:rPr>
              <w:t xml:space="preserve">Greenspan Humphrey </w:t>
            </w:r>
            <w:proofErr w:type="spellStart"/>
            <w:r>
              <w:rPr>
                <w:sz w:val="20"/>
                <w:szCs w:val="20"/>
                <w:lang w:val="fr-CA"/>
              </w:rPr>
              <w:t>Lavine</w:t>
            </w:r>
            <w:proofErr w:type="spellEnd"/>
          </w:p>
          <w:p w:rsidR="000E0494" w:rsidRDefault="000E0494" w:rsidP="00240141">
            <w:pPr>
              <w:rPr>
                <w:sz w:val="20"/>
                <w:szCs w:val="20"/>
                <w:lang w:val="fr-CA"/>
              </w:rPr>
            </w:pPr>
          </w:p>
          <w:p w:rsidR="000E0494" w:rsidRDefault="000E0494" w:rsidP="00240141">
            <w:pPr>
              <w:rPr>
                <w:sz w:val="20"/>
                <w:szCs w:val="20"/>
                <w:lang w:val="fr-CA"/>
              </w:rPr>
            </w:pPr>
            <w:r w:rsidRPr="00C21644">
              <w:rPr>
                <w:sz w:val="20"/>
                <w:szCs w:val="20"/>
                <w:lang w:val="fr-CA"/>
              </w:rPr>
              <w:tab/>
            </w:r>
            <w:r>
              <w:rPr>
                <w:sz w:val="20"/>
                <w:szCs w:val="20"/>
                <w:lang w:val="fr-CA"/>
              </w:rPr>
              <w:t>v. (36661)</w:t>
            </w:r>
          </w:p>
          <w:p w:rsidR="000E0494" w:rsidRDefault="000E0494" w:rsidP="00240141">
            <w:pPr>
              <w:rPr>
                <w:sz w:val="20"/>
                <w:szCs w:val="20"/>
                <w:lang w:val="fr-CA"/>
              </w:rPr>
            </w:pPr>
          </w:p>
          <w:p w:rsidR="000E0494" w:rsidRPr="000E0494" w:rsidRDefault="000E0494" w:rsidP="00240141">
            <w:pPr>
              <w:rPr>
                <w:b/>
                <w:sz w:val="20"/>
                <w:szCs w:val="20"/>
                <w:lang w:val="fr-CA"/>
              </w:rPr>
            </w:pPr>
            <w:r w:rsidRPr="000E0494">
              <w:rPr>
                <w:b/>
                <w:sz w:val="20"/>
                <w:szCs w:val="20"/>
                <w:lang w:val="fr-CA"/>
              </w:rPr>
              <w:t xml:space="preserve">United States of </w:t>
            </w:r>
            <w:proofErr w:type="spellStart"/>
            <w:r w:rsidRPr="000E0494">
              <w:rPr>
                <w:b/>
                <w:sz w:val="20"/>
                <w:szCs w:val="20"/>
                <w:lang w:val="fr-CA"/>
              </w:rPr>
              <w:t>America</w:t>
            </w:r>
            <w:proofErr w:type="spellEnd"/>
            <w:r w:rsidRPr="000E0494">
              <w:rPr>
                <w:b/>
                <w:sz w:val="20"/>
                <w:szCs w:val="20"/>
                <w:lang w:val="fr-CA"/>
              </w:rPr>
              <w:t xml:space="preserve"> </w:t>
            </w:r>
            <w:r>
              <w:rPr>
                <w:b/>
                <w:sz w:val="20"/>
                <w:szCs w:val="20"/>
                <w:lang w:val="fr-CA"/>
              </w:rPr>
              <w:t xml:space="preserve"> et al. </w:t>
            </w:r>
            <w:r w:rsidRPr="000E0494">
              <w:rPr>
                <w:b/>
                <w:sz w:val="20"/>
                <w:szCs w:val="20"/>
                <w:lang w:val="fr-CA"/>
              </w:rPr>
              <w:t>(N.B.)</w:t>
            </w:r>
          </w:p>
          <w:p w:rsidR="000E0494" w:rsidRDefault="000E0494" w:rsidP="00240141">
            <w:pPr>
              <w:rPr>
                <w:sz w:val="20"/>
                <w:szCs w:val="20"/>
                <w:lang w:val="fr-CA"/>
              </w:rPr>
            </w:pPr>
            <w:r w:rsidRPr="00C21644">
              <w:rPr>
                <w:sz w:val="20"/>
                <w:szCs w:val="20"/>
                <w:lang w:val="fr-CA"/>
              </w:rPr>
              <w:tab/>
            </w:r>
            <w:r>
              <w:rPr>
                <w:sz w:val="20"/>
                <w:szCs w:val="20"/>
                <w:lang w:val="fr-CA"/>
              </w:rPr>
              <w:t xml:space="preserve">Jacqueline B.M. </w:t>
            </w:r>
            <w:proofErr w:type="spellStart"/>
            <w:r>
              <w:rPr>
                <w:sz w:val="20"/>
                <w:szCs w:val="20"/>
                <w:lang w:val="fr-CA"/>
              </w:rPr>
              <w:t>Palumbo</w:t>
            </w:r>
            <w:proofErr w:type="spellEnd"/>
          </w:p>
          <w:p w:rsidR="000E0494" w:rsidRDefault="000E0494" w:rsidP="00240141">
            <w:pPr>
              <w:rPr>
                <w:sz w:val="20"/>
                <w:szCs w:val="20"/>
                <w:lang w:val="fr-CA"/>
              </w:rPr>
            </w:pPr>
            <w:r w:rsidRPr="00C21644">
              <w:rPr>
                <w:sz w:val="20"/>
                <w:szCs w:val="20"/>
                <w:lang w:val="fr-CA"/>
              </w:rPr>
              <w:tab/>
            </w:r>
            <w:r>
              <w:rPr>
                <w:sz w:val="20"/>
                <w:szCs w:val="20"/>
                <w:lang w:val="fr-CA"/>
              </w:rPr>
              <w:t>A.G. of Canada</w:t>
            </w:r>
          </w:p>
          <w:p w:rsidR="000E0494" w:rsidRDefault="000E0494" w:rsidP="00240141">
            <w:pPr>
              <w:rPr>
                <w:sz w:val="20"/>
                <w:szCs w:val="20"/>
              </w:rPr>
            </w:pPr>
          </w:p>
          <w:p w:rsidR="000E0494" w:rsidRDefault="000E0494" w:rsidP="00240141">
            <w:pPr>
              <w:rPr>
                <w:sz w:val="20"/>
                <w:szCs w:val="20"/>
              </w:rPr>
            </w:pPr>
            <w:r>
              <w:rPr>
                <w:sz w:val="20"/>
                <w:szCs w:val="20"/>
              </w:rPr>
              <w:t>FILING DATE: 01.12.2015</w:t>
            </w:r>
          </w:p>
          <w:p w:rsidR="000E0494" w:rsidRPr="00A935AA" w:rsidRDefault="00E37D94" w:rsidP="00240141">
            <w:pPr>
              <w:rPr>
                <w:sz w:val="20"/>
                <w:szCs w:val="20"/>
              </w:rPr>
            </w:pPr>
            <w:r>
              <w:rPr>
                <w:sz w:val="20"/>
                <w:szCs w:val="20"/>
                <w:lang w:val="fr-CA"/>
              </w:rPr>
              <w:pict>
                <v:rect id="_x0000_i1032" style="width:108pt;height:1pt" o:hrpct="0" o:hralign="center" o:hrstd="t" o:hrnoshade="t" o:hr="t" fillcolor="black [3213]" stroked="f"/>
              </w:pict>
            </w:r>
          </w:p>
        </w:tc>
      </w:tr>
    </w:tbl>
    <w:p w:rsidR="00EC101A" w:rsidRDefault="00EC101A">
      <w:r>
        <w:br w:type="page"/>
      </w:r>
    </w:p>
    <w:tbl>
      <w:tblPr>
        <w:tblStyle w:val="TableGrid"/>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181"/>
        <w:gridCol w:w="4320"/>
      </w:tblGrid>
      <w:tr w:rsidR="0092350B" w:rsidRPr="00A935AA" w:rsidTr="003B3977">
        <w:tc>
          <w:tcPr>
            <w:tcW w:w="4320" w:type="dxa"/>
            <w:shd w:val="clear" w:color="auto" w:fill="auto"/>
          </w:tcPr>
          <w:p w:rsidR="0092350B" w:rsidRPr="000E0494" w:rsidRDefault="0092350B" w:rsidP="0092350B">
            <w:pPr>
              <w:rPr>
                <w:b/>
                <w:sz w:val="20"/>
                <w:szCs w:val="20"/>
              </w:rPr>
            </w:pPr>
            <w:r w:rsidRPr="000E0494">
              <w:rPr>
                <w:b/>
                <w:sz w:val="20"/>
                <w:szCs w:val="20"/>
              </w:rPr>
              <w:lastRenderedPageBreak/>
              <w:t>Gregory Logan</w:t>
            </w:r>
          </w:p>
          <w:p w:rsidR="0092350B" w:rsidRDefault="0092350B" w:rsidP="0092350B">
            <w:pPr>
              <w:rPr>
                <w:sz w:val="20"/>
                <w:szCs w:val="20"/>
                <w:lang w:val="fr-CA"/>
              </w:rPr>
            </w:pPr>
            <w:r w:rsidRPr="00C21644">
              <w:rPr>
                <w:sz w:val="20"/>
                <w:szCs w:val="20"/>
                <w:lang w:val="fr-CA"/>
              </w:rPr>
              <w:tab/>
            </w:r>
            <w:r>
              <w:rPr>
                <w:sz w:val="20"/>
                <w:szCs w:val="20"/>
                <w:lang w:val="fr-CA"/>
              </w:rPr>
              <w:t>Brian H. Greenspan</w:t>
            </w:r>
          </w:p>
          <w:p w:rsidR="0092350B" w:rsidRDefault="0092350B" w:rsidP="0092350B">
            <w:pPr>
              <w:rPr>
                <w:sz w:val="20"/>
                <w:szCs w:val="20"/>
                <w:lang w:val="fr-CA"/>
              </w:rPr>
            </w:pPr>
            <w:r w:rsidRPr="00C21644">
              <w:rPr>
                <w:sz w:val="20"/>
                <w:szCs w:val="20"/>
                <w:lang w:val="fr-CA"/>
              </w:rPr>
              <w:tab/>
            </w:r>
            <w:r>
              <w:rPr>
                <w:sz w:val="20"/>
                <w:szCs w:val="20"/>
                <w:lang w:val="fr-CA"/>
              </w:rPr>
              <w:t xml:space="preserve">Greenspan Humphrey </w:t>
            </w:r>
            <w:proofErr w:type="spellStart"/>
            <w:r>
              <w:rPr>
                <w:sz w:val="20"/>
                <w:szCs w:val="20"/>
                <w:lang w:val="fr-CA"/>
              </w:rPr>
              <w:t>Lavine</w:t>
            </w:r>
            <w:proofErr w:type="spellEnd"/>
          </w:p>
          <w:p w:rsidR="0092350B" w:rsidRDefault="0092350B" w:rsidP="0092350B">
            <w:pPr>
              <w:rPr>
                <w:sz w:val="20"/>
                <w:szCs w:val="20"/>
                <w:lang w:val="fr-CA"/>
              </w:rPr>
            </w:pPr>
          </w:p>
          <w:p w:rsidR="0092350B" w:rsidRDefault="0092350B" w:rsidP="0092350B">
            <w:pPr>
              <w:rPr>
                <w:sz w:val="20"/>
                <w:szCs w:val="20"/>
                <w:lang w:val="fr-CA"/>
              </w:rPr>
            </w:pPr>
            <w:r w:rsidRPr="00C21644">
              <w:rPr>
                <w:sz w:val="20"/>
                <w:szCs w:val="20"/>
                <w:lang w:val="fr-CA"/>
              </w:rPr>
              <w:tab/>
            </w:r>
            <w:r>
              <w:rPr>
                <w:sz w:val="20"/>
                <w:szCs w:val="20"/>
                <w:lang w:val="fr-CA"/>
              </w:rPr>
              <w:t>v. (3666</w:t>
            </w:r>
            <w:r w:rsidR="005C0A6C">
              <w:rPr>
                <w:sz w:val="20"/>
                <w:szCs w:val="20"/>
                <w:lang w:val="fr-CA"/>
              </w:rPr>
              <w:t>2</w:t>
            </w:r>
            <w:r>
              <w:rPr>
                <w:sz w:val="20"/>
                <w:szCs w:val="20"/>
                <w:lang w:val="fr-CA"/>
              </w:rPr>
              <w:t>)</w:t>
            </w:r>
          </w:p>
          <w:p w:rsidR="0092350B" w:rsidRDefault="0092350B" w:rsidP="0092350B">
            <w:pPr>
              <w:rPr>
                <w:sz w:val="20"/>
                <w:szCs w:val="20"/>
                <w:lang w:val="fr-CA"/>
              </w:rPr>
            </w:pPr>
          </w:p>
          <w:p w:rsidR="0092350B" w:rsidRPr="000E0494" w:rsidRDefault="0092350B" w:rsidP="0092350B">
            <w:pPr>
              <w:rPr>
                <w:b/>
                <w:sz w:val="20"/>
                <w:szCs w:val="20"/>
                <w:lang w:val="fr-CA"/>
              </w:rPr>
            </w:pPr>
            <w:r w:rsidRPr="000E0494">
              <w:rPr>
                <w:b/>
                <w:sz w:val="20"/>
                <w:szCs w:val="20"/>
                <w:lang w:val="fr-CA"/>
              </w:rPr>
              <w:t xml:space="preserve">United States of </w:t>
            </w:r>
            <w:proofErr w:type="spellStart"/>
            <w:r w:rsidRPr="000E0494">
              <w:rPr>
                <w:b/>
                <w:sz w:val="20"/>
                <w:szCs w:val="20"/>
                <w:lang w:val="fr-CA"/>
              </w:rPr>
              <w:t>America</w:t>
            </w:r>
            <w:proofErr w:type="spellEnd"/>
            <w:r w:rsidRPr="000E0494">
              <w:rPr>
                <w:b/>
                <w:sz w:val="20"/>
                <w:szCs w:val="20"/>
                <w:lang w:val="fr-CA"/>
              </w:rPr>
              <w:t xml:space="preserve"> </w:t>
            </w:r>
            <w:r>
              <w:rPr>
                <w:b/>
                <w:sz w:val="20"/>
                <w:szCs w:val="20"/>
                <w:lang w:val="fr-CA"/>
              </w:rPr>
              <w:t xml:space="preserve"> et al. </w:t>
            </w:r>
            <w:r w:rsidRPr="000E0494">
              <w:rPr>
                <w:b/>
                <w:sz w:val="20"/>
                <w:szCs w:val="20"/>
                <w:lang w:val="fr-CA"/>
              </w:rPr>
              <w:t>(N.B.)</w:t>
            </w:r>
          </w:p>
          <w:p w:rsidR="0092350B" w:rsidRDefault="0092350B" w:rsidP="0092350B">
            <w:pPr>
              <w:rPr>
                <w:sz w:val="20"/>
                <w:szCs w:val="20"/>
                <w:lang w:val="fr-CA"/>
              </w:rPr>
            </w:pPr>
            <w:r w:rsidRPr="00C21644">
              <w:rPr>
                <w:sz w:val="20"/>
                <w:szCs w:val="20"/>
                <w:lang w:val="fr-CA"/>
              </w:rPr>
              <w:tab/>
            </w:r>
            <w:r>
              <w:rPr>
                <w:sz w:val="20"/>
                <w:szCs w:val="20"/>
                <w:lang w:val="fr-CA"/>
              </w:rPr>
              <w:t xml:space="preserve">Jacqueline B.M. </w:t>
            </w:r>
            <w:proofErr w:type="spellStart"/>
            <w:r>
              <w:rPr>
                <w:sz w:val="20"/>
                <w:szCs w:val="20"/>
                <w:lang w:val="fr-CA"/>
              </w:rPr>
              <w:t>Palumbo</w:t>
            </w:r>
            <w:proofErr w:type="spellEnd"/>
          </w:p>
          <w:p w:rsidR="0092350B" w:rsidRDefault="0092350B" w:rsidP="0092350B">
            <w:pPr>
              <w:rPr>
                <w:sz w:val="20"/>
                <w:szCs w:val="20"/>
                <w:lang w:val="fr-CA"/>
              </w:rPr>
            </w:pPr>
            <w:r w:rsidRPr="00C21644">
              <w:rPr>
                <w:sz w:val="20"/>
                <w:szCs w:val="20"/>
                <w:lang w:val="fr-CA"/>
              </w:rPr>
              <w:tab/>
            </w:r>
            <w:r>
              <w:rPr>
                <w:sz w:val="20"/>
                <w:szCs w:val="20"/>
                <w:lang w:val="fr-CA"/>
              </w:rPr>
              <w:t>A.G. of Canada</w:t>
            </w:r>
          </w:p>
          <w:p w:rsidR="0092350B" w:rsidRDefault="0092350B" w:rsidP="0092350B">
            <w:pPr>
              <w:rPr>
                <w:sz w:val="20"/>
                <w:szCs w:val="20"/>
              </w:rPr>
            </w:pPr>
          </w:p>
          <w:p w:rsidR="0092350B" w:rsidRDefault="0092350B" w:rsidP="0092350B">
            <w:pPr>
              <w:rPr>
                <w:sz w:val="20"/>
                <w:szCs w:val="20"/>
              </w:rPr>
            </w:pPr>
            <w:r>
              <w:rPr>
                <w:sz w:val="20"/>
                <w:szCs w:val="20"/>
              </w:rPr>
              <w:t>FILING DATE: 01.12.2015</w:t>
            </w:r>
          </w:p>
          <w:p w:rsidR="0092350B" w:rsidRDefault="00E37D94" w:rsidP="0092350B">
            <w:pPr>
              <w:rPr>
                <w:b/>
                <w:sz w:val="20"/>
                <w:szCs w:val="20"/>
                <w:lang w:val="fr-CA"/>
              </w:rPr>
            </w:pPr>
            <w:r>
              <w:rPr>
                <w:sz w:val="20"/>
                <w:szCs w:val="20"/>
                <w:lang w:val="fr-CA"/>
              </w:rPr>
              <w:pict>
                <v:rect id="_x0000_i1033" style="width:108pt;height:1pt" o:hrpct="0" o:hralign="center" o:hrstd="t" o:hrnoshade="t" o:hr="t" fillcolor="black [3213]" stroked="f"/>
              </w:pict>
            </w:r>
          </w:p>
        </w:tc>
        <w:tc>
          <w:tcPr>
            <w:tcW w:w="1181" w:type="dxa"/>
            <w:shd w:val="clear" w:color="auto" w:fill="auto"/>
          </w:tcPr>
          <w:p w:rsidR="0092350B" w:rsidRDefault="0092350B" w:rsidP="00242AEE">
            <w:pPr>
              <w:jc w:val="center"/>
              <w:rPr>
                <w:sz w:val="20"/>
                <w:szCs w:val="20"/>
              </w:rPr>
            </w:pPr>
          </w:p>
          <w:p w:rsidR="0092350B" w:rsidRDefault="0092350B" w:rsidP="00242AEE">
            <w:pPr>
              <w:jc w:val="center"/>
              <w:rPr>
                <w:sz w:val="20"/>
                <w:szCs w:val="20"/>
              </w:rPr>
            </w:pPr>
          </w:p>
          <w:p w:rsidR="0092350B" w:rsidRDefault="0092350B" w:rsidP="00242AEE">
            <w:pPr>
              <w:jc w:val="center"/>
              <w:rPr>
                <w:sz w:val="20"/>
                <w:szCs w:val="20"/>
              </w:rPr>
            </w:pPr>
          </w:p>
          <w:p w:rsidR="0092350B" w:rsidRDefault="0092350B" w:rsidP="00242AEE">
            <w:pPr>
              <w:jc w:val="center"/>
              <w:rPr>
                <w:sz w:val="20"/>
                <w:szCs w:val="20"/>
              </w:rPr>
            </w:pPr>
          </w:p>
          <w:p w:rsidR="0092350B" w:rsidRDefault="0092350B" w:rsidP="00242AEE">
            <w:pPr>
              <w:jc w:val="center"/>
              <w:rPr>
                <w:sz w:val="20"/>
                <w:szCs w:val="20"/>
              </w:rPr>
            </w:pPr>
          </w:p>
          <w:p w:rsidR="0092350B" w:rsidRDefault="0092350B" w:rsidP="00242AEE">
            <w:pPr>
              <w:jc w:val="center"/>
              <w:rPr>
                <w:sz w:val="20"/>
                <w:szCs w:val="20"/>
              </w:rPr>
            </w:pPr>
          </w:p>
          <w:p w:rsidR="0092350B" w:rsidRDefault="0092350B" w:rsidP="00242AEE">
            <w:pPr>
              <w:jc w:val="center"/>
              <w:rPr>
                <w:sz w:val="20"/>
                <w:szCs w:val="20"/>
              </w:rPr>
            </w:pPr>
          </w:p>
          <w:p w:rsidR="0092350B" w:rsidRDefault="0092350B" w:rsidP="00242AEE">
            <w:pPr>
              <w:jc w:val="center"/>
              <w:rPr>
                <w:sz w:val="20"/>
                <w:szCs w:val="20"/>
              </w:rPr>
            </w:pPr>
          </w:p>
          <w:p w:rsidR="0092350B" w:rsidRDefault="0092350B" w:rsidP="00242AEE">
            <w:pPr>
              <w:jc w:val="center"/>
              <w:rPr>
                <w:sz w:val="20"/>
                <w:szCs w:val="20"/>
              </w:rPr>
            </w:pPr>
          </w:p>
          <w:p w:rsidR="0092350B" w:rsidRDefault="0092350B" w:rsidP="00242AEE">
            <w:pPr>
              <w:jc w:val="center"/>
              <w:rPr>
                <w:sz w:val="20"/>
                <w:szCs w:val="20"/>
              </w:rPr>
            </w:pPr>
          </w:p>
          <w:p w:rsidR="0092350B" w:rsidRDefault="0092350B" w:rsidP="00242AEE">
            <w:pPr>
              <w:jc w:val="center"/>
              <w:rPr>
                <w:sz w:val="20"/>
                <w:szCs w:val="20"/>
              </w:rPr>
            </w:pPr>
          </w:p>
          <w:p w:rsidR="0092350B" w:rsidRDefault="0092350B" w:rsidP="00242AEE">
            <w:pPr>
              <w:jc w:val="center"/>
              <w:rPr>
                <w:sz w:val="20"/>
                <w:szCs w:val="20"/>
              </w:rPr>
            </w:pPr>
          </w:p>
          <w:p w:rsidR="0092350B" w:rsidRDefault="0092350B" w:rsidP="00242AEE">
            <w:pPr>
              <w:jc w:val="center"/>
              <w:rPr>
                <w:sz w:val="20"/>
                <w:szCs w:val="20"/>
              </w:rPr>
            </w:pPr>
          </w:p>
        </w:tc>
        <w:tc>
          <w:tcPr>
            <w:tcW w:w="4320" w:type="dxa"/>
            <w:shd w:val="clear" w:color="auto" w:fill="auto"/>
          </w:tcPr>
          <w:p w:rsidR="0092350B" w:rsidRDefault="0092350B" w:rsidP="0092350B">
            <w:pPr>
              <w:rPr>
                <w:b/>
                <w:sz w:val="20"/>
                <w:szCs w:val="20"/>
                <w:lang w:val="fr-CA"/>
              </w:rPr>
            </w:pPr>
            <w:r>
              <w:rPr>
                <w:b/>
                <w:sz w:val="20"/>
                <w:szCs w:val="20"/>
                <w:lang w:val="fr-CA"/>
              </w:rPr>
              <w:t>Shang En</w:t>
            </w:r>
            <w:r w:rsidR="008853EB">
              <w:rPr>
                <w:b/>
                <w:sz w:val="20"/>
                <w:szCs w:val="20"/>
                <w:lang w:val="fr-CA"/>
              </w:rPr>
              <w:t xml:space="preserve"> Wu</w:t>
            </w:r>
          </w:p>
          <w:p w:rsidR="0092350B" w:rsidRDefault="0092350B" w:rsidP="0092350B">
            <w:pPr>
              <w:rPr>
                <w:sz w:val="20"/>
                <w:szCs w:val="20"/>
                <w:lang w:val="fr-CA"/>
              </w:rPr>
            </w:pPr>
            <w:r w:rsidRPr="00C21644">
              <w:rPr>
                <w:sz w:val="20"/>
                <w:szCs w:val="20"/>
                <w:lang w:val="fr-CA"/>
              </w:rPr>
              <w:tab/>
            </w:r>
            <w:r>
              <w:rPr>
                <w:sz w:val="20"/>
                <w:szCs w:val="20"/>
                <w:lang w:val="fr-CA"/>
              </w:rPr>
              <w:t>Jill R. Presser</w:t>
            </w:r>
          </w:p>
          <w:p w:rsidR="0092350B" w:rsidRDefault="0092350B" w:rsidP="0092350B">
            <w:pPr>
              <w:rPr>
                <w:sz w:val="20"/>
                <w:szCs w:val="20"/>
                <w:lang w:val="fr-CA"/>
              </w:rPr>
            </w:pPr>
            <w:r w:rsidRPr="00C21644">
              <w:rPr>
                <w:sz w:val="20"/>
                <w:szCs w:val="20"/>
                <w:lang w:val="fr-CA"/>
              </w:rPr>
              <w:tab/>
            </w:r>
            <w:r>
              <w:rPr>
                <w:sz w:val="20"/>
                <w:szCs w:val="20"/>
                <w:lang w:val="fr-CA"/>
              </w:rPr>
              <w:t xml:space="preserve">Presser </w:t>
            </w:r>
            <w:proofErr w:type="spellStart"/>
            <w:r>
              <w:rPr>
                <w:sz w:val="20"/>
                <w:szCs w:val="20"/>
                <w:lang w:val="fr-CA"/>
              </w:rPr>
              <w:t>Barristers</w:t>
            </w:r>
            <w:proofErr w:type="spellEnd"/>
          </w:p>
          <w:p w:rsidR="0092350B" w:rsidRDefault="0092350B" w:rsidP="0092350B">
            <w:pPr>
              <w:rPr>
                <w:sz w:val="20"/>
                <w:szCs w:val="20"/>
                <w:lang w:val="fr-CA"/>
              </w:rPr>
            </w:pPr>
          </w:p>
          <w:p w:rsidR="0092350B" w:rsidRDefault="0092350B" w:rsidP="0092350B">
            <w:pPr>
              <w:rPr>
                <w:sz w:val="20"/>
                <w:szCs w:val="20"/>
                <w:lang w:val="fr-CA"/>
              </w:rPr>
            </w:pPr>
            <w:r w:rsidRPr="00C21644">
              <w:rPr>
                <w:sz w:val="20"/>
                <w:szCs w:val="20"/>
                <w:lang w:val="fr-CA"/>
              </w:rPr>
              <w:tab/>
            </w:r>
            <w:r>
              <w:rPr>
                <w:sz w:val="20"/>
                <w:szCs w:val="20"/>
                <w:lang w:val="fr-CA"/>
              </w:rPr>
              <w:t>v. (36744)</w:t>
            </w:r>
          </w:p>
          <w:p w:rsidR="0092350B" w:rsidRDefault="0092350B" w:rsidP="0092350B">
            <w:pPr>
              <w:rPr>
                <w:sz w:val="20"/>
                <w:szCs w:val="20"/>
                <w:lang w:val="fr-CA"/>
              </w:rPr>
            </w:pPr>
          </w:p>
          <w:p w:rsidR="0092350B" w:rsidRPr="00EC101A" w:rsidRDefault="0092350B" w:rsidP="0092350B">
            <w:pPr>
              <w:rPr>
                <w:b/>
                <w:sz w:val="20"/>
                <w:szCs w:val="20"/>
                <w:lang w:val="fr-CA"/>
              </w:rPr>
            </w:pPr>
            <w:proofErr w:type="spellStart"/>
            <w:r w:rsidRPr="00EC101A">
              <w:rPr>
                <w:b/>
                <w:sz w:val="20"/>
                <w:szCs w:val="20"/>
                <w:lang w:val="fr-CA"/>
              </w:rPr>
              <w:t>Her</w:t>
            </w:r>
            <w:proofErr w:type="spellEnd"/>
            <w:r w:rsidRPr="00EC101A">
              <w:rPr>
                <w:b/>
                <w:sz w:val="20"/>
                <w:szCs w:val="20"/>
                <w:lang w:val="fr-CA"/>
              </w:rPr>
              <w:t xml:space="preserve"> </w:t>
            </w:r>
            <w:proofErr w:type="spellStart"/>
            <w:r w:rsidRPr="00EC101A">
              <w:rPr>
                <w:b/>
                <w:sz w:val="20"/>
                <w:szCs w:val="20"/>
                <w:lang w:val="fr-CA"/>
              </w:rPr>
              <w:t>Majesty</w:t>
            </w:r>
            <w:proofErr w:type="spellEnd"/>
            <w:r w:rsidRPr="00EC101A">
              <w:rPr>
                <w:b/>
                <w:sz w:val="20"/>
                <w:szCs w:val="20"/>
                <w:lang w:val="fr-CA"/>
              </w:rPr>
              <w:t xml:space="preserve"> the </w:t>
            </w:r>
            <w:proofErr w:type="spellStart"/>
            <w:r w:rsidRPr="00EC101A">
              <w:rPr>
                <w:b/>
                <w:sz w:val="20"/>
                <w:szCs w:val="20"/>
                <w:lang w:val="fr-CA"/>
              </w:rPr>
              <w:t>Queen</w:t>
            </w:r>
            <w:proofErr w:type="spellEnd"/>
            <w:r w:rsidRPr="00EC101A">
              <w:rPr>
                <w:b/>
                <w:sz w:val="20"/>
                <w:szCs w:val="20"/>
                <w:lang w:val="fr-CA"/>
              </w:rPr>
              <w:t xml:space="preserve"> (Ont.)</w:t>
            </w:r>
          </w:p>
          <w:p w:rsidR="0092350B" w:rsidRDefault="0092350B" w:rsidP="0092350B">
            <w:pPr>
              <w:rPr>
                <w:sz w:val="20"/>
                <w:szCs w:val="20"/>
                <w:lang w:val="fr-CA"/>
              </w:rPr>
            </w:pPr>
            <w:r w:rsidRPr="00C21644">
              <w:rPr>
                <w:sz w:val="20"/>
                <w:szCs w:val="20"/>
                <w:lang w:val="fr-CA"/>
              </w:rPr>
              <w:tab/>
            </w:r>
            <w:r>
              <w:rPr>
                <w:sz w:val="20"/>
                <w:szCs w:val="20"/>
                <w:lang w:val="fr-CA"/>
              </w:rPr>
              <w:t xml:space="preserve">Howard D. </w:t>
            </w:r>
            <w:proofErr w:type="spellStart"/>
            <w:r>
              <w:rPr>
                <w:sz w:val="20"/>
                <w:szCs w:val="20"/>
                <w:lang w:val="fr-CA"/>
              </w:rPr>
              <w:t>Piafsky</w:t>
            </w:r>
            <w:proofErr w:type="spellEnd"/>
          </w:p>
          <w:p w:rsidR="0092350B" w:rsidRDefault="0092350B" w:rsidP="0092350B">
            <w:pPr>
              <w:rPr>
                <w:sz w:val="20"/>
                <w:szCs w:val="20"/>
                <w:lang w:val="fr-CA"/>
              </w:rPr>
            </w:pPr>
            <w:r w:rsidRPr="00C21644">
              <w:rPr>
                <w:sz w:val="20"/>
                <w:szCs w:val="20"/>
                <w:lang w:val="fr-CA"/>
              </w:rPr>
              <w:tab/>
            </w:r>
            <w:r>
              <w:rPr>
                <w:sz w:val="20"/>
                <w:szCs w:val="20"/>
                <w:lang w:val="fr-CA"/>
              </w:rPr>
              <w:t xml:space="preserve">Public </w:t>
            </w:r>
            <w:proofErr w:type="spellStart"/>
            <w:r>
              <w:rPr>
                <w:sz w:val="20"/>
                <w:szCs w:val="20"/>
                <w:lang w:val="fr-CA"/>
              </w:rPr>
              <w:t>Prosecution</w:t>
            </w:r>
            <w:proofErr w:type="spellEnd"/>
            <w:r>
              <w:rPr>
                <w:sz w:val="20"/>
                <w:szCs w:val="20"/>
                <w:lang w:val="fr-CA"/>
              </w:rPr>
              <w:t xml:space="preserve"> Service of Canada</w:t>
            </w:r>
          </w:p>
          <w:p w:rsidR="0092350B" w:rsidRDefault="0092350B" w:rsidP="0092350B">
            <w:pPr>
              <w:rPr>
                <w:sz w:val="20"/>
                <w:szCs w:val="20"/>
                <w:lang w:val="fr-CA"/>
              </w:rPr>
            </w:pPr>
          </w:p>
          <w:p w:rsidR="0092350B" w:rsidRDefault="0092350B" w:rsidP="0092350B">
            <w:pPr>
              <w:rPr>
                <w:sz w:val="20"/>
                <w:szCs w:val="20"/>
                <w:lang w:val="fr-CA"/>
              </w:rPr>
            </w:pPr>
            <w:r>
              <w:rPr>
                <w:sz w:val="20"/>
                <w:szCs w:val="20"/>
                <w:lang w:val="fr-CA"/>
              </w:rPr>
              <w:t>FILING DATE : 01.12.2015</w:t>
            </w:r>
          </w:p>
          <w:p w:rsidR="0092350B" w:rsidRDefault="00E37D94" w:rsidP="0092350B">
            <w:pPr>
              <w:rPr>
                <w:b/>
                <w:sz w:val="20"/>
                <w:szCs w:val="20"/>
              </w:rPr>
            </w:pPr>
            <w:r>
              <w:rPr>
                <w:sz w:val="20"/>
                <w:szCs w:val="20"/>
                <w:lang w:val="fr-CA"/>
              </w:rPr>
              <w:pict>
                <v:rect id="_x0000_i1034" style="width:108pt;height:1pt" o:hrpct="0" o:hralign="center" o:hrstd="t" o:hrnoshade="t" o:hr="t" fillcolor="black [3213]" stroked="f"/>
              </w:pict>
            </w:r>
          </w:p>
        </w:tc>
      </w:tr>
      <w:tr w:rsidR="00BD225A" w:rsidRPr="00A935AA" w:rsidTr="003B3977">
        <w:tc>
          <w:tcPr>
            <w:tcW w:w="4320" w:type="dxa"/>
            <w:shd w:val="clear" w:color="auto" w:fill="auto"/>
          </w:tcPr>
          <w:p w:rsidR="0092350B" w:rsidRPr="007258EA" w:rsidRDefault="0092350B" w:rsidP="0092350B">
            <w:pPr>
              <w:rPr>
                <w:b/>
                <w:sz w:val="20"/>
                <w:szCs w:val="20"/>
              </w:rPr>
            </w:pPr>
            <w:r w:rsidRPr="007258EA">
              <w:rPr>
                <w:b/>
                <w:sz w:val="20"/>
                <w:szCs w:val="20"/>
              </w:rPr>
              <w:t xml:space="preserve">Pierre-Olivier </w:t>
            </w:r>
            <w:proofErr w:type="spellStart"/>
            <w:r w:rsidRPr="007258EA">
              <w:rPr>
                <w:b/>
                <w:sz w:val="20"/>
                <w:szCs w:val="20"/>
              </w:rPr>
              <w:t>Laliberté</w:t>
            </w:r>
            <w:proofErr w:type="spellEnd"/>
          </w:p>
          <w:p w:rsidR="0092350B" w:rsidRDefault="0092350B" w:rsidP="0092350B">
            <w:pPr>
              <w:rPr>
                <w:sz w:val="20"/>
                <w:szCs w:val="20"/>
                <w:lang w:val="fr-CA"/>
              </w:rPr>
            </w:pPr>
            <w:r w:rsidRPr="00C21644">
              <w:rPr>
                <w:sz w:val="20"/>
                <w:szCs w:val="20"/>
                <w:lang w:val="fr-CA"/>
              </w:rPr>
              <w:tab/>
            </w:r>
            <w:r>
              <w:rPr>
                <w:sz w:val="20"/>
                <w:szCs w:val="20"/>
                <w:lang w:val="fr-CA"/>
              </w:rPr>
              <w:t>Ariane Gagnon-Rocque</w:t>
            </w:r>
          </w:p>
          <w:p w:rsidR="0092350B" w:rsidRDefault="0092350B" w:rsidP="0092350B">
            <w:pPr>
              <w:rPr>
                <w:sz w:val="20"/>
                <w:szCs w:val="20"/>
                <w:lang w:val="fr-CA"/>
              </w:rPr>
            </w:pPr>
            <w:r w:rsidRPr="00C21644">
              <w:rPr>
                <w:sz w:val="20"/>
                <w:szCs w:val="20"/>
                <w:lang w:val="fr-CA"/>
              </w:rPr>
              <w:tab/>
            </w:r>
            <w:r>
              <w:rPr>
                <w:sz w:val="20"/>
                <w:szCs w:val="20"/>
                <w:lang w:val="fr-CA"/>
              </w:rPr>
              <w:t>Thibault, Roy, Avocats</w:t>
            </w:r>
          </w:p>
          <w:p w:rsidR="0092350B" w:rsidRDefault="0092350B" w:rsidP="0092350B">
            <w:pPr>
              <w:rPr>
                <w:sz w:val="20"/>
                <w:szCs w:val="20"/>
                <w:lang w:val="fr-CA"/>
              </w:rPr>
            </w:pPr>
          </w:p>
          <w:p w:rsidR="0092350B" w:rsidRDefault="0092350B" w:rsidP="0092350B">
            <w:pPr>
              <w:rPr>
                <w:sz w:val="20"/>
                <w:szCs w:val="20"/>
                <w:lang w:val="fr-CA"/>
              </w:rPr>
            </w:pPr>
            <w:r w:rsidRPr="00C21644">
              <w:rPr>
                <w:sz w:val="20"/>
                <w:szCs w:val="20"/>
                <w:lang w:val="fr-CA"/>
              </w:rPr>
              <w:tab/>
            </w:r>
            <w:r>
              <w:rPr>
                <w:sz w:val="20"/>
                <w:szCs w:val="20"/>
                <w:lang w:val="fr-CA"/>
              </w:rPr>
              <w:t>c. (36712)</w:t>
            </w:r>
          </w:p>
          <w:p w:rsidR="0092350B" w:rsidRDefault="0092350B" w:rsidP="0092350B">
            <w:pPr>
              <w:rPr>
                <w:sz w:val="20"/>
                <w:szCs w:val="20"/>
                <w:lang w:val="fr-CA"/>
              </w:rPr>
            </w:pPr>
          </w:p>
          <w:p w:rsidR="0092350B" w:rsidRPr="007258EA" w:rsidRDefault="0092350B" w:rsidP="0092350B">
            <w:pPr>
              <w:rPr>
                <w:b/>
                <w:sz w:val="20"/>
                <w:szCs w:val="20"/>
                <w:lang w:val="fr-CA"/>
              </w:rPr>
            </w:pPr>
            <w:r w:rsidRPr="007258EA">
              <w:rPr>
                <w:b/>
                <w:sz w:val="20"/>
                <w:szCs w:val="20"/>
                <w:lang w:val="fr-CA"/>
              </w:rPr>
              <w:t>Sa Majesté la Reine (</w:t>
            </w:r>
            <w:proofErr w:type="spellStart"/>
            <w:r w:rsidRPr="007258EA">
              <w:rPr>
                <w:b/>
                <w:sz w:val="20"/>
                <w:szCs w:val="20"/>
                <w:lang w:val="fr-CA"/>
              </w:rPr>
              <w:t>Qc</w:t>
            </w:r>
            <w:proofErr w:type="spellEnd"/>
            <w:r w:rsidRPr="007258EA">
              <w:rPr>
                <w:b/>
                <w:sz w:val="20"/>
                <w:szCs w:val="20"/>
                <w:lang w:val="fr-CA"/>
              </w:rPr>
              <w:t>)</w:t>
            </w:r>
          </w:p>
          <w:p w:rsidR="0092350B" w:rsidRDefault="0092350B" w:rsidP="0092350B">
            <w:pPr>
              <w:rPr>
                <w:sz w:val="20"/>
                <w:szCs w:val="20"/>
                <w:lang w:val="fr-CA"/>
              </w:rPr>
            </w:pPr>
            <w:r w:rsidRPr="00C21644">
              <w:rPr>
                <w:sz w:val="20"/>
                <w:szCs w:val="20"/>
                <w:lang w:val="fr-CA"/>
              </w:rPr>
              <w:tab/>
            </w:r>
            <w:r>
              <w:rPr>
                <w:sz w:val="20"/>
                <w:szCs w:val="20"/>
                <w:lang w:val="fr-CA"/>
              </w:rPr>
              <w:t>Régis Boisvert</w:t>
            </w:r>
          </w:p>
          <w:p w:rsidR="0092350B" w:rsidRDefault="0092350B" w:rsidP="0092350B">
            <w:pPr>
              <w:rPr>
                <w:sz w:val="20"/>
                <w:szCs w:val="20"/>
                <w:lang w:val="fr-CA"/>
              </w:rPr>
            </w:pPr>
            <w:r w:rsidRPr="00C21644">
              <w:rPr>
                <w:sz w:val="20"/>
                <w:szCs w:val="20"/>
                <w:lang w:val="fr-CA"/>
              </w:rPr>
              <w:tab/>
            </w:r>
            <w:r>
              <w:rPr>
                <w:sz w:val="20"/>
                <w:szCs w:val="20"/>
                <w:lang w:val="fr-CA"/>
              </w:rPr>
              <w:t xml:space="preserve">Poursuites criminelles et pénales du </w:t>
            </w:r>
            <w:r w:rsidRPr="00C21644">
              <w:rPr>
                <w:sz w:val="20"/>
                <w:szCs w:val="20"/>
                <w:lang w:val="fr-CA"/>
              </w:rPr>
              <w:tab/>
            </w:r>
            <w:r>
              <w:rPr>
                <w:sz w:val="20"/>
                <w:szCs w:val="20"/>
                <w:lang w:val="fr-CA"/>
              </w:rPr>
              <w:t>Québec</w:t>
            </w:r>
          </w:p>
          <w:p w:rsidR="0092350B" w:rsidRDefault="0092350B" w:rsidP="0092350B">
            <w:pPr>
              <w:rPr>
                <w:sz w:val="20"/>
                <w:szCs w:val="20"/>
                <w:lang w:val="fr-CA"/>
              </w:rPr>
            </w:pPr>
          </w:p>
          <w:p w:rsidR="0092350B" w:rsidRDefault="0092350B" w:rsidP="0092350B">
            <w:pPr>
              <w:rPr>
                <w:sz w:val="20"/>
                <w:szCs w:val="20"/>
                <w:lang w:val="fr-CA"/>
              </w:rPr>
            </w:pPr>
            <w:r>
              <w:rPr>
                <w:sz w:val="20"/>
                <w:szCs w:val="20"/>
                <w:lang w:val="fr-CA"/>
              </w:rPr>
              <w:t>DATE DE PRODUCTION : 02.12.2015</w:t>
            </w:r>
          </w:p>
          <w:p w:rsidR="00EC101A" w:rsidRDefault="00E37D94" w:rsidP="0092350B">
            <w:pPr>
              <w:rPr>
                <w:b/>
                <w:sz w:val="20"/>
                <w:szCs w:val="20"/>
                <w:lang w:val="fr-CA"/>
              </w:rPr>
            </w:pPr>
            <w:r>
              <w:rPr>
                <w:sz w:val="20"/>
                <w:szCs w:val="20"/>
                <w:lang w:val="fr-CA"/>
              </w:rPr>
              <w:pict>
                <v:rect id="_x0000_i1035" style="width:108pt;height:1pt" o:hrpct="0" o:hralign="center" o:hrstd="t" o:hrnoshade="t" o:hr="t" fillcolor="black [3213]" stroked="f"/>
              </w:pict>
            </w:r>
          </w:p>
        </w:tc>
        <w:tc>
          <w:tcPr>
            <w:tcW w:w="1181" w:type="dxa"/>
            <w:shd w:val="clear" w:color="auto" w:fill="auto"/>
          </w:tcPr>
          <w:p w:rsidR="00BD225A" w:rsidRDefault="00BD225A" w:rsidP="00242AEE">
            <w:pPr>
              <w:jc w:val="center"/>
              <w:rPr>
                <w:sz w:val="20"/>
                <w:szCs w:val="20"/>
              </w:rPr>
            </w:pPr>
          </w:p>
          <w:p w:rsidR="00EC101A" w:rsidRDefault="00EC101A" w:rsidP="00242AEE">
            <w:pPr>
              <w:jc w:val="center"/>
              <w:rPr>
                <w:sz w:val="20"/>
                <w:szCs w:val="20"/>
              </w:rPr>
            </w:pPr>
          </w:p>
          <w:p w:rsidR="00EC101A" w:rsidRDefault="00EC101A" w:rsidP="00242AEE">
            <w:pPr>
              <w:jc w:val="center"/>
              <w:rPr>
                <w:sz w:val="20"/>
                <w:szCs w:val="20"/>
              </w:rPr>
            </w:pPr>
          </w:p>
          <w:p w:rsidR="00EC101A" w:rsidRDefault="00EC101A" w:rsidP="00242AEE">
            <w:pPr>
              <w:jc w:val="center"/>
              <w:rPr>
                <w:sz w:val="20"/>
                <w:szCs w:val="20"/>
              </w:rPr>
            </w:pPr>
          </w:p>
          <w:p w:rsidR="00EC101A" w:rsidRDefault="00EC101A" w:rsidP="00242AEE">
            <w:pPr>
              <w:jc w:val="center"/>
              <w:rPr>
                <w:sz w:val="20"/>
                <w:szCs w:val="20"/>
              </w:rPr>
            </w:pPr>
          </w:p>
          <w:p w:rsidR="0092350B" w:rsidRDefault="0092350B" w:rsidP="00242AEE">
            <w:pPr>
              <w:jc w:val="center"/>
              <w:rPr>
                <w:sz w:val="20"/>
                <w:szCs w:val="20"/>
              </w:rPr>
            </w:pPr>
          </w:p>
          <w:p w:rsidR="00EC101A" w:rsidRDefault="00EC101A" w:rsidP="00242AEE">
            <w:pPr>
              <w:jc w:val="center"/>
              <w:rPr>
                <w:sz w:val="20"/>
                <w:szCs w:val="20"/>
              </w:rPr>
            </w:pPr>
          </w:p>
          <w:p w:rsidR="007258EA" w:rsidRDefault="007258EA" w:rsidP="00242AEE">
            <w:pPr>
              <w:jc w:val="center"/>
              <w:rPr>
                <w:sz w:val="20"/>
                <w:szCs w:val="20"/>
              </w:rPr>
            </w:pPr>
          </w:p>
          <w:p w:rsidR="007258EA" w:rsidRDefault="007258EA" w:rsidP="00242AEE">
            <w:pPr>
              <w:jc w:val="center"/>
              <w:rPr>
                <w:sz w:val="20"/>
                <w:szCs w:val="20"/>
              </w:rPr>
            </w:pPr>
          </w:p>
          <w:p w:rsidR="007258EA" w:rsidRDefault="007258EA" w:rsidP="00242AEE">
            <w:pPr>
              <w:jc w:val="center"/>
              <w:rPr>
                <w:sz w:val="20"/>
                <w:szCs w:val="20"/>
              </w:rPr>
            </w:pPr>
          </w:p>
          <w:p w:rsidR="007258EA" w:rsidRDefault="007258EA" w:rsidP="00242AEE">
            <w:pPr>
              <w:jc w:val="center"/>
              <w:rPr>
                <w:sz w:val="20"/>
                <w:szCs w:val="20"/>
              </w:rPr>
            </w:pPr>
          </w:p>
          <w:p w:rsidR="007258EA" w:rsidRDefault="007258EA" w:rsidP="00242AEE">
            <w:pPr>
              <w:jc w:val="center"/>
              <w:rPr>
                <w:sz w:val="20"/>
                <w:szCs w:val="20"/>
              </w:rPr>
            </w:pPr>
          </w:p>
          <w:p w:rsidR="007258EA" w:rsidRDefault="007258EA" w:rsidP="00242AEE">
            <w:pPr>
              <w:jc w:val="center"/>
              <w:rPr>
                <w:sz w:val="20"/>
                <w:szCs w:val="20"/>
              </w:rPr>
            </w:pPr>
          </w:p>
          <w:p w:rsidR="00EC101A" w:rsidRPr="00A935AA" w:rsidRDefault="00EC101A" w:rsidP="00242AEE">
            <w:pPr>
              <w:jc w:val="center"/>
              <w:rPr>
                <w:sz w:val="20"/>
                <w:szCs w:val="20"/>
              </w:rPr>
            </w:pPr>
          </w:p>
        </w:tc>
        <w:tc>
          <w:tcPr>
            <w:tcW w:w="4320" w:type="dxa"/>
            <w:shd w:val="clear" w:color="auto" w:fill="auto"/>
          </w:tcPr>
          <w:p w:rsidR="0092350B" w:rsidRPr="007258EA" w:rsidRDefault="0092350B" w:rsidP="0092350B">
            <w:pPr>
              <w:rPr>
                <w:b/>
                <w:sz w:val="20"/>
                <w:szCs w:val="20"/>
              </w:rPr>
            </w:pPr>
            <w:r>
              <w:rPr>
                <w:b/>
                <w:sz w:val="20"/>
                <w:szCs w:val="20"/>
              </w:rPr>
              <w:t>Ville de Montréal</w:t>
            </w:r>
          </w:p>
          <w:p w:rsidR="0092350B" w:rsidRDefault="0092350B" w:rsidP="0092350B">
            <w:pPr>
              <w:rPr>
                <w:sz w:val="20"/>
                <w:szCs w:val="20"/>
                <w:lang w:val="fr-CA"/>
              </w:rPr>
            </w:pPr>
            <w:r w:rsidRPr="00C21644">
              <w:rPr>
                <w:sz w:val="20"/>
                <w:szCs w:val="20"/>
                <w:lang w:val="fr-CA"/>
              </w:rPr>
              <w:tab/>
            </w:r>
            <w:r>
              <w:rPr>
                <w:sz w:val="20"/>
                <w:szCs w:val="20"/>
                <w:lang w:val="fr-CA"/>
              </w:rPr>
              <w:t>Pierre Yves Boisvert</w:t>
            </w:r>
          </w:p>
          <w:p w:rsidR="0092350B" w:rsidRDefault="0092350B" w:rsidP="0092350B">
            <w:pPr>
              <w:rPr>
                <w:sz w:val="20"/>
                <w:szCs w:val="20"/>
                <w:lang w:val="fr-CA"/>
              </w:rPr>
            </w:pPr>
            <w:r w:rsidRPr="00C21644">
              <w:rPr>
                <w:sz w:val="20"/>
                <w:szCs w:val="20"/>
                <w:lang w:val="fr-CA"/>
              </w:rPr>
              <w:tab/>
            </w:r>
            <w:proofErr w:type="spellStart"/>
            <w:r>
              <w:rPr>
                <w:sz w:val="20"/>
                <w:szCs w:val="20"/>
                <w:lang w:val="fr-CA"/>
              </w:rPr>
              <w:t>Dagenais</w:t>
            </w:r>
            <w:proofErr w:type="spellEnd"/>
            <w:r>
              <w:rPr>
                <w:sz w:val="20"/>
                <w:szCs w:val="20"/>
                <w:lang w:val="fr-CA"/>
              </w:rPr>
              <w:t xml:space="preserve">, </w:t>
            </w:r>
            <w:proofErr w:type="spellStart"/>
            <w:r>
              <w:rPr>
                <w:sz w:val="20"/>
                <w:szCs w:val="20"/>
                <w:lang w:val="fr-CA"/>
              </w:rPr>
              <w:t>Gagnier</w:t>
            </w:r>
            <w:proofErr w:type="spellEnd"/>
            <w:r>
              <w:rPr>
                <w:sz w:val="20"/>
                <w:szCs w:val="20"/>
                <w:lang w:val="fr-CA"/>
              </w:rPr>
              <w:t>, Biron</w:t>
            </w:r>
          </w:p>
          <w:p w:rsidR="0092350B" w:rsidRDefault="0092350B" w:rsidP="0092350B">
            <w:pPr>
              <w:rPr>
                <w:sz w:val="20"/>
                <w:szCs w:val="20"/>
                <w:lang w:val="fr-CA"/>
              </w:rPr>
            </w:pPr>
          </w:p>
          <w:p w:rsidR="0092350B" w:rsidRDefault="0092350B" w:rsidP="0092350B">
            <w:pPr>
              <w:rPr>
                <w:sz w:val="20"/>
                <w:szCs w:val="20"/>
                <w:lang w:val="fr-CA"/>
              </w:rPr>
            </w:pPr>
            <w:r w:rsidRPr="00C21644">
              <w:rPr>
                <w:sz w:val="20"/>
                <w:szCs w:val="20"/>
                <w:lang w:val="fr-CA"/>
              </w:rPr>
              <w:tab/>
            </w:r>
            <w:r>
              <w:rPr>
                <w:sz w:val="20"/>
                <w:szCs w:val="20"/>
                <w:lang w:val="fr-CA"/>
              </w:rPr>
              <w:t>c. (36752)</w:t>
            </w:r>
          </w:p>
          <w:p w:rsidR="0092350B" w:rsidRDefault="0092350B" w:rsidP="0092350B">
            <w:pPr>
              <w:rPr>
                <w:sz w:val="20"/>
                <w:szCs w:val="20"/>
                <w:lang w:val="fr-CA"/>
              </w:rPr>
            </w:pPr>
          </w:p>
          <w:p w:rsidR="0092350B" w:rsidRPr="007258EA" w:rsidRDefault="0092350B" w:rsidP="0092350B">
            <w:pPr>
              <w:rPr>
                <w:b/>
                <w:sz w:val="20"/>
                <w:szCs w:val="20"/>
                <w:lang w:val="fr-CA"/>
              </w:rPr>
            </w:pPr>
            <w:proofErr w:type="spellStart"/>
            <w:r>
              <w:rPr>
                <w:b/>
                <w:sz w:val="20"/>
                <w:szCs w:val="20"/>
                <w:lang w:val="fr-CA"/>
              </w:rPr>
              <w:t>Nousla</w:t>
            </w:r>
            <w:proofErr w:type="spellEnd"/>
            <w:r>
              <w:rPr>
                <w:b/>
                <w:sz w:val="20"/>
                <w:szCs w:val="20"/>
                <w:lang w:val="fr-CA"/>
              </w:rPr>
              <w:t xml:space="preserve"> Dorval et autres</w:t>
            </w:r>
            <w:r w:rsidRPr="007258EA">
              <w:rPr>
                <w:b/>
                <w:sz w:val="20"/>
                <w:szCs w:val="20"/>
                <w:lang w:val="fr-CA"/>
              </w:rPr>
              <w:t xml:space="preserve"> (</w:t>
            </w:r>
            <w:proofErr w:type="spellStart"/>
            <w:r w:rsidRPr="007258EA">
              <w:rPr>
                <w:b/>
                <w:sz w:val="20"/>
                <w:szCs w:val="20"/>
                <w:lang w:val="fr-CA"/>
              </w:rPr>
              <w:t>Qc</w:t>
            </w:r>
            <w:proofErr w:type="spellEnd"/>
            <w:r w:rsidRPr="007258EA">
              <w:rPr>
                <w:b/>
                <w:sz w:val="20"/>
                <w:szCs w:val="20"/>
                <w:lang w:val="fr-CA"/>
              </w:rPr>
              <w:t>)</w:t>
            </w:r>
          </w:p>
          <w:p w:rsidR="0092350B" w:rsidRDefault="0092350B" w:rsidP="0092350B">
            <w:pPr>
              <w:rPr>
                <w:sz w:val="20"/>
                <w:szCs w:val="20"/>
                <w:lang w:val="fr-CA"/>
              </w:rPr>
            </w:pPr>
            <w:r w:rsidRPr="00C21644">
              <w:rPr>
                <w:sz w:val="20"/>
                <w:szCs w:val="20"/>
                <w:lang w:val="fr-CA"/>
              </w:rPr>
              <w:tab/>
            </w:r>
            <w:r>
              <w:rPr>
                <w:sz w:val="20"/>
                <w:szCs w:val="20"/>
                <w:lang w:val="fr-CA"/>
              </w:rPr>
              <w:t xml:space="preserve">Ronald </w:t>
            </w:r>
            <w:proofErr w:type="spellStart"/>
            <w:r>
              <w:rPr>
                <w:sz w:val="20"/>
                <w:szCs w:val="20"/>
                <w:lang w:val="fr-CA"/>
              </w:rPr>
              <w:t>Silverson</w:t>
            </w:r>
            <w:proofErr w:type="spellEnd"/>
          </w:p>
          <w:p w:rsidR="0092350B" w:rsidRDefault="0092350B" w:rsidP="0092350B">
            <w:pPr>
              <w:rPr>
                <w:sz w:val="20"/>
                <w:szCs w:val="20"/>
                <w:lang w:val="fr-CA"/>
              </w:rPr>
            </w:pPr>
            <w:r w:rsidRPr="00C21644">
              <w:rPr>
                <w:sz w:val="20"/>
                <w:szCs w:val="20"/>
                <w:lang w:val="fr-CA"/>
              </w:rPr>
              <w:tab/>
            </w:r>
            <w:proofErr w:type="spellStart"/>
            <w:r>
              <w:rPr>
                <w:sz w:val="20"/>
                <w:szCs w:val="20"/>
                <w:lang w:val="fr-CA"/>
              </w:rPr>
              <w:t>Gasco</w:t>
            </w:r>
            <w:proofErr w:type="spellEnd"/>
            <w:r>
              <w:rPr>
                <w:sz w:val="20"/>
                <w:szCs w:val="20"/>
                <w:lang w:val="fr-CA"/>
              </w:rPr>
              <w:t xml:space="preserve">, </w:t>
            </w:r>
            <w:proofErr w:type="spellStart"/>
            <w:r>
              <w:rPr>
                <w:sz w:val="20"/>
                <w:szCs w:val="20"/>
                <w:lang w:val="fr-CA"/>
              </w:rPr>
              <w:t>Goodhue</w:t>
            </w:r>
            <w:proofErr w:type="spellEnd"/>
            <w:r>
              <w:rPr>
                <w:sz w:val="20"/>
                <w:szCs w:val="20"/>
                <w:lang w:val="fr-CA"/>
              </w:rPr>
              <w:t xml:space="preserve">, St-Germain, </w:t>
            </w:r>
            <w:proofErr w:type="spellStart"/>
            <w:r>
              <w:rPr>
                <w:sz w:val="20"/>
                <w:szCs w:val="20"/>
                <w:lang w:val="fr-CA"/>
              </w:rPr>
              <w:t>s.e.n.c.r.l</w:t>
            </w:r>
            <w:proofErr w:type="spellEnd"/>
            <w:r>
              <w:rPr>
                <w:sz w:val="20"/>
                <w:szCs w:val="20"/>
                <w:lang w:val="fr-CA"/>
              </w:rPr>
              <w:t>.</w:t>
            </w:r>
          </w:p>
          <w:p w:rsidR="0092350B" w:rsidRDefault="0092350B" w:rsidP="0092350B">
            <w:pPr>
              <w:rPr>
                <w:sz w:val="20"/>
                <w:szCs w:val="20"/>
                <w:lang w:val="fr-CA"/>
              </w:rPr>
            </w:pPr>
          </w:p>
          <w:p w:rsidR="0092350B" w:rsidRDefault="0092350B" w:rsidP="0092350B">
            <w:pPr>
              <w:rPr>
                <w:sz w:val="20"/>
                <w:szCs w:val="20"/>
                <w:lang w:val="fr-CA"/>
              </w:rPr>
            </w:pPr>
            <w:r>
              <w:rPr>
                <w:sz w:val="20"/>
                <w:szCs w:val="20"/>
                <w:lang w:val="fr-CA"/>
              </w:rPr>
              <w:t>DATE DE PRODUCTION : 04.12.2015</w:t>
            </w:r>
          </w:p>
          <w:p w:rsidR="0092350B" w:rsidRDefault="00E37D94" w:rsidP="0092350B">
            <w:pPr>
              <w:rPr>
                <w:sz w:val="20"/>
                <w:szCs w:val="20"/>
                <w:lang w:val="fr-CA"/>
              </w:rPr>
            </w:pPr>
            <w:r>
              <w:rPr>
                <w:sz w:val="20"/>
                <w:szCs w:val="20"/>
                <w:lang w:val="fr-CA"/>
              </w:rPr>
              <w:pict>
                <v:rect id="_x0000_i1036" style="width:108pt;height:1pt" o:hrpct="0" o:hralign="center" o:hrstd="t" o:hrnoshade="t" o:hr="t" fillcolor="black [3213]" stroked="f"/>
              </w:pict>
            </w:r>
          </w:p>
          <w:p w:rsidR="007258EA" w:rsidRPr="00A935AA" w:rsidRDefault="007258EA" w:rsidP="00240141">
            <w:pPr>
              <w:rPr>
                <w:sz w:val="20"/>
                <w:szCs w:val="20"/>
              </w:rPr>
            </w:pPr>
          </w:p>
        </w:tc>
      </w:tr>
    </w:tbl>
    <w:p w:rsidR="006C3F47" w:rsidRDefault="006C3F47" w:rsidP="0095096B">
      <w:pPr>
        <w:tabs>
          <w:tab w:val="right" w:pos="9360"/>
        </w:tabs>
        <w:rPr>
          <w:sz w:val="20"/>
          <w:szCs w:val="20"/>
        </w:rPr>
      </w:pPr>
    </w:p>
    <w:p w:rsidR="00D94028" w:rsidRDefault="00D94028" w:rsidP="0095096B">
      <w:pPr>
        <w:tabs>
          <w:tab w:val="right" w:pos="9360"/>
        </w:tabs>
        <w:rPr>
          <w:sz w:val="20"/>
          <w:szCs w:val="20"/>
        </w:rPr>
      </w:pPr>
    </w:p>
    <w:p w:rsidR="00242AEE" w:rsidRDefault="00242AEE" w:rsidP="0095096B">
      <w:pPr>
        <w:tabs>
          <w:tab w:val="right" w:pos="9360"/>
        </w:tabs>
        <w:rPr>
          <w:sz w:val="20"/>
          <w:szCs w:val="20"/>
        </w:rPr>
      </w:pPr>
    </w:p>
    <w:p w:rsidR="00242AEE" w:rsidRPr="00C50A5C" w:rsidRDefault="00242AEE" w:rsidP="0095096B">
      <w:pPr>
        <w:tabs>
          <w:tab w:val="right" w:pos="9360"/>
        </w:tabs>
        <w:rPr>
          <w:sz w:val="20"/>
          <w:szCs w:val="20"/>
        </w:rPr>
        <w:sectPr w:rsidR="00242AEE" w:rsidRPr="00C50A5C" w:rsidSect="005E5EFB">
          <w:headerReference w:type="default" r:id="rId16"/>
          <w:footerReference w:type="default" r:id="rId17"/>
          <w:headerReference w:type="first" r:id="rId18"/>
          <w:footerReference w:type="first" r:id="rId19"/>
          <w:pgSz w:w="12240" w:h="15840"/>
          <w:pgMar w:top="720" w:right="965" w:bottom="1080" w:left="1656" w:header="706" w:footer="706" w:gutter="0"/>
          <w:pgNumType w:start="1956"/>
          <w:cols w:space="708"/>
          <w:titlePg/>
          <w:docGrid w:linePitch="360"/>
        </w:sectPr>
      </w:pPr>
    </w:p>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2E2327" w:rsidRPr="00350F3E" w:rsidTr="00BA6468">
        <w:trPr>
          <w:trHeight w:val="900"/>
        </w:trPr>
        <w:tc>
          <w:tcPr>
            <w:tcW w:w="4200" w:type="dxa"/>
            <w:tcMar>
              <w:left w:w="0" w:type="dxa"/>
              <w:right w:w="0" w:type="dxa"/>
            </w:tcMar>
          </w:tcPr>
          <w:p w:rsidR="002E2327" w:rsidRPr="00350F3E" w:rsidRDefault="002E2327" w:rsidP="002E2327">
            <w:pPr>
              <w:keepNext/>
              <w:keepLines/>
              <w:widowControl w:val="0"/>
              <w:rPr>
                <w:b/>
                <w:szCs w:val="24"/>
              </w:rPr>
            </w:pPr>
            <w:r w:rsidRPr="00350F3E">
              <w:rPr>
                <w:b/>
                <w:szCs w:val="24"/>
              </w:rPr>
              <w:lastRenderedPageBreak/>
              <w:t>APPLICATIONS FOR LEAVE SUBMITTED TO COURT SINCE LAST ISSUE</w:t>
            </w:r>
          </w:p>
        </w:tc>
        <w:tc>
          <w:tcPr>
            <w:tcW w:w="1200" w:type="dxa"/>
            <w:tcMar>
              <w:left w:w="0" w:type="dxa"/>
              <w:right w:w="0" w:type="dxa"/>
            </w:tcMar>
          </w:tcPr>
          <w:p w:rsidR="002E2327" w:rsidRPr="00350F3E" w:rsidRDefault="002E2327" w:rsidP="002E2327">
            <w:pPr>
              <w:keepNext/>
              <w:keepLines/>
              <w:widowControl w:val="0"/>
              <w:jc w:val="center"/>
              <w:rPr>
                <w:b/>
                <w:szCs w:val="24"/>
              </w:rPr>
            </w:pPr>
          </w:p>
          <w:p w:rsidR="001D0D5F" w:rsidRPr="00350F3E" w:rsidRDefault="001D0D5F" w:rsidP="002E2327">
            <w:pPr>
              <w:keepNext/>
              <w:keepLines/>
              <w:widowControl w:val="0"/>
              <w:jc w:val="center"/>
              <w:rPr>
                <w:b/>
                <w:szCs w:val="24"/>
              </w:rPr>
            </w:pPr>
          </w:p>
          <w:p w:rsidR="001D0D5F" w:rsidRPr="00350F3E" w:rsidRDefault="001D0D5F" w:rsidP="002E2327">
            <w:pPr>
              <w:keepNext/>
              <w:keepLines/>
              <w:widowControl w:val="0"/>
              <w:jc w:val="center"/>
              <w:rPr>
                <w:b/>
                <w:szCs w:val="24"/>
              </w:rPr>
            </w:pPr>
          </w:p>
          <w:p w:rsidR="001D0D5F" w:rsidRPr="00350F3E" w:rsidRDefault="001D0D5F" w:rsidP="002E2327">
            <w:pPr>
              <w:keepNext/>
              <w:keepLines/>
              <w:widowControl w:val="0"/>
              <w:jc w:val="center"/>
              <w:rPr>
                <w:b/>
                <w:szCs w:val="24"/>
              </w:rPr>
            </w:pPr>
          </w:p>
        </w:tc>
        <w:tc>
          <w:tcPr>
            <w:tcW w:w="4080" w:type="dxa"/>
            <w:tcMar>
              <w:left w:w="0" w:type="dxa"/>
              <w:right w:w="0" w:type="dxa"/>
            </w:tcMar>
          </w:tcPr>
          <w:p w:rsidR="002E2327" w:rsidRPr="00350F3E" w:rsidRDefault="002E2327" w:rsidP="002E2327">
            <w:pPr>
              <w:keepLines/>
              <w:widowControl w:val="0"/>
              <w:rPr>
                <w:szCs w:val="24"/>
                <w:lang w:val="fr-CA"/>
              </w:rPr>
            </w:pPr>
            <w:r w:rsidRPr="00350F3E">
              <w:rPr>
                <w:b/>
                <w:szCs w:val="24"/>
                <w:lang w:val="fr-CA"/>
              </w:rPr>
              <w:t>DEMANDES SOUMISES À LA COUR DEPUIS LA DERNIÈRE PARUTION</w:t>
            </w:r>
          </w:p>
          <w:p w:rsidR="002E2327" w:rsidRPr="00350F3E" w:rsidRDefault="002E2327" w:rsidP="002E2327">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p>
        </w:tc>
      </w:tr>
    </w:tbl>
    <w:p w:rsidR="002E2327" w:rsidRPr="00350F3E" w:rsidRDefault="002E2327" w:rsidP="002E2327">
      <w:pPr>
        <w:widowControl w:val="0"/>
        <w:rPr>
          <w:b/>
          <w:sz w:val="20"/>
          <w:szCs w:val="20"/>
          <w:lang w:val="fr-CA"/>
        </w:rPr>
      </w:pPr>
    </w:p>
    <w:p w:rsidR="00CB3520" w:rsidRPr="00350F3E" w:rsidRDefault="003641BC" w:rsidP="00CB3520">
      <w:pPr>
        <w:widowControl w:val="0"/>
        <w:rPr>
          <w:b/>
          <w:sz w:val="20"/>
          <w:szCs w:val="20"/>
        </w:rPr>
      </w:pPr>
      <w:r w:rsidRPr="00350F3E">
        <w:rPr>
          <w:b/>
          <w:sz w:val="20"/>
          <w:szCs w:val="20"/>
        </w:rPr>
        <w:t>DECEMBER 21</w:t>
      </w:r>
      <w:r w:rsidR="00CB3520" w:rsidRPr="00350F3E">
        <w:rPr>
          <w:b/>
          <w:sz w:val="20"/>
          <w:szCs w:val="20"/>
        </w:rPr>
        <w:t>, 201</w:t>
      </w:r>
      <w:r w:rsidR="00020DC3" w:rsidRPr="00350F3E">
        <w:rPr>
          <w:b/>
          <w:sz w:val="20"/>
          <w:szCs w:val="20"/>
        </w:rPr>
        <w:t>5</w:t>
      </w:r>
      <w:r w:rsidR="00CB3520" w:rsidRPr="00350F3E">
        <w:rPr>
          <w:b/>
          <w:sz w:val="20"/>
          <w:szCs w:val="20"/>
        </w:rPr>
        <w:t xml:space="preserve"> / LE 2</w:t>
      </w:r>
      <w:r w:rsidRPr="00350F3E">
        <w:rPr>
          <w:b/>
          <w:sz w:val="20"/>
          <w:szCs w:val="20"/>
        </w:rPr>
        <w:t>1</w:t>
      </w:r>
      <w:r w:rsidR="00CB3520" w:rsidRPr="00350F3E">
        <w:rPr>
          <w:b/>
          <w:sz w:val="20"/>
          <w:szCs w:val="20"/>
        </w:rPr>
        <w:t xml:space="preserve"> </w:t>
      </w:r>
      <w:r w:rsidRPr="00350F3E">
        <w:rPr>
          <w:b/>
          <w:sz w:val="20"/>
          <w:szCs w:val="20"/>
        </w:rPr>
        <w:t>DÉCEMBRE</w:t>
      </w:r>
      <w:r w:rsidR="00CB3520" w:rsidRPr="00350F3E">
        <w:rPr>
          <w:b/>
          <w:sz w:val="20"/>
          <w:szCs w:val="20"/>
        </w:rPr>
        <w:t xml:space="preserve"> 201</w:t>
      </w:r>
      <w:r w:rsidR="00020DC3" w:rsidRPr="00350F3E">
        <w:rPr>
          <w:b/>
          <w:sz w:val="20"/>
          <w:szCs w:val="20"/>
        </w:rPr>
        <w:t>5</w:t>
      </w:r>
    </w:p>
    <w:p w:rsidR="00CB3520" w:rsidRPr="00350F3E" w:rsidRDefault="00CB3520" w:rsidP="00CB3520">
      <w:pPr>
        <w:widowControl w:val="0"/>
        <w:rPr>
          <w:b/>
          <w:sz w:val="20"/>
          <w:szCs w:val="20"/>
        </w:rPr>
      </w:pPr>
    </w:p>
    <w:p w:rsidR="00CB3520" w:rsidRPr="00350F3E" w:rsidRDefault="00CB3520" w:rsidP="00CB3520">
      <w:pPr>
        <w:widowControl w:val="0"/>
        <w:jc w:val="center"/>
        <w:rPr>
          <w:b/>
          <w:sz w:val="20"/>
          <w:szCs w:val="20"/>
        </w:rPr>
      </w:pPr>
      <w:r w:rsidRPr="00350F3E">
        <w:rPr>
          <w:b/>
          <w:sz w:val="20"/>
          <w:szCs w:val="20"/>
        </w:rPr>
        <w:t xml:space="preserve">CORAM:  Chief Justice </w:t>
      </w:r>
      <w:proofErr w:type="spellStart"/>
      <w:r w:rsidRPr="00350F3E">
        <w:rPr>
          <w:b/>
          <w:sz w:val="20"/>
          <w:szCs w:val="20"/>
        </w:rPr>
        <w:t>McLachlin</w:t>
      </w:r>
      <w:proofErr w:type="spellEnd"/>
      <w:r w:rsidRPr="00350F3E">
        <w:rPr>
          <w:b/>
          <w:sz w:val="20"/>
          <w:szCs w:val="20"/>
        </w:rPr>
        <w:t xml:space="preserve"> and </w:t>
      </w:r>
      <w:proofErr w:type="spellStart"/>
      <w:r w:rsidR="00B401E0" w:rsidRPr="00350F3E">
        <w:rPr>
          <w:b/>
          <w:sz w:val="20"/>
          <w:szCs w:val="20"/>
        </w:rPr>
        <w:t>Moldaver</w:t>
      </w:r>
      <w:proofErr w:type="spellEnd"/>
      <w:r w:rsidRPr="00350F3E">
        <w:rPr>
          <w:b/>
          <w:sz w:val="20"/>
          <w:szCs w:val="20"/>
        </w:rPr>
        <w:t xml:space="preserve"> and </w:t>
      </w:r>
      <w:proofErr w:type="spellStart"/>
      <w:r w:rsidR="00FA3373" w:rsidRPr="00350F3E">
        <w:rPr>
          <w:b/>
          <w:sz w:val="20"/>
          <w:szCs w:val="20"/>
        </w:rPr>
        <w:t>Gascon</w:t>
      </w:r>
      <w:proofErr w:type="spellEnd"/>
      <w:r w:rsidR="00FA3373" w:rsidRPr="00350F3E">
        <w:rPr>
          <w:b/>
          <w:sz w:val="20"/>
          <w:szCs w:val="20"/>
        </w:rPr>
        <w:t xml:space="preserve"> </w:t>
      </w:r>
      <w:r w:rsidRPr="00350F3E">
        <w:rPr>
          <w:b/>
          <w:sz w:val="20"/>
          <w:szCs w:val="20"/>
        </w:rPr>
        <w:t>JJ.</w:t>
      </w:r>
    </w:p>
    <w:p w:rsidR="00CB3520" w:rsidRPr="00350F3E" w:rsidRDefault="00CB3520" w:rsidP="00CB3520">
      <w:pPr>
        <w:widowControl w:val="0"/>
        <w:jc w:val="center"/>
        <w:rPr>
          <w:sz w:val="20"/>
          <w:szCs w:val="20"/>
          <w:lang w:val="fr-CA"/>
        </w:rPr>
      </w:pPr>
      <w:r w:rsidRPr="00350F3E">
        <w:rPr>
          <w:b/>
          <w:sz w:val="20"/>
          <w:szCs w:val="20"/>
          <w:lang w:val="fr-CA"/>
        </w:rPr>
        <w:t xml:space="preserve">La juge en chef </w:t>
      </w:r>
      <w:proofErr w:type="spellStart"/>
      <w:r w:rsidRPr="00350F3E">
        <w:rPr>
          <w:b/>
          <w:sz w:val="20"/>
          <w:szCs w:val="20"/>
          <w:lang w:val="fr-CA"/>
        </w:rPr>
        <w:t>McLachlin</w:t>
      </w:r>
      <w:proofErr w:type="spellEnd"/>
      <w:r w:rsidRPr="00350F3E">
        <w:rPr>
          <w:b/>
          <w:sz w:val="20"/>
          <w:szCs w:val="20"/>
          <w:lang w:val="fr-CA"/>
        </w:rPr>
        <w:t xml:space="preserve"> et les juges </w:t>
      </w:r>
      <w:proofErr w:type="spellStart"/>
      <w:r w:rsidR="00B401E0" w:rsidRPr="00350F3E">
        <w:rPr>
          <w:b/>
          <w:sz w:val="20"/>
          <w:szCs w:val="20"/>
          <w:lang w:val="fr-CA"/>
        </w:rPr>
        <w:t>Moldaver</w:t>
      </w:r>
      <w:proofErr w:type="spellEnd"/>
      <w:r w:rsidRPr="00350F3E">
        <w:rPr>
          <w:b/>
          <w:sz w:val="20"/>
          <w:szCs w:val="20"/>
          <w:lang w:val="fr-CA"/>
        </w:rPr>
        <w:t xml:space="preserve"> et </w:t>
      </w:r>
      <w:r w:rsidR="00FA3373" w:rsidRPr="00350F3E">
        <w:rPr>
          <w:b/>
          <w:sz w:val="20"/>
          <w:szCs w:val="20"/>
          <w:lang w:val="fr-CA"/>
        </w:rPr>
        <w:t>Gascon</w:t>
      </w:r>
    </w:p>
    <w:p w:rsidR="00CB3520" w:rsidRPr="00350F3E" w:rsidRDefault="00CB3520" w:rsidP="00CB3520">
      <w:pPr>
        <w:widowControl w:val="0"/>
        <w:rPr>
          <w:sz w:val="20"/>
          <w:szCs w:val="20"/>
          <w:lang w:val="fr-CA"/>
        </w:rPr>
      </w:pPr>
    </w:p>
    <w:p w:rsidR="00CB3520" w:rsidRPr="00350F3E" w:rsidRDefault="003641BC" w:rsidP="00CB3520">
      <w:pPr>
        <w:pStyle w:val="ListParagraph"/>
        <w:widowControl w:val="0"/>
        <w:numPr>
          <w:ilvl w:val="0"/>
          <w:numId w:val="1"/>
        </w:numPr>
        <w:ind w:hanging="720"/>
        <w:jc w:val="both"/>
        <w:rPr>
          <w:sz w:val="20"/>
          <w:szCs w:val="20"/>
        </w:rPr>
      </w:pPr>
      <w:r w:rsidRPr="00350F3E">
        <w:rPr>
          <w:i/>
          <w:sz w:val="20"/>
          <w:szCs w:val="20"/>
        </w:rPr>
        <w:t>Brendan Paterson</w:t>
      </w:r>
      <w:r w:rsidR="00CB3520" w:rsidRPr="00350F3E">
        <w:rPr>
          <w:i/>
          <w:sz w:val="20"/>
          <w:szCs w:val="20"/>
        </w:rPr>
        <w:t xml:space="preserve"> v. </w:t>
      </w:r>
      <w:r w:rsidRPr="00350F3E">
        <w:rPr>
          <w:i/>
          <w:sz w:val="20"/>
          <w:szCs w:val="20"/>
        </w:rPr>
        <w:t>Her Majesty the Queen</w:t>
      </w:r>
      <w:r w:rsidR="00CB3520" w:rsidRPr="00350F3E">
        <w:rPr>
          <w:sz w:val="20"/>
          <w:szCs w:val="20"/>
        </w:rPr>
        <w:t xml:space="preserve"> (</w:t>
      </w:r>
      <w:r w:rsidRPr="00350F3E">
        <w:rPr>
          <w:sz w:val="20"/>
          <w:szCs w:val="20"/>
        </w:rPr>
        <w:t>B.C.</w:t>
      </w:r>
      <w:r w:rsidR="00CB3520" w:rsidRPr="00350F3E">
        <w:rPr>
          <w:sz w:val="20"/>
          <w:szCs w:val="20"/>
        </w:rPr>
        <w:t>) (Crim.) (By Leave) (36</w:t>
      </w:r>
      <w:r w:rsidRPr="00350F3E">
        <w:rPr>
          <w:sz w:val="20"/>
          <w:szCs w:val="20"/>
        </w:rPr>
        <w:t>472</w:t>
      </w:r>
      <w:r w:rsidR="00CB3520" w:rsidRPr="00350F3E">
        <w:rPr>
          <w:sz w:val="20"/>
          <w:szCs w:val="20"/>
        </w:rPr>
        <w:t>)</w:t>
      </w:r>
    </w:p>
    <w:p w:rsidR="00CB3520" w:rsidRPr="00350F3E" w:rsidRDefault="00CB3520" w:rsidP="00CB3520">
      <w:pPr>
        <w:widowControl w:val="0"/>
        <w:jc w:val="both"/>
        <w:rPr>
          <w:sz w:val="20"/>
          <w:szCs w:val="20"/>
        </w:rPr>
      </w:pPr>
    </w:p>
    <w:p w:rsidR="00CB3520" w:rsidRPr="00350F3E" w:rsidRDefault="00436AB5" w:rsidP="00CB3520">
      <w:pPr>
        <w:pStyle w:val="ListParagraph"/>
        <w:widowControl w:val="0"/>
        <w:numPr>
          <w:ilvl w:val="0"/>
          <w:numId w:val="1"/>
        </w:numPr>
        <w:ind w:hanging="720"/>
        <w:jc w:val="both"/>
        <w:rPr>
          <w:sz w:val="20"/>
          <w:szCs w:val="20"/>
        </w:rPr>
      </w:pPr>
      <w:proofErr w:type="spellStart"/>
      <w:r w:rsidRPr="00350F3E">
        <w:rPr>
          <w:i/>
          <w:sz w:val="20"/>
          <w:szCs w:val="20"/>
        </w:rPr>
        <w:t>Luu</w:t>
      </w:r>
      <w:proofErr w:type="spellEnd"/>
      <w:r w:rsidRPr="00350F3E">
        <w:rPr>
          <w:i/>
          <w:sz w:val="20"/>
          <w:szCs w:val="20"/>
        </w:rPr>
        <w:t xml:space="preserve"> Hung Viet Derrick et al.</w:t>
      </w:r>
      <w:r w:rsidR="00CB3520" w:rsidRPr="00350F3E">
        <w:rPr>
          <w:i/>
          <w:sz w:val="20"/>
          <w:szCs w:val="20"/>
        </w:rPr>
        <w:t xml:space="preserve"> v. </w:t>
      </w:r>
      <w:r w:rsidRPr="00350F3E">
        <w:rPr>
          <w:i/>
          <w:sz w:val="20"/>
          <w:szCs w:val="20"/>
        </w:rPr>
        <w:t xml:space="preserve">Wong </w:t>
      </w:r>
      <w:proofErr w:type="spellStart"/>
      <w:r w:rsidRPr="00350F3E">
        <w:rPr>
          <w:i/>
          <w:sz w:val="20"/>
          <w:szCs w:val="20"/>
        </w:rPr>
        <w:t>Tak</w:t>
      </w:r>
      <w:proofErr w:type="spellEnd"/>
      <w:r w:rsidRPr="00350F3E">
        <w:rPr>
          <w:i/>
          <w:sz w:val="20"/>
          <w:szCs w:val="20"/>
        </w:rPr>
        <w:t xml:space="preserve"> Man Stephen et al.</w:t>
      </w:r>
      <w:r w:rsidR="00CB3520" w:rsidRPr="00350F3E">
        <w:rPr>
          <w:sz w:val="20"/>
          <w:szCs w:val="20"/>
        </w:rPr>
        <w:t xml:space="preserve"> (</w:t>
      </w:r>
      <w:r w:rsidRPr="00350F3E">
        <w:rPr>
          <w:sz w:val="20"/>
          <w:szCs w:val="20"/>
        </w:rPr>
        <w:t>B.C.</w:t>
      </w:r>
      <w:r w:rsidR="00CB3520" w:rsidRPr="00350F3E">
        <w:rPr>
          <w:sz w:val="20"/>
          <w:szCs w:val="20"/>
        </w:rPr>
        <w:t>) (Civil) (By Leave) (36</w:t>
      </w:r>
      <w:r w:rsidRPr="00350F3E">
        <w:rPr>
          <w:sz w:val="20"/>
          <w:szCs w:val="20"/>
        </w:rPr>
        <w:t>482</w:t>
      </w:r>
      <w:r w:rsidR="00CB3520" w:rsidRPr="00350F3E">
        <w:rPr>
          <w:sz w:val="20"/>
          <w:szCs w:val="20"/>
        </w:rPr>
        <w:t>)</w:t>
      </w:r>
    </w:p>
    <w:p w:rsidR="00CB3520" w:rsidRPr="00350F3E" w:rsidRDefault="00CB3520" w:rsidP="00CB3520">
      <w:pPr>
        <w:widowControl w:val="0"/>
        <w:jc w:val="both"/>
        <w:rPr>
          <w:sz w:val="20"/>
          <w:szCs w:val="20"/>
        </w:rPr>
      </w:pPr>
    </w:p>
    <w:p w:rsidR="00CB3520" w:rsidRPr="00DA6379" w:rsidRDefault="00350F3E" w:rsidP="00CB3520">
      <w:pPr>
        <w:pStyle w:val="ListParagraph"/>
        <w:widowControl w:val="0"/>
        <w:numPr>
          <w:ilvl w:val="0"/>
          <w:numId w:val="1"/>
        </w:numPr>
        <w:ind w:hanging="720"/>
        <w:jc w:val="both"/>
        <w:rPr>
          <w:sz w:val="20"/>
          <w:szCs w:val="20"/>
        </w:rPr>
      </w:pPr>
      <w:r w:rsidRPr="00DA6379">
        <w:rPr>
          <w:i/>
          <w:sz w:val="20"/>
          <w:szCs w:val="20"/>
        </w:rPr>
        <w:t>6517633</w:t>
      </w:r>
      <w:r w:rsidR="00CB3520" w:rsidRPr="00DA6379">
        <w:rPr>
          <w:i/>
          <w:sz w:val="20"/>
          <w:szCs w:val="20"/>
        </w:rPr>
        <w:t xml:space="preserve"> C</w:t>
      </w:r>
      <w:r w:rsidRPr="00DA6379">
        <w:rPr>
          <w:i/>
          <w:sz w:val="20"/>
          <w:szCs w:val="20"/>
        </w:rPr>
        <w:t>anada Ltd.</w:t>
      </w:r>
      <w:r w:rsidR="00CB3520" w:rsidRPr="00DA6379">
        <w:rPr>
          <w:i/>
          <w:sz w:val="20"/>
          <w:szCs w:val="20"/>
        </w:rPr>
        <w:t xml:space="preserve"> v. </w:t>
      </w:r>
      <w:r w:rsidRPr="00DA6379">
        <w:rPr>
          <w:i/>
          <w:sz w:val="20"/>
          <w:szCs w:val="20"/>
        </w:rPr>
        <w:t>Knudsen and Sons Muddy View Ranch Ltd.</w:t>
      </w:r>
      <w:r w:rsidR="00CB3520" w:rsidRPr="00DA6379">
        <w:rPr>
          <w:sz w:val="20"/>
          <w:szCs w:val="20"/>
        </w:rPr>
        <w:t xml:space="preserve"> </w:t>
      </w:r>
      <w:r w:rsidRPr="00DA6379">
        <w:rPr>
          <w:sz w:val="20"/>
          <w:szCs w:val="20"/>
        </w:rPr>
        <w:t xml:space="preserve">(Sask.) </w:t>
      </w:r>
      <w:r w:rsidR="00CB3520" w:rsidRPr="00DA6379">
        <w:rPr>
          <w:sz w:val="20"/>
          <w:szCs w:val="20"/>
        </w:rPr>
        <w:t>(Civil) (By Leave) (3</w:t>
      </w:r>
      <w:r w:rsidRPr="00DA6379">
        <w:rPr>
          <w:sz w:val="20"/>
          <w:szCs w:val="20"/>
        </w:rPr>
        <w:t>669</w:t>
      </w:r>
      <w:r w:rsidR="00CB3520" w:rsidRPr="00DA6379">
        <w:rPr>
          <w:sz w:val="20"/>
          <w:szCs w:val="20"/>
        </w:rPr>
        <w:t>5)</w:t>
      </w:r>
    </w:p>
    <w:p w:rsidR="00350F3E" w:rsidRPr="00DA6379" w:rsidRDefault="00350F3E" w:rsidP="00350F3E">
      <w:pPr>
        <w:pStyle w:val="ListParagraph"/>
        <w:rPr>
          <w:sz w:val="20"/>
          <w:szCs w:val="20"/>
        </w:rPr>
      </w:pPr>
    </w:p>
    <w:p w:rsidR="00350F3E" w:rsidRPr="00A00FFC" w:rsidRDefault="00350F3E" w:rsidP="00CB3520">
      <w:pPr>
        <w:pStyle w:val="ListParagraph"/>
        <w:widowControl w:val="0"/>
        <w:numPr>
          <w:ilvl w:val="0"/>
          <w:numId w:val="1"/>
        </w:numPr>
        <w:ind w:hanging="720"/>
        <w:jc w:val="both"/>
        <w:rPr>
          <w:sz w:val="20"/>
          <w:szCs w:val="20"/>
        </w:rPr>
      </w:pPr>
      <w:r w:rsidRPr="00FC6E7A">
        <w:rPr>
          <w:i/>
          <w:sz w:val="20"/>
          <w:szCs w:val="20"/>
        </w:rPr>
        <w:t xml:space="preserve">Martin </w:t>
      </w:r>
      <w:proofErr w:type="spellStart"/>
      <w:r w:rsidRPr="00FC6E7A">
        <w:rPr>
          <w:i/>
          <w:sz w:val="20"/>
          <w:szCs w:val="20"/>
        </w:rPr>
        <w:t>Ravelo</w:t>
      </w:r>
      <w:proofErr w:type="spellEnd"/>
      <w:r w:rsidRPr="00FC6E7A">
        <w:rPr>
          <w:i/>
          <w:sz w:val="20"/>
          <w:szCs w:val="20"/>
        </w:rPr>
        <w:t xml:space="preserve"> v. CIBC Mortgages Inc. et al.</w:t>
      </w:r>
      <w:r w:rsidRPr="00A00FFC">
        <w:rPr>
          <w:sz w:val="20"/>
          <w:szCs w:val="20"/>
        </w:rPr>
        <w:t xml:space="preserve"> (B.C.) (Civil) (By Leave) (36663)</w:t>
      </w:r>
    </w:p>
    <w:p w:rsidR="00CB3520" w:rsidRPr="00A00FFC" w:rsidRDefault="00CB3520" w:rsidP="00CB3520">
      <w:pPr>
        <w:widowControl w:val="0"/>
        <w:rPr>
          <w:sz w:val="20"/>
          <w:szCs w:val="20"/>
        </w:rPr>
      </w:pPr>
    </w:p>
    <w:p w:rsidR="00CB3520" w:rsidRPr="00A00FFC" w:rsidRDefault="00CB3520" w:rsidP="00CB3520">
      <w:pPr>
        <w:widowControl w:val="0"/>
        <w:jc w:val="center"/>
        <w:rPr>
          <w:b/>
          <w:sz w:val="20"/>
          <w:szCs w:val="20"/>
          <w:lang w:val="fr-CA"/>
        </w:rPr>
      </w:pPr>
      <w:r w:rsidRPr="00A00FFC">
        <w:rPr>
          <w:b/>
          <w:sz w:val="20"/>
          <w:szCs w:val="20"/>
          <w:lang w:val="fr-CA"/>
        </w:rPr>
        <w:t xml:space="preserve">CORAM: </w:t>
      </w:r>
      <w:r w:rsidR="00FA3373" w:rsidRPr="00A00FFC">
        <w:rPr>
          <w:b/>
          <w:sz w:val="20"/>
          <w:szCs w:val="20"/>
          <w:lang w:val="fr-CA"/>
        </w:rPr>
        <w:t>Abella</w:t>
      </w:r>
      <w:r w:rsidRPr="00A00FFC">
        <w:rPr>
          <w:b/>
          <w:sz w:val="20"/>
          <w:szCs w:val="20"/>
          <w:lang w:val="fr-CA"/>
        </w:rPr>
        <w:t xml:space="preserve">, </w:t>
      </w:r>
      <w:proofErr w:type="spellStart"/>
      <w:r w:rsidRPr="00A00FFC">
        <w:rPr>
          <w:b/>
          <w:sz w:val="20"/>
          <w:szCs w:val="20"/>
          <w:lang w:val="fr-CA"/>
        </w:rPr>
        <w:t>Karakatsanis</w:t>
      </w:r>
      <w:proofErr w:type="spellEnd"/>
      <w:r w:rsidRPr="00A00FFC">
        <w:rPr>
          <w:b/>
          <w:sz w:val="20"/>
          <w:szCs w:val="20"/>
          <w:lang w:val="fr-CA"/>
        </w:rPr>
        <w:t xml:space="preserve"> and </w:t>
      </w:r>
      <w:r w:rsidR="00B401E0" w:rsidRPr="00A00FFC">
        <w:rPr>
          <w:b/>
          <w:sz w:val="20"/>
          <w:szCs w:val="20"/>
          <w:lang w:val="fr-CA"/>
        </w:rPr>
        <w:t>Brown</w:t>
      </w:r>
      <w:r w:rsidRPr="00A00FFC">
        <w:rPr>
          <w:b/>
          <w:sz w:val="20"/>
          <w:szCs w:val="20"/>
          <w:lang w:val="fr-CA"/>
        </w:rPr>
        <w:t xml:space="preserve"> JJ.</w:t>
      </w:r>
    </w:p>
    <w:p w:rsidR="00CB3520" w:rsidRPr="00A00FFC" w:rsidRDefault="00CB3520" w:rsidP="00CB3520">
      <w:pPr>
        <w:widowControl w:val="0"/>
        <w:jc w:val="center"/>
        <w:rPr>
          <w:b/>
          <w:sz w:val="20"/>
          <w:szCs w:val="20"/>
          <w:lang w:val="fr-CA"/>
        </w:rPr>
      </w:pPr>
      <w:r w:rsidRPr="00A00FFC">
        <w:rPr>
          <w:b/>
          <w:sz w:val="20"/>
          <w:szCs w:val="20"/>
          <w:lang w:val="fr-CA"/>
        </w:rPr>
        <w:t xml:space="preserve">Les juges </w:t>
      </w:r>
      <w:r w:rsidR="00FA3373" w:rsidRPr="00A00FFC">
        <w:rPr>
          <w:b/>
          <w:sz w:val="20"/>
          <w:szCs w:val="20"/>
          <w:lang w:val="fr-CA"/>
        </w:rPr>
        <w:t>Abella</w:t>
      </w:r>
      <w:r w:rsidRPr="00A00FFC">
        <w:rPr>
          <w:b/>
          <w:sz w:val="20"/>
          <w:szCs w:val="20"/>
          <w:lang w:val="fr-CA"/>
        </w:rPr>
        <w:t xml:space="preserve">, </w:t>
      </w:r>
      <w:proofErr w:type="spellStart"/>
      <w:r w:rsidRPr="00A00FFC">
        <w:rPr>
          <w:b/>
          <w:sz w:val="20"/>
          <w:szCs w:val="20"/>
          <w:lang w:val="fr-CA"/>
        </w:rPr>
        <w:t>Karakatsanis</w:t>
      </w:r>
      <w:proofErr w:type="spellEnd"/>
      <w:r w:rsidRPr="00A00FFC">
        <w:rPr>
          <w:b/>
          <w:sz w:val="20"/>
          <w:szCs w:val="20"/>
          <w:lang w:val="fr-CA"/>
        </w:rPr>
        <w:t xml:space="preserve"> et </w:t>
      </w:r>
      <w:r w:rsidR="00B401E0" w:rsidRPr="00A00FFC">
        <w:rPr>
          <w:b/>
          <w:sz w:val="20"/>
          <w:szCs w:val="20"/>
          <w:lang w:val="fr-CA"/>
        </w:rPr>
        <w:t>Brown</w:t>
      </w:r>
    </w:p>
    <w:p w:rsidR="00CB3520" w:rsidRPr="00A00FFC" w:rsidRDefault="00CB3520" w:rsidP="00CB3520">
      <w:pPr>
        <w:widowControl w:val="0"/>
        <w:jc w:val="both"/>
        <w:rPr>
          <w:sz w:val="20"/>
          <w:szCs w:val="20"/>
          <w:lang w:val="fr-CA"/>
        </w:rPr>
      </w:pPr>
    </w:p>
    <w:p w:rsidR="00CB3520" w:rsidRPr="00A00FFC" w:rsidRDefault="00B90BC8" w:rsidP="00CB3520">
      <w:pPr>
        <w:pStyle w:val="ListParagraph"/>
        <w:widowControl w:val="0"/>
        <w:numPr>
          <w:ilvl w:val="0"/>
          <w:numId w:val="1"/>
        </w:numPr>
        <w:ind w:hanging="720"/>
        <w:jc w:val="both"/>
        <w:rPr>
          <w:sz w:val="20"/>
          <w:szCs w:val="20"/>
          <w:lang w:val="fr-CA"/>
        </w:rPr>
      </w:pPr>
      <w:r w:rsidRPr="00A00FFC">
        <w:rPr>
          <w:i/>
          <w:sz w:val="20"/>
          <w:szCs w:val="20"/>
        </w:rPr>
        <w:t>Daniel Marshall</w:t>
      </w:r>
      <w:r w:rsidR="00CB3520" w:rsidRPr="00A00FFC">
        <w:rPr>
          <w:i/>
          <w:sz w:val="20"/>
          <w:szCs w:val="20"/>
        </w:rPr>
        <w:t xml:space="preserve"> v.</w:t>
      </w:r>
      <w:r w:rsidRPr="00A00FFC">
        <w:rPr>
          <w:i/>
          <w:sz w:val="20"/>
          <w:szCs w:val="20"/>
        </w:rPr>
        <w:t xml:space="preserve"> Her Majesty the Queen</w:t>
      </w:r>
      <w:r w:rsidR="00CB3520" w:rsidRPr="00A00FFC">
        <w:rPr>
          <w:sz w:val="20"/>
          <w:szCs w:val="20"/>
        </w:rPr>
        <w:t xml:space="preserve"> (</w:t>
      </w:r>
      <w:r w:rsidRPr="00A00FFC">
        <w:rPr>
          <w:sz w:val="20"/>
          <w:szCs w:val="20"/>
        </w:rPr>
        <w:t>Ont</w:t>
      </w:r>
      <w:r w:rsidR="00CB3520" w:rsidRPr="00A00FFC">
        <w:rPr>
          <w:sz w:val="20"/>
          <w:szCs w:val="20"/>
        </w:rPr>
        <w:t>.) (C</w:t>
      </w:r>
      <w:r w:rsidRPr="00A00FFC">
        <w:rPr>
          <w:sz w:val="20"/>
          <w:szCs w:val="20"/>
        </w:rPr>
        <w:t>r</w:t>
      </w:r>
      <w:r w:rsidR="00CB3520" w:rsidRPr="00A00FFC">
        <w:rPr>
          <w:sz w:val="20"/>
          <w:szCs w:val="20"/>
        </w:rPr>
        <w:t>i</w:t>
      </w:r>
      <w:r w:rsidRPr="00A00FFC">
        <w:rPr>
          <w:sz w:val="20"/>
          <w:szCs w:val="20"/>
        </w:rPr>
        <w:t>m.</w:t>
      </w:r>
      <w:r w:rsidR="00CB3520" w:rsidRPr="00A00FFC">
        <w:rPr>
          <w:sz w:val="20"/>
          <w:szCs w:val="20"/>
        </w:rPr>
        <w:t>) (By Leave)</w:t>
      </w:r>
      <w:r w:rsidR="00CB3520" w:rsidRPr="00A00FFC">
        <w:rPr>
          <w:sz w:val="20"/>
          <w:szCs w:val="20"/>
          <w:lang w:val="fr-CA"/>
        </w:rPr>
        <w:t xml:space="preserve"> (3</w:t>
      </w:r>
      <w:r w:rsidRPr="00A00FFC">
        <w:rPr>
          <w:sz w:val="20"/>
          <w:szCs w:val="20"/>
          <w:lang w:val="fr-CA"/>
        </w:rPr>
        <w:t>6587</w:t>
      </w:r>
      <w:r w:rsidR="00CB3520" w:rsidRPr="00A00FFC">
        <w:rPr>
          <w:sz w:val="20"/>
          <w:szCs w:val="20"/>
          <w:lang w:val="fr-CA"/>
        </w:rPr>
        <w:t>)</w:t>
      </w:r>
    </w:p>
    <w:p w:rsidR="00CB3520" w:rsidRPr="00A00FFC" w:rsidRDefault="00CB3520" w:rsidP="00CB3520">
      <w:pPr>
        <w:widowControl w:val="0"/>
        <w:jc w:val="both"/>
        <w:rPr>
          <w:sz w:val="20"/>
          <w:szCs w:val="20"/>
          <w:lang w:val="fr-CA"/>
        </w:rPr>
      </w:pPr>
    </w:p>
    <w:p w:rsidR="00CB3520" w:rsidRPr="00A00FFC" w:rsidRDefault="00B37B10" w:rsidP="00CB3520">
      <w:pPr>
        <w:pStyle w:val="ListParagraph"/>
        <w:widowControl w:val="0"/>
        <w:numPr>
          <w:ilvl w:val="0"/>
          <w:numId w:val="1"/>
        </w:numPr>
        <w:ind w:hanging="720"/>
        <w:jc w:val="both"/>
        <w:rPr>
          <w:sz w:val="20"/>
          <w:szCs w:val="20"/>
        </w:rPr>
      </w:pPr>
      <w:proofErr w:type="spellStart"/>
      <w:r w:rsidRPr="00A00FFC">
        <w:rPr>
          <w:i/>
          <w:sz w:val="20"/>
          <w:szCs w:val="20"/>
        </w:rPr>
        <w:t>Nidal</w:t>
      </w:r>
      <w:proofErr w:type="spellEnd"/>
      <w:r w:rsidRPr="00A00FFC">
        <w:rPr>
          <w:i/>
          <w:sz w:val="20"/>
          <w:szCs w:val="20"/>
        </w:rPr>
        <w:t xml:space="preserve"> Joad</w:t>
      </w:r>
      <w:r w:rsidR="00CB3520" w:rsidRPr="00A00FFC">
        <w:rPr>
          <w:i/>
          <w:sz w:val="20"/>
          <w:szCs w:val="20"/>
        </w:rPr>
        <w:t xml:space="preserve"> </w:t>
      </w:r>
      <w:r w:rsidRPr="00A00FFC">
        <w:rPr>
          <w:i/>
          <w:sz w:val="20"/>
          <w:szCs w:val="20"/>
        </w:rPr>
        <w:t>c</w:t>
      </w:r>
      <w:r w:rsidR="00CB3520" w:rsidRPr="00A00FFC">
        <w:rPr>
          <w:i/>
          <w:sz w:val="20"/>
          <w:szCs w:val="20"/>
        </w:rPr>
        <w:t>.</w:t>
      </w:r>
      <w:r w:rsidRPr="00A00FFC">
        <w:rPr>
          <w:i/>
          <w:sz w:val="20"/>
          <w:szCs w:val="20"/>
        </w:rPr>
        <w:t xml:space="preserve"> Les </w:t>
      </w:r>
      <w:proofErr w:type="spellStart"/>
      <w:r w:rsidRPr="00A00FFC">
        <w:rPr>
          <w:i/>
          <w:sz w:val="20"/>
          <w:szCs w:val="20"/>
        </w:rPr>
        <w:t>Portes</w:t>
      </w:r>
      <w:proofErr w:type="spellEnd"/>
      <w:r w:rsidRPr="00A00FFC">
        <w:rPr>
          <w:i/>
          <w:sz w:val="20"/>
          <w:szCs w:val="20"/>
        </w:rPr>
        <w:t xml:space="preserve"> et </w:t>
      </w:r>
      <w:proofErr w:type="spellStart"/>
      <w:r w:rsidRPr="00A00FFC">
        <w:rPr>
          <w:i/>
          <w:sz w:val="20"/>
          <w:szCs w:val="20"/>
        </w:rPr>
        <w:t>Châssis</w:t>
      </w:r>
      <w:proofErr w:type="spellEnd"/>
      <w:r w:rsidRPr="00A00FFC">
        <w:rPr>
          <w:i/>
          <w:sz w:val="20"/>
          <w:szCs w:val="20"/>
        </w:rPr>
        <w:t xml:space="preserve"> Eddy Boulet </w:t>
      </w:r>
      <w:proofErr w:type="spellStart"/>
      <w:r w:rsidRPr="00A00FFC">
        <w:rPr>
          <w:i/>
          <w:sz w:val="20"/>
          <w:szCs w:val="20"/>
        </w:rPr>
        <w:t>inc.</w:t>
      </w:r>
      <w:proofErr w:type="spellEnd"/>
      <w:r w:rsidR="00CB3520" w:rsidRPr="00A00FFC">
        <w:rPr>
          <w:sz w:val="20"/>
          <w:szCs w:val="20"/>
        </w:rPr>
        <w:t xml:space="preserve"> (</w:t>
      </w:r>
      <w:r w:rsidRPr="00A00FFC">
        <w:rPr>
          <w:sz w:val="20"/>
          <w:szCs w:val="20"/>
        </w:rPr>
        <w:t>Qc</w:t>
      </w:r>
      <w:r w:rsidR="00CB3520" w:rsidRPr="00A00FFC">
        <w:rPr>
          <w:sz w:val="20"/>
          <w:szCs w:val="20"/>
        </w:rPr>
        <w:t>) (</w:t>
      </w:r>
      <w:proofErr w:type="spellStart"/>
      <w:r w:rsidR="00CB3520" w:rsidRPr="00A00FFC">
        <w:rPr>
          <w:sz w:val="20"/>
          <w:szCs w:val="20"/>
        </w:rPr>
        <w:t>Civil</w:t>
      </w:r>
      <w:r w:rsidRPr="00A00FFC">
        <w:rPr>
          <w:sz w:val="20"/>
          <w:szCs w:val="20"/>
        </w:rPr>
        <w:t>e</w:t>
      </w:r>
      <w:proofErr w:type="spellEnd"/>
      <w:r w:rsidR="00CB3520" w:rsidRPr="00A00FFC">
        <w:rPr>
          <w:sz w:val="20"/>
          <w:szCs w:val="20"/>
        </w:rPr>
        <w:t>) (</w:t>
      </w:r>
      <w:proofErr w:type="spellStart"/>
      <w:r w:rsidRPr="00A00FFC">
        <w:rPr>
          <w:sz w:val="20"/>
          <w:szCs w:val="20"/>
        </w:rPr>
        <w:t>Autorisation</w:t>
      </w:r>
      <w:proofErr w:type="spellEnd"/>
      <w:r w:rsidR="00CB3520" w:rsidRPr="00A00FFC">
        <w:rPr>
          <w:sz w:val="20"/>
          <w:szCs w:val="20"/>
        </w:rPr>
        <w:t>) (3</w:t>
      </w:r>
      <w:r w:rsidRPr="00A00FFC">
        <w:rPr>
          <w:sz w:val="20"/>
          <w:szCs w:val="20"/>
        </w:rPr>
        <w:t>6513</w:t>
      </w:r>
      <w:r w:rsidR="00CB3520" w:rsidRPr="00A00FFC">
        <w:rPr>
          <w:sz w:val="20"/>
          <w:szCs w:val="20"/>
        </w:rPr>
        <w:t>)</w:t>
      </w:r>
    </w:p>
    <w:p w:rsidR="00CB3520" w:rsidRPr="00A00FFC" w:rsidRDefault="00CB3520" w:rsidP="00CB3520">
      <w:pPr>
        <w:widowControl w:val="0"/>
        <w:jc w:val="both"/>
        <w:rPr>
          <w:sz w:val="20"/>
          <w:szCs w:val="20"/>
        </w:rPr>
      </w:pPr>
    </w:p>
    <w:p w:rsidR="00CB3520" w:rsidRPr="00A00FFC" w:rsidRDefault="009841BE" w:rsidP="00CB3520">
      <w:pPr>
        <w:pStyle w:val="ListParagraph"/>
        <w:widowControl w:val="0"/>
        <w:numPr>
          <w:ilvl w:val="0"/>
          <w:numId w:val="1"/>
        </w:numPr>
        <w:ind w:hanging="720"/>
        <w:jc w:val="both"/>
        <w:rPr>
          <w:sz w:val="20"/>
          <w:szCs w:val="20"/>
          <w:lang w:val="fr-CA"/>
        </w:rPr>
      </w:pPr>
      <w:r w:rsidRPr="00A00FFC">
        <w:rPr>
          <w:i/>
          <w:sz w:val="20"/>
          <w:szCs w:val="20"/>
          <w:lang w:val="fr-CA"/>
        </w:rPr>
        <w:t>Marie-France Cordeau</w:t>
      </w:r>
      <w:r w:rsidR="00CB3520" w:rsidRPr="00A00FFC">
        <w:rPr>
          <w:i/>
          <w:sz w:val="20"/>
          <w:szCs w:val="20"/>
          <w:lang w:val="fr-CA"/>
        </w:rPr>
        <w:t xml:space="preserve"> c. </w:t>
      </w:r>
      <w:r w:rsidRPr="00A00FFC">
        <w:rPr>
          <w:i/>
          <w:sz w:val="20"/>
          <w:szCs w:val="20"/>
          <w:lang w:val="fr-CA"/>
        </w:rPr>
        <w:t xml:space="preserve">Portes et Châssis Eddy Boulet </w:t>
      </w:r>
      <w:proofErr w:type="spellStart"/>
      <w:r w:rsidRPr="00A00FFC">
        <w:rPr>
          <w:i/>
          <w:sz w:val="20"/>
          <w:szCs w:val="20"/>
          <w:lang w:val="fr-CA"/>
        </w:rPr>
        <w:t>inc.</w:t>
      </w:r>
      <w:proofErr w:type="spellEnd"/>
      <w:r w:rsidRPr="00A00FFC">
        <w:rPr>
          <w:i/>
          <w:sz w:val="20"/>
          <w:szCs w:val="20"/>
          <w:lang w:val="fr-CA"/>
        </w:rPr>
        <w:t xml:space="preserve"> </w:t>
      </w:r>
      <w:r w:rsidR="00CB3520" w:rsidRPr="00A00FFC">
        <w:rPr>
          <w:sz w:val="20"/>
          <w:szCs w:val="20"/>
          <w:lang w:val="fr-CA"/>
        </w:rPr>
        <w:t>(</w:t>
      </w:r>
      <w:proofErr w:type="spellStart"/>
      <w:r w:rsidR="00CB3520" w:rsidRPr="00A00FFC">
        <w:rPr>
          <w:sz w:val="20"/>
          <w:szCs w:val="20"/>
          <w:lang w:val="fr-CA"/>
        </w:rPr>
        <w:t>Qc</w:t>
      </w:r>
      <w:proofErr w:type="spellEnd"/>
      <w:r w:rsidR="00CB3520" w:rsidRPr="00A00FFC">
        <w:rPr>
          <w:sz w:val="20"/>
          <w:szCs w:val="20"/>
          <w:lang w:val="fr-CA"/>
        </w:rPr>
        <w:t>) (Civile) (Autorisation) (3</w:t>
      </w:r>
      <w:r w:rsidRPr="00A00FFC">
        <w:rPr>
          <w:sz w:val="20"/>
          <w:szCs w:val="20"/>
          <w:lang w:val="fr-CA"/>
        </w:rPr>
        <w:t>6514</w:t>
      </w:r>
      <w:r w:rsidR="00CB3520" w:rsidRPr="00A00FFC">
        <w:rPr>
          <w:sz w:val="20"/>
          <w:szCs w:val="20"/>
          <w:lang w:val="fr-CA"/>
        </w:rPr>
        <w:t>)</w:t>
      </w:r>
    </w:p>
    <w:p w:rsidR="000D2908" w:rsidRPr="00A00FFC" w:rsidRDefault="000D2908" w:rsidP="000D2908">
      <w:pPr>
        <w:pStyle w:val="ListParagraph"/>
        <w:rPr>
          <w:sz w:val="20"/>
          <w:szCs w:val="20"/>
          <w:lang w:val="fr-CA"/>
        </w:rPr>
      </w:pPr>
    </w:p>
    <w:p w:rsidR="000D2908" w:rsidRPr="00A00FFC" w:rsidRDefault="000D2908" w:rsidP="00CB3520">
      <w:pPr>
        <w:pStyle w:val="ListParagraph"/>
        <w:widowControl w:val="0"/>
        <w:numPr>
          <w:ilvl w:val="0"/>
          <w:numId w:val="1"/>
        </w:numPr>
        <w:ind w:hanging="720"/>
        <w:jc w:val="both"/>
        <w:rPr>
          <w:sz w:val="20"/>
          <w:szCs w:val="20"/>
          <w:lang w:val="fr-CA"/>
        </w:rPr>
      </w:pPr>
      <w:proofErr w:type="spellStart"/>
      <w:r w:rsidRPr="00FC6E7A">
        <w:rPr>
          <w:i/>
          <w:sz w:val="20"/>
          <w:szCs w:val="20"/>
          <w:lang w:val="fr-CA"/>
        </w:rPr>
        <w:t>Deepan</w:t>
      </w:r>
      <w:proofErr w:type="spellEnd"/>
      <w:r w:rsidRPr="00FC6E7A">
        <w:rPr>
          <w:i/>
          <w:sz w:val="20"/>
          <w:szCs w:val="20"/>
          <w:lang w:val="fr-CA"/>
        </w:rPr>
        <w:t xml:space="preserve"> </w:t>
      </w:r>
      <w:proofErr w:type="spellStart"/>
      <w:r w:rsidRPr="00FC6E7A">
        <w:rPr>
          <w:i/>
          <w:sz w:val="20"/>
          <w:szCs w:val="20"/>
          <w:lang w:val="fr-CA"/>
        </w:rPr>
        <w:t>Budlakoti</w:t>
      </w:r>
      <w:proofErr w:type="spellEnd"/>
      <w:r w:rsidRPr="00FC6E7A">
        <w:rPr>
          <w:i/>
          <w:sz w:val="20"/>
          <w:szCs w:val="20"/>
          <w:lang w:val="fr-CA"/>
        </w:rPr>
        <w:t xml:space="preserve"> v. </w:t>
      </w:r>
      <w:proofErr w:type="spellStart"/>
      <w:r w:rsidRPr="00FC6E7A">
        <w:rPr>
          <w:i/>
          <w:sz w:val="20"/>
          <w:szCs w:val="20"/>
          <w:lang w:val="fr-CA"/>
        </w:rPr>
        <w:t>Minister</w:t>
      </w:r>
      <w:proofErr w:type="spellEnd"/>
      <w:r w:rsidRPr="00FC6E7A">
        <w:rPr>
          <w:i/>
          <w:sz w:val="20"/>
          <w:szCs w:val="20"/>
          <w:lang w:val="fr-CA"/>
        </w:rPr>
        <w:t xml:space="preserve"> of </w:t>
      </w:r>
      <w:proofErr w:type="spellStart"/>
      <w:r w:rsidRPr="00FC6E7A">
        <w:rPr>
          <w:i/>
          <w:sz w:val="20"/>
          <w:szCs w:val="20"/>
          <w:lang w:val="fr-CA"/>
        </w:rPr>
        <w:t>Citizenship</w:t>
      </w:r>
      <w:proofErr w:type="spellEnd"/>
      <w:r w:rsidRPr="00FC6E7A">
        <w:rPr>
          <w:i/>
          <w:sz w:val="20"/>
          <w:szCs w:val="20"/>
          <w:lang w:val="fr-CA"/>
        </w:rPr>
        <w:t xml:space="preserve"> and Immigration </w:t>
      </w:r>
      <w:r w:rsidRPr="00A00FFC">
        <w:rPr>
          <w:sz w:val="20"/>
          <w:szCs w:val="20"/>
          <w:lang w:val="fr-CA"/>
        </w:rPr>
        <w:t xml:space="preserve">(F.C.) (Civil) (By </w:t>
      </w:r>
      <w:proofErr w:type="spellStart"/>
      <w:r w:rsidRPr="00A00FFC">
        <w:rPr>
          <w:sz w:val="20"/>
          <w:szCs w:val="20"/>
          <w:lang w:val="fr-CA"/>
        </w:rPr>
        <w:t>Leave</w:t>
      </w:r>
      <w:proofErr w:type="spellEnd"/>
      <w:r w:rsidRPr="00A00FFC">
        <w:rPr>
          <w:sz w:val="20"/>
          <w:szCs w:val="20"/>
          <w:lang w:val="fr-CA"/>
        </w:rPr>
        <w:t>) (36591)</w:t>
      </w:r>
    </w:p>
    <w:p w:rsidR="00CB3520" w:rsidRPr="00A00FFC" w:rsidRDefault="00CB3520" w:rsidP="00CB3520">
      <w:pPr>
        <w:widowControl w:val="0"/>
        <w:jc w:val="both"/>
        <w:rPr>
          <w:sz w:val="20"/>
          <w:szCs w:val="20"/>
        </w:rPr>
      </w:pPr>
    </w:p>
    <w:p w:rsidR="00CB3520" w:rsidRPr="00A00FFC" w:rsidRDefault="00CB3520" w:rsidP="00CB3520">
      <w:pPr>
        <w:widowControl w:val="0"/>
        <w:jc w:val="center"/>
        <w:rPr>
          <w:b/>
          <w:sz w:val="20"/>
          <w:szCs w:val="20"/>
        </w:rPr>
      </w:pPr>
      <w:r w:rsidRPr="00A00FFC">
        <w:rPr>
          <w:b/>
          <w:sz w:val="20"/>
          <w:szCs w:val="20"/>
        </w:rPr>
        <w:t xml:space="preserve">CORAM: </w:t>
      </w:r>
      <w:r w:rsidR="00B401E0" w:rsidRPr="00A00FFC">
        <w:rPr>
          <w:b/>
          <w:sz w:val="20"/>
          <w:szCs w:val="20"/>
        </w:rPr>
        <w:t>Cromwell</w:t>
      </w:r>
      <w:r w:rsidRPr="00A00FFC">
        <w:rPr>
          <w:b/>
          <w:sz w:val="20"/>
          <w:szCs w:val="20"/>
        </w:rPr>
        <w:t xml:space="preserve">, </w:t>
      </w:r>
      <w:r w:rsidR="00B401E0" w:rsidRPr="00A00FFC">
        <w:rPr>
          <w:b/>
          <w:sz w:val="20"/>
          <w:szCs w:val="20"/>
        </w:rPr>
        <w:t>Wagner</w:t>
      </w:r>
      <w:r w:rsidR="00FA3373" w:rsidRPr="00A00FFC">
        <w:rPr>
          <w:b/>
          <w:sz w:val="20"/>
          <w:szCs w:val="20"/>
        </w:rPr>
        <w:t xml:space="preserve"> </w:t>
      </w:r>
      <w:r w:rsidRPr="00A00FFC">
        <w:rPr>
          <w:b/>
          <w:sz w:val="20"/>
          <w:szCs w:val="20"/>
        </w:rPr>
        <w:t xml:space="preserve">and </w:t>
      </w:r>
      <w:proofErr w:type="spellStart"/>
      <w:r w:rsidR="00B401E0" w:rsidRPr="00A00FFC">
        <w:rPr>
          <w:b/>
          <w:sz w:val="20"/>
          <w:szCs w:val="20"/>
        </w:rPr>
        <w:t>Côté</w:t>
      </w:r>
      <w:proofErr w:type="spellEnd"/>
      <w:r w:rsidRPr="00A00FFC">
        <w:rPr>
          <w:b/>
          <w:sz w:val="20"/>
          <w:szCs w:val="20"/>
        </w:rPr>
        <w:t xml:space="preserve"> JJ.</w:t>
      </w:r>
    </w:p>
    <w:p w:rsidR="00CB3520" w:rsidRPr="00A00FFC" w:rsidRDefault="00CB3520" w:rsidP="00CB3520">
      <w:pPr>
        <w:widowControl w:val="0"/>
        <w:jc w:val="center"/>
        <w:rPr>
          <w:b/>
          <w:sz w:val="20"/>
          <w:szCs w:val="20"/>
          <w:lang w:val="fr-CA"/>
        </w:rPr>
      </w:pPr>
      <w:r w:rsidRPr="00A00FFC">
        <w:rPr>
          <w:b/>
          <w:sz w:val="20"/>
          <w:szCs w:val="20"/>
          <w:lang w:val="fr-CA"/>
        </w:rPr>
        <w:t xml:space="preserve">Les juges </w:t>
      </w:r>
      <w:r w:rsidR="00B401E0" w:rsidRPr="00A00FFC">
        <w:rPr>
          <w:b/>
          <w:sz w:val="20"/>
          <w:szCs w:val="20"/>
          <w:lang w:val="fr-CA"/>
        </w:rPr>
        <w:t>Cromwell</w:t>
      </w:r>
      <w:r w:rsidRPr="00A00FFC">
        <w:rPr>
          <w:b/>
          <w:sz w:val="20"/>
          <w:szCs w:val="20"/>
          <w:lang w:val="fr-CA"/>
        </w:rPr>
        <w:t xml:space="preserve">, </w:t>
      </w:r>
      <w:r w:rsidR="00B401E0" w:rsidRPr="00A00FFC">
        <w:rPr>
          <w:b/>
          <w:sz w:val="20"/>
          <w:szCs w:val="20"/>
          <w:lang w:val="fr-CA"/>
        </w:rPr>
        <w:t>Wagner</w:t>
      </w:r>
      <w:r w:rsidR="00FA3373" w:rsidRPr="00A00FFC">
        <w:rPr>
          <w:b/>
          <w:sz w:val="20"/>
          <w:szCs w:val="20"/>
          <w:lang w:val="fr-CA"/>
        </w:rPr>
        <w:t xml:space="preserve"> </w:t>
      </w:r>
      <w:r w:rsidRPr="00A00FFC">
        <w:rPr>
          <w:b/>
          <w:sz w:val="20"/>
          <w:szCs w:val="20"/>
          <w:lang w:val="fr-CA"/>
        </w:rPr>
        <w:t xml:space="preserve">et </w:t>
      </w:r>
      <w:r w:rsidR="00B401E0" w:rsidRPr="00A00FFC">
        <w:rPr>
          <w:b/>
          <w:sz w:val="20"/>
          <w:szCs w:val="20"/>
          <w:lang w:val="fr-CA"/>
        </w:rPr>
        <w:t>Côté</w:t>
      </w:r>
    </w:p>
    <w:p w:rsidR="00CB3520" w:rsidRPr="00A00FFC" w:rsidRDefault="00CB3520" w:rsidP="00CB3520">
      <w:pPr>
        <w:widowControl w:val="0"/>
        <w:jc w:val="both"/>
        <w:rPr>
          <w:sz w:val="20"/>
          <w:szCs w:val="20"/>
          <w:lang w:val="fr-CA"/>
        </w:rPr>
      </w:pPr>
    </w:p>
    <w:p w:rsidR="00CB3520" w:rsidRPr="00A00FFC" w:rsidRDefault="002D0777" w:rsidP="00CB3520">
      <w:pPr>
        <w:pStyle w:val="ListParagraph"/>
        <w:widowControl w:val="0"/>
        <w:numPr>
          <w:ilvl w:val="0"/>
          <w:numId w:val="1"/>
        </w:numPr>
        <w:ind w:hanging="720"/>
        <w:jc w:val="both"/>
        <w:rPr>
          <w:sz w:val="20"/>
          <w:szCs w:val="20"/>
        </w:rPr>
      </w:pPr>
      <w:r w:rsidRPr="00A00FFC">
        <w:rPr>
          <w:i/>
          <w:sz w:val="20"/>
          <w:szCs w:val="20"/>
        </w:rPr>
        <w:t>Sean Jensen</w:t>
      </w:r>
      <w:r w:rsidR="00CB3520" w:rsidRPr="00A00FFC">
        <w:rPr>
          <w:i/>
          <w:sz w:val="20"/>
          <w:szCs w:val="20"/>
        </w:rPr>
        <w:t xml:space="preserve"> v.</w:t>
      </w:r>
      <w:r w:rsidRPr="00A00FFC">
        <w:rPr>
          <w:i/>
          <w:sz w:val="20"/>
          <w:szCs w:val="20"/>
        </w:rPr>
        <w:t xml:space="preserve"> Her Majesty the Queen</w:t>
      </w:r>
      <w:r w:rsidR="00CB3520" w:rsidRPr="00A00FFC">
        <w:rPr>
          <w:sz w:val="20"/>
          <w:szCs w:val="20"/>
        </w:rPr>
        <w:t xml:space="preserve"> (</w:t>
      </w:r>
      <w:r w:rsidRPr="00A00FFC">
        <w:rPr>
          <w:sz w:val="20"/>
          <w:szCs w:val="20"/>
        </w:rPr>
        <w:t>Ont.</w:t>
      </w:r>
      <w:r w:rsidR="00CB3520" w:rsidRPr="00A00FFC">
        <w:rPr>
          <w:sz w:val="20"/>
          <w:szCs w:val="20"/>
        </w:rPr>
        <w:t>) (C</w:t>
      </w:r>
      <w:r w:rsidRPr="00A00FFC">
        <w:rPr>
          <w:sz w:val="20"/>
          <w:szCs w:val="20"/>
        </w:rPr>
        <w:t>r</w:t>
      </w:r>
      <w:r w:rsidR="00CB3520" w:rsidRPr="00A00FFC">
        <w:rPr>
          <w:sz w:val="20"/>
          <w:szCs w:val="20"/>
        </w:rPr>
        <w:t>i</w:t>
      </w:r>
      <w:r w:rsidRPr="00A00FFC">
        <w:rPr>
          <w:sz w:val="20"/>
          <w:szCs w:val="20"/>
        </w:rPr>
        <w:t>m.</w:t>
      </w:r>
      <w:r w:rsidR="00CB3520" w:rsidRPr="00A00FFC">
        <w:rPr>
          <w:sz w:val="20"/>
          <w:szCs w:val="20"/>
        </w:rPr>
        <w:t>) (By Leave) (3</w:t>
      </w:r>
      <w:r w:rsidRPr="00A00FFC">
        <w:rPr>
          <w:sz w:val="20"/>
          <w:szCs w:val="20"/>
        </w:rPr>
        <w:t>6631</w:t>
      </w:r>
      <w:r w:rsidR="00CB3520" w:rsidRPr="00A00FFC">
        <w:rPr>
          <w:sz w:val="20"/>
          <w:szCs w:val="20"/>
        </w:rPr>
        <w:t>)</w:t>
      </w:r>
    </w:p>
    <w:p w:rsidR="00CB3520" w:rsidRPr="00A00FFC" w:rsidRDefault="00CB3520" w:rsidP="00CB3520">
      <w:pPr>
        <w:widowControl w:val="0"/>
        <w:jc w:val="both"/>
        <w:rPr>
          <w:sz w:val="20"/>
          <w:szCs w:val="20"/>
        </w:rPr>
      </w:pPr>
    </w:p>
    <w:p w:rsidR="00CB3520" w:rsidRPr="00A00FFC" w:rsidRDefault="002D0777" w:rsidP="00CB3520">
      <w:pPr>
        <w:pStyle w:val="ListParagraph"/>
        <w:widowControl w:val="0"/>
        <w:numPr>
          <w:ilvl w:val="0"/>
          <w:numId w:val="1"/>
        </w:numPr>
        <w:ind w:hanging="720"/>
        <w:jc w:val="both"/>
        <w:rPr>
          <w:sz w:val="20"/>
          <w:szCs w:val="20"/>
        </w:rPr>
      </w:pPr>
      <w:r w:rsidRPr="00A00FFC">
        <w:rPr>
          <w:i/>
          <w:sz w:val="20"/>
          <w:szCs w:val="20"/>
        </w:rPr>
        <w:t xml:space="preserve">9221-2133 Québec </w:t>
      </w:r>
      <w:proofErr w:type="spellStart"/>
      <w:r w:rsidRPr="00A00FFC">
        <w:rPr>
          <w:i/>
          <w:sz w:val="20"/>
          <w:szCs w:val="20"/>
        </w:rPr>
        <w:t>inc.</w:t>
      </w:r>
      <w:proofErr w:type="spellEnd"/>
      <w:r w:rsidRPr="00A00FFC">
        <w:rPr>
          <w:i/>
          <w:sz w:val="20"/>
          <w:szCs w:val="20"/>
        </w:rPr>
        <w:t xml:space="preserve">, </w:t>
      </w:r>
      <w:proofErr w:type="spellStart"/>
      <w:r w:rsidRPr="00A00FFC">
        <w:rPr>
          <w:i/>
          <w:sz w:val="20"/>
          <w:szCs w:val="20"/>
        </w:rPr>
        <w:t>f.a.s.r.c</w:t>
      </w:r>
      <w:proofErr w:type="spellEnd"/>
      <w:r w:rsidRPr="00A00FFC">
        <w:rPr>
          <w:i/>
          <w:sz w:val="20"/>
          <w:szCs w:val="20"/>
        </w:rPr>
        <w:t xml:space="preserve">. Centre </w:t>
      </w:r>
      <w:proofErr w:type="spellStart"/>
      <w:r w:rsidRPr="00A00FFC">
        <w:rPr>
          <w:i/>
          <w:sz w:val="20"/>
          <w:szCs w:val="20"/>
        </w:rPr>
        <w:t>Mécatech</w:t>
      </w:r>
      <w:proofErr w:type="spellEnd"/>
      <w:r w:rsidRPr="00A00FFC">
        <w:rPr>
          <w:i/>
          <w:sz w:val="20"/>
          <w:szCs w:val="20"/>
        </w:rPr>
        <w:t xml:space="preserve"> et </w:t>
      </w:r>
      <w:proofErr w:type="spellStart"/>
      <w:r w:rsidRPr="00A00FFC">
        <w:rPr>
          <w:i/>
          <w:sz w:val="20"/>
          <w:szCs w:val="20"/>
        </w:rPr>
        <w:t>a</w:t>
      </w:r>
      <w:r w:rsidR="0086570F">
        <w:rPr>
          <w:i/>
          <w:sz w:val="20"/>
          <w:szCs w:val="20"/>
        </w:rPr>
        <w:t>utre</w:t>
      </w:r>
      <w:proofErr w:type="spellEnd"/>
      <w:r w:rsidRPr="00A00FFC">
        <w:rPr>
          <w:i/>
          <w:sz w:val="20"/>
          <w:szCs w:val="20"/>
        </w:rPr>
        <w:t>.</w:t>
      </w:r>
      <w:r w:rsidR="00CB3520" w:rsidRPr="00A00FFC">
        <w:rPr>
          <w:i/>
          <w:sz w:val="20"/>
          <w:szCs w:val="20"/>
        </w:rPr>
        <w:t xml:space="preserve"> </w:t>
      </w:r>
      <w:r w:rsidRPr="00A00FFC">
        <w:rPr>
          <w:i/>
          <w:sz w:val="20"/>
          <w:szCs w:val="20"/>
        </w:rPr>
        <w:t>c</w:t>
      </w:r>
      <w:r w:rsidR="00CB3520" w:rsidRPr="00A00FFC">
        <w:rPr>
          <w:i/>
          <w:sz w:val="20"/>
          <w:szCs w:val="20"/>
        </w:rPr>
        <w:t>.</w:t>
      </w:r>
      <w:r w:rsidRPr="00A00FFC">
        <w:rPr>
          <w:i/>
          <w:sz w:val="20"/>
          <w:szCs w:val="20"/>
        </w:rPr>
        <w:t xml:space="preserve"> Intact </w:t>
      </w:r>
      <w:proofErr w:type="spellStart"/>
      <w:r w:rsidRPr="00A00FFC">
        <w:rPr>
          <w:i/>
          <w:sz w:val="20"/>
          <w:szCs w:val="20"/>
        </w:rPr>
        <w:t>Compagnie</w:t>
      </w:r>
      <w:proofErr w:type="spellEnd"/>
      <w:r w:rsidRPr="00A00FFC">
        <w:rPr>
          <w:i/>
          <w:sz w:val="20"/>
          <w:szCs w:val="20"/>
        </w:rPr>
        <w:t xml:space="preserve"> </w:t>
      </w:r>
      <w:proofErr w:type="spellStart"/>
      <w:r w:rsidRPr="00A00FFC">
        <w:rPr>
          <w:i/>
          <w:sz w:val="20"/>
          <w:szCs w:val="20"/>
        </w:rPr>
        <w:t>d’assurance</w:t>
      </w:r>
      <w:proofErr w:type="spellEnd"/>
      <w:r w:rsidRPr="00A00FFC">
        <w:rPr>
          <w:i/>
          <w:sz w:val="20"/>
          <w:szCs w:val="20"/>
        </w:rPr>
        <w:t xml:space="preserve"> (</w:t>
      </w:r>
      <w:proofErr w:type="spellStart"/>
      <w:r w:rsidRPr="00A00FFC">
        <w:rPr>
          <w:i/>
          <w:sz w:val="20"/>
          <w:szCs w:val="20"/>
        </w:rPr>
        <w:t>anciennement</w:t>
      </w:r>
      <w:proofErr w:type="spellEnd"/>
      <w:r w:rsidRPr="00A00FFC">
        <w:rPr>
          <w:i/>
          <w:sz w:val="20"/>
          <w:szCs w:val="20"/>
        </w:rPr>
        <w:t xml:space="preserve"> </w:t>
      </w:r>
      <w:proofErr w:type="spellStart"/>
      <w:r w:rsidRPr="00A00FFC">
        <w:rPr>
          <w:i/>
          <w:sz w:val="20"/>
          <w:szCs w:val="20"/>
        </w:rPr>
        <w:t>connue</w:t>
      </w:r>
      <w:proofErr w:type="spellEnd"/>
      <w:r w:rsidRPr="00A00FFC">
        <w:rPr>
          <w:i/>
          <w:sz w:val="20"/>
          <w:szCs w:val="20"/>
        </w:rPr>
        <w:t xml:space="preserve"> sous le nom Intact Assurance </w:t>
      </w:r>
      <w:proofErr w:type="spellStart"/>
      <w:r w:rsidRPr="00A00FFC">
        <w:rPr>
          <w:i/>
          <w:sz w:val="20"/>
          <w:szCs w:val="20"/>
        </w:rPr>
        <w:t>inc.</w:t>
      </w:r>
      <w:proofErr w:type="spellEnd"/>
      <w:r w:rsidRPr="00A00FFC">
        <w:rPr>
          <w:i/>
          <w:sz w:val="20"/>
          <w:szCs w:val="20"/>
        </w:rPr>
        <w:t>)</w:t>
      </w:r>
      <w:r w:rsidR="00CB3520" w:rsidRPr="00A00FFC">
        <w:rPr>
          <w:sz w:val="20"/>
          <w:szCs w:val="20"/>
        </w:rPr>
        <w:t xml:space="preserve"> (</w:t>
      </w:r>
      <w:r w:rsidRPr="00A00FFC">
        <w:rPr>
          <w:sz w:val="20"/>
          <w:szCs w:val="20"/>
        </w:rPr>
        <w:t>Qc</w:t>
      </w:r>
      <w:r w:rsidR="00CB3520" w:rsidRPr="00A00FFC">
        <w:rPr>
          <w:sz w:val="20"/>
          <w:szCs w:val="20"/>
        </w:rPr>
        <w:t>) (</w:t>
      </w:r>
      <w:proofErr w:type="spellStart"/>
      <w:r w:rsidR="00CB3520" w:rsidRPr="00A00FFC">
        <w:rPr>
          <w:sz w:val="20"/>
          <w:szCs w:val="20"/>
        </w:rPr>
        <w:t>Civil</w:t>
      </w:r>
      <w:r w:rsidRPr="00A00FFC">
        <w:rPr>
          <w:sz w:val="20"/>
          <w:szCs w:val="20"/>
        </w:rPr>
        <w:t>e</w:t>
      </w:r>
      <w:proofErr w:type="spellEnd"/>
      <w:r w:rsidR="00CB3520" w:rsidRPr="00A00FFC">
        <w:rPr>
          <w:sz w:val="20"/>
          <w:szCs w:val="20"/>
        </w:rPr>
        <w:t>) (</w:t>
      </w:r>
      <w:proofErr w:type="spellStart"/>
      <w:r w:rsidRPr="00A00FFC">
        <w:rPr>
          <w:sz w:val="20"/>
          <w:szCs w:val="20"/>
        </w:rPr>
        <w:t>Autorisation</w:t>
      </w:r>
      <w:proofErr w:type="spellEnd"/>
      <w:r w:rsidR="00CB3520" w:rsidRPr="00A00FFC">
        <w:rPr>
          <w:sz w:val="20"/>
          <w:szCs w:val="20"/>
        </w:rPr>
        <w:t>) (3</w:t>
      </w:r>
      <w:r w:rsidRPr="00A00FFC">
        <w:rPr>
          <w:sz w:val="20"/>
          <w:szCs w:val="20"/>
        </w:rPr>
        <w:t>6569</w:t>
      </w:r>
      <w:r w:rsidR="00CB3520" w:rsidRPr="00A00FFC">
        <w:rPr>
          <w:sz w:val="20"/>
          <w:szCs w:val="20"/>
        </w:rPr>
        <w:t>)</w:t>
      </w:r>
    </w:p>
    <w:p w:rsidR="00CB3520" w:rsidRPr="00A00FFC" w:rsidRDefault="00CB3520" w:rsidP="00CB3520">
      <w:pPr>
        <w:widowControl w:val="0"/>
        <w:rPr>
          <w:i/>
          <w:sz w:val="20"/>
          <w:szCs w:val="20"/>
        </w:rPr>
      </w:pPr>
    </w:p>
    <w:p w:rsidR="00CB3520" w:rsidRPr="00A00FFC" w:rsidRDefault="00A00FFC" w:rsidP="00CB3520">
      <w:pPr>
        <w:pStyle w:val="ListParagraph"/>
        <w:widowControl w:val="0"/>
        <w:numPr>
          <w:ilvl w:val="0"/>
          <w:numId w:val="1"/>
        </w:numPr>
        <w:ind w:hanging="720"/>
        <w:jc w:val="both"/>
        <w:rPr>
          <w:sz w:val="20"/>
          <w:szCs w:val="20"/>
        </w:rPr>
      </w:pPr>
      <w:r w:rsidRPr="00A00FFC">
        <w:rPr>
          <w:i/>
          <w:sz w:val="20"/>
          <w:szCs w:val="20"/>
        </w:rPr>
        <w:t>International Association of Machinists and Aerospace Workers, Local 2323 et al.</w:t>
      </w:r>
      <w:r w:rsidR="00CB3520" w:rsidRPr="00A00FFC">
        <w:rPr>
          <w:i/>
          <w:sz w:val="20"/>
          <w:szCs w:val="20"/>
        </w:rPr>
        <w:t xml:space="preserve"> v. </w:t>
      </w:r>
      <w:r w:rsidRPr="00A00FFC">
        <w:rPr>
          <w:i/>
          <w:sz w:val="20"/>
          <w:szCs w:val="20"/>
        </w:rPr>
        <w:t xml:space="preserve">Lory-Ann </w:t>
      </w:r>
      <w:proofErr w:type="spellStart"/>
      <w:r w:rsidRPr="00A00FFC">
        <w:rPr>
          <w:i/>
          <w:sz w:val="20"/>
          <w:szCs w:val="20"/>
        </w:rPr>
        <w:t>Trépanier</w:t>
      </w:r>
      <w:proofErr w:type="spellEnd"/>
      <w:r w:rsidRPr="00A00FFC">
        <w:rPr>
          <w:i/>
          <w:sz w:val="20"/>
          <w:szCs w:val="20"/>
        </w:rPr>
        <w:t>-Bouchard</w:t>
      </w:r>
      <w:r w:rsidR="00CB3520" w:rsidRPr="00A00FFC">
        <w:rPr>
          <w:sz w:val="20"/>
          <w:szCs w:val="20"/>
        </w:rPr>
        <w:t xml:space="preserve"> (</w:t>
      </w:r>
      <w:r w:rsidRPr="00A00FFC">
        <w:rPr>
          <w:sz w:val="20"/>
          <w:szCs w:val="20"/>
        </w:rPr>
        <w:t>Que.</w:t>
      </w:r>
      <w:r w:rsidR="00CB3520" w:rsidRPr="00A00FFC">
        <w:rPr>
          <w:sz w:val="20"/>
          <w:szCs w:val="20"/>
        </w:rPr>
        <w:t>) (Civil) (By Leave) (3</w:t>
      </w:r>
      <w:r w:rsidRPr="00A00FFC">
        <w:rPr>
          <w:sz w:val="20"/>
          <w:szCs w:val="20"/>
        </w:rPr>
        <w:t>6620</w:t>
      </w:r>
      <w:r w:rsidR="00CB3520" w:rsidRPr="00A00FFC">
        <w:rPr>
          <w:sz w:val="20"/>
          <w:szCs w:val="20"/>
        </w:rPr>
        <w:t>)</w:t>
      </w:r>
    </w:p>
    <w:p w:rsidR="00A00FFC" w:rsidRPr="00A00FFC" w:rsidRDefault="00A00FFC" w:rsidP="00A00FFC">
      <w:pPr>
        <w:pStyle w:val="ListParagraph"/>
        <w:rPr>
          <w:sz w:val="20"/>
          <w:szCs w:val="20"/>
        </w:rPr>
      </w:pPr>
    </w:p>
    <w:p w:rsidR="00A00FFC" w:rsidRPr="00A00FFC" w:rsidRDefault="00A00FFC" w:rsidP="00CB3520">
      <w:pPr>
        <w:pStyle w:val="ListParagraph"/>
        <w:widowControl w:val="0"/>
        <w:numPr>
          <w:ilvl w:val="0"/>
          <w:numId w:val="1"/>
        </w:numPr>
        <w:ind w:hanging="720"/>
        <w:jc w:val="both"/>
        <w:rPr>
          <w:sz w:val="20"/>
          <w:szCs w:val="20"/>
        </w:rPr>
      </w:pPr>
      <w:proofErr w:type="spellStart"/>
      <w:r w:rsidRPr="00FC6E7A">
        <w:rPr>
          <w:i/>
          <w:sz w:val="20"/>
          <w:szCs w:val="20"/>
        </w:rPr>
        <w:t>Peavine</w:t>
      </w:r>
      <w:proofErr w:type="spellEnd"/>
      <w:r w:rsidRPr="00FC6E7A">
        <w:rPr>
          <w:i/>
          <w:sz w:val="20"/>
          <w:szCs w:val="20"/>
        </w:rPr>
        <w:t xml:space="preserve"> Metis Settlement et al. v. Linda </w:t>
      </w:r>
      <w:proofErr w:type="spellStart"/>
      <w:r w:rsidRPr="00FC6E7A">
        <w:rPr>
          <w:i/>
          <w:sz w:val="20"/>
          <w:szCs w:val="20"/>
        </w:rPr>
        <w:t>Isbister</w:t>
      </w:r>
      <w:proofErr w:type="spellEnd"/>
      <w:r w:rsidRPr="00FC6E7A">
        <w:rPr>
          <w:i/>
          <w:sz w:val="20"/>
          <w:szCs w:val="20"/>
        </w:rPr>
        <w:t xml:space="preserve"> et al.</w:t>
      </w:r>
      <w:r w:rsidRPr="00A00FFC">
        <w:rPr>
          <w:sz w:val="20"/>
          <w:szCs w:val="20"/>
        </w:rPr>
        <w:t xml:space="preserve"> (Alta.) (Civil) (By Leave) (36565)</w:t>
      </w:r>
    </w:p>
    <w:p w:rsidR="002E2327" w:rsidRPr="00A00FFC" w:rsidRDefault="002E2327" w:rsidP="002E2327">
      <w:pPr>
        <w:widowControl w:val="0"/>
        <w:rPr>
          <w:sz w:val="20"/>
          <w:szCs w:val="20"/>
        </w:rPr>
      </w:pPr>
    </w:p>
    <w:p w:rsidR="002E2327" w:rsidRDefault="00E37D94" w:rsidP="002E2327">
      <w:pPr>
        <w:widowControl w:val="0"/>
        <w:rPr>
          <w:sz w:val="20"/>
          <w:szCs w:val="20"/>
        </w:rPr>
      </w:pPr>
      <w:r>
        <w:rPr>
          <w:sz w:val="20"/>
          <w:szCs w:val="20"/>
        </w:rPr>
        <w:pict>
          <v:rect id="_x0000_i1039" style="width:2in;height:1pt" o:hrpct="0" o:hralign="center" o:hrstd="t" o:hrnoshade="t" o:hr="t" fillcolor="black [3213]" stroked="f"/>
        </w:pict>
      </w:r>
    </w:p>
    <w:p w:rsidR="00D94028" w:rsidRDefault="00D94028" w:rsidP="002E2327">
      <w:pPr>
        <w:widowControl w:val="0"/>
        <w:rPr>
          <w:sz w:val="20"/>
          <w:szCs w:val="20"/>
        </w:rPr>
      </w:pPr>
    </w:p>
    <w:p w:rsidR="00D94028" w:rsidRDefault="00D94028" w:rsidP="002E2327">
      <w:pPr>
        <w:widowControl w:val="0"/>
        <w:rPr>
          <w:sz w:val="20"/>
          <w:szCs w:val="20"/>
        </w:rPr>
      </w:pPr>
    </w:p>
    <w:p w:rsidR="00D94028" w:rsidRPr="00C50A5C" w:rsidRDefault="00D94028" w:rsidP="002E2327">
      <w:pPr>
        <w:widowControl w:val="0"/>
        <w:rPr>
          <w:sz w:val="20"/>
          <w:szCs w:val="20"/>
        </w:rPr>
      </w:pPr>
    </w:p>
    <w:p w:rsidR="0044776A" w:rsidRPr="00C50A5C" w:rsidRDefault="0044776A" w:rsidP="002E2327">
      <w:pPr>
        <w:widowControl w:val="0"/>
        <w:spacing w:line="0" w:lineRule="atLeast"/>
        <w:rPr>
          <w:sz w:val="20"/>
          <w:szCs w:val="20"/>
        </w:rPr>
        <w:sectPr w:rsidR="0044776A" w:rsidRPr="00C50A5C" w:rsidSect="0044776A">
          <w:headerReference w:type="default" r:id="rId20"/>
          <w:footerReference w:type="default" r:id="rId21"/>
          <w:headerReference w:type="first" r:id="rId22"/>
          <w:footerReference w:type="first" r:id="rId23"/>
          <w:pgSz w:w="12240" w:h="15840"/>
          <w:pgMar w:top="720" w:right="965" w:bottom="1080" w:left="1656" w:header="706" w:footer="706" w:gutter="0"/>
          <w:cols w:space="708"/>
          <w:titlePg/>
          <w:docGrid w:linePitch="360"/>
        </w:sectPr>
      </w:pPr>
    </w:p>
    <w:tbl>
      <w:tblPr>
        <w:tblW w:w="0" w:type="auto"/>
        <w:tblBorders>
          <w:bottom w:val="single" w:sz="12"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8D292F" w:rsidRPr="00FB4A2E" w:rsidTr="00ED7E83">
        <w:tc>
          <w:tcPr>
            <w:tcW w:w="4200" w:type="dxa"/>
            <w:tcMar>
              <w:left w:w="0" w:type="dxa"/>
              <w:right w:w="0" w:type="dxa"/>
            </w:tcMar>
          </w:tcPr>
          <w:p w:rsidR="008D292F" w:rsidRPr="001D0D5F" w:rsidRDefault="008D292F" w:rsidP="00ED7E83">
            <w:pPr>
              <w:keepNext/>
              <w:keepLines/>
              <w:jc w:val="both"/>
              <w:rPr>
                <w:b/>
                <w:szCs w:val="24"/>
              </w:rPr>
            </w:pPr>
            <w:bookmarkStart w:id="0" w:name="QuickMark_1"/>
            <w:bookmarkEnd w:id="0"/>
            <w:r w:rsidRPr="001D0D5F">
              <w:rPr>
                <w:b/>
                <w:szCs w:val="24"/>
              </w:rPr>
              <w:lastRenderedPageBreak/>
              <w:t>JUDGMENTS ON APPLICATIONS</w:t>
            </w:r>
          </w:p>
          <w:p w:rsidR="008D292F" w:rsidRPr="001D0D5F" w:rsidRDefault="008D292F" w:rsidP="00ED7E83">
            <w:pPr>
              <w:keepNext/>
              <w:keepLines/>
              <w:jc w:val="both"/>
              <w:rPr>
                <w:b/>
                <w:szCs w:val="24"/>
              </w:rPr>
            </w:pPr>
            <w:r w:rsidRPr="001D0D5F">
              <w:rPr>
                <w:b/>
                <w:szCs w:val="24"/>
              </w:rPr>
              <w:t>FOR LEAVE</w:t>
            </w:r>
          </w:p>
        </w:tc>
        <w:tc>
          <w:tcPr>
            <w:tcW w:w="1200" w:type="dxa"/>
            <w:tcMar>
              <w:left w:w="0" w:type="dxa"/>
              <w:right w:w="0" w:type="dxa"/>
            </w:tcMar>
          </w:tcPr>
          <w:p w:rsidR="008D292F" w:rsidRPr="001D0D5F" w:rsidRDefault="008D292F" w:rsidP="008D292F">
            <w:pPr>
              <w:keepNext/>
              <w:keepLines/>
              <w:jc w:val="center"/>
              <w:rPr>
                <w:b/>
                <w:szCs w:val="24"/>
              </w:rPr>
            </w:pPr>
          </w:p>
          <w:p w:rsidR="008D292F" w:rsidRPr="001D0D5F" w:rsidRDefault="008D292F" w:rsidP="008D292F">
            <w:pPr>
              <w:keepNext/>
              <w:keepLines/>
              <w:jc w:val="center"/>
              <w:rPr>
                <w:b/>
                <w:szCs w:val="24"/>
              </w:rPr>
            </w:pPr>
          </w:p>
          <w:p w:rsidR="008D292F" w:rsidRPr="001D0D5F" w:rsidRDefault="008D292F" w:rsidP="008D292F">
            <w:pPr>
              <w:keepNext/>
              <w:keepLines/>
              <w:jc w:val="center"/>
              <w:rPr>
                <w:b/>
                <w:szCs w:val="24"/>
              </w:rPr>
            </w:pPr>
          </w:p>
        </w:tc>
        <w:tc>
          <w:tcPr>
            <w:tcW w:w="4080" w:type="dxa"/>
            <w:tcMar>
              <w:left w:w="0" w:type="dxa"/>
              <w:right w:w="0" w:type="dxa"/>
            </w:tcMar>
          </w:tcPr>
          <w:p w:rsidR="008D292F" w:rsidRPr="001D0D5F" w:rsidRDefault="008D292F" w:rsidP="00ED7E83">
            <w:pPr>
              <w:keepNext/>
              <w:keepLines/>
              <w:jc w:val="both"/>
              <w:rPr>
                <w:b/>
                <w:szCs w:val="24"/>
                <w:lang w:val="fr-CA"/>
              </w:rPr>
            </w:pPr>
            <w:r w:rsidRPr="001D0D5F">
              <w:rPr>
                <w:b/>
                <w:szCs w:val="24"/>
                <w:lang w:val="fr-CA"/>
              </w:rPr>
              <w:t>JUGEMENTS RENDUS SUR LES DEMANDES D’AUTORISATION</w:t>
            </w:r>
          </w:p>
        </w:tc>
      </w:tr>
    </w:tbl>
    <w:p w:rsidR="008D292F" w:rsidRPr="00C50A5C" w:rsidRDefault="008D292F" w:rsidP="008D292F">
      <w:pPr>
        <w:rPr>
          <w:sz w:val="20"/>
          <w:szCs w:val="20"/>
          <w:lang w:val="fr-CA"/>
        </w:rPr>
      </w:pPr>
    </w:p>
    <w:p w:rsidR="000E2959" w:rsidRPr="00C50A5C" w:rsidRDefault="00693300" w:rsidP="000E2959">
      <w:pPr>
        <w:rPr>
          <w:b/>
          <w:sz w:val="20"/>
          <w:szCs w:val="20"/>
        </w:rPr>
      </w:pPr>
      <w:r>
        <w:rPr>
          <w:b/>
          <w:sz w:val="20"/>
          <w:szCs w:val="20"/>
        </w:rPr>
        <w:t>DECEMBER</w:t>
      </w:r>
      <w:r w:rsidR="000E2959" w:rsidRPr="00C50A5C">
        <w:rPr>
          <w:b/>
          <w:sz w:val="20"/>
          <w:szCs w:val="20"/>
        </w:rPr>
        <w:t xml:space="preserve"> 2</w:t>
      </w:r>
      <w:r>
        <w:rPr>
          <w:b/>
          <w:sz w:val="20"/>
          <w:szCs w:val="20"/>
        </w:rPr>
        <w:t>4</w:t>
      </w:r>
      <w:r w:rsidR="000E2959" w:rsidRPr="00C50A5C">
        <w:rPr>
          <w:b/>
          <w:sz w:val="20"/>
          <w:szCs w:val="20"/>
        </w:rPr>
        <w:t>, 201</w:t>
      </w:r>
      <w:r w:rsidR="00681F61">
        <w:rPr>
          <w:b/>
          <w:sz w:val="20"/>
          <w:szCs w:val="20"/>
        </w:rPr>
        <w:t>5</w:t>
      </w:r>
      <w:r w:rsidR="000E2959" w:rsidRPr="00C50A5C">
        <w:rPr>
          <w:b/>
          <w:sz w:val="20"/>
          <w:szCs w:val="20"/>
        </w:rPr>
        <w:t xml:space="preserve"> / LE 2</w:t>
      </w:r>
      <w:r>
        <w:rPr>
          <w:b/>
          <w:sz w:val="20"/>
          <w:szCs w:val="20"/>
        </w:rPr>
        <w:t>4</w:t>
      </w:r>
      <w:r w:rsidR="000E2959" w:rsidRPr="00C50A5C">
        <w:rPr>
          <w:b/>
          <w:sz w:val="20"/>
          <w:szCs w:val="20"/>
        </w:rPr>
        <w:t xml:space="preserve"> </w:t>
      </w:r>
      <w:r>
        <w:rPr>
          <w:b/>
          <w:sz w:val="20"/>
          <w:szCs w:val="20"/>
        </w:rPr>
        <w:t>DÉCEMBRE</w:t>
      </w:r>
      <w:r w:rsidR="000E2959" w:rsidRPr="00C50A5C">
        <w:rPr>
          <w:b/>
          <w:sz w:val="20"/>
          <w:szCs w:val="20"/>
        </w:rPr>
        <w:t xml:space="preserve"> 201</w:t>
      </w:r>
      <w:r w:rsidR="00681F61">
        <w:rPr>
          <w:b/>
          <w:sz w:val="20"/>
          <w:szCs w:val="20"/>
        </w:rPr>
        <w:t>5</w:t>
      </w:r>
    </w:p>
    <w:p w:rsidR="000E2959" w:rsidRPr="0072215F" w:rsidRDefault="000E2959" w:rsidP="000E2959">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0E2959" w:rsidRPr="0072215F" w:rsidTr="0004528B">
        <w:trPr>
          <w:cantSplit/>
        </w:trPr>
        <w:tc>
          <w:tcPr>
            <w:tcW w:w="1458" w:type="dxa"/>
          </w:tcPr>
          <w:p w:rsidR="000E2959" w:rsidRPr="0072215F" w:rsidRDefault="000E2959" w:rsidP="0004528B">
            <w:pPr>
              <w:rPr>
                <w:sz w:val="20"/>
                <w:szCs w:val="20"/>
              </w:rPr>
            </w:pPr>
            <w:r w:rsidRPr="0072215F">
              <w:rPr>
                <w:rStyle w:val="SCCFileNumberChar"/>
                <w:sz w:val="20"/>
                <w:szCs w:val="20"/>
              </w:rPr>
              <w:t>3</w:t>
            </w:r>
            <w:r w:rsidR="00AA48E6" w:rsidRPr="0072215F">
              <w:rPr>
                <w:rStyle w:val="SCCFileNumberChar"/>
                <w:sz w:val="20"/>
                <w:szCs w:val="20"/>
              </w:rPr>
              <w:t>6</w:t>
            </w:r>
            <w:r w:rsidRPr="0072215F">
              <w:rPr>
                <w:rStyle w:val="SCCFileNumberChar"/>
                <w:sz w:val="20"/>
                <w:szCs w:val="20"/>
              </w:rPr>
              <w:t>5</w:t>
            </w:r>
            <w:r w:rsidR="00AA48E6" w:rsidRPr="0072215F">
              <w:rPr>
                <w:rStyle w:val="SCCFileNumberChar"/>
                <w:sz w:val="20"/>
                <w:szCs w:val="20"/>
              </w:rPr>
              <w:t>59</w:t>
            </w:r>
          </w:p>
          <w:p w:rsidR="000E2959" w:rsidRPr="0072215F" w:rsidRDefault="000E2959" w:rsidP="0004528B">
            <w:pPr>
              <w:rPr>
                <w:b/>
                <w:sz w:val="20"/>
                <w:szCs w:val="20"/>
                <w:lang w:val="fr-CA"/>
              </w:rPr>
            </w:pPr>
          </w:p>
        </w:tc>
        <w:tc>
          <w:tcPr>
            <w:tcW w:w="8118" w:type="dxa"/>
          </w:tcPr>
          <w:p w:rsidR="000E2959" w:rsidRPr="0072215F" w:rsidRDefault="00AA48E6" w:rsidP="0004528B">
            <w:pPr>
              <w:rPr>
                <w:sz w:val="20"/>
                <w:szCs w:val="20"/>
              </w:rPr>
            </w:pPr>
            <w:r w:rsidRPr="0072215F">
              <w:rPr>
                <w:b/>
                <w:sz w:val="20"/>
                <w:szCs w:val="20"/>
                <w:u w:val="single"/>
              </w:rPr>
              <w:t xml:space="preserve">Elena-Gabriela </w:t>
            </w:r>
            <w:proofErr w:type="spellStart"/>
            <w:r w:rsidRPr="0072215F">
              <w:rPr>
                <w:b/>
                <w:sz w:val="20"/>
                <w:szCs w:val="20"/>
                <w:u w:val="single"/>
              </w:rPr>
              <w:t>Zugravescu</w:t>
            </w:r>
            <w:proofErr w:type="spellEnd"/>
            <w:r w:rsidRPr="0072215F">
              <w:rPr>
                <w:b/>
                <w:sz w:val="20"/>
                <w:szCs w:val="20"/>
                <w:u w:val="single"/>
              </w:rPr>
              <w:t xml:space="preserve"> c Sa </w:t>
            </w:r>
            <w:proofErr w:type="spellStart"/>
            <w:r w:rsidRPr="0072215F">
              <w:rPr>
                <w:b/>
                <w:sz w:val="20"/>
                <w:szCs w:val="20"/>
                <w:u w:val="single"/>
              </w:rPr>
              <w:t>Majesté</w:t>
            </w:r>
            <w:proofErr w:type="spellEnd"/>
            <w:r w:rsidRPr="0072215F">
              <w:rPr>
                <w:b/>
                <w:sz w:val="20"/>
                <w:szCs w:val="20"/>
                <w:u w:val="single"/>
              </w:rPr>
              <w:t xml:space="preserve"> la </w:t>
            </w:r>
            <w:proofErr w:type="spellStart"/>
            <w:r w:rsidRPr="0072215F">
              <w:rPr>
                <w:b/>
                <w:sz w:val="20"/>
                <w:szCs w:val="20"/>
                <w:u w:val="single"/>
              </w:rPr>
              <w:t>Reine</w:t>
            </w:r>
            <w:proofErr w:type="spellEnd"/>
            <w:r w:rsidRPr="0072215F">
              <w:rPr>
                <w:sz w:val="20"/>
                <w:szCs w:val="20"/>
              </w:rPr>
              <w:t xml:space="preserve"> </w:t>
            </w:r>
            <w:r w:rsidR="000E2959" w:rsidRPr="0072215F">
              <w:rPr>
                <w:sz w:val="20"/>
                <w:szCs w:val="20"/>
              </w:rPr>
              <w:t>(</w:t>
            </w:r>
            <w:r w:rsidR="002E58E1" w:rsidRPr="0072215F">
              <w:rPr>
                <w:sz w:val="20"/>
                <w:szCs w:val="20"/>
              </w:rPr>
              <w:t>Qc</w:t>
            </w:r>
            <w:r w:rsidR="000E2959" w:rsidRPr="0072215F">
              <w:rPr>
                <w:sz w:val="20"/>
                <w:szCs w:val="20"/>
              </w:rPr>
              <w:t>) (</w:t>
            </w:r>
            <w:proofErr w:type="spellStart"/>
            <w:r w:rsidR="000E2959" w:rsidRPr="0072215F">
              <w:rPr>
                <w:sz w:val="20"/>
                <w:szCs w:val="20"/>
              </w:rPr>
              <w:t>C</w:t>
            </w:r>
            <w:r w:rsidR="002E58E1" w:rsidRPr="0072215F">
              <w:rPr>
                <w:sz w:val="20"/>
                <w:szCs w:val="20"/>
              </w:rPr>
              <w:t>r</w:t>
            </w:r>
            <w:r w:rsidR="000E2959" w:rsidRPr="0072215F">
              <w:rPr>
                <w:sz w:val="20"/>
                <w:szCs w:val="20"/>
              </w:rPr>
              <w:t>i</w:t>
            </w:r>
            <w:r w:rsidR="002E58E1" w:rsidRPr="0072215F">
              <w:rPr>
                <w:sz w:val="20"/>
                <w:szCs w:val="20"/>
              </w:rPr>
              <w:t>m</w:t>
            </w:r>
            <w:r w:rsidR="000E2959" w:rsidRPr="0072215F">
              <w:rPr>
                <w:sz w:val="20"/>
                <w:szCs w:val="20"/>
              </w:rPr>
              <w:t>i</w:t>
            </w:r>
            <w:r w:rsidR="002E58E1" w:rsidRPr="0072215F">
              <w:rPr>
                <w:sz w:val="20"/>
                <w:szCs w:val="20"/>
              </w:rPr>
              <w:t>nel</w:t>
            </w:r>
            <w:r w:rsidR="000E2959" w:rsidRPr="0072215F">
              <w:rPr>
                <w:sz w:val="20"/>
                <w:szCs w:val="20"/>
              </w:rPr>
              <w:t>l</w:t>
            </w:r>
            <w:r w:rsidRPr="0072215F">
              <w:rPr>
                <w:sz w:val="20"/>
                <w:szCs w:val="20"/>
              </w:rPr>
              <w:t>e</w:t>
            </w:r>
            <w:proofErr w:type="spellEnd"/>
            <w:r w:rsidR="000E2959" w:rsidRPr="0072215F">
              <w:rPr>
                <w:sz w:val="20"/>
                <w:szCs w:val="20"/>
              </w:rPr>
              <w:t>) (</w:t>
            </w:r>
            <w:proofErr w:type="spellStart"/>
            <w:r w:rsidRPr="0072215F">
              <w:rPr>
                <w:sz w:val="20"/>
                <w:szCs w:val="20"/>
              </w:rPr>
              <w:t>Autorisation</w:t>
            </w:r>
            <w:proofErr w:type="spellEnd"/>
            <w:r w:rsidR="000E2959" w:rsidRPr="0072215F">
              <w:rPr>
                <w:sz w:val="20"/>
                <w:szCs w:val="20"/>
              </w:rPr>
              <w:t>)</w:t>
            </w:r>
          </w:p>
          <w:p w:rsidR="000E2959" w:rsidRPr="0072215F" w:rsidRDefault="000E2959" w:rsidP="0004528B">
            <w:pPr>
              <w:rPr>
                <w:sz w:val="20"/>
                <w:szCs w:val="20"/>
              </w:rPr>
            </w:pPr>
          </w:p>
        </w:tc>
      </w:tr>
      <w:tr w:rsidR="000E2959" w:rsidRPr="0072215F" w:rsidTr="0004528B">
        <w:trPr>
          <w:cantSplit/>
        </w:trPr>
        <w:tc>
          <w:tcPr>
            <w:tcW w:w="1458" w:type="dxa"/>
          </w:tcPr>
          <w:p w:rsidR="000E2959" w:rsidRPr="0072215F" w:rsidRDefault="000E2959" w:rsidP="0004528B">
            <w:pPr>
              <w:rPr>
                <w:sz w:val="20"/>
                <w:szCs w:val="20"/>
              </w:rPr>
            </w:pPr>
            <w:r w:rsidRPr="0072215F">
              <w:rPr>
                <w:sz w:val="20"/>
                <w:szCs w:val="20"/>
              </w:rPr>
              <w:t>Coram :</w:t>
            </w:r>
          </w:p>
        </w:tc>
        <w:tc>
          <w:tcPr>
            <w:tcW w:w="8118" w:type="dxa"/>
          </w:tcPr>
          <w:p w:rsidR="000E2959" w:rsidRPr="0072215F" w:rsidRDefault="000E2959" w:rsidP="0004528B">
            <w:pPr>
              <w:rPr>
                <w:sz w:val="20"/>
                <w:szCs w:val="20"/>
              </w:rPr>
            </w:pPr>
            <w:r w:rsidRPr="0072215F">
              <w:rPr>
                <w:rStyle w:val="SCCCoramChar"/>
                <w:sz w:val="20"/>
                <w:szCs w:val="20"/>
                <w:lang w:val="en-CA"/>
              </w:rPr>
              <w:t>Le</w:t>
            </w:r>
            <w:r w:rsidR="00AA48E6" w:rsidRPr="0072215F">
              <w:rPr>
                <w:rStyle w:val="SCCCoramChar"/>
                <w:sz w:val="20"/>
                <w:szCs w:val="20"/>
                <w:lang w:val="en-CA"/>
              </w:rPr>
              <w:t xml:space="preserve">s </w:t>
            </w:r>
            <w:proofErr w:type="spellStart"/>
            <w:r w:rsidR="00AA48E6" w:rsidRPr="0072215F">
              <w:rPr>
                <w:rStyle w:val="SCCCoramChar"/>
                <w:sz w:val="20"/>
                <w:szCs w:val="20"/>
                <w:lang w:val="en-CA"/>
              </w:rPr>
              <w:t>juges</w:t>
            </w:r>
            <w:proofErr w:type="spellEnd"/>
            <w:r w:rsidR="00AA48E6" w:rsidRPr="0072215F">
              <w:rPr>
                <w:rStyle w:val="SCCCoramChar"/>
                <w:sz w:val="20"/>
                <w:szCs w:val="20"/>
                <w:lang w:val="en-CA"/>
              </w:rPr>
              <w:t xml:space="preserve"> </w:t>
            </w:r>
            <w:proofErr w:type="spellStart"/>
            <w:r w:rsidR="00AA48E6" w:rsidRPr="0072215F">
              <w:rPr>
                <w:rStyle w:val="SCCCoramChar"/>
                <w:sz w:val="20"/>
                <w:szCs w:val="20"/>
                <w:lang w:val="en-CA"/>
              </w:rPr>
              <w:t>Abella</w:t>
            </w:r>
            <w:proofErr w:type="spellEnd"/>
            <w:r w:rsidR="00AA48E6" w:rsidRPr="0072215F">
              <w:rPr>
                <w:rStyle w:val="SCCCoramChar"/>
                <w:sz w:val="20"/>
                <w:szCs w:val="20"/>
                <w:lang w:val="en-CA"/>
              </w:rPr>
              <w:t>,</w:t>
            </w:r>
            <w:r w:rsidRPr="0072215F">
              <w:rPr>
                <w:rStyle w:val="SCCCoramChar"/>
                <w:sz w:val="20"/>
                <w:szCs w:val="20"/>
                <w:lang w:val="en-CA"/>
              </w:rPr>
              <w:t xml:space="preserve"> </w:t>
            </w:r>
            <w:proofErr w:type="spellStart"/>
            <w:r w:rsidRPr="0072215F">
              <w:rPr>
                <w:rStyle w:val="SCCCoramChar"/>
                <w:sz w:val="20"/>
                <w:szCs w:val="20"/>
                <w:lang w:val="en-CA"/>
              </w:rPr>
              <w:t>Karakatsanis</w:t>
            </w:r>
            <w:proofErr w:type="spellEnd"/>
            <w:r w:rsidRPr="0072215F">
              <w:rPr>
                <w:rStyle w:val="SCCCoramChar"/>
                <w:sz w:val="20"/>
                <w:szCs w:val="20"/>
                <w:lang w:val="en-CA"/>
              </w:rPr>
              <w:t xml:space="preserve"> </w:t>
            </w:r>
            <w:r w:rsidR="00AA48E6" w:rsidRPr="0072215F">
              <w:rPr>
                <w:rStyle w:val="SCCCoramChar"/>
                <w:sz w:val="20"/>
                <w:szCs w:val="20"/>
                <w:lang w:val="en-CA"/>
              </w:rPr>
              <w:t>et</w:t>
            </w:r>
            <w:r w:rsidRPr="0072215F">
              <w:rPr>
                <w:rStyle w:val="SCCCoramChar"/>
                <w:sz w:val="20"/>
                <w:szCs w:val="20"/>
                <w:lang w:val="en-CA"/>
              </w:rPr>
              <w:t xml:space="preserve"> </w:t>
            </w:r>
            <w:r w:rsidR="00AA48E6" w:rsidRPr="0072215F">
              <w:rPr>
                <w:rStyle w:val="SCCCoramChar"/>
                <w:sz w:val="20"/>
                <w:szCs w:val="20"/>
                <w:lang w:val="en-CA"/>
              </w:rPr>
              <w:t>Brown</w:t>
            </w:r>
          </w:p>
          <w:p w:rsidR="000E2959" w:rsidRPr="0072215F" w:rsidRDefault="000E2959" w:rsidP="0004528B">
            <w:pPr>
              <w:rPr>
                <w:sz w:val="20"/>
                <w:szCs w:val="20"/>
                <w:u w:val="single"/>
              </w:rPr>
            </w:pPr>
          </w:p>
        </w:tc>
      </w:tr>
      <w:tr w:rsidR="000E2959" w:rsidRPr="0072215F" w:rsidTr="0004528B">
        <w:trPr>
          <w:cantSplit/>
        </w:trPr>
        <w:tc>
          <w:tcPr>
            <w:tcW w:w="9576" w:type="dxa"/>
            <w:gridSpan w:val="2"/>
          </w:tcPr>
          <w:p w:rsidR="000E2959" w:rsidRPr="0072215F" w:rsidRDefault="008D1CAA" w:rsidP="0004528B">
            <w:pPr>
              <w:pStyle w:val="SCCShortJudgment"/>
              <w:rPr>
                <w:szCs w:val="20"/>
              </w:rPr>
            </w:pPr>
            <w:r w:rsidRPr="0072215F">
              <w:rPr>
                <w:szCs w:val="20"/>
              </w:rPr>
              <w:t xml:space="preserve">La </w:t>
            </w:r>
            <w:proofErr w:type="spellStart"/>
            <w:r w:rsidRPr="0072215F">
              <w:rPr>
                <w:szCs w:val="20"/>
              </w:rPr>
              <w:t>demande</w:t>
            </w:r>
            <w:proofErr w:type="spellEnd"/>
            <w:r w:rsidRPr="0072215F">
              <w:rPr>
                <w:szCs w:val="20"/>
              </w:rPr>
              <w:t xml:space="preserve"> </w:t>
            </w:r>
            <w:proofErr w:type="spellStart"/>
            <w:r w:rsidRPr="0072215F">
              <w:rPr>
                <w:szCs w:val="20"/>
              </w:rPr>
              <w:t>d’autorisation</w:t>
            </w:r>
            <w:proofErr w:type="spellEnd"/>
            <w:r w:rsidRPr="0072215F">
              <w:rPr>
                <w:szCs w:val="20"/>
              </w:rPr>
              <w:t xml:space="preserve"> </w:t>
            </w:r>
            <w:proofErr w:type="spellStart"/>
            <w:r w:rsidRPr="0072215F">
              <w:rPr>
                <w:szCs w:val="20"/>
              </w:rPr>
              <w:t>d’appel</w:t>
            </w:r>
            <w:proofErr w:type="spellEnd"/>
            <w:r w:rsidRPr="0072215F">
              <w:rPr>
                <w:szCs w:val="20"/>
              </w:rPr>
              <w:t xml:space="preserve"> de </w:t>
            </w:r>
            <w:proofErr w:type="spellStart"/>
            <w:r w:rsidRPr="0072215F">
              <w:rPr>
                <w:szCs w:val="20"/>
              </w:rPr>
              <w:t>l’arrêt</w:t>
            </w:r>
            <w:proofErr w:type="spellEnd"/>
            <w:r w:rsidRPr="0072215F">
              <w:rPr>
                <w:szCs w:val="20"/>
              </w:rPr>
              <w:t xml:space="preserve"> de la </w:t>
            </w:r>
            <w:proofErr w:type="spellStart"/>
            <w:r w:rsidRPr="0072215F">
              <w:rPr>
                <w:szCs w:val="20"/>
              </w:rPr>
              <w:t>Cour</w:t>
            </w:r>
            <w:proofErr w:type="spellEnd"/>
            <w:r w:rsidRPr="0072215F">
              <w:rPr>
                <w:szCs w:val="20"/>
              </w:rPr>
              <w:t xml:space="preserve"> </w:t>
            </w:r>
            <w:proofErr w:type="spellStart"/>
            <w:r w:rsidRPr="0072215F">
              <w:rPr>
                <w:szCs w:val="20"/>
              </w:rPr>
              <w:t>d’appel</w:t>
            </w:r>
            <w:proofErr w:type="spellEnd"/>
            <w:r w:rsidRPr="0072215F">
              <w:rPr>
                <w:szCs w:val="20"/>
              </w:rPr>
              <w:t xml:space="preserve"> du Québec (Montréal), </w:t>
            </w:r>
            <w:proofErr w:type="spellStart"/>
            <w:r w:rsidRPr="0072215F">
              <w:rPr>
                <w:szCs w:val="20"/>
              </w:rPr>
              <w:t>numéros</w:t>
            </w:r>
            <w:proofErr w:type="spellEnd"/>
            <w:r w:rsidRPr="0072215F">
              <w:rPr>
                <w:szCs w:val="20"/>
              </w:rPr>
              <w:t xml:space="preserve"> 500-10-004976-112 et 500-10-005103-120, 2015 QCCA 914, </w:t>
            </w:r>
            <w:proofErr w:type="spellStart"/>
            <w:r w:rsidRPr="0072215F">
              <w:rPr>
                <w:szCs w:val="20"/>
              </w:rPr>
              <w:t>daté</w:t>
            </w:r>
            <w:proofErr w:type="spellEnd"/>
            <w:r w:rsidRPr="0072215F">
              <w:rPr>
                <w:szCs w:val="20"/>
              </w:rPr>
              <w:t xml:space="preserve"> du 19 </w:t>
            </w:r>
            <w:proofErr w:type="spellStart"/>
            <w:r w:rsidRPr="0072215F">
              <w:rPr>
                <w:szCs w:val="20"/>
              </w:rPr>
              <w:t>mai</w:t>
            </w:r>
            <w:proofErr w:type="spellEnd"/>
            <w:r w:rsidRPr="0072215F">
              <w:rPr>
                <w:szCs w:val="20"/>
              </w:rPr>
              <w:t xml:space="preserve"> 2015, </w:t>
            </w:r>
            <w:proofErr w:type="spellStart"/>
            <w:r w:rsidRPr="0072215F">
              <w:rPr>
                <w:szCs w:val="20"/>
              </w:rPr>
              <w:t>est</w:t>
            </w:r>
            <w:proofErr w:type="spellEnd"/>
            <w:r w:rsidRPr="0072215F">
              <w:rPr>
                <w:szCs w:val="20"/>
              </w:rPr>
              <w:t xml:space="preserve"> </w:t>
            </w:r>
            <w:proofErr w:type="spellStart"/>
            <w:r w:rsidRPr="0072215F">
              <w:rPr>
                <w:szCs w:val="20"/>
              </w:rPr>
              <w:t>rejetée</w:t>
            </w:r>
            <w:proofErr w:type="spellEnd"/>
            <w:r w:rsidRPr="0072215F">
              <w:rPr>
                <w:szCs w:val="20"/>
              </w:rPr>
              <w:t>.</w:t>
            </w:r>
          </w:p>
          <w:p w:rsidR="000E2959" w:rsidRPr="0072215F" w:rsidRDefault="000E2959" w:rsidP="0004528B">
            <w:pPr>
              <w:pStyle w:val="SCCShortJudgment"/>
              <w:ind w:firstLine="0"/>
              <w:rPr>
                <w:szCs w:val="20"/>
              </w:rPr>
            </w:pPr>
          </w:p>
          <w:p w:rsidR="000E2959" w:rsidRPr="0072215F" w:rsidRDefault="008D1CAA" w:rsidP="0004528B">
            <w:pPr>
              <w:pStyle w:val="SCCShortJudgment"/>
              <w:rPr>
                <w:szCs w:val="20"/>
                <w:lang w:val="fr-CA"/>
              </w:rPr>
            </w:pPr>
            <w:r w:rsidRPr="0072215F">
              <w:rPr>
                <w:szCs w:val="20"/>
              </w:rPr>
              <w:t>The application for leave to appeal from the judgment of the</w:t>
            </w:r>
            <w:bookmarkStart w:id="1" w:name="BM_1_"/>
            <w:bookmarkEnd w:id="1"/>
            <w:r w:rsidRPr="0072215F">
              <w:rPr>
                <w:szCs w:val="20"/>
              </w:rPr>
              <w:t xml:space="preserve"> Court of Appeal of Quebec (Montréal), Numbers 500-10-004976-112 and 500-10-005103-120, 2015 QCCA 914, dated May 19, 2015, is dismissed.</w:t>
            </w:r>
          </w:p>
        </w:tc>
      </w:tr>
    </w:tbl>
    <w:p w:rsidR="000E2959" w:rsidRPr="0072215F" w:rsidRDefault="000E2959" w:rsidP="000E2959">
      <w:pPr>
        <w:rPr>
          <w:sz w:val="20"/>
          <w:szCs w:val="20"/>
          <w:lang w:val="fr-CA"/>
        </w:rPr>
      </w:pPr>
    </w:p>
    <w:p w:rsidR="000E2959" w:rsidRPr="0072215F" w:rsidRDefault="000E2959" w:rsidP="000E2959">
      <w:pPr>
        <w:rPr>
          <w:sz w:val="20"/>
          <w:szCs w:val="20"/>
          <w:u w:val="single"/>
        </w:rPr>
      </w:pPr>
      <w:r w:rsidRPr="0072215F">
        <w:rPr>
          <w:sz w:val="20"/>
          <w:szCs w:val="20"/>
          <w:u w:val="single"/>
        </w:rPr>
        <w:t>CASE SUMMARY</w:t>
      </w:r>
    </w:p>
    <w:p w:rsidR="000E2959" w:rsidRPr="0072215F" w:rsidRDefault="000E2959" w:rsidP="000E2959">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72215F" w:rsidRPr="0072215F" w:rsidTr="004A06DC">
        <w:tc>
          <w:tcPr>
            <w:tcW w:w="5000" w:type="pct"/>
            <w:gridSpan w:val="3"/>
          </w:tcPr>
          <w:p w:rsidR="0072215F" w:rsidRPr="0072215F" w:rsidRDefault="0072215F" w:rsidP="0072215F">
            <w:pPr>
              <w:jc w:val="both"/>
              <w:rPr>
                <w:sz w:val="20"/>
                <w:szCs w:val="20"/>
              </w:rPr>
            </w:pPr>
            <w:r w:rsidRPr="0072215F">
              <w:rPr>
                <w:sz w:val="20"/>
                <w:szCs w:val="20"/>
              </w:rPr>
              <w:t>Criminal law – Appeals – Offences – Elements of offence – Attempted murder – Assault – Assault with weapon – Defences – Battered wife syndrome – Automatism – Whether verdicts were unreasonable.</w:t>
            </w:r>
          </w:p>
          <w:p w:rsidR="0072215F" w:rsidRPr="0072215F" w:rsidRDefault="0072215F" w:rsidP="0072215F">
            <w:pPr>
              <w:jc w:val="both"/>
              <w:rPr>
                <w:sz w:val="20"/>
                <w:szCs w:val="20"/>
              </w:rPr>
            </w:pPr>
          </w:p>
        </w:tc>
      </w:tr>
      <w:tr w:rsidR="0072215F" w:rsidRPr="0072215F" w:rsidTr="004A06DC">
        <w:tc>
          <w:tcPr>
            <w:tcW w:w="5000" w:type="pct"/>
            <w:gridSpan w:val="3"/>
          </w:tcPr>
          <w:p w:rsidR="0072215F" w:rsidRDefault="0072215F" w:rsidP="0072215F">
            <w:pPr>
              <w:jc w:val="both"/>
              <w:rPr>
                <w:color w:val="000000"/>
                <w:sz w:val="20"/>
                <w:szCs w:val="20"/>
              </w:rPr>
            </w:pPr>
            <w:r w:rsidRPr="0072215F">
              <w:rPr>
                <w:color w:val="000000"/>
                <w:sz w:val="20"/>
                <w:szCs w:val="20"/>
              </w:rPr>
              <w:t>The applicant Ms. </w:t>
            </w:r>
            <w:proofErr w:type="spellStart"/>
            <w:r w:rsidRPr="0072215F">
              <w:rPr>
                <w:color w:val="000000"/>
                <w:sz w:val="20"/>
                <w:szCs w:val="20"/>
              </w:rPr>
              <w:t>Zugravescu</w:t>
            </w:r>
            <w:proofErr w:type="spellEnd"/>
            <w:r w:rsidRPr="0072215F">
              <w:rPr>
                <w:color w:val="000000"/>
                <w:sz w:val="20"/>
                <w:szCs w:val="20"/>
              </w:rPr>
              <w:t xml:space="preserve"> was charged with attempted murder, assault causing bodily harm, assault with use of a weapon and possession of a weapon for a dangerous purpose. Those charges were in connection with an assault committed against her spouse in a metro station on June 21, 2010. Without denying that she had assaulted her husband, the applicant disputed that she had had the specific intent to kill him. Essentially, she alleged a blackout or temporary amnesia at the time of the assault. The issue was the applicant’s intent. The Court of Québec found that the applicant’s version was not credible and rejected her testimony. The applicant was convicted of the four counts. She appealed the verdict and the sentence imposed on her. The Court of Appeal found that the evidence of the physical facts of the assault was clear, reliable and extensive.</w:t>
            </w:r>
          </w:p>
          <w:p w:rsidR="0072215F" w:rsidRPr="0072215F" w:rsidRDefault="0072215F" w:rsidP="0072215F">
            <w:pPr>
              <w:jc w:val="both"/>
              <w:rPr>
                <w:color w:val="000000"/>
                <w:sz w:val="20"/>
                <w:szCs w:val="20"/>
              </w:rPr>
            </w:pPr>
          </w:p>
        </w:tc>
      </w:tr>
      <w:tr w:rsidR="0072215F" w:rsidRPr="0072215F" w:rsidTr="004A06DC">
        <w:tc>
          <w:tcPr>
            <w:tcW w:w="2427" w:type="pct"/>
          </w:tcPr>
          <w:p w:rsidR="0072215F" w:rsidRPr="0072215F" w:rsidRDefault="0072215F" w:rsidP="0072215F">
            <w:pPr>
              <w:jc w:val="both"/>
              <w:rPr>
                <w:sz w:val="20"/>
                <w:szCs w:val="20"/>
              </w:rPr>
            </w:pPr>
            <w:r w:rsidRPr="0072215F">
              <w:rPr>
                <w:sz w:val="20"/>
                <w:szCs w:val="20"/>
              </w:rPr>
              <w:t>June 22, 2011</w:t>
            </w:r>
          </w:p>
          <w:p w:rsidR="0072215F" w:rsidRPr="0072215F" w:rsidRDefault="0072215F" w:rsidP="0072215F">
            <w:pPr>
              <w:jc w:val="both"/>
              <w:rPr>
                <w:sz w:val="20"/>
                <w:szCs w:val="20"/>
              </w:rPr>
            </w:pPr>
            <w:r w:rsidRPr="0072215F">
              <w:rPr>
                <w:sz w:val="20"/>
                <w:szCs w:val="20"/>
              </w:rPr>
              <w:t>Court of Québec</w:t>
            </w:r>
          </w:p>
          <w:p w:rsidR="0072215F" w:rsidRPr="0072215F" w:rsidRDefault="0072215F" w:rsidP="0072215F">
            <w:pPr>
              <w:jc w:val="both"/>
              <w:rPr>
                <w:sz w:val="20"/>
                <w:szCs w:val="20"/>
              </w:rPr>
            </w:pPr>
            <w:r w:rsidRPr="0072215F">
              <w:rPr>
                <w:sz w:val="20"/>
                <w:szCs w:val="20"/>
              </w:rPr>
              <w:t xml:space="preserve">(Judge </w:t>
            </w:r>
            <w:proofErr w:type="spellStart"/>
            <w:r w:rsidRPr="0072215F">
              <w:rPr>
                <w:sz w:val="20"/>
                <w:szCs w:val="20"/>
              </w:rPr>
              <w:t>Lavergne</w:t>
            </w:r>
            <w:proofErr w:type="spellEnd"/>
            <w:r w:rsidRPr="0072215F">
              <w:rPr>
                <w:sz w:val="20"/>
                <w:szCs w:val="20"/>
              </w:rPr>
              <w:t>)</w:t>
            </w:r>
          </w:p>
          <w:p w:rsidR="0072215F" w:rsidRPr="0072215F" w:rsidRDefault="0072215F" w:rsidP="0072215F">
            <w:pPr>
              <w:jc w:val="both"/>
              <w:rPr>
                <w:sz w:val="20"/>
                <w:szCs w:val="20"/>
              </w:rPr>
            </w:pPr>
            <w:r w:rsidRPr="0072215F">
              <w:rPr>
                <w:sz w:val="20"/>
                <w:szCs w:val="20"/>
              </w:rPr>
              <w:t xml:space="preserve">Neutral citation: </w:t>
            </w:r>
            <w:r w:rsidRPr="0072215F">
              <w:rPr>
                <w:color w:val="000000"/>
                <w:sz w:val="20"/>
                <w:szCs w:val="20"/>
              </w:rPr>
              <w:t>2011 QCCQ 6969</w:t>
            </w:r>
          </w:p>
          <w:p w:rsidR="0072215F" w:rsidRPr="0072215F" w:rsidRDefault="0072215F" w:rsidP="0072215F">
            <w:pPr>
              <w:jc w:val="both"/>
              <w:rPr>
                <w:sz w:val="20"/>
                <w:szCs w:val="20"/>
              </w:rPr>
            </w:pPr>
          </w:p>
        </w:tc>
        <w:tc>
          <w:tcPr>
            <w:tcW w:w="243" w:type="pct"/>
          </w:tcPr>
          <w:p w:rsidR="0072215F" w:rsidRPr="0072215F" w:rsidRDefault="0072215F" w:rsidP="0072215F">
            <w:pPr>
              <w:jc w:val="both"/>
              <w:rPr>
                <w:sz w:val="20"/>
                <w:szCs w:val="20"/>
              </w:rPr>
            </w:pPr>
          </w:p>
        </w:tc>
        <w:tc>
          <w:tcPr>
            <w:tcW w:w="2330" w:type="pct"/>
          </w:tcPr>
          <w:p w:rsidR="0072215F" w:rsidRPr="0072215F" w:rsidRDefault="0072215F" w:rsidP="0072215F">
            <w:pPr>
              <w:jc w:val="both"/>
              <w:rPr>
                <w:color w:val="000000"/>
                <w:sz w:val="20"/>
                <w:szCs w:val="20"/>
              </w:rPr>
            </w:pPr>
            <w:r w:rsidRPr="0072215F">
              <w:rPr>
                <w:color w:val="000000"/>
                <w:sz w:val="20"/>
                <w:szCs w:val="20"/>
              </w:rPr>
              <w:t xml:space="preserve">Applicant convicted of one count of attempted murder, two counts of assault (causing bodily harm and with use of weapon) and one count of possession of weapon for dangerous purpose </w:t>
            </w:r>
          </w:p>
          <w:p w:rsidR="0072215F" w:rsidRPr="0072215F" w:rsidRDefault="0072215F" w:rsidP="0072215F">
            <w:pPr>
              <w:jc w:val="both"/>
              <w:rPr>
                <w:sz w:val="20"/>
                <w:szCs w:val="20"/>
              </w:rPr>
            </w:pPr>
          </w:p>
        </w:tc>
      </w:tr>
      <w:tr w:rsidR="0072215F" w:rsidRPr="0072215F" w:rsidTr="004A06DC">
        <w:tc>
          <w:tcPr>
            <w:tcW w:w="2427" w:type="pct"/>
          </w:tcPr>
          <w:p w:rsidR="0072215F" w:rsidRPr="0072215F" w:rsidRDefault="0072215F" w:rsidP="0072215F">
            <w:pPr>
              <w:jc w:val="both"/>
              <w:rPr>
                <w:sz w:val="20"/>
                <w:szCs w:val="20"/>
              </w:rPr>
            </w:pPr>
            <w:r w:rsidRPr="0072215F">
              <w:rPr>
                <w:sz w:val="20"/>
                <w:szCs w:val="20"/>
              </w:rPr>
              <w:t>May 19, 2015</w:t>
            </w:r>
          </w:p>
          <w:p w:rsidR="0072215F" w:rsidRPr="0072215F" w:rsidRDefault="0072215F" w:rsidP="0072215F">
            <w:pPr>
              <w:jc w:val="both"/>
              <w:rPr>
                <w:sz w:val="20"/>
                <w:szCs w:val="20"/>
              </w:rPr>
            </w:pPr>
            <w:r w:rsidRPr="0072215F">
              <w:rPr>
                <w:sz w:val="20"/>
                <w:szCs w:val="20"/>
              </w:rPr>
              <w:t>Quebec Court of Appeal (Montréal)</w:t>
            </w:r>
          </w:p>
          <w:p w:rsidR="0072215F" w:rsidRPr="0072215F" w:rsidRDefault="0072215F" w:rsidP="0072215F">
            <w:pPr>
              <w:jc w:val="both"/>
              <w:rPr>
                <w:sz w:val="20"/>
                <w:szCs w:val="20"/>
              </w:rPr>
            </w:pPr>
            <w:r w:rsidRPr="0072215F">
              <w:rPr>
                <w:sz w:val="20"/>
                <w:szCs w:val="20"/>
              </w:rPr>
              <w:t xml:space="preserve">(Pelletier, </w:t>
            </w:r>
            <w:proofErr w:type="spellStart"/>
            <w:r w:rsidRPr="0072215F">
              <w:rPr>
                <w:sz w:val="20"/>
                <w:szCs w:val="20"/>
              </w:rPr>
              <w:t>Kasirer</w:t>
            </w:r>
            <w:proofErr w:type="spellEnd"/>
            <w:r w:rsidRPr="0072215F">
              <w:rPr>
                <w:sz w:val="20"/>
                <w:szCs w:val="20"/>
              </w:rPr>
              <w:t xml:space="preserve"> and </w:t>
            </w:r>
            <w:proofErr w:type="spellStart"/>
            <w:r w:rsidRPr="0072215F">
              <w:rPr>
                <w:sz w:val="20"/>
                <w:szCs w:val="20"/>
              </w:rPr>
              <w:t>Vauclair</w:t>
            </w:r>
            <w:proofErr w:type="spellEnd"/>
            <w:r w:rsidRPr="0072215F">
              <w:rPr>
                <w:sz w:val="20"/>
                <w:szCs w:val="20"/>
              </w:rPr>
              <w:t xml:space="preserve"> JJ.A.)</w:t>
            </w:r>
          </w:p>
          <w:p w:rsidR="0072215F" w:rsidRPr="0072215F" w:rsidRDefault="0072215F" w:rsidP="0072215F">
            <w:pPr>
              <w:jc w:val="both"/>
              <w:rPr>
                <w:sz w:val="20"/>
                <w:szCs w:val="20"/>
              </w:rPr>
            </w:pPr>
            <w:r w:rsidRPr="0072215F">
              <w:rPr>
                <w:sz w:val="20"/>
                <w:szCs w:val="20"/>
              </w:rPr>
              <w:t xml:space="preserve">Neutral citation: </w:t>
            </w:r>
            <w:r w:rsidRPr="0072215F">
              <w:rPr>
                <w:bCs/>
                <w:sz w:val="20"/>
                <w:szCs w:val="20"/>
              </w:rPr>
              <w:t>2015 QCCA 914</w:t>
            </w:r>
          </w:p>
          <w:p w:rsidR="0072215F" w:rsidRPr="0072215F" w:rsidRDefault="0072215F" w:rsidP="0072215F">
            <w:pPr>
              <w:jc w:val="both"/>
              <w:rPr>
                <w:sz w:val="20"/>
                <w:szCs w:val="20"/>
              </w:rPr>
            </w:pPr>
          </w:p>
        </w:tc>
        <w:tc>
          <w:tcPr>
            <w:tcW w:w="243" w:type="pct"/>
          </w:tcPr>
          <w:p w:rsidR="0072215F" w:rsidRPr="0072215F" w:rsidRDefault="0072215F" w:rsidP="0072215F">
            <w:pPr>
              <w:jc w:val="both"/>
              <w:rPr>
                <w:sz w:val="20"/>
                <w:szCs w:val="20"/>
              </w:rPr>
            </w:pPr>
          </w:p>
        </w:tc>
        <w:tc>
          <w:tcPr>
            <w:tcW w:w="2330" w:type="pct"/>
          </w:tcPr>
          <w:p w:rsidR="0072215F" w:rsidRPr="0072215F" w:rsidRDefault="0072215F" w:rsidP="0072215F">
            <w:pPr>
              <w:jc w:val="both"/>
              <w:rPr>
                <w:sz w:val="20"/>
                <w:szCs w:val="20"/>
              </w:rPr>
            </w:pPr>
            <w:r w:rsidRPr="0072215F">
              <w:rPr>
                <w:sz w:val="20"/>
                <w:szCs w:val="20"/>
              </w:rPr>
              <w:t>Appeals dismissed</w:t>
            </w:r>
          </w:p>
          <w:p w:rsidR="0072215F" w:rsidRPr="0072215F" w:rsidRDefault="0072215F" w:rsidP="0072215F">
            <w:pPr>
              <w:jc w:val="both"/>
              <w:rPr>
                <w:sz w:val="20"/>
                <w:szCs w:val="20"/>
              </w:rPr>
            </w:pPr>
          </w:p>
        </w:tc>
      </w:tr>
      <w:tr w:rsidR="0072215F" w:rsidRPr="0072215F" w:rsidTr="004A06DC">
        <w:tc>
          <w:tcPr>
            <w:tcW w:w="2427" w:type="pct"/>
          </w:tcPr>
          <w:p w:rsidR="0072215F" w:rsidRPr="0072215F" w:rsidRDefault="0072215F" w:rsidP="0072215F">
            <w:pPr>
              <w:jc w:val="both"/>
              <w:rPr>
                <w:sz w:val="20"/>
                <w:szCs w:val="20"/>
              </w:rPr>
            </w:pPr>
            <w:r w:rsidRPr="0072215F">
              <w:rPr>
                <w:sz w:val="20"/>
                <w:szCs w:val="20"/>
              </w:rPr>
              <w:t>August 17, 2015</w:t>
            </w:r>
          </w:p>
          <w:p w:rsidR="0072215F" w:rsidRPr="0072215F" w:rsidRDefault="0072215F" w:rsidP="0072215F">
            <w:pPr>
              <w:jc w:val="both"/>
              <w:rPr>
                <w:sz w:val="20"/>
                <w:szCs w:val="20"/>
              </w:rPr>
            </w:pPr>
            <w:r w:rsidRPr="0072215F">
              <w:rPr>
                <w:sz w:val="20"/>
                <w:szCs w:val="20"/>
              </w:rPr>
              <w:t>Supreme Court of du Canada</w:t>
            </w:r>
          </w:p>
        </w:tc>
        <w:tc>
          <w:tcPr>
            <w:tcW w:w="243" w:type="pct"/>
          </w:tcPr>
          <w:p w:rsidR="0072215F" w:rsidRPr="0072215F" w:rsidRDefault="0072215F" w:rsidP="0072215F">
            <w:pPr>
              <w:jc w:val="both"/>
              <w:rPr>
                <w:sz w:val="20"/>
                <w:szCs w:val="20"/>
              </w:rPr>
            </w:pPr>
          </w:p>
        </w:tc>
        <w:tc>
          <w:tcPr>
            <w:tcW w:w="2330" w:type="pct"/>
          </w:tcPr>
          <w:p w:rsidR="0072215F" w:rsidRPr="0072215F" w:rsidRDefault="0072215F" w:rsidP="0072215F">
            <w:pPr>
              <w:jc w:val="both"/>
              <w:rPr>
                <w:sz w:val="20"/>
                <w:szCs w:val="20"/>
              </w:rPr>
            </w:pPr>
            <w:r w:rsidRPr="0072215F">
              <w:rPr>
                <w:sz w:val="20"/>
                <w:szCs w:val="20"/>
              </w:rPr>
              <w:t>Application for leave to appeal filed</w:t>
            </w:r>
          </w:p>
          <w:p w:rsidR="0072215F" w:rsidRPr="0072215F" w:rsidRDefault="0072215F" w:rsidP="0072215F">
            <w:pPr>
              <w:jc w:val="both"/>
              <w:rPr>
                <w:sz w:val="20"/>
                <w:szCs w:val="20"/>
              </w:rPr>
            </w:pPr>
          </w:p>
        </w:tc>
      </w:tr>
    </w:tbl>
    <w:p w:rsidR="0072215F" w:rsidRDefault="0072215F" w:rsidP="000E2959">
      <w:pPr>
        <w:rPr>
          <w:sz w:val="20"/>
          <w:szCs w:val="20"/>
        </w:rPr>
      </w:pPr>
    </w:p>
    <w:p w:rsidR="000E2959" w:rsidRPr="00C50A5C" w:rsidRDefault="00E37D94" w:rsidP="000E2959">
      <w:pPr>
        <w:rPr>
          <w:sz w:val="20"/>
          <w:szCs w:val="20"/>
        </w:rPr>
      </w:pPr>
      <w:r>
        <w:rPr>
          <w:sz w:val="20"/>
          <w:szCs w:val="20"/>
          <w:lang w:val="fr-CA"/>
        </w:rPr>
        <w:pict>
          <v:rect id="_x0000_i1042" style="width:2in;height:1pt" o:hrpct="0" o:hralign="center" o:hrstd="t" o:hrnoshade="t" o:hr="t" fillcolor="black [3213]" stroked="f"/>
        </w:pict>
      </w:r>
    </w:p>
    <w:p w:rsidR="000E2959" w:rsidRDefault="000E2959" w:rsidP="000E2959">
      <w:pPr>
        <w:rPr>
          <w:sz w:val="20"/>
          <w:szCs w:val="20"/>
        </w:rPr>
      </w:pPr>
    </w:p>
    <w:p w:rsidR="000E2959" w:rsidRPr="008B2F01" w:rsidRDefault="000E2959" w:rsidP="000E2959">
      <w:pPr>
        <w:rPr>
          <w:sz w:val="20"/>
          <w:szCs w:val="20"/>
          <w:u w:val="single"/>
          <w:lang w:val="fr-CA"/>
        </w:rPr>
      </w:pPr>
      <w:r w:rsidRPr="008B2F01">
        <w:rPr>
          <w:sz w:val="20"/>
          <w:szCs w:val="20"/>
          <w:u w:val="single"/>
          <w:lang w:val="fr-CA"/>
        </w:rPr>
        <w:t>RÉSUMÉ DE L’AFFAIRE</w:t>
      </w:r>
    </w:p>
    <w:p w:rsidR="000E2959" w:rsidRPr="008B2F01" w:rsidRDefault="000E2959" w:rsidP="000E2959">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8B2F01" w:rsidRPr="008B2F01" w:rsidTr="004A06DC">
        <w:tc>
          <w:tcPr>
            <w:tcW w:w="5000" w:type="pct"/>
            <w:gridSpan w:val="3"/>
          </w:tcPr>
          <w:p w:rsidR="008B2F01" w:rsidRPr="008B2F01" w:rsidRDefault="008B2F01" w:rsidP="008B2F01">
            <w:pPr>
              <w:jc w:val="both"/>
              <w:rPr>
                <w:sz w:val="20"/>
                <w:szCs w:val="20"/>
                <w:lang w:val="fr-CA"/>
              </w:rPr>
            </w:pPr>
            <w:r w:rsidRPr="008B2F01">
              <w:rPr>
                <w:sz w:val="20"/>
                <w:szCs w:val="20"/>
                <w:lang w:val="fr-CA"/>
              </w:rPr>
              <w:t>Droit criminel – Appels – Infractions – Éléments de l’infraction – Tentative de meurtre – Voies de fait – Agression armée – Moyens de défense – Syndrome de la femme battue – Automatisme – Les verdicts étaient-ils déraisonnables?</w:t>
            </w:r>
          </w:p>
          <w:p w:rsidR="008B2F01" w:rsidRPr="008B2F01" w:rsidRDefault="008B2F01" w:rsidP="008B2F01">
            <w:pPr>
              <w:jc w:val="both"/>
              <w:rPr>
                <w:sz w:val="20"/>
                <w:szCs w:val="20"/>
                <w:lang w:val="fr-CA"/>
              </w:rPr>
            </w:pPr>
          </w:p>
        </w:tc>
      </w:tr>
      <w:tr w:rsidR="008B2F01" w:rsidRPr="008B2F01" w:rsidTr="004A06DC">
        <w:tc>
          <w:tcPr>
            <w:tcW w:w="5000" w:type="pct"/>
            <w:gridSpan w:val="3"/>
          </w:tcPr>
          <w:p w:rsidR="008B2F01" w:rsidRDefault="008B2F01" w:rsidP="008B2F01">
            <w:pPr>
              <w:jc w:val="both"/>
              <w:rPr>
                <w:color w:val="000000"/>
                <w:sz w:val="20"/>
                <w:szCs w:val="20"/>
                <w:lang w:val="fr-CA"/>
              </w:rPr>
            </w:pPr>
            <w:r w:rsidRPr="008B2F01">
              <w:rPr>
                <w:color w:val="000000"/>
                <w:sz w:val="20"/>
                <w:szCs w:val="20"/>
                <w:lang w:val="fr-CA"/>
              </w:rPr>
              <w:t>La demanderesse, Mme </w:t>
            </w:r>
            <w:proofErr w:type="spellStart"/>
            <w:r w:rsidRPr="008B2F01">
              <w:rPr>
                <w:color w:val="000000"/>
                <w:sz w:val="20"/>
                <w:szCs w:val="20"/>
                <w:lang w:val="fr-CA"/>
              </w:rPr>
              <w:t>Zugravescu</w:t>
            </w:r>
            <w:proofErr w:type="spellEnd"/>
            <w:r w:rsidRPr="008B2F01">
              <w:rPr>
                <w:color w:val="000000"/>
                <w:sz w:val="20"/>
                <w:szCs w:val="20"/>
                <w:lang w:val="fr-CA"/>
              </w:rPr>
              <w:t xml:space="preserve"> est accusée de tentative de meurtre, de voies de fait causant des lésions corporelles, de voies de fait avec utilisation d’une arme et de possession d’une arme dans un dessein dangereux. Ces accusations </w:t>
            </w:r>
            <w:r w:rsidRPr="008B2F01">
              <w:rPr>
                <w:color w:val="000000"/>
                <w:sz w:val="20"/>
                <w:szCs w:val="20"/>
                <w:lang w:val="fr-CA"/>
              </w:rPr>
              <w:lastRenderedPageBreak/>
              <w:t>sont en lien avec une agression perpétrée le 21 juin 2010 contre son époux dans une station du métro. Sans nier avoir agressé son mari, la demanderesse conteste qu’elle ait eu l’intention spécifique de le tuer. Elle allègue à toutes fins utiles un black-out ou une amnésie passagère au moment de l’agression. Le point en litige consiste à déterminer l’intention de la demanderesse. La Cour du Québec conclut que la version de la demanderesse ne s’avère pas crédible et rejette son témoignage. La demanderesse est reconnue coupable des 4 chefs d’accusation. Cette dernière interjette appel du verdict et de la peine imposée. La Cour d’appel considère que la preuve des faits matériels de l’agression était claire, fiable et abondante.</w:t>
            </w:r>
          </w:p>
          <w:p w:rsidR="008B2F01" w:rsidRPr="008B2F01" w:rsidRDefault="008B2F01" w:rsidP="008B2F01">
            <w:pPr>
              <w:jc w:val="both"/>
              <w:rPr>
                <w:color w:val="000000"/>
                <w:sz w:val="20"/>
                <w:szCs w:val="20"/>
                <w:lang w:val="fr-CA"/>
              </w:rPr>
            </w:pPr>
          </w:p>
        </w:tc>
      </w:tr>
      <w:tr w:rsidR="008B2F01" w:rsidRPr="008B2F01" w:rsidTr="004A06DC">
        <w:tc>
          <w:tcPr>
            <w:tcW w:w="2427" w:type="pct"/>
          </w:tcPr>
          <w:p w:rsidR="008B2F01" w:rsidRPr="008B2F01" w:rsidRDefault="008B2F01" w:rsidP="008B2F01">
            <w:pPr>
              <w:jc w:val="both"/>
              <w:rPr>
                <w:sz w:val="20"/>
                <w:szCs w:val="20"/>
                <w:lang w:val="fr-CA"/>
              </w:rPr>
            </w:pPr>
            <w:r w:rsidRPr="008B2F01">
              <w:rPr>
                <w:sz w:val="20"/>
                <w:szCs w:val="20"/>
                <w:lang w:val="fr-CA"/>
              </w:rPr>
              <w:lastRenderedPageBreak/>
              <w:t>Le 22 juin 2011</w:t>
            </w:r>
          </w:p>
          <w:p w:rsidR="008B2F01" w:rsidRPr="008B2F01" w:rsidRDefault="008B2F01" w:rsidP="008B2F01">
            <w:pPr>
              <w:jc w:val="both"/>
              <w:rPr>
                <w:sz w:val="20"/>
                <w:szCs w:val="20"/>
                <w:lang w:val="fr-CA"/>
              </w:rPr>
            </w:pPr>
            <w:r w:rsidRPr="008B2F01">
              <w:rPr>
                <w:sz w:val="20"/>
                <w:szCs w:val="20"/>
                <w:lang w:val="fr-CA"/>
              </w:rPr>
              <w:t>Cour du Québec</w:t>
            </w:r>
          </w:p>
          <w:p w:rsidR="008B2F01" w:rsidRPr="008B2F01" w:rsidRDefault="008B2F01" w:rsidP="008B2F01">
            <w:pPr>
              <w:jc w:val="both"/>
              <w:rPr>
                <w:sz w:val="20"/>
                <w:szCs w:val="20"/>
                <w:lang w:val="fr-CA"/>
              </w:rPr>
            </w:pPr>
            <w:r w:rsidRPr="008B2F01">
              <w:rPr>
                <w:sz w:val="20"/>
                <w:szCs w:val="20"/>
                <w:lang w:val="fr-CA"/>
              </w:rPr>
              <w:t xml:space="preserve">(Le juge </w:t>
            </w:r>
            <w:proofErr w:type="spellStart"/>
            <w:r w:rsidRPr="008B2F01">
              <w:rPr>
                <w:sz w:val="20"/>
                <w:szCs w:val="20"/>
                <w:lang w:val="fr-CA"/>
              </w:rPr>
              <w:t>Lavergne</w:t>
            </w:r>
            <w:proofErr w:type="spellEnd"/>
            <w:r w:rsidRPr="008B2F01">
              <w:rPr>
                <w:sz w:val="20"/>
                <w:szCs w:val="20"/>
                <w:lang w:val="fr-CA"/>
              </w:rPr>
              <w:t>)</w:t>
            </w:r>
          </w:p>
          <w:p w:rsidR="008B2F01" w:rsidRPr="008B2F01" w:rsidRDefault="008B2F01" w:rsidP="008B2F01">
            <w:pPr>
              <w:jc w:val="both"/>
              <w:rPr>
                <w:sz w:val="20"/>
                <w:szCs w:val="20"/>
                <w:lang w:val="fr-CA"/>
              </w:rPr>
            </w:pPr>
            <w:r w:rsidRPr="008B2F01">
              <w:rPr>
                <w:sz w:val="20"/>
                <w:szCs w:val="20"/>
                <w:lang w:val="fr-CA"/>
              </w:rPr>
              <w:t xml:space="preserve">Référence neutre : </w:t>
            </w:r>
            <w:r w:rsidRPr="008B2F01">
              <w:rPr>
                <w:color w:val="000000"/>
                <w:sz w:val="20"/>
                <w:szCs w:val="20"/>
                <w:lang w:val="fr-CA"/>
              </w:rPr>
              <w:t>2011 QCCQ 6969</w:t>
            </w:r>
          </w:p>
          <w:p w:rsidR="008B2F01" w:rsidRPr="008B2F01" w:rsidRDefault="008B2F01" w:rsidP="008B2F01">
            <w:pPr>
              <w:jc w:val="both"/>
              <w:rPr>
                <w:sz w:val="20"/>
                <w:szCs w:val="20"/>
                <w:lang w:val="fr-CA"/>
              </w:rPr>
            </w:pPr>
          </w:p>
        </w:tc>
        <w:tc>
          <w:tcPr>
            <w:tcW w:w="243" w:type="pct"/>
          </w:tcPr>
          <w:p w:rsidR="008B2F01" w:rsidRPr="008B2F01" w:rsidRDefault="008B2F01" w:rsidP="008B2F01">
            <w:pPr>
              <w:jc w:val="both"/>
              <w:rPr>
                <w:sz w:val="20"/>
                <w:szCs w:val="20"/>
                <w:lang w:val="fr-CA"/>
              </w:rPr>
            </w:pPr>
          </w:p>
        </w:tc>
        <w:tc>
          <w:tcPr>
            <w:tcW w:w="2330" w:type="pct"/>
          </w:tcPr>
          <w:p w:rsidR="008B2F01" w:rsidRPr="008B2F01" w:rsidRDefault="008B2F01" w:rsidP="008B2F01">
            <w:pPr>
              <w:jc w:val="both"/>
              <w:rPr>
                <w:color w:val="000000"/>
                <w:sz w:val="20"/>
                <w:szCs w:val="20"/>
                <w:lang w:val="fr-CA"/>
              </w:rPr>
            </w:pPr>
            <w:r w:rsidRPr="008B2F01">
              <w:rPr>
                <w:color w:val="000000"/>
                <w:sz w:val="20"/>
                <w:szCs w:val="20"/>
                <w:lang w:val="fr-CA"/>
              </w:rPr>
              <w:t xml:space="preserve">Demanderesse reconnue coupable d’un chef de tentative de meurtre, de deux chefs de voies de fait (causant lésions corporelles et avec utilisation d’une arme) et d’un chef de possession d’une arme dans un dessein dangereux. </w:t>
            </w:r>
          </w:p>
          <w:p w:rsidR="008B2F01" w:rsidRPr="008B2F01" w:rsidRDefault="008B2F01" w:rsidP="008B2F01">
            <w:pPr>
              <w:jc w:val="both"/>
              <w:rPr>
                <w:sz w:val="20"/>
                <w:szCs w:val="20"/>
                <w:lang w:val="fr-CA"/>
              </w:rPr>
            </w:pPr>
          </w:p>
        </w:tc>
      </w:tr>
      <w:tr w:rsidR="008B2F01" w:rsidRPr="008B2F01" w:rsidTr="004A06DC">
        <w:tc>
          <w:tcPr>
            <w:tcW w:w="2427" w:type="pct"/>
          </w:tcPr>
          <w:p w:rsidR="008B2F01" w:rsidRPr="008B2F01" w:rsidRDefault="008B2F01" w:rsidP="008B2F01">
            <w:pPr>
              <w:jc w:val="both"/>
              <w:rPr>
                <w:sz w:val="20"/>
                <w:szCs w:val="20"/>
                <w:lang w:val="fr-CA"/>
              </w:rPr>
            </w:pPr>
            <w:r w:rsidRPr="008B2F01">
              <w:rPr>
                <w:sz w:val="20"/>
                <w:szCs w:val="20"/>
                <w:lang w:val="fr-CA"/>
              </w:rPr>
              <w:t>Le 19 mai 2015</w:t>
            </w:r>
          </w:p>
          <w:p w:rsidR="008B2F01" w:rsidRPr="008B2F01" w:rsidRDefault="008B2F01" w:rsidP="008B2F01">
            <w:pPr>
              <w:jc w:val="both"/>
              <w:rPr>
                <w:sz w:val="20"/>
                <w:szCs w:val="20"/>
                <w:lang w:val="fr-CA"/>
              </w:rPr>
            </w:pPr>
            <w:r w:rsidRPr="008B2F01">
              <w:rPr>
                <w:sz w:val="20"/>
                <w:szCs w:val="20"/>
                <w:lang w:val="fr-CA"/>
              </w:rPr>
              <w:t>Cour d’appel du Québec (Montréal)</w:t>
            </w:r>
          </w:p>
          <w:p w:rsidR="008B2F01" w:rsidRPr="008B2F01" w:rsidRDefault="008B2F01" w:rsidP="008B2F01">
            <w:pPr>
              <w:jc w:val="both"/>
              <w:rPr>
                <w:sz w:val="20"/>
                <w:szCs w:val="20"/>
                <w:lang w:val="fr-CA"/>
              </w:rPr>
            </w:pPr>
            <w:r w:rsidRPr="008B2F01">
              <w:rPr>
                <w:sz w:val="20"/>
                <w:szCs w:val="20"/>
                <w:lang w:val="fr-CA"/>
              </w:rPr>
              <w:t xml:space="preserve">(Les juges Pelletier, </w:t>
            </w:r>
            <w:proofErr w:type="spellStart"/>
            <w:r w:rsidRPr="008B2F01">
              <w:rPr>
                <w:sz w:val="20"/>
                <w:szCs w:val="20"/>
                <w:lang w:val="fr-CA"/>
              </w:rPr>
              <w:t>Kasirer</w:t>
            </w:r>
            <w:proofErr w:type="spellEnd"/>
            <w:r w:rsidRPr="008B2F01">
              <w:rPr>
                <w:sz w:val="20"/>
                <w:szCs w:val="20"/>
                <w:lang w:val="fr-CA"/>
              </w:rPr>
              <w:t xml:space="preserve"> et </w:t>
            </w:r>
            <w:proofErr w:type="spellStart"/>
            <w:r w:rsidRPr="008B2F01">
              <w:rPr>
                <w:sz w:val="20"/>
                <w:szCs w:val="20"/>
                <w:lang w:val="fr-CA"/>
              </w:rPr>
              <w:t>Vauclair</w:t>
            </w:r>
            <w:proofErr w:type="spellEnd"/>
            <w:r w:rsidRPr="008B2F01">
              <w:rPr>
                <w:sz w:val="20"/>
                <w:szCs w:val="20"/>
                <w:lang w:val="fr-CA"/>
              </w:rPr>
              <w:t>)</w:t>
            </w:r>
          </w:p>
          <w:p w:rsidR="008B2F01" w:rsidRPr="008B2F01" w:rsidRDefault="008B2F01" w:rsidP="008B2F01">
            <w:pPr>
              <w:jc w:val="both"/>
              <w:rPr>
                <w:sz w:val="20"/>
                <w:szCs w:val="20"/>
                <w:lang w:val="fr-CA"/>
              </w:rPr>
            </w:pPr>
            <w:r w:rsidRPr="008B2F01">
              <w:rPr>
                <w:sz w:val="20"/>
                <w:szCs w:val="20"/>
                <w:lang w:val="fr-CA"/>
              </w:rPr>
              <w:t xml:space="preserve">Référence neutre : </w:t>
            </w:r>
            <w:r w:rsidRPr="008B2F01">
              <w:rPr>
                <w:bCs/>
                <w:sz w:val="20"/>
                <w:szCs w:val="20"/>
                <w:lang w:val="fr-CA"/>
              </w:rPr>
              <w:t>2015 QCCA 914</w:t>
            </w:r>
          </w:p>
          <w:p w:rsidR="008B2F01" w:rsidRPr="008B2F01" w:rsidRDefault="008B2F01" w:rsidP="008B2F01">
            <w:pPr>
              <w:jc w:val="both"/>
              <w:rPr>
                <w:sz w:val="20"/>
                <w:szCs w:val="20"/>
                <w:lang w:val="fr-CA"/>
              </w:rPr>
            </w:pPr>
          </w:p>
        </w:tc>
        <w:tc>
          <w:tcPr>
            <w:tcW w:w="243" w:type="pct"/>
          </w:tcPr>
          <w:p w:rsidR="008B2F01" w:rsidRPr="008B2F01" w:rsidRDefault="008B2F01" w:rsidP="008B2F01">
            <w:pPr>
              <w:jc w:val="both"/>
              <w:rPr>
                <w:sz w:val="20"/>
                <w:szCs w:val="20"/>
                <w:lang w:val="fr-CA"/>
              </w:rPr>
            </w:pPr>
          </w:p>
        </w:tc>
        <w:tc>
          <w:tcPr>
            <w:tcW w:w="2330" w:type="pct"/>
          </w:tcPr>
          <w:p w:rsidR="008B2F01" w:rsidRPr="008B2F01" w:rsidRDefault="008B2F01" w:rsidP="008B2F01">
            <w:pPr>
              <w:jc w:val="both"/>
              <w:rPr>
                <w:sz w:val="20"/>
                <w:szCs w:val="20"/>
                <w:lang w:val="fr-CA"/>
              </w:rPr>
            </w:pPr>
            <w:r w:rsidRPr="008B2F01">
              <w:rPr>
                <w:sz w:val="20"/>
                <w:szCs w:val="20"/>
                <w:lang w:val="fr-CA"/>
              </w:rPr>
              <w:t>Appels rejetés.</w:t>
            </w:r>
          </w:p>
          <w:p w:rsidR="008B2F01" w:rsidRPr="008B2F01" w:rsidRDefault="008B2F01" w:rsidP="008B2F01">
            <w:pPr>
              <w:jc w:val="both"/>
              <w:rPr>
                <w:sz w:val="20"/>
                <w:szCs w:val="20"/>
                <w:lang w:val="fr-CA"/>
              </w:rPr>
            </w:pPr>
          </w:p>
        </w:tc>
      </w:tr>
      <w:tr w:rsidR="008B2F01" w:rsidRPr="008B2F01" w:rsidTr="004A06DC">
        <w:tc>
          <w:tcPr>
            <w:tcW w:w="2427" w:type="pct"/>
          </w:tcPr>
          <w:p w:rsidR="008B2F01" w:rsidRPr="008B2F01" w:rsidRDefault="008B2F01" w:rsidP="008B2F01">
            <w:pPr>
              <w:jc w:val="both"/>
              <w:rPr>
                <w:sz w:val="20"/>
                <w:szCs w:val="20"/>
                <w:lang w:val="fr-CA"/>
              </w:rPr>
            </w:pPr>
            <w:r w:rsidRPr="008B2F01">
              <w:rPr>
                <w:sz w:val="20"/>
                <w:szCs w:val="20"/>
                <w:lang w:val="fr-CA"/>
              </w:rPr>
              <w:t>Le 17 août 2015</w:t>
            </w:r>
          </w:p>
          <w:p w:rsidR="008B2F01" w:rsidRPr="008B2F01" w:rsidRDefault="008B2F01" w:rsidP="008B2F01">
            <w:pPr>
              <w:jc w:val="both"/>
              <w:rPr>
                <w:sz w:val="20"/>
                <w:szCs w:val="20"/>
                <w:lang w:val="fr-CA"/>
              </w:rPr>
            </w:pPr>
            <w:r w:rsidRPr="008B2F01">
              <w:rPr>
                <w:sz w:val="20"/>
                <w:szCs w:val="20"/>
                <w:lang w:val="fr-CA"/>
              </w:rPr>
              <w:t>Cour suprême du Canada</w:t>
            </w:r>
          </w:p>
        </w:tc>
        <w:tc>
          <w:tcPr>
            <w:tcW w:w="243" w:type="pct"/>
          </w:tcPr>
          <w:p w:rsidR="008B2F01" w:rsidRPr="008B2F01" w:rsidRDefault="008B2F01" w:rsidP="008B2F01">
            <w:pPr>
              <w:jc w:val="both"/>
              <w:rPr>
                <w:sz w:val="20"/>
                <w:szCs w:val="20"/>
                <w:lang w:val="fr-CA"/>
              </w:rPr>
            </w:pPr>
          </w:p>
        </w:tc>
        <w:tc>
          <w:tcPr>
            <w:tcW w:w="2330" w:type="pct"/>
          </w:tcPr>
          <w:p w:rsidR="008B2F01" w:rsidRPr="008B2F01" w:rsidRDefault="008B2F01" w:rsidP="008B2F01">
            <w:pPr>
              <w:jc w:val="both"/>
              <w:rPr>
                <w:sz w:val="20"/>
                <w:szCs w:val="20"/>
                <w:lang w:val="fr-CA"/>
              </w:rPr>
            </w:pPr>
            <w:r w:rsidRPr="008B2F01">
              <w:rPr>
                <w:sz w:val="20"/>
                <w:szCs w:val="20"/>
                <w:lang w:val="fr-CA"/>
              </w:rPr>
              <w:t>Demande d’autorisation d’appel déposée.</w:t>
            </w:r>
          </w:p>
          <w:p w:rsidR="008B2F01" w:rsidRPr="008B2F01" w:rsidRDefault="008B2F01" w:rsidP="008B2F01">
            <w:pPr>
              <w:jc w:val="both"/>
              <w:rPr>
                <w:sz w:val="20"/>
                <w:szCs w:val="20"/>
                <w:lang w:val="fr-CA"/>
              </w:rPr>
            </w:pPr>
          </w:p>
        </w:tc>
      </w:tr>
    </w:tbl>
    <w:p w:rsidR="008B2F01" w:rsidRDefault="008B2F01" w:rsidP="000E2959">
      <w:pPr>
        <w:rPr>
          <w:sz w:val="20"/>
          <w:szCs w:val="20"/>
        </w:rPr>
      </w:pPr>
    </w:p>
    <w:p w:rsidR="000E2959" w:rsidRDefault="00E37D94" w:rsidP="000E2959">
      <w:pPr>
        <w:rPr>
          <w:sz w:val="20"/>
          <w:szCs w:val="20"/>
        </w:rPr>
      </w:pPr>
      <w:r>
        <w:rPr>
          <w:sz w:val="20"/>
          <w:szCs w:val="20"/>
          <w:lang w:val="fr-CA"/>
        </w:rPr>
        <w:pict>
          <v:rect id="_x0000_i1043" style="width:2in;height:1pt" o:hrpct="0" o:hralign="center" o:hrstd="t" o:hrnoshade="t" o:hr="t" fillcolor="black [3213]" stroked="f"/>
        </w:pict>
      </w:r>
    </w:p>
    <w:p w:rsidR="000E2959" w:rsidRDefault="000E2959" w:rsidP="000E2959">
      <w:pPr>
        <w:rPr>
          <w:sz w:val="20"/>
          <w:szCs w:val="20"/>
        </w:rPr>
      </w:pPr>
    </w:p>
    <w:p w:rsidR="00BD5500" w:rsidRPr="0072215F" w:rsidRDefault="00BD5500" w:rsidP="00BD5500">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BD5500" w:rsidRPr="0072215F" w:rsidTr="004A06DC">
        <w:trPr>
          <w:cantSplit/>
        </w:trPr>
        <w:tc>
          <w:tcPr>
            <w:tcW w:w="1458" w:type="dxa"/>
          </w:tcPr>
          <w:p w:rsidR="00BD5500" w:rsidRPr="0072215F" w:rsidRDefault="00BD5500" w:rsidP="004A06DC">
            <w:pPr>
              <w:rPr>
                <w:sz w:val="20"/>
                <w:szCs w:val="20"/>
              </w:rPr>
            </w:pPr>
            <w:r w:rsidRPr="0072215F">
              <w:rPr>
                <w:rStyle w:val="SCCFileNumberChar"/>
                <w:sz w:val="20"/>
                <w:szCs w:val="20"/>
              </w:rPr>
              <w:t>365</w:t>
            </w:r>
            <w:r>
              <w:rPr>
                <w:rStyle w:val="SCCFileNumberChar"/>
                <w:sz w:val="20"/>
                <w:szCs w:val="20"/>
              </w:rPr>
              <w:t>77</w:t>
            </w:r>
          </w:p>
          <w:p w:rsidR="00BD5500" w:rsidRPr="0072215F" w:rsidRDefault="00BD5500" w:rsidP="004A06DC">
            <w:pPr>
              <w:rPr>
                <w:b/>
                <w:sz w:val="20"/>
                <w:szCs w:val="20"/>
                <w:lang w:val="fr-CA"/>
              </w:rPr>
            </w:pPr>
          </w:p>
        </w:tc>
        <w:tc>
          <w:tcPr>
            <w:tcW w:w="8118" w:type="dxa"/>
          </w:tcPr>
          <w:p w:rsidR="00BD5500" w:rsidRPr="0072215F" w:rsidRDefault="00BD5500" w:rsidP="004A06DC">
            <w:pPr>
              <w:rPr>
                <w:sz w:val="20"/>
                <w:szCs w:val="20"/>
              </w:rPr>
            </w:pPr>
            <w:r>
              <w:rPr>
                <w:b/>
                <w:sz w:val="20"/>
                <w:szCs w:val="20"/>
                <w:u w:val="single"/>
              </w:rPr>
              <w:t>P</w:t>
            </w:r>
            <w:r w:rsidRPr="0072215F">
              <w:rPr>
                <w:b/>
                <w:sz w:val="20"/>
                <w:szCs w:val="20"/>
                <w:u w:val="single"/>
              </w:rPr>
              <w:t>e</w:t>
            </w:r>
            <w:r>
              <w:rPr>
                <w:b/>
                <w:sz w:val="20"/>
                <w:szCs w:val="20"/>
                <w:u w:val="single"/>
              </w:rPr>
              <w:t xml:space="preserve">ter </w:t>
            </w:r>
            <w:proofErr w:type="spellStart"/>
            <w:r>
              <w:rPr>
                <w:b/>
                <w:sz w:val="20"/>
                <w:szCs w:val="20"/>
                <w:u w:val="single"/>
              </w:rPr>
              <w:t>Quon</w:t>
            </w:r>
            <w:proofErr w:type="spellEnd"/>
            <w:r>
              <w:rPr>
                <w:b/>
                <w:sz w:val="20"/>
                <w:szCs w:val="20"/>
                <w:u w:val="single"/>
              </w:rPr>
              <w:t xml:space="preserve"> San Wong</w:t>
            </w:r>
            <w:r w:rsidRPr="0072215F">
              <w:rPr>
                <w:b/>
                <w:sz w:val="20"/>
                <w:szCs w:val="20"/>
                <w:u w:val="single"/>
              </w:rPr>
              <w:t xml:space="preserve"> </w:t>
            </w:r>
            <w:r>
              <w:rPr>
                <w:b/>
                <w:sz w:val="20"/>
                <w:szCs w:val="20"/>
                <w:u w:val="single"/>
              </w:rPr>
              <w:t>v.</w:t>
            </w:r>
            <w:r w:rsidRPr="0072215F">
              <w:rPr>
                <w:b/>
                <w:sz w:val="20"/>
                <w:szCs w:val="20"/>
                <w:u w:val="single"/>
              </w:rPr>
              <w:t xml:space="preserve"> </w:t>
            </w:r>
            <w:r>
              <w:rPr>
                <w:b/>
                <w:sz w:val="20"/>
                <w:szCs w:val="20"/>
                <w:u w:val="single"/>
              </w:rPr>
              <w:t>Her Majesty the Queen</w:t>
            </w:r>
            <w:r w:rsidRPr="0072215F">
              <w:rPr>
                <w:sz w:val="20"/>
                <w:szCs w:val="20"/>
              </w:rPr>
              <w:t xml:space="preserve"> (</w:t>
            </w:r>
            <w:r w:rsidR="002A7ABB">
              <w:rPr>
                <w:sz w:val="20"/>
                <w:szCs w:val="20"/>
              </w:rPr>
              <w:t>B.C.</w:t>
            </w:r>
            <w:r w:rsidRPr="0072215F">
              <w:rPr>
                <w:sz w:val="20"/>
                <w:szCs w:val="20"/>
              </w:rPr>
              <w:t>) (Crimin</w:t>
            </w:r>
            <w:r w:rsidR="002A7ABB">
              <w:rPr>
                <w:sz w:val="20"/>
                <w:szCs w:val="20"/>
              </w:rPr>
              <w:t>a</w:t>
            </w:r>
            <w:r w:rsidRPr="0072215F">
              <w:rPr>
                <w:sz w:val="20"/>
                <w:szCs w:val="20"/>
              </w:rPr>
              <w:t>l) (</w:t>
            </w:r>
            <w:r w:rsidR="002A7ABB">
              <w:rPr>
                <w:sz w:val="20"/>
                <w:szCs w:val="20"/>
              </w:rPr>
              <w:t>By Leave</w:t>
            </w:r>
            <w:r w:rsidRPr="0072215F">
              <w:rPr>
                <w:sz w:val="20"/>
                <w:szCs w:val="20"/>
              </w:rPr>
              <w:t>)</w:t>
            </w:r>
          </w:p>
          <w:p w:rsidR="00BD5500" w:rsidRPr="0072215F" w:rsidRDefault="00BD5500" w:rsidP="004A06DC">
            <w:pPr>
              <w:rPr>
                <w:sz w:val="20"/>
                <w:szCs w:val="20"/>
              </w:rPr>
            </w:pPr>
          </w:p>
        </w:tc>
      </w:tr>
      <w:tr w:rsidR="00BD5500" w:rsidRPr="0072215F" w:rsidTr="004A06DC">
        <w:trPr>
          <w:cantSplit/>
        </w:trPr>
        <w:tc>
          <w:tcPr>
            <w:tcW w:w="1458" w:type="dxa"/>
          </w:tcPr>
          <w:p w:rsidR="00BD5500" w:rsidRPr="0072215F" w:rsidRDefault="00BD5500" w:rsidP="004A06DC">
            <w:pPr>
              <w:rPr>
                <w:sz w:val="20"/>
                <w:szCs w:val="20"/>
              </w:rPr>
            </w:pPr>
            <w:r w:rsidRPr="0072215F">
              <w:rPr>
                <w:sz w:val="20"/>
                <w:szCs w:val="20"/>
              </w:rPr>
              <w:t>Coram :</w:t>
            </w:r>
          </w:p>
        </w:tc>
        <w:tc>
          <w:tcPr>
            <w:tcW w:w="8118" w:type="dxa"/>
          </w:tcPr>
          <w:p w:rsidR="00BD5500" w:rsidRPr="0072215F" w:rsidRDefault="00BD5500" w:rsidP="004A06DC">
            <w:pPr>
              <w:rPr>
                <w:sz w:val="20"/>
                <w:szCs w:val="20"/>
              </w:rPr>
            </w:pPr>
            <w:proofErr w:type="spellStart"/>
            <w:r w:rsidRPr="0072215F">
              <w:rPr>
                <w:rStyle w:val="SCCCoramChar"/>
                <w:sz w:val="20"/>
                <w:szCs w:val="20"/>
                <w:lang w:val="en-CA"/>
              </w:rPr>
              <w:t>Abella</w:t>
            </w:r>
            <w:proofErr w:type="spellEnd"/>
            <w:r w:rsidRPr="0072215F">
              <w:rPr>
                <w:rStyle w:val="SCCCoramChar"/>
                <w:sz w:val="20"/>
                <w:szCs w:val="20"/>
                <w:lang w:val="en-CA"/>
              </w:rPr>
              <w:t xml:space="preserve">, </w:t>
            </w:r>
            <w:proofErr w:type="spellStart"/>
            <w:r w:rsidRPr="0072215F">
              <w:rPr>
                <w:rStyle w:val="SCCCoramChar"/>
                <w:sz w:val="20"/>
                <w:szCs w:val="20"/>
                <w:lang w:val="en-CA"/>
              </w:rPr>
              <w:t>Karakatsanis</w:t>
            </w:r>
            <w:proofErr w:type="spellEnd"/>
            <w:r w:rsidRPr="0072215F">
              <w:rPr>
                <w:rStyle w:val="SCCCoramChar"/>
                <w:sz w:val="20"/>
                <w:szCs w:val="20"/>
                <w:lang w:val="en-CA"/>
              </w:rPr>
              <w:t xml:space="preserve"> </w:t>
            </w:r>
            <w:r w:rsidR="00AF76FB">
              <w:rPr>
                <w:rStyle w:val="SCCCoramChar"/>
                <w:sz w:val="20"/>
                <w:szCs w:val="20"/>
                <w:lang w:val="en-CA"/>
              </w:rPr>
              <w:t>and</w:t>
            </w:r>
            <w:r w:rsidRPr="0072215F">
              <w:rPr>
                <w:rStyle w:val="SCCCoramChar"/>
                <w:sz w:val="20"/>
                <w:szCs w:val="20"/>
                <w:lang w:val="en-CA"/>
              </w:rPr>
              <w:t xml:space="preserve"> Brown</w:t>
            </w:r>
            <w:r w:rsidR="00AF76FB">
              <w:rPr>
                <w:rStyle w:val="SCCCoramChar"/>
                <w:sz w:val="20"/>
                <w:szCs w:val="20"/>
                <w:lang w:val="en-CA"/>
              </w:rPr>
              <w:t xml:space="preserve"> JJ.</w:t>
            </w:r>
          </w:p>
          <w:p w:rsidR="00BD5500" w:rsidRPr="0072215F" w:rsidRDefault="00BD5500" w:rsidP="004A06DC">
            <w:pPr>
              <w:rPr>
                <w:sz w:val="20"/>
                <w:szCs w:val="20"/>
                <w:u w:val="single"/>
              </w:rPr>
            </w:pPr>
          </w:p>
        </w:tc>
      </w:tr>
      <w:tr w:rsidR="00BD5500" w:rsidRPr="0072215F" w:rsidTr="004A06DC">
        <w:trPr>
          <w:cantSplit/>
        </w:trPr>
        <w:tc>
          <w:tcPr>
            <w:tcW w:w="9576" w:type="dxa"/>
            <w:gridSpan w:val="2"/>
          </w:tcPr>
          <w:p w:rsidR="00BD5500" w:rsidRPr="0072215F" w:rsidRDefault="00BD5500" w:rsidP="004A06DC">
            <w:pPr>
              <w:pStyle w:val="SCCShortJudgment"/>
              <w:rPr>
                <w:szCs w:val="20"/>
              </w:rPr>
            </w:pPr>
            <w:r>
              <w:t>The motion for an extension of time to serve and file the application for leave to appeal</w:t>
            </w:r>
            <w:r w:rsidRPr="006E7BAE">
              <w:t xml:space="preserve"> </w:t>
            </w:r>
            <w:r>
              <w:t xml:space="preserve">is granted. </w:t>
            </w:r>
            <w:r w:rsidRPr="006E7BAE">
              <w:t xml:space="preserve">The application for leave to appeal from the judgment of the </w:t>
            </w:r>
            <w:r>
              <w:t>Court of Appeal for British Columbia (Vancouver)</w:t>
            </w:r>
            <w:r w:rsidRPr="006E7BAE">
              <w:t xml:space="preserve">, Number </w:t>
            </w:r>
            <w:r>
              <w:t>CA041026</w:t>
            </w:r>
            <w:r w:rsidRPr="006E7BAE">
              <w:t>,</w:t>
            </w:r>
            <w:r>
              <w:t xml:space="preserve"> 2014 BCCA 486,</w:t>
            </w:r>
            <w:r w:rsidRPr="006E7BAE">
              <w:t xml:space="preserve"> dated </w:t>
            </w:r>
            <w:r>
              <w:t>December 12, 2014,</w:t>
            </w:r>
            <w:r w:rsidRPr="006E7BAE">
              <w:t xml:space="preserve"> is </w:t>
            </w:r>
            <w:r>
              <w:t>dismissed.</w:t>
            </w:r>
          </w:p>
          <w:p w:rsidR="00BD5500" w:rsidRPr="0072215F" w:rsidRDefault="00BD5500" w:rsidP="004A06DC">
            <w:pPr>
              <w:pStyle w:val="SCCShortJudgment"/>
              <w:ind w:firstLine="0"/>
              <w:rPr>
                <w:szCs w:val="20"/>
              </w:rPr>
            </w:pPr>
          </w:p>
          <w:p w:rsidR="00BD5500" w:rsidRPr="0072215F" w:rsidRDefault="00BD5500" w:rsidP="004A06DC">
            <w:pPr>
              <w:pStyle w:val="SCCShortJudgment"/>
              <w:rPr>
                <w:szCs w:val="20"/>
                <w:lang w:val="fr-CA"/>
              </w:rPr>
            </w:pPr>
            <w:r>
              <w:rPr>
                <w:lang w:val="fr-CA"/>
              </w:rPr>
              <w:t>La requête en prorogation du délai de signification et de dépôt de la demande d’autorisation d’appel est accueillie.</w:t>
            </w:r>
            <w:r w:rsidRPr="006E7BAE">
              <w:rPr>
                <w:lang w:val="fr-CA"/>
              </w:rPr>
              <w:t xml:space="preserve"> La demande d’autorisation d’appel de l’arrêt de la </w:t>
            </w:r>
            <w:r w:rsidRPr="00E7592B">
              <w:rPr>
                <w:lang w:val="fr-FR"/>
              </w:rPr>
              <w:t>Cour d’appel de la Colombie-Britannique (Vancouver)</w:t>
            </w:r>
            <w:r w:rsidRPr="006E7BAE">
              <w:rPr>
                <w:lang w:val="fr-CA"/>
              </w:rPr>
              <w:t xml:space="preserve">, numéro </w:t>
            </w:r>
            <w:r w:rsidRPr="00E7592B">
              <w:rPr>
                <w:lang w:val="fr-FR"/>
              </w:rPr>
              <w:t>CA041026</w:t>
            </w:r>
            <w:r w:rsidRPr="006E7BAE">
              <w:rPr>
                <w:lang w:val="fr-CA"/>
              </w:rPr>
              <w:t xml:space="preserve">, </w:t>
            </w:r>
            <w:r>
              <w:rPr>
                <w:lang w:val="fr-CA"/>
              </w:rPr>
              <w:t xml:space="preserve">2014 BCCA 486, </w:t>
            </w:r>
            <w:r w:rsidRPr="006E7BAE">
              <w:rPr>
                <w:lang w:val="fr-CA"/>
              </w:rPr>
              <w:t xml:space="preserve">daté du </w:t>
            </w:r>
            <w:r>
              <w:rPr>
                <w:lang w:val="fr-FR"/>
              </w:rPr>
              <w:t>12 décembre</w:t>
            </w:r>
            <w:r w:rsidRPr="00E7592B">
              <w:rPr>
                <w:lang w:val="fr-FR"/>
              </w:rPr>
              <w:t> 2014</w:t>
            </w:r>
            <w:r>
              <w:rPr>
                <w:lang w:val="fr-CA"/>
              </w:rPr>
              <w:t>, est rejetée</w:t>
            </w:r>
            <w:r w:rsidRPr="006E7BAE">
              <w:rPr>
                <w:lang w:val="fr-CA"/>
              </w:rPr>
              <w:t>.</w:t>
            </w:r>
          </w:p>
        </w:tc>
      </w:tr>
    </w:tbl>
    <w:p w:rsidR="00BD5500" w:rsidRPr="0072215F" w:rsidRDefault="00BD5500" w:rsidP="00BD5500">
      <w:pPr>
        <w:rPr>
          <w:sz w:val="20"/>
          <w:szCs w:val="20"/>
          <w:lang w:val="fr-CA"/>
        </w:rPr>
      </w:pPr>
    </w:p>
    <w:p w:rsidR="00BD5500" w:rsidRPr="005F18F2" w:rsidRDefault="00BD5500" w:rsidP="00BD5500">
      <w:pPr>
        <w:rPr>
          <w:sz w:val="20"/>
          <w:szCs w:val="20"/>
          <w:u w:val="single"/>
        </w:rPr>
      </w:pPr>
      <w:r w:rsidRPr="005F18F2">
        <w:rPr>
          <w:sz w:val="20"/>
          <w:szCs w:val="20"/>
          <w:u w:val="single"/>
        </w:rPr>
        <w:t>CASE SUMMARY</w:t>
      </w:r>
    </w:p>
    <w:p w:rsidR="00BD5500" w:rsidRPr="005F18F2" w:rsidRDefault="00BD5500" w:rsidP="00BD5500">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5F18F2" w:rsidRPr="005F18F2" w:rsidTr="004A06DC">
        <w:tc>
          <w:tcPr>
            <w:tcW w:w="5000" w:type="pct"/>
            <w:gridSpan w:val="3"/>
          </w:tcPr>
          <w:p w:rsidR="005F18F2" w:rsidRDefault="005F18F2" w:rsidP="005F18F2">
            <w:pPr>
              <w:jc w:val="both"/>
              <w:rPr>
                <w:sz w:val="20"/>
                <w:szCs w:val="20"/>
                <w:lang w:val="en-US"/>
              </w:rPr>
            </w:pPr>
            <w:r w:rsidRPr="005F18F2">
              <w:rPr>
                <w:sz w:val="20"/>
                <w:szCs w:val="20"/>
              </w:rPr>
              <w:t xml:space="preserve">Criminal law – Evidence – Appeals – Whether inconsistency in the jurisprudence regarding jury cautions required by </w:t>
            </w:r>
            <w:r w:rsidRPr="005F18F2">
              <w:rPr>
                <w:i/>
                <w:sz w:val="20"/>
                <w:szCs w:val="20"/>
              </w:rPr>
              <w:t xml:space="preserve">R. v. </w:t>
            </w:r>
            <w:proofErr w:type="spellStart"/>
            <w:r w:rsidRPr="005F18F2">
              <w:rPr>
                <w:i/>
                <w:sz w:val="20"/>
                <w:szCs w:val="20"/>
              </w:rPr>
              <w:t>Vetrovec</w:t>
            </w:r>
            <w:proofErr w:type="spellEnd"/>
            <w:r w:rsidRPr="005F18F2">
              <w:rPr>
                <w:sz w:val="20"/>
                <w:szCs w:val="20"/>
              </w:rPr>
              <w:t xml:space="preserve">, [1982] 1 S.C.R. 811 – Whether cases have watered down the circumstances in which courts will find that the caution is mandatory – Application of curative </w:t>
            </w:r>
            <w:r w:rsidRPr="005F18F2">
              <w:rPr>
                <w:i/>
                <w:sz w:val="20"/>
                <w:szCs w:val="20"/>
              </w:rPr>
              <w:t xml:space="preserve">proviso </w:t>
            </w:r>
            <w:r w:rsidRPr="005F18F2">
              <w:rPr>
                <w:sz w:val="20"/>
                <w:szCs w:val="20"/>
                <w:lang w:val="en-US"/>
              </w:rPr>
              <w:t xml:space="preserve">in s. 686(1) (b) (iii) of the </w:t>
            </w:r>
            <w:r w:rsidRPr="005F18F2">
              <w:rPr>
                <w:i/>
                <w:iCs/>
                <w:sz w:val="20"/>
                <w:szCs w:val="20"/>
                <w:lang w:val="en-US"/>
              </w:rPr>
              <w:t>Criminal Code</w:t>
            </w:r>
            <w:r w:rsidRPr="005F18F2">
              <w:rPr>
                <w:iCs/>
                <w:sz w:val="20"/>
                <w:szCs w:val="20"/>
                <w:lang w:val="en-US"/>
              </w:rPr>
              <w:t xml:space="preserve"> – Whether </w:t>
            </w:r>
            <w:r w:rsidRPr="005F18F2">
              <w:rPr>
                <w:sz w:val="20"/>
                <w:szCs w:val="20"/>
                <w:lang w:val="en-US"/>
              </w:rPr>
              <w:t>there has been a marked dilution of the test for the application of the proviso in recent appellate jurisprudence</w:t>
            </w:r>
            <w:r w:rsidRPr="005F18F2">
              <w:rPr>
                <w:iCs/>
                <w:sz w:val="20"/>
                <w:szCs w:val="20"/>
                <w:lang w:val="en-US"/>
              </w:rPr>
              <w:t xml:space="preserve"> – </w:t>
            </w:r>
            <w:r w:rsidRPr="005F18F2">
              <w:rPr>
                <w:i/>
                <w:iCs/>
                <w:sz w:val="20"/>
                <w:szCs w:val="20"/>
                <w:lang w:val="en-US"/>
              </w:rPr>
              <w:t xml:space="preserve">R. v. </w:t>
            </w:r>
            <w:proofErr w:type="spellStart"/>
            <w:r w:rsidRPr="005F18F2">
              <w:rPr>
                <w:i/>
                <w:iCs/>
                <w:sz w:val="20"/>
                <w:szCs w:val="20"/>
                <w:lang w:val="en-US"/>
              </w:rPr>
              <w:t>Sarrazin</w:t>
            </w:r>
            <w:proofErr w:type="spellEnd"/>
            <w:r w:rsidRPr="005F18F2">
              <w:rPr>
                <w:iCs/>
                <w:sz w:val="20"/>
                <w:szCs w:val="20"/>
                <w:lang w:val="en-US"/>
              </w:rPr>
              <w:t xml:space="preserve">, </w:t>
            </w:r>
            <w:r>
              <w:rPr>
                <w:sz w:val="20"/>
                <w:szCs w:val="20"/>
                <w:lang w:val="en-US"/>
              </w:rPr>
              <w:t>2011 SCC 54.</w:t>
            </w:r>
          </w:p>
          <w:p w:rsidR="005F18F2" w:rsidRPr="005F18F2" w:rsidRDefault="005F18F2" w:rsidP="005F18F2">
            <w:pPr>
              <w:jc w:val="both"/>
              <w:rPr>
                <w:sz w:val="20"/>
                <w:szCs w:val="20"/>
              </w:rPr>
            </w:pPr>
          </w:p>
        </w:tc>
      </w:tr>
      <w:tr w:rsidR="005F18F2" w:rsidRPr="005F18F2" w:rsidTr="004A06DC">
        <w:tc>
          <w:tcPr>
            <w:tcW w:w="5000" w:type="pct"/>
            <w:gridSpan w:val="3"/>
          </w:tcPr>
          <w:p w:rsidR="005F18F2" w:rsidRPr="005F18F2" w:rsidRDefault="005F18F2" w:rsidP="005F18F2">
            <w:pPr>
              <w:jc w:val="both"/>
              <w:rPr>
                <w:sz w:val="20"/>
                <w:szCs w:val="20"/>
              </w:rPr>
            </w:pPr>
            <w:r w:rsidRPr="005F18F2">
              <w:rPr>
                <w:sz w:val="20"/>
                <w:szCs w:val="20"/>
              </w:rPr>
              <w:t xml:space="preserve">The applicant was convicted by a jury of the first-degree murder of Ping Li and of discharging a firearm at Xing Li with intent to wound. Xing Li was the operator of a brothel in a Burnaby apartment building. A caller made arrangements to visit the apartment, went into a bedroom with Ping Li, and emerged a short time later holding a gun to her head and saying “robbery.” Xing Li was asked to lie on the floor, and when he refused to give access to the apartment building </w:t>
            </w:r>
            <w:r w:rsidRPr="005F18F2">
              <w:rPr>
                <w:sz w:val="20"/>
                <w:szCs w:val="20"/>
              </w:rPr>
              <w:lastRenderedPageBreak/>
              <w:t>he was shot. Ping Li was also shot, and died from her wounds. There was evidence that the person who shot Ping Li and Xing Li had visited the apartment earlier that day.</w:t>
            </w:r>
          </w:p>
          <w:p w:rsidR="005F18F2" w:rsidRPr="005F18F2" w:rsidRDefault="005F18F2" w:rsidP="005F18F2">
            <w:pPr>
              <w:jc w:val="both"/>
              <w:rPr>
                <w:sz w:val="20"/>
                <w:szCs w:val="20"/>
              </w:rPr>
            </w:pPr>
          </w:p>
          <w:p w:rsidR="005F18F2" w:rsidRPr="005F18F2" w:rsidRDefault="005F18F2" w:rsidP="005F18F2">
            <w:pPr>
              <w:jc w:val="both"/>
              <w:rPr>
                <w:sz w:val="20"/>
                <w:szCs w:val="20"/>
              </w:rPr>
            </w:pPr>
            <w:r w:rsidRPr="005F18F2">
              <w:rPr>
                <w:sz w:val="20"/>
                <w:szCs w:val="20"/>
              </w:rPr>
              <w:t xml:space="preserve">At trial, the principle issues was whether the applicant was the assailant, whether Ping Li had been forcibly confined and whether the shooting of Xing Li constituted attempted murder. Eye witness evidence came from Xing Li. The Crown also adduced evidence regarding cell phone calls, and of the security camera tape from the apartment building lobby showing the person entering in the daylight and in the evening. The applicant’s sister was interviewed by police, and was asked if she could say whether the individual in the security camera tape was her brother. She was also called to testify at trial. </w:t>
            </w:r>
          </w:p>
          <w:p w:rsidR="005F18F2" w:rsidRPr="005F18F2" w:rsidRDefault="005F18F2" w:rsidP="005F18F2">
            <w:pPr>
              <w:jc w:val="both"/>
              <w:rPr>
                <w:sz w:val="20"/>
                <w:szCs w:val="20"/>
              </w:rPr>
            </w:pPr>
          </w:p>
          <w:p w:rsidR="005F18F2" w:rsidRPr="005F18F2" w:rsidRDefault="005F18F2" w:rsidP="005F18F2">
            <w:pPr>
              <w:jc w:val="both"/>
              <w:rPr>
                <w:sz w:val="20"/>
                <w:szCs w:val="20"/>
              </w:rPr>
            </w:pPr>
            <w:r w:rsidRPr="005F18F2">
              <w:rPr>
                <w:sz w:val="20"/>
                <w:szCs w:val="20"/>
              </w:rPr>
              <w:t xml:space="preserve">The applicant appealed his conviction, arguing the judge should have given the jury a </w:t>
            </w:r>
            <w:proofErr w:type="spellStart"/>
            <w:r w:rsidRPr="005F18F2">
              <w:rPr>
                <w:i/>
                <w:sz w:val="20"/>
                <w:szCs w:val="20"/>
              </w:rPr>
              <w:t>Vetrovec</w:t>
            </w:r>
            <w:proofErr w:type="spellEnd"/>
            <w:r w:rsidRPr="005F18F2">
              <w:rPr>
                <w:sz w:val="20"/>
                <w:szCs w:val="20"/>
              </w:rPr>
              <w:t xml:space="preserve"> warning about the credibility of the Li's evidence and that he erred in admitting evidence from Wong's sister.</w:t>
            </w:r>
          </w:p>
          <w:p w:rsidR="005F18F2" w:rsidRPr="005F18F2" w:rsidRDefault="005F18F2" w:rsidP="005F18F2">
            <w:pPr>
              <w:jc w:val="both"/>
              <w:rPr>
                <w:sz w:val="20"/>
                <w:szCs w:val="20"/>
              </w:rPr>
            </w:pPr>
          </w:p>
        </w:tc>
      </w:tr>
      <w:tr w:rsidR="005F18F2" w:rsidRPr="005F18F2" w:rsidTr="004A06DC">
        <w:tc>
          <w:tcPr>
            <w:tcW w:w="2427" w:type="pct"/>
          </w:tcPr>
          <w:p w:rsidR="005F18F2" w:rsidRPr="005F18F2" w:rsidRDefault="005F18F2" w:rsidP="005F18F2">
            <w:pPr>
              <w:jc w:val="both"/>
              <w:rPr>
                <w:sz w:val="20"/>
                <w:szCs w:val="20"/>
              </w:rPr>
            </w:pPr>
            <w:r w:rsidRPr="005F18F2">
              <w:rPr>
                <w:sz w:val="20"/>
                <w:szCs w:val="20"/>
              </w:rPr>
              <w:lastRenderedPageBreak/>
              <w:t>February 22, 2013</w:t>
            </w:r>
          </w:p>
          <w:p w:rsidR="005F18F2" w:rsidRPr="005F18F2" w:rsidRDefault="005F18F2" w:rsidP="005F18F2">
            <w:pPr>
              <w:jc w:val="both"/>
              <w:rPr>
                <w:sz w:val="20"/>
                <w:szCs w:val="20"/>
              </w:rPr>
            </w:pPr>
            <w:r w:rsidRPr="005F18F2">
              <w:rPr>
                <w:sz w:val="20"/>
                <w:szCs w:val="20"/>
              </w:rPr>
              <w:t>Supreme Court of British Columbia</w:t>
            </w:r>
          </w:p>
          <w:p w:rsidR="005F18F2" w:rsidRPr="005F18F2" w:rsidRDefault="005F18F2" w:rsidP="005F18F2">
            <w:pPr>
              <w:jc w:val="both"/>
              <w:rPr>
                <w:sz w:val="20"/>
                <w:szCs w:val="20"/>
              </w:rPr>
            </w:pPr>
            <w:r w:rsidRPr="005F18F2">
              <w:rPr>
                <w:sz w:val="20"/>
                <w:szCs w:val="20"/>
              </w:rPr>
              <w:t>(</w:t>
            </w:r>
            <w:proofErr w:type="spellStart"/>
            <w:r w:rsidRPr="005F18F2">
              <w:rPr>
                <w:sz w:val="20"/>
                <w:szCs w:val="20"/>
              </w:rPr>
              <w:t>Greyell</w:t>
            </w:r>
            <w:proofErr w:type="spellEnd"/>
            <w:r w:rsidRPr="005F18F2">
              <w:rPr>
                <w:sz w:val="20"/>
                <w:szCs w:val="20"/>
              </w:rPr>
              <w:t xml:space="preserve"> J.)</w:t>
            </w:r>
          </w:p>
          <w:p w:rsidR="005F18F2" w:rsidRPr="005F18F2" w:rsidRDefault="005F18F2" w:rsidP="005F18F2">
            <w:pPr>
              <w:jc w:val="both"/>
              <w:rPr>
                <w:sz w:val="20"/>
                <w:szCs w:val="20"/>
              </w:rPr>
            </w:pPr>
          </w:p>
        </w:tc>
        <w:tc>
          <w:tcPr>
            <w:tcW w:w="243" w:type="pct"/>
          </w:tcPr>
          <w:p w:rsidR="005F18F2" w:rsidRPr="005F18F2" w:rsidRDefault="005F18F2" w:rsidP="005F18F2">
            <w:pPr>
              <w:jc w:val="both"/>
              <w:rPr>
                <w:sz w:val="20"/>
                <w:szCs w:val="20"/>
              </w:rPr>
            </w:pPr>
          </w:p>
        </w:tc>
        <w:tc>
          <w:tcPr>
            <w:tcW w:w="2330" w:type="pct"/>
          </w:tcPr>
          <w:p w:rsidR="005F18F2" w:rsidRPr="005F18F2" w:rsidRDefault="005F18F2" w:rsidP="005F18F2">
            <w:pPr>
              <w:jc w:val="both"/>
              <w:rPr>
                <w:sz w:val="20"/>
                <w:szCs w:val="20"/>
              </w:rPr>
            </w:pPr>
            <w:r w:rsidRPr="005F18F2">
              <w:rPr>
                <w:sz w:val="20"/>
                <w:szCs w:val="20"/>
              </w:rPr>
              <w:t>Convictions: first degree murder and discharging a firearm with intent to wound</w:t>
            </w:r>
          </w:p>
          <w:p w:rsidR="005F18F2" w:rsidRPr="005F18F2" w:rsidRDefault="005F18F2" w:rsidP="005F18F2">
            <w:pPr>
              <w:jc w:val="both"/>
              <w:rPr>
                <w:sz w:val="20"/>
                <w:szCs w:val="20"/>
              </w:rPr>
            </w:pPr>
            <w:r w:rsidRPr="005F18F2">
              <w:rPr>
                <w:sz w:val="20"/>
                <w:szCs w:val="20"/>
              </w:rPr>
              <w:t>Acquittal: attempted murder</w:t>
            </w:r>
          </w:p>
        </w:tc>
      </w:tr>
      <w:tr w:rsidR="005F18F2" w:rsidRPr="005F18F2" w:rsidTr="004A06DC">
        <w:tc>
          <w:tcPr>
            <w:tcW w:w="2427" w:type="pct"/>
          </w:tcPr>
          <w:p w:rsidR="005F18F2" w:rsidRPr="005F18F2" w:rsidRDefault="005F18F2" w:rsidP="005F18F2">
            <w:pPr>
              <w:jc w:val="both"/>
              <w:rPr>
                <w:sz w:val="20"/>
                <w:szCs w:val="20"/>
              </w:rPr>
            </w:pPr>
            <w:r w:rsidRPr="005F18F2">
              <w:rPr>
                <w:sz w:val="20"/>
                <w:szCs w:val="20"/>
              </w:rPr>
              <w:t>November 10, 2014</w:t>
            </w:r>
          </w:p>
          <w:p w:rsidR="005F18F2" w:rsidRPr="005F18F2" w:rsidRDefault="005F18F2" w:rsidP="005F18F2">
            <w:pPr>
              <w:jc w:val="both"/>
              <w:rPr>
                <w:sz w:val="20"/>
                <w:szCs w:val="20"/>
              </w:rPr>
            </w:pPr>
            <w:r w:rsidRPr="005F18F2">
              <w:rPr>
                <w:sz w:val="20"/>
                <w:szCs w:val="20"/>
              </w:rPr>
              <w:t>Court of Appeal for British Columbia (Vancouver)</w:t>
            </w:r>
          </w:p>
          <w:p w:rsidR="005F18F2" w:rsidRPr="005F18F2" w:rsidRDefault="005F18F2" w:rsidP="005F18F2">
            <w:pPr>
              <w:jc w:val="both"/>
              <w:rPr>
                <w:sz w:val="20"/>
                <w:szCs w:val="20"/>
              </w:rPr>
            </w:pPr>
            <w:r w:rsidRPr="005F18F2">
              <w:rPr>
                <w:sz w:val="20"/>
                <w:szCs w:val="20"/>
              </w:rPr>
              <w:t>(Newbury, Saunders and Lowry JJ.A.)</w:t>
            </w:r>
          </w:p>
          <w:p w:rsidR="005F18F2" w:rsidRPr="005F18F2" w:rsidRDefault="005F18F2" w:rsidP="005F18F2">
            <w:pPr>
              <w:jc w:val="both"/>
              <w:rPr>
                <w:sz w:val="20"/>
                <w:szCs w:val="20"/>
              </w:rPr>
            </w:pPr>
            <w:r w:rsidRPr="005F18F2">
              <w:rPr>
                <w:sz w:val="20"/>
                <w:szCs w:val="20"/>
              </w:rPr>
              <w:t xml:space="preserve">Neutral citation: </w:t>
            </w:r>
            <w:hyperlink r:id="rId24" w:history="1">
              <w:r w:rsidRPr="005F18F2">
                <w:rPr>
                  <w:color w:val="0000FF" w:themeColor="hyperlink"/>
                  <w:sz w:val="20"/>
                  <w:szCs w:val="20"/>
                  <w:u w:val="single"/>
                </w:rPr>
                <w:t>2014 BCCA 486</w:t>
              </w:r>
            </w:hyperlink>
          </w:p>
          <w:p w:rsidR="005F18F2" w:rsidRPr="005F18F2" w:rsidRDefault="005F18F2" w:rsidP="005F18F2">
            <w:pPr>
              <w:jc w:val="both"/>
              <w:rPr>
                <w:sz w:val="20"/>
                <w:szCs w:val="20"/>
              </w:rPr>
            </w:pPr>
          </w:p>
        </w:tc>
        <w:tc>
          <w:tcPr>
            <w:tcW w:w="243" w:type="pct"/>
          </w:tcPr>
          <w:p w:rsidR="005F18F2" w:rsidRPr="005F18F2" w:rsidRDefault="005F18F2" w:rsidP="005F18F2">
            <w:pPr>
              <w:jc w:val="both"/>
              <w:rPr>
                <w:sz w:val="20"/>
                <w:szCs w:val="20"/>
              </w:rPr>
            </w:pPr>
          </w:p>
        </w:tc>
        <w:tc>
          <w:tcPr>
            <w:tcW w:w="2330" w:type="pct"/>
          </w:tcPr>
          <w:p w:rsidR="005F18F2" w:rsidRPr="005F18F2" w:rsidRDefault="005F18F2" w:rsidP="005F18F2">
            <w:pPr>
              <w:jc w:val="both"/>
              <w:rPr>
                <w:sz w:val="20"/>
                <w:szCs w:val="20"/>
              </w:rPr>
            </w:pPr>
            <w:r w:rsidRPr="005F18F2">
              <w:rPr>
                <w:sz w:val="20"/>
                <w:szCs w:val="20"/>
              </w:rPr>
              <w:t>Appeal dismissed</w:t>
            </w:r>
          </w:p>
          <w:p w:rsidR="005F18F2" w:rsidRPr="005F18F2" w:rsidRDefault="005F18F2" w:rsidP="005F18F2">
            <w:pPr>
              <w:jc w:val="both"/>
              <w:rPr>
                <w:sz w:val="20"/>
                <w:szCs w:val="20"/>
              </w:rPr>
            </w:pPr>
          </w:p>
        </w:tc>
      </w:tr>
      <w:tr w:rsidR="005F18F2" w:rsidRPr="005F18F2" w:rsidTr="004A06DC">
        <w:tc>
          <w:tcPr>
            <w:tcW w:w="2427" w:type="pct"/>
          </w:tcPr>
          <w:p w:rsidR="005F18F2" w:rsidRPr="005F18F2" w:rsidRDefault="005F18F2" w:rsidP="005F18F2">
            <w:pPr>
              <w:jc w:val="both"/>
              <w:rPr>
                <w:sz w:val="20"/>
                <w:szCs w:val="20"/>
              </w:rPr>
            </w:pPr>
            <w:r w:rsidRPr="005F18F2">
              <w:rPr>
                <w:sz w:val="20"/>
                <w:szCs w:val="20"/>
              </w:rPr>
              <w:t>August 26, 2015</w:t>
            </w:r>
          </w:p>
          <w:p w:rsidR="005F18F2" w:rsidRPr="005F18F2" w:rsidRDefault="005F18F2" w:rsidP="005F18F2">
            <w:pPr>
              <w:jc w:val="both"/>
              <w:rPr>
                <w:sz w:val="20"/>
                <w:szCs w:val="20"/>
              </w:rPr>
            </w:pPr>
            <w:r w:rsidRPr="005F18F2">
              <w:rPr>
                <w:sz w:val="20"/>
                <w:szCs w:val="20"/>
              </w:rPr>
              <w:t>Supreme Court of Canada</w:t>
            </w:r>
          </w:p>
        </w:tc>
        <w:tc>
          <w:tcPr>
            <w:tcW w:w="243" w:type="pct"/>
          </w:tcPr>
          <w:p w:rsidR="005F18F2" w:rsidRPr="005F18F2" w:rsidRDefault="005F18F2" w:rsidP="005F18F2">
            <w:pPr>
              <w:jc w:val="both"/>
              <w:rPr>
                <w:sz w:val="20"/>
                <w:szCs w:val="20"/>
              </w:rPr>
            </w:pPr>
          </w:p>
        </w:tc>
        <w:tc>
          <w:tcPr>
            <w:tcW w:w="2330" w:type="pct"/>
          </w:tcPr>
          <w:p w:rsidR="005F18F2" w:rsidRPr="005F18F2" w:rsidRDefault="005F18F2" w:rsidP="005F18F2">
            <w:pPr>
              <w:jc w:val="both"/>
              <w:rPr>
                <w:sz w:val="20"/>
                <w:szCs w:val="20"/>
              </w:rPr>
            </w:pPr>
            <w:r w:rsidRPr="005F18F2">
              <w:rPr>
                <w:sz w:val="20"/>
                <w:szCs w:val="20"/>
              </w:rPr>
              <w:t>Motion to extend time to serve and file application for leave to appeal and application for leave to appeal filed</w:t>
            </w:r>
          </w:p>
        </w:tc>
      </w:tr>
    </w:tbl>
    <w:p w:rsidR="00BD5500" w:rsidRPr="005F18F2" w:rsidRDefault="00BD5500" w:rsidP="000E2959">
      <w:pPr>
        <w:rPr>
          <w:sz w:val="20"/>
          <w:szCs w:val="20"/>
        </w:rPr>
      </w:pPr>
    </w:p>
    <w:p w:rsidR="005F18F2" w:rsidRPr="00C50A5C" w:rsidRDefault="00E37D94" w:rsidP="005F18F2">
      <w:pPr>
        <w:rPr>
          <w:sz w:val="20"/>
          <w:szCs w:val="20"/>
        </w:rPr>
      </w:pPr>
      <w:r>
        <w:rPr>
          <w:sz w:val="20"/>
          <w:szCs w:val="20"/>
          <w:lang w:val="fr-CA"/>
        </w:rPr>
        <w:pict>
          <v:rect id="_x0000_i1044" style="width:2in;height:1pt" o:hrpct="0" o:hralign="center" o:hrstd="t" o:hrnoshade="t" o:hr="t" fillcolor="black [3213]" stroked="f"/>
        </w:pict>
      </w:r>
    </w:p>
    <w:p w:rsidR="005F18F2" w:rsidRDefault="005F18F2" w:rsidP="005F18F2">
      <w:pPr>
        <w:rPr>
          <w:sz w:val="20"/>
          <w:szCs w:val="20"/>
        </w:rPr>
      </w:pPr>
    </w:p>
    <w:p w:rsidR="005F18F2" w:rsidRPr="008B2F01" w:rsidRDefault="005F18F2" w:rsidP="005F18F2">
      <w:pPr>
        <w:rPr>
          <w:sz w:val="20"/>
          <w:szCs w:val="20"/>
          <w:u w:val="single"/>
          <w:lang w:val="fr-CA"/>
        </w:rPr>
      </w:pPr>
      <w:r w:rsidRPr="008B2F01">
        <w:rPr>
          <w:sz w:val="20"/>
          <w:szCs w:val="20"/>
          <w:u w:val="single"/>
          <w:lang w:val="fr-CA"/>
        </w:rPr>
        <w:t>RÉSUMÉ DE L’AFFAIRE</w:t>
      </w:r>
    </w:p>
    <w:p w:rsidR="005F18F2" w:rsidRPr="008B2F01" w:rsidRDefault="005F18F2" w:rsidP="005F18F2">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A2777E" w:rsidRPr="00A2777E" w:rsidTr="004A06DC">
        <w:tc>
          <w:tcPr>
            <w:tcW w:w="5000" w:type="pct"/>
            <w:gridSpan w:val="3"/>
          </w:tcPr>
          <w:p w:rsidR="00A2777E" w:rsidRDefault="00A2777E" w:rsidP="00A2777E">
            <w:pPr>
              <w:jc w:val="both"/>
              <w:rPr>
                <w:sz w:val="20"/>
                <w:szCs w:val="20"/>
                <w:lang w:val="fr-CA"/>
              </w:rPr>
            </w:pPr>
            <w:r w:rsidRPr="00A2777E">
              <w:rPr>
                <w:sz w:val="20"/>
                <w:szCs w:val="20"/>
                <w:lang w:val="fr-CA"/>
              </w:rPr>
              <w:t xml:space="preserve">Droit criminel – Preuve – Appels – Y </w:t>
            </w:r>
            <w:proofErr w:type="spellStart"/>
            <w:r w:rsidRPr="00A2777E">
              <w:rPr>
                <w:sz w:val="20"/>
                <w:szCs w:val="20"/>
                <w:lang w:val="fr-CA"/>
              </w:rPr>
              <w:t>a-t-il</w:t>
            </w:r>
            <w:proofErr w:type="spellEnd"/>
            <w:r w:rsidRPr="00A2777E">
              <w:rPr>
                <w:sz w:val="20"/>
                <w:szCs w:val="20"/>
                <w:lang w:val="fr-CA"/>
              </w:rPr>
              <w:t xml:space="preserve"> des discordances dans la jurisprudence relative aux mises en garde au jury prescrites par l’arrêt </w:t>
            </w:r>
            <w:r w:rsidRPr="00A2777E">
              <w:rPr>
                <w:i/>
                <w:sz w:val="20"/>
                <w:szCs w:val="20"/>
                <w:lang w:val="fr-CA"/>
              </w:rPr>
              <w:t xml:space="preserve">R. c. </w:t>
            </w:r>
            <w:proofErr w:type="spellStart"/>
            <w:r w:rsidRPr="00A2777E">
              <w:rPr>
                <w:i/>
                <w:sz w:val="20"/>
                <w:szCs w:val="20"/>
                <w:lang w:val="fr-CA"/>
              </w:rPr>
              <w:t>Vetrovec</w:t>
            </w:r>
            <w:proofErr w:type="spellEnd"/>
            <w:r w:rsidRPr="00A2777E">
              <w:rPr>
                <w:sz w:val="20"/>
                <w:szCs w:val="20"/>
                <w:lang w:val="fr-CA"/>
              </w:rPr>
              <w:t>, [1982] 1 R.C.S. 811? – La jurisprudence a-t-elle réduit le nombre de situations dans lesquelles les tribunaux concluront que la mise en garde est obligatoire? – Application de la disposition réparatrice correspondant au sous-al. 686(1)</w:t>
            </w:r>
            <w:r w:rsidRPr="00A2777E">
              <w:rPr>
                <w:i/>
                <w:sz w:val="20"/>
                <w:szCs w:val="20"/>
                <w:lang w:val="fr-CA"/>
              </w:rPr>
              <w:t>b</w:t>
            </w:r>
            <w:proofErr w:type="gramStart"/>
            <w:r w:rsidRPr="00A2777E">
              <w:rPr>
                <w:sz w:val="20"/>
                <w:szCs w:val="20"/>
                <w:lang w:val="fr-CA"/>
              </w:rPr>
              <w:t>)(</w:t>
            </w:r>
            <w:proofErr w:type="gramEnd"/>
            <w:r w:rsidRPr="00A2777E">
              <w:rPr>
                <w:sz w:val="20"/>
                <w:szCs w:val="20"/>
                <w:lang w:val="fr-CA"/>
              </w:rPr>
              <w:t xml:space="preserve">iii) du </w:t>
            </w:r>
            <w:r w:rsidRPr="00A2777E">
              <w:rPr>
                <w:i/>
                <w:iCs/>
                <w:sz w:val="20"/>
                <w:szCs w:val="20"/>
                <w:lang w:val="fr-CA"/>
              </w:rPr>
              <w:t>Code criminel</w:t>
            </w:r>
            <w:r w:rsidRPr="00A2777E">
              <w:rPr>
                <w:iCs/>
                <w:sz w:val="20"/>
                <w:szCs w:val="20"/>
                <w:lang w:val="fr-CA"/>
              </w:rPr>
              <w:t xml:space="preserve"> – Y </w:t>
            </w:r>
            <w:proofErr w:type="spellStart"/>
            <w:r w:rsidRPr="00A2777E">
              <w:rPr>
                <w:iCs/>
                <w:sz w:val="20"/>
                <w:szCs w:val="20"/>
                <w:lang w:val="fr-CA"/>
              </w:rPr>
              <w:t>a-t-il</w:t>
            </w:r>
            <w:proofErr w:type="spellEnd"/>
            <w:r w:rsidRPr="00A2777E">
              <w:rPr>
                <w:iCs/>
                <w:sz w:val="20"/>
                <w:szCs w:val="20"/>
                <w:lang w:val="fr-CA"/>
              </w:rPr>
              <w:t xml:space="preserve"> eu un assouplissement marqué du critère d’application de la disposition dans la jurisprudence récente des tribunaux d’appel? – </w:t>
            </w:r>
            <w:r w:rsidRPr="00A2777E">
              <w:rPr>
                <w:i/>
                <w:iCs/>
                <w:sz w:val="20"/>
                <w:szCs w:val="20"/>
                <w:lang w:val="fr-CA"/>
              </w:rPr>
              <w:t>R. c. Sarrazin</w:t>
            </w:r>
            <w:r w:rsidRPr="00A2777E">
              <w:rPr>
                <w:iCs/>
                <w:sz w:val="20"/>
                <w:szCs w:val="20"/>
                <w:lang w:val="fr-CA"/>
              </w:rPr>
              <w:t>,</w:t>
            </w:r>
            <w:r w:rsidRPr="00A2777E">
              <w:rPr>
                <w:i/>
                <w:iCs/>
                <w:sz w:val="20"/>
                <w:szCs w:val="20"/>
                <w:lang w:val="fr-CA"/>
              </w:rPr>
              <w:t xml:space="preserve"> </w:t>
            </w:r>
            <w:r w:rsidRPr="00A2777E">
              <w:rPr>
                <w:sz w:val="20"/>
                <w:szCs w:val="20"/>
                <w:lang w:val="fr-CA"/>
              </w:rPr>
              <w:t>2011 CSC 54.</w:t>
            </w:r>
          </w:p>
          <w:p w:rsidR="00A2777E" w:rsidRPr="00A2777E" w:rsidRDefault="00A2777E" w:rsidP="00A2777E">
            <w:pPr>
              <w:jc w:val="both"/>
              <w:rPr>
                <w:sz w:val="20"/>
                <w:szCs w:val="20"/>
                <w:lang w:val="fr-CA"/>
              </w:rPr>
            </w:pPr>
          </w:p>
        </w:tc>
      </w:tr>
      <w:tr w:rsidR="00A2777E" w:rsidRPr="00A2777E" w:rsidTr="004A06DC">
        <w:tc>
          <w:tcPr>
            <w:tcW w:w="5000" w:type="pct"/>
            <w:gridSpan w:val="3"/>
          </w:tcPr>
          <w:p w:rsidR="00A2777E" w:rsidRPr="00A2777E" w:rsidRDefault="00A2777E" w:rsidP="00A2777E">
            <w:pPr>
              <w:jc w:val="both"/>
              <w:rPr>
                <w:sz w:val="20"/>
                <w:szCs w:val="20"/>
                <w:lang w:val="fr-CA"/>
              </w:rPr>
            </w:pPr>
            <w:r w:rsidRPr="00A2777E">
              <w:rPr>
                <w:sz w:val="20"/>
                <w:szCs w:val="20"/>
                <w:lang w:val="fr-CA"/>
              </w:rPr>
              <w:t xml:space="preserve">Un jury a déclaré le demandeur coupable du meurtre au premier degré de Ping Li et d’avoir déchargé une arme à feu en direction </w:t>
            </w:r>
            <w:proofErr w:type="spellStart"/>
            <w:r w:rsidRPr="00A2777E">
              <w:rPr>
                <w:sz w:val="20"/>
                <w:szCs w:val="20"/>
                <w:lang w:val="fr-CA"/>
              </w:rPr>
              <w:t>Xing</w:t>
            </w:r>
            <w:proofErr w:type="spellEnd"/>
            <w:r w:rsidRPr="00A2777E">
              <w:rPr>
                <w:sz w:val="20"/>
                <w:szCs w:val="20"/>
                <w:lang w:val="fr-CA"/>
              </w:rPr>
              <w:t xml:space="preserve"> Li dans l’intention de le blesser. </w:t>
            </w:r>
            <w:proofErr w:type="spellStart"/>
            <w:r w:rsidRPr="00A2777E">
              <w:rPr>
                <w:sz w:val="20"/>
                <w:szCs w:val="20"/>
                <w:lang w:val="fr-CA"/>
              </w:rPr>
              <w:t>Xing</w:t>
            </w:r>
            <w:proofErr w:type="spellEnd"/>
            <w:r w:rsidRPr="00A2777E">
              <w:rPr>
                <w:sz w:val="20"/>
                <w:szCs w:val="20"/>
                <w:lang w:val="fr-CA"/>
              </w:rPr>
              <w:t xml:space="preserve"> Li exploitait un bordel dans un immeuble d’habitation à Burnaby. Quelqu'un a pris rendez-vous au téléphone pour visiter l’appartement, il est entré dans une chambre à coucher avec Ping Li et il en est ressorti peu de temps après, lui braquant une arme à feu à la tête et prononçant le mot [</w:t>
            </w:r>
            <w:r w:rsidRPr="00A2777E">
              <w:rPr>
                <w:smallCaps/>
                <w:sz w:val="20"/>
                <w:szCs w:val="20"/>
                <w:lang w:val="fr-CA"/>
              </w:rPr>
              <w:t>traduction</w:t>
            </w:r>
            <w:r w:rsidRPr="00A2777E">
              <w:rPr>
                <w:sz w:val="20"/>
                <w:szCs w:val="20"/>
                <w:lang w:val="fr-CA"/>
              </w:rPr>
              <w:t xml:space="preserve">] « vol ». Il a demandé à </w:t>
            </w:r>
            <w:proofErr w:type="spellStart"/>
            <w:r w:rsidRPr="00A2777E">
              <w:rPr>
                <w:sz w:val="20"/>
                <w:szCs w:val="20"/>
                <w:lang w:val="fr-CA"/>
              </w:rPr>
              <w:t>Xing</w:t>
            </w:r>
            <w:proofErr w:type="spellEnd"/>
            <w:r w:rsidRPr="00A2777E">
              <w:rPr>
                <w:sz w:val="20"/>
                <w:szCs w:val="20"/>
                <w:lang w:val="fr-CA"/>
              </w:rPr>
              <w:t xml:space="preserve"> Li de se coucher par terre et lorsque celui-ci a refusé de lui donner accès à l’immeuble d’habitation, il a été atteint d’un projectile d’arme à feu. Ping Li a également été atteinte et elle est décédée de ses blessures. Des éléments de preuve indiquaient que la personne qui avait tiré sur Ping Li et </w:t>
            </w:r>
            <w:proofErr w:type="spellStart"/>
            <w:r w:rsidRPr="00A2777E">
              <w:rPr>
                <w:sz w:val="20"/>
                <w:szCs w:val="20"/>
                <w:lang w:val="fr-CA"/>
              </w:rPr>
              <w:t>Xing</w:t>
            </w:r>
            <w:proofErr w:type="spellEnd"/>
            <w:r w:rsidRPr="00A2777E">
              <w:rPr>
                <w:sz w:val="20"/>
                <w:szCs w:val="20"/>
                <w:lang w:val="fr-CA"/>
              </w:rPr>
              <w:t xml:space="preserve"> Li avait visité l’appartement plus tôt ce jour-là.</w:t>
            </w:r>
          </w:p>
          <w:p w:rsidR="00A2777E" w:rsidRPr="00A2777E" w:rsidRDefault="00A2777E" w:rsidP="00A2777E">
            <w:pPr>
              <w:jc w:val="both"/>
              <w:rPr>
                <w:sz w:val="20"/>
                <w:szCs w:val="20"/>
                <w:lang w:val="fr-CA"/>
              </w:rPr>
            </w:pPr>
          </w:p>
          <w:p w:rsidR="00A2777E" w:rsidRPr="00A2777E" w:rsidRDefault="00A2777E" w:rsidP="00A2777E">
            <w:pPr>
              <w:jc w:val="both"/>
              <w:rPr>
                <w:sz w:val="20"/>
                <w:szCs w:val="20"/>
                <w:lang w:val="fr-CA"/>
              </w:rPr>
            </w:pPr>
            <w:r w:rsidRPr="00A2777E">
              <w:rPr>
                <w:sz w:val="20"/>
                <w:szCs w:val="20"/>
                <w:lang w:val="fr-CA"/>
              </w:rPr>
              <w:t xml:space="preserve">Au procès, les principales questions en cause étaient de savoir si le demandeur était l’agresseur, si Ping Li avait été séquestrée et si le coup de feu tiré sur </w:t>
            </w:r>
            <w:proofErr w:type="spellStart"/>
            <w:r w:rsidRPr="00A2777E">
              <w:rPr>
                <w:sz w:val="20"/>
                <w:szCs w:val="20"/>
                <w:lang w:val="fr-CA"/>
              </w:rPr>
              <w:t>Xing</w:t>
            </w:r>
            <w:proofErr w:type="spellEnd"/>
            <w:r w:rsidRPr="00A2777E">
              <w:rPr>
                <w:sz w:val="20"/>
                <w:szCs w:val="20"/>
                <w:lang w:val="fr-CA"/>
              </w:rPr>
              <w:t xml:space="preserve"> Li constituait une tentative de meurtre. Le témoignage oculaire est venu de </w:t>
            </w:r>
            <w:proofErr w:type="spellStart"/>
            <w:r w:rsidRPr="00A2777E">
              <w:rPr>
                <w:sz w:val="20"/>
                <w:szCs w:val="20"/>
                <w:lang w:val="fr-CA"/>
              </w:rPr>
              <w:t>Xing</w:t>
            </w:r>
            <w:proofErr w:type="spellEnd"/>
            <w:r w:rsidRPr="00A2777E">
              <w:rPr>
                <w:sz w:val="20"/>
                <w:szCs w:val="20"/>
                <w:lang w:val="fr-CA"/>
              </w:rPr>
              <w:t xml:space="preserve"> Li. Le ministère public a également présenté des éléments de preuve relatifs aux appels par téléphone cellulaire et de l’enregistrement de la caméra de sécurité capté dans le hall de l’immeuble d’habitation, montrant la personne y pénétrant le jour et le soir. Les policiers ont posé des questions à la sœur du demandeur et ils lui ont demandé si la personne qui apparaissait sur la bande vidéo de la caméra de sécurité était la personne qui avait tiré sur Ping Li et </w:t>
            </w:r>
            <w:proofErr w:type="spellStart"/>
            <w:r w:rsidRPr="00A2777E">
              <w:rPr>
                <w:sz w:val="20"/>
                <w:szCs w:val="20"/>
                <w:lang w:val="fr-CA"/>
              </w:rPr>
              <w:t>Xing</w:t>
            </w:r>
            <w:proofErr w:type="spellEnd"/>
            <w:r w:rsidRPr="00A2777E">
              <w:rPr>
                <w:sz w:val="20"/>
                <w:szCs w:val="20"/>
                <w:lang w:val="fr-CA"/>
              </w:rPr>
              <w:t xml:space="preserve"> Li. La sœur du demandeur a également été assignée comme témoin au procès. </w:t>
            </w:r>
          </w:p>
          <w:p w:rsidR="00A2777E" w:rsidRPr="00A2777E" w:rsidRDefault="00A2777E" w:rsidP="00A2777E">
            <w:pPr>
              <w:jc w:val="both"/>
              <w:rPr>
                <w:sz w:val="20"/>
                <w:szCs w:val="20"/>
                <w:lang w:val="fr-CA"/>
              </w:rPr>
            </w:pPr>
          </w:p>
          <w:p w:rsidR="00A2777E" w:rsidRPr="00A2777E" w:rsidRDefault="00A2777E" w:rsidP="00A2777E">
            <w:pPr>
              <w:jc w:val="both"/>
              <w:rPr>
                <w:sz w:val="20"/>
                <w:szCs w:val="20"/>
                <w:lang w:val="fr-CA"/>
              </w:rPr>
            </w:pPr>
            <w:r w:rsidRPr="00A2777E">
              <w:rPr>
                <w:sz w:val="20"/>
                <w:szCs w:val="20"/>
                <w:lang w:val="fr-CA"/>
              </w:rPr>
              <w:lastRenderedPageBreak/>
              <w:t xml:space="preserve">Le demandeur a interjeté appel de sa déclaration de culpabilité, plaidant que le juge aurait dû donner au jury une mise en garde de type </w:t>
            </w:r>
            <w:proofErr w:type="spellStart"/>
            <w:r w:rsidRPr="00A2777E">
              <w:rPr>
                <w:i/>
                <w:sz w:val="20"/>
                <w:szCs w:val="20"/>
                <w:lang w:val="fr-CA"/>
              </w:rPr>
              <w:t>Vetrovec</w:t>
            </w:r>
            <w:proofErr w:type="spellEnd"/>
            <w:r w:rsidRPr="00A2777E">
              <w:rPr>
                <w:sz w:val="20"/>
                <w:szCs w:val="20"/>
                <w:lang w:val="fr-CA"/>
              </w:rPr>
              <w:t xml:space="preserve"> relativement à la crédibilité du témoignage de M. Li et que le juge avait eu tort d’admettre en preuve le témoignage de la sœur de M. Wong.</w:t>
            </w:r>
          </w:p>
          <w:p w:rsidR="00A2777E" w:rsidRPr="00A2777E" w:rsidRDefault="00A2777E" w:rsidP="00A2777E">
            <w:pPr>
              <w:jc w:val="both"/>
              <w:rPr>
                <w:sz w:val="20"/>
                <w:szCs w:val="20"/>
                <w:lang w:val="fr-CA"/>
              </w:rPr>
            </w:pPr>
          </w:p>
        </w:tc>
      </w:tr>
      <w:tr w:rsidR="00A2777E" w:rsidRPr="00A2777E" w:rsidTr="004A06DC">
        <w:tc>
          <w:tcPr>
            <w:tcW w:w="2427" w:type="pct"/>
          </w:tcPr>
          <w:p w:rsidR="00A2777E" w:rsidRPr="00A2777E" w:rsidRDefault="00A2777E" w:rsidP="00A2777E">
            <w:pPr>
              <w:jc w:val="both"/>
              <w:rPr>
                <w:sz w:val="20"/>
                <w:szCs w:val="20"/>
                <w:lang w:val="fr-CA"/>
              </w:rPr>
            </w:pPr>
            <w:r w:rsidRPr="00A2777E">
              <w:rPr>
                <w:sz w:val="20"/>
                <w:szCs w:val="20"/>
                <w:lang w:val="fr-CA"/>
              </w:rPr>
              <w:lastRenderedPageBreak/>
              <w:t>22 février 2013</w:t>
            </w:r>
          </w:p>
          <w:p w:rsidR="00A2777E" w:rsidRPr="00A2777E" w:rsidRDefault="00A2777E" w:rsidP="00A2777E">
            <w:pPr>
              <w:jc w:val="both"/>
              <w:rPr>
                <w:sz w:val="20"/>
                <w:szCs w:val="20"/>
                <w:lang w:val="fr-CA"/>
              </w:rPr>
            </w:pPr>
            <w:r w:rsidRPr="00A2777E">
              <w:rPr>
                <w:sz w:val="20"/>
                <w:szCs w:val="20"/>
                <w:lang w:val="fr-CA"/>
              </w:rPr>
              <w:t>Cour suprême de la Colombie-Britannique</w:t>
            </w:r>
          </w:p>
          <w:p w:rsidR="00A2777E" w:rsidRPr="00A2777E" w:rsidRDefault="00A2777E" w:rsidP="00A2777E">
            <w:pPr>
              <w:jc w:val="both"/>
              <w:rPr>
                <w:sz w:val="20"/>
                <w:szCs w:val="20"/>
                <w:lang w:val="fr-CA"/>
              </w:rPr>
            </w:pPr>
            <w:r w:rsidRPr="00A2777E">
              <w:rPr>
                <w:sz w:val="20"/>
                <w:szCs w:val="20"/>
                <w:lang w:val="fr-CA"/>
              </w:rPr>
              <w:t xml:space="preserve">(Juge </w:t>
            </w:r>
            <w:proofErr w:type="spellStart"/>
            <w:r w:rsidRPr="00A2777E">
              <w:rPr>
                <w:sz w:val="20"/>
                <w:szCs w:val="20"/>
                <w:lang w:val="fr-CA"/>
              </w:rPr>
              <w:t>Greyell</w:t>
            </w:r>
            <w:proofErr w:type="spellEnd"/>
            <w:r w:rsidRPr="00A2777E">
              <w:rPr>
                <w:sz w:val="20"/>
                <w:szCs w:val="20"/>
                <w:lang w:val="fr-CA"/>
              </w:rPr>
              <w:t>)</w:t>
            </w:r>
          </w:p>
          <w:p w:rsidR="00A2777E" w:rsidRPr="00A2777E" w:rsidRDefault="00A2777E" w:rsidP="00A2777E">
            <w:pPr>
              <w:jc w:val="both"/>
              <w:rPr>
                <w:sz w:val="20"/>
                <w:szCs w:val="20"/>
                <w:lang w:val="fr-CA"/>
              </w:rPr>
            </w:pPr>
          </w:p>
        </w:tc>
        <w:tc>
          <w:tcPr>
            <w:tcW w:w="243" w:type="pct"/>
          </w:tcPr>
          <w:p w:rsidR="00A2777E" w:rsidRPr="00A2777E" w:rsidRDefault="00A2777E" w:rsidP="00A2777E">
            <w:pPr>
              <w:jc w:val="both"/>
              <w:rPr>
                <w:sz w:val="20"/>
                <w:szCs w:val="20"/>
                <w:lang w:val="fr-CA"/>
              </w:rPr>
            </w:pPr>
          </w:p>
        </w:tc>
        <w:tc>
          <w:tcPr>
            <w:tcW w:w="2330" w:type="pct"/>
          </w:tcPr>
          <w:p w:rsidR="00A2777E" w:rsidRPr="00A2777E" w:rsidRDefault="00A2777E" w:rsidP="00A2777E">
            <w:pPr>
              <w:jc w:val="both"/>
              <w:rPr>
                <w:sz w:val="20"/>
                <w:szCs w:val="20"/>
                <w:lang w:val="fr-CA"/>
              </w:rPr>
            </w:pPr>
            <w:r w:rsidRPr="00A2777E">
              <w:rPr>
                <w:sz w:val="20"/>
                <w:szCs w:val="20"/>
                <w:lang w:val="fr-CA"/>
              </w:rPr>
              <w:t>Déclarations de culpabilité : meurtre au premier degré et avoir déchargé une arme à feu dans l’intention de blesser</w:t>
            </w:r>
          </w:p>
          <w:p w:rsidR="00A2777E" w:rsidRPr="00A2777E" w:rsidRDefault="00A2777E" w:rsidP="00A2777E">
            <w:pPr>
              <w:jc w:val="both"/>
              <w:rPr>
                <w:sz w:val="20"/>
                <w:szCs w:val="20"/>
                <w:lang w:val="fr-CA"/>
              </w:rPr>
            </w:pPr>
            <w:r w:rsidRPr="00A2777E">
              <w:rPr>
                <w:sz w:val="20"/>
                <w:szCs w:val="20"/>
                <w:lang w:val="fr-CA"/>
              </w:rPr>
              <w:t>Acquittement : tentative de meurtre</w:t>
            </w:r>
          </w:p>
          <w:p w:rsidR="00A2777E" w:rsidRPr="00A2777E" w:rsidRDefault="00A2777E" w:rsidP="00A2777E">
            <w:pPr>
              <w:jc w:val="both"/>
              <w:rPr>
                <w:sz w:val="20"/>
                <w:szCs w:val="20"/>
                <w:lang w:val="fr-CA"/>
              </w:rPr>
            </w:pPr>
          </w:p>
        </w:tc>
      </w:tr>
      <w:tr w:rsidR="00A2777E" w:rsidRPr="00A2777E" w:rsidTr="004A06DC">
        <w:tc>
          <w:tcPr>
            <w:tcW w:w="2427" w:type="pct"/>
          </w:tcPr>
          <w:p w:rsidR="00A2777E" w:rsidRPr="00A2777E" w:rsidRDefault="00A2777E" w:rsidP="00A2777E">
            <w:pPr>
              <w:jc w:val="both"/>
              <w:rPr>
                <w:sz w:val="20"/>
                <w:szCs w:val="20"/>
                <w:lang w:val="fr-CA"/>
              </w:rPr>
            </w:pPr>
            <w:r w:rsidRPr="00A2777E">
              <w:rPr>
                <w:sz w:val="20"/>
                <w:szCs w:val="20"/>
                <w:lang w:val="fr-CA"/>
              </w:rPr>
              <w:t>10 novembre 2014</w:t>
            </w:r>
          </w:p>
          <w:p w:rsidR="00A2777E" w:rsidRPr="00A2777E" w:rsidRDefault="00A2777E" w:rsidP="00A2777E">
            <w:pPr>
              <w:jc w:val="both"/>
              <w:rPr>
                <w:sz w:val="20"/>
                <w:szCs w:val="20"/>
                <w:lang w:val="fr-CA"/>
              </w:rPr>
            </w:pPr>
            <w:r w:rsidRPr="00A2777E">
              <w:rPr>
                <w:sz w:val="20"/>
                <w:szCs w:val="20"/>
                <w:lang w:val="fr-CA"/>
              </w:rPr>
              <w:t>Cour d’appel de la Colombie-Britannique (Vancouver)</w:t>
            </w:r>
          </w:p>
          <w:p w:rsidR="00A2777E" w:rsidRPr="00A2777E" w:rsidRDefault="00A2777E" w:rsidP="00A2777E">
            <w:pPr>
              <w:jc w:val="both"/>
              <w:rPr>
                <w:sz w:val="20"/>
                <w:szCs w:val="20"/>
                <w:lang w:val="fr-CA"/>
              </w:rPr>
            </w:pPr>
            <w:r w:rsidRPr="00A2777E">
              <w:rPr>
                <w:sz w:val="20"/>
                <w:szCs w:val="20"/>
                <w:lang w:val="fr-CA"/>
              </w:rPr>
              <w:t>(Juges Newbury, Saunders et Lowry)</w:t>
            </w:r>
          </w:p>
          <w:p w:rsidR="00A2777E" w:rsidRPr="00A2777E" w:rsidRDefault="00A2777E" w:rsidP="00A2777E">
            <w:pPr>
              <w:jc w:val="both"/>
              <w:rPr>
                <w:sz w:val="20"/>
                <w:szCs w:val="20"/>
                <w:lang w:val="fr-CA"/>
              </w:rPr>
            </w:pPr>
            <w:r w:rsidRPr="00A2777E">
              <w:rPr>
                <w:sz w:val="20"/>
                <w:szCs w:val="20"/>
                <w:lang w:val="fr-CA"/>
              </w:rPr>
              <w:t xml:space="preserve">Référence neutre : </w:t>
            </w:r>
            <w:hyperlink r:id="rId25" w:history="1">
              <w:r w:rsidRPr="00A2777E">
                <w:rPr>
                  <w:color w:val="0000FF" w:themeColor="hyperlink"/>
                  <w:sz w:val="20"/>
                  <w:szCs w:val="20"/>
                  <w:u w:val="single"/>
                  <w:lang w:val="fr-CA"/>
                </w:rPr>
                <w:t>2014 BCCA 486</w:t>
              </w:r>
            </w:hyperlink>
          </w:p>
          <w:p w:rsidR="00A2777E" w:rsidRPr="00A2777E" w:rsidRDefault="00A2777E" w:rsidP="00A2777E">
            <w:pPr>
              <w:jc w:val="both"/>
              <w:rPr>
                <w:sz w:val="20"/>
                <w:szCs w:val="20"/>
                <w:lang w:val="fr-CA"/>
              </w:rPr>
            </w:pPr>
          </w:p>
        </w:tc>
        <w:tc>
          <w:tcPr>
            <w:tcW w:w="243" w:type="pct"/>
          </w:tcPr>
          <w:p w:rsidR="00A2777E" w:rsidRPr="00A2777E" w:rsidRDefault="00A2777E" w:rsidP="00A2777E">
            <w:pPr>
              <w:jc w:val="both"/>
              <w:rPr>
                <w:sz w:val="20"/>
                <w:szCs w:val="20"/>
                <w:lang w:val="fr-CA"/>
              </w:rPr>
            </w:pPr>
          </w:p>
        </w:tc>
        <w:tc>
          <w:tcPr>
            <w:tcW w:w="2330" w:type="pct"/>
          </w:tcPr>
          <w:p w:rsidR="00A2777E" w:rsidRPr="00A2777E" w:rsidRDefault="00A2777E" w:rsidP="00A2777E">
            <w:pPr>
              <w:jc w:val="both"/>
              <w:rPr>
                <w:sz w:val="20"/>
                <w:szCs w:val="20"/>
                <w:lang w:val="fr-CA"/>
              </w:rPr>
            </w:pPr>
            <w:r w:rsidRPr="00A2777E">
              <w:rPr>
                <w:sz w:val="20"/>
                <w:szCs w:val="20"/>
                <w:lang w:val="fr-CA"/>
              </w:rPr>
              <w:t>Rejet de l’appel</w:t>
            </w:r>
          </w:p>
          <w:p w:rsidR="00A2777E" w:rsidRPr="00A2777E" w:rsidRDefault="00A2777E" w:rsidP="00A2777E">
            <w:pPr>
              <w:jc w:val="both"/>
              <w:rPr>
                <w:sz w:val="20"/>
                <w:szCs w:val="20"/>
                <w:lang w:val="fr-CA"/>
              </w:rPr>
            </w:pPr>
          </w:p>
        </w:tc>
      </w:tr>
      <w:tr w:rsidR="00A2777E" w:rsidRPr="00A2777E" w:rsidTr="004A06DC">
        <w:tc>
          <w:tcPr>
            <w:tcW w:w="2427" w:type="pct"/>
          </w:tcPr>
          <w:p w:rsidR="00A2777E" w:rsidRPr="00A2777E" w:rsidRDefault="00A2777E" w:rsidP="00A2777E">
            <w:pPr>
              <w:jc w:val="both"/>
              <w:rPr>
                <w:sz w:val="20"/>
                <w:szCs w:val="20"/>
                <w:lang w:val="fr-CA"/>
              </w:rPr>
            </w:pPr>
            <w:r w:rsidRPr="00A2777E">
              <w:rPr>
                <w:sz w:val="20"/>
                <w:szCs w:val="20"/>
                <w:lang w:val="fr-CA"/>
              </w:rPr>
              <w:t>26 août 2015</w:t>
            </w:r>
          </w:p>
          <w:p w:rsidR="00A2777E" w:rsidRPr="00A2777E" w:rsidRDefault="00A2777E" w:rsidP="00A2777E">
            <w:pPr>
              <w:jc w:val="both"/>
              <w:rPr>
                <w:sz w:val="20"/>
                <w:szCs w:val="20"/>
                <w:lang w:val="fr-CA"/>
              </w:rPr>
            </w:pPr>
            <w:r w:rsidRPr="00A2777E">
              <w:rPr>
                <w:sz w:val="20"/>
                <w:szCs w:val="20"/>
                <w:lang w:val="fr-CA"/>
              </w:rPr>
              <w:t>Cour suprême du Canada</w:t>
            </w:r>
          </w:p>
          <w:p w:rsidR="00A2777E" w:rsidRPr="00A2777E" w:rsidRDefault="00A2777E" w:rsidP="00A2777E">
            <w:pPr>
              <w:jc w:val="both"/>
              <w:rPr>
                <w:sz w:val="20"/>
                <w:szCs w:val="20"/>
                <w:lang w:val="fr-CA"/>
              </w:rPr>
            </w:pPr>
          </w:p>
        </w:tc>
        <w:tc>
          <w:tcPr>
            <w:tcW w:w="243" w:type="pct"/>
          </w:tcPr>
          <w:p w:rsidR="00A2777E" w:rsidRPr="00A2777E" w:rsidRDefault="00A2777E" w:rsidP="00A2777E">
            <w:pPr>
              <w:jc w:val="both"/>
              <w:rPr>
                <w:sz w:val="20"/>
                <w:szCs w:val="20"/>
                <w:lang w:val="fr-CA"/>
              </w:rPr>
            </w:pPr>
          </w:p>
        </w:tc>
        <w:tc>
          <w:tcPr>
            <w:tcW w:w="2330" w:type="pct"/>
          </w:tcPr>
          <w:p w:rsidR="00A2777E" w:rsidRPr="00A2777E" w:rsidRDefault="00A2777E" w:rsidP="00A2777E">
            <w:pPr>
              <w:jc w:val="both"/>
              <w:rPr>
                <w:sz w:val="20"/>
                <w:szCs w:val="20"/>
                <w:lang w:val="fr-CA"/>
              </w:rPr>
            </w:pPr>
            <w:r w:rsidRPr="00A2777E">
              <w:rPr>
                <w:sz w:val="20"/>
                <w:szCs w:val="20"/>
                <w:lang w:val="fr-CA"/>
              </w:rPr>
              <w:t>Dépôt de la requête en prorogation du délai de signification et de dépôt de la demande d’autorisation d’appel et de la demande d’autorisation d’appel</w:t>
            </w:r>
          </w:p>
        </w:tc>
      </w:tr>
    </w:tbl>
    <w:p w:rsidR="00BD5500" w:rsidRPr="00A2777E" w:rsidRDefault="00BD5500" w:rsidP="000E2959">
      <w:pPr>
        <w:rPr>
          <w:sz w:val="20"/>
          <w:szCs w:val="20"/>
        </w:rPr>
      </w:pPr>
    </w:p>
    <w:p w:rsidR="00BD5500" w:rsidRDefault="00E37D94" w:rsidP="000E2959">
      <w:pPr>
        <w:rPr>
          <w:sz w:val="20"/>
          <w:szCs w:val="20"/>
        </w:rPr>
      </w:pPr>
      <w:r>
        <w:rPr>
          <w:sz w:val="20"/>
          <w:szCs w:val="20"/>
          <w:lang w:val="fr-CA"/>
        </w:rPr>
        <w:pict>
          <v:rect id="_x0000_i1045" style="width:2in;height:1pt" o:hrpct="0" o:hralign="center" o:hrstd="t" o:hrnoshade="t" o:hr="t" fillcolor="black [3213]" stroked="f"/>
        </w:pict>
      </w:r>
    </w:p>
    <w:p w:rsidR="00BD5500" w:rsidRDefault="00BD5500" w:rsidP="000E2959">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C067C1" w:rsidRPr="0072215F" w:rsidTr="004A06DC">
        <w:trPr>
          <w:cantSplit/>
        </w:trPr>
        <w:tc>
          <w:tcPr>
            <w:tcW w:w="1458" w:type="dxa"/>
          </w:tcPr>
          <w:p w:rsidR="00C067C1" w:rsidRPr="0072215F" w:rsidRDefault="00C067C1" w:rsidP="004A06DC">
            <w:pPr>
              <w:rPr>
                <w:sz w:val="20"/>
                <w:szCs w:val="20"/>
              </w:rPr>
            </w:pPr>
            <w:r w:rsidRPr="0072215F">
              <w:rPr>
                <w:rStyle w:val="SCCFileNumberChar"/>
                <w:sz w:val="20"/>
                <w:szCs w:val="20"/>
              </w:rPr>
              <w:t>36</w:t>
            </w:r>
            <w:r>
              <w:rPr>
                <w:rStyle w:val="SCCFileNumberChar"/>
                <w:sz w:val="20"/>
                <w:szCs w:val="20"/>
              </w:rPr>
              <w:t>669</w:t>
            </w:r>
          </w:p>
          <w:p w:rsidR="00C067C1" w:rsidRPr="0072215F" w:rsidRDefault="00C067C1" w:rsidP="004A06DC">
            <w:pPr>
              <w:rPr>
                <w:b/>
                <w:sz w:val="20"/>
                <w:szCs w:val="20"/>
                <w:lang w:val="fr-CA"/>
              </w:rPr>
            </w:pPr>
          </w:p>
        </w:tc>
        <w:tc>
          <w:tcPr>
            <w:tcW w:w="8118" w:type="dxa"/>
          </w:tcPr>
          <w:p w:rsidR="00C067C1" w:rsidRPr="0072215F" w:rsidRDefault="00C067C1" w:rsidP="004A06DC">
            <w:pPr>
              <w:rPr>
                <w:sz w:val="20"/>
                <w:szCs w:val="20"/>
              </w:rPr>
            </w:pPr>
            <w:r>
              <w:rPr>
                <w:b/>
                <w:sz w:val="20"/>
                <w:szCs w:val="20"/>
                <w:u w:val="single"/>
              </w:rPr>
              <w:t>A.Y. and P.Y.</w:t>
            </w:r>
            <w:r w:rsidRPr="0072215F">
              <w:rPr>
                <w:b/>
                <w:sz w:val="20"/>
                <w:szCs w:val="20"/>
                <w:u w:val="single"/>
              </w:rPr>
              <w:t xml:space="preserve"> </w:t>
            </w:r>
            <w:r>
              <w:rPr>
                <w:b/>
                <w:sz w:val="20"/>
                <w:szCs w:val="20"/>
                <w:u w:val="single"/>
              </w:rPr>
              <w:t>v.</w:t>
            </w:r>
            <w:r w:rsidRPr="0072215F">
              <w:rPr>
                <w:b/>
                <w:sz w:val="20"/>
                <w:szCs w:val="20"/>
                <w:u w:val="single"/>
              </w:rPr>
              <w:t xml:space="preserve"> </w:t>
            </w:r>
            <w:r>
              <w:rPr>
                <w:b/>
                <w:sz w:val="20"/>
                <w:szCs w:val="20"/>
                <w:u w:val="single"/>
              </w:rPr>
              <w:t>Catholic Children’s Aid Society of Toronto and Office of the Children’s Lawyer</w:t>
            </w:r>
            <w:r w:rsidRPr="0072215F">
              <w:rPr>
                <w:sz w:val="20"/>
                <w:szCs w:val="20"/>
              </w:rPr>
              <w:t xml:space="preserve"> (</w:t>
            </w:r>
            <w:r w:rsidR="00A96AAF">
              <w:rPr>
                <w:sz w:val="20"/>
                <w:szCs w:val="20"/>
              </w:rPr>
              <w:t>Ont</w:t>
            </w:r>
            <w:r>
              <w:rPr>
                <w:sz w:val="20"/>
                <w:szCs w:val="20"/>
              </w:rPr>
              <w:t>.</w:t>
            </w:r>
            <w:r w:rsidRPr="0072215F">
              <w:rPr>
                <w:sz w:val="20"/>
                <w:szCs w:val="20"/>
              </w:rPr>
              <w:t>) (Ci</w:t>
            </w:r>
            <w:r w:rsidR="00A96AAF">
              <w:rPr>
                <w:sz w:val="20"/>
                <w:szCs w:val="20"/>
              </w:rPr>
              <w:t>v</w:t>
            </w:r>
            <w:r w:rsidRPr="0072215F">
              <w:rPr>
                <w:sz w:val="20"/>
                <w:szCs w:val="20"/>
              </w:rPr>
              <w:t>il) (</w:t>
            </w:r>
            <w:r>
              <w:rPr>
                <w:sz w:val="20"/>
                <w:szCs w:val="20"/>
              </w:rPr>
              <w:t>By Leave</w:t>
            </w:r>
            <w:r w:rsidRPr="0072215F">
              <w:rPr>
                <w:sz w:val="20"/>
                <w:szCs w:val="20"/>
              </w:rPr>
              <w:t>)</w:t>
            </w:r>
          </w:p>
          <w:p w:rsidR="00C067C1" w:rsidRPr="0072215F" w:rsidRDefault="00C067C1" w:rsidP="004A06DC">
            <w:pPr>
              <w:rPr>
                <w:sz w:val="20"/>
                <w:szCs w:val="20"/>
              </w:rPr>
            </w:pPr>
          </w:p>
        </w:tc>
      </w:tr>
      <w:tr w:rsidR="00C067C1" w:rsidRPr="0072215F" w:rsidTr="004A06DC">
        <w:trPr>
          <w:cantSplit/>
        </w:trPr>
        <w:tc>
          <w:tcPr>
            <w:tcW w:w="1458" w:type="dxa"/>
          </w:tcPr>
          <w:p w:rsidR="00C067C1" w:rsidRPr="0072215F" w:rsidRDefault="00C067C1" w:rsidP="004A06DC">
            <w:pPr>
              <w:rPr>
                <w:sz w:val="20"/>
                <w:szCs w:val="20"/>
              </w:rPr>
            </w:pPr>
            <w:r w:rsidRPr="0072215F">
              <w:rPr>
                <w:sz w:val="20"/>
                <w:szCs w:val="20"/>
              </w:rPr>
              <w:t>Coram :</w:t>
            </w:r>
          </w:p>
        </w:tc>
        <w:tc>
          <w:tcPr>
            <w:tcW w:w="8118" w:type="dxa"/>
          </w:tcPr>
          <w:p w:rsidR="00C067C1" w:rsidRPr="0072215F" w:rsidRDefault="00C067C1" w:rsidP="004A06DC">
            <w:pPr>
              <w:rPr>
                <w:sz w:val="20"/>
                <w:szCs w:val="20"/>
              </w:rPr>
            </w:pPr>
            <w:proofErr w:type="spellStart"/>
            <w:r w:rsidRPr="0072215F">
              <w:rPr>
                <w:rStyle w:val="SCCCoramChar"/>
                <w:sz w:val="20"/>
                <w:szCs w:val="20"/>
                <w:lang w:val="en-CA"/>
              </w:rPr>
              <w:t>Abella</w:t>
            </w:r>
            <w:proofErr w:type="spellEnd"/>
            <w:r w:rsidRPr="0072215F">
              <w:rPr>
                <w:rStyle w:val="SCCCoramChar"/>
                <w:sz w:val="20"/>
                <w:szCs w:val="20"/>
                <w:lang w:val="en-CA"/>
              </w:rPr>
              <w:t xml:space="preserve">, </w:t>
            </w:r>
            <w:proofErr w:type="spellStart"/>
            <w:r w:rsidRPr="0072215F">
              <w:rPr>
                <w:rStyle w:val="SCCCoramChar"/>
                <w:sz w:val="20"/>
                <w:szCs w:val="20"/>
                <w:lang w:val="en-CA"/>
              </w:rPr>
              <w:t>Karakatsanis</w:t>
            </w:r>
            <w:proofErr w:type="spellEnd"/>
            <w:r w:rsidRPr="0072215F">
              <w:rPr>
                <w:rStyle w:val="SCCCoramChar"/>
                <w:sz w:val="20"/>
                <w:szCs w:val="20"/>
                <w:lang w:val="en-CA"/>
              </w:rPr>
              <w:t xml:space="preserve"> </w:t>
            </w:r>
            <w:r>
              <w:rPr>
                <w:rStyle w:val="SCCCoramChar"/>
                <w:sz w:val="20"/>
                <w:szCs w:val="20"/>
                <w:lang w:val="en-CA"/>
              </w:rPr>
              <w:t>and</w:t>
            </w:r>
            <w:r w:rsidRPr="0072215F">
              <w:rPr>
                <w:rStyle w:val="SCCCoramChar"/>
                <w:sz w:val="20"/>
                <w:szCs w:val="20"/>
                <w:lang w:val="en-CA"/>
              </w:rPr>
              <w:t xml:space="preserve"> Brown</w:t>
            </w:r>
            <w:r>
              <w:rPr>
                <w:rStyle w:val="SCCCoramChar"/>
                <w:sz w:val="20"/>
                <w:szCs w:val="20"/>
                <w:lang w:val="en-CA"/>
              </w:rPr>
              <w:t xml:space="preserve"> JJ.</w:t>
            </w:r>
          </w:p>
          <w:p w:rsidR="00C067C1" w:rsidRPr="0072215F" w:rsidRDefault="00C067C1" w:rsidP="004A06DC">
            <w:pPr>
              <w:rPr>
                <w:sz w:val="20"/>
                <w:szCs w:val="20"/>
                <w:u w:val="single"/>
              </w:rPr>
            </w:pPr>
          </w:p>
        </w:tc>
      </w:tr>
      <w:tr w:rsidR="00C067C1" w:rsidRPr="0072215F" w:rsidTr="004A06DC">
        <w:trPr>
          <w:cantSplit/>
        </w:trPr>
        <w:tc>
          <w:tcPr>
            <w:tcW w:w="9576" w:type="dxa"/>
            <w:gridSpan w:val="2"/>
          </w:tcPr>
          <w:p w:rsidR="00C067C1" w:rsidRPr="0072215F" w:rsidRDefault="00C067C1" w:rsidP="004A06DC">
            <w:pPr>
              <w:pStyle w:val="SCCShortJudgment"/>
              <w:rPr>
                <w:szCs w:val="20"/>
              </w:rPr>
            </w:pPr>
            <w:r>
              <w:t xml:space="preserve">The motion for an extension of time to serve and file the application for leave to appeal and the motion to file a lengthy memorandum of argument are granted. </w:t>
            </w:r>
            <w:r w:rsidRPr="006E7BAE">
              <w:t xml:space="preserve">The application for leave to appeal from the judgment of the </w:t>
            </w:r>
            <w:r>
              <w:t>Court of Appeal for Ontario</w:t>
            </w:r>
            <w:r w:rsidRPr="006E7BAE">
              <w:t xml:space="preserve">, Number </w:t>
            </w:r>
            <w:r>
              <w:t>C59715, 2015 ONCA 493</w:t>
            </w:r>
            <w:r w:rsidRPr="006E7BAE">
              <w:t xml:space="preserve">, dated </w:t>
            </w:r>
            <w:r>
              <w:t>July 3, 2015,</w:t>
            </w:r>
            <w:r w:rsidRPr="006E7BAE">
              <w:t xml:space="preserve"> is </w:t>
            </w:r>
            <w:r>
              <w:t>dismissed without costs</w:t>
            </w:r>
            <w:r w:rsidRPr="006E7BAE">
              <w:t>.</w:t>
            </w:r>
          </w:p>
          <w:p w:rsidR="00C067C1" w:rsidRPr="0072215F" w:rsidRDefault="00C067C1" w:rsidP="004A06DC">
            <w:pPr>
              <w:pStyle w:val="SCCShortJudgment"/>
              <w:ind w:firstLine="0"/>
              <w:rPr>
                <w:szCs w:val="20"/>
              </w:rPr>
            </w:pPr>
          </w:p>
          <w:p w:rsidR="00C067C1" w:rsidRPr="0072215F" w:rsidRDefault="00C067C1" w:rsidP="004A06DC">
            <w:pPr>
              <w:pStyle w:val="SCCShortJudgment"/>
              <w:rPr>
                <w:szCs w:val="20"/>
                <w:lang w:val="fr-CA"/>
              </w:rPr>
            </w:pPr>
            <w:r>
              <w:rPr>
                <w:lang w:val="fr-CA"/>
              </w:rPr>
              <w:t xml:space="preserve">La requête en prorogation du délai de signification et de dépôt de la demande d’autorisation d’appel et la requête pour déposer un mémoire volumineux sont accueillies. </w:t>
            </w:r>
            <w:r w:rsidRPr="006E7BAE">
              <w:rPr>
                <w:lang w:val="fr-CA"/>
              </w:rPr>
              <w:t xml:space="preserve">La demande d’autorisation d’appel de l’arrêt de la </w:t>
            </w:r>
            <w:r w:rsidRPr="0058313E">
              <w:rPr>
                <w:lang w:val="fr-FR"/>
              </w:rPr>
              <w:t>Cour d’appel de l’Ontario</w:t>
            </w:r>
            <w:r w:rsidRPr="006E7BAE">
              <w:rPr>
                <w:lang w:val="fr-CA"/>
              </w:rPr>
              <w:t xml:space="preserve">, numéro </w:t>
            </w:r>
            <w:r w:rsidRPr="0058313E">
              <w:rPr>
                <w:lang w:val="fr-FR"/>
              </w:rPr>
              <w:t>C59715, 2015 ONCA 493</w:t>
            </w:r>
            <w:r w:rsidRPr="006E7BAE">
              <w:rPr>
                <w:lang w:val="fr-CA"/>
              </w:rPr>
              <w:t xml:space="preserve">, daté du </w:t>
            </w:r>
            <w:r w:rsidRPr="0058313E">
              <w:rPr>
                <w:lang w:val="fr-FR"/>
              </w:rPr>
              <w:t>3 juillet 2015</w:t>
            </w:r>
            <w:r w:rsidRPr="006E7BAE">
              <w:rPr>
                <w:lang w:val="fr-CA"/>
              </w:rPr>
              <w:t xml:space="preserve">, est </w:t>
            </w:r>
            <w:r>
              <w:rPr>
                <w:lang w:val="fr-CA"/>
              </w:rPr>
              <w:t>rejetée sans dépens</w:t>
            </w:r>
            <w:r w:rsidRPr="006E7BAE">
              <w:rPr>
                <w:lang w:val="fr-CA"/>
              </w:rPr>
              <w:t>.</w:t>
            </w:r>
          </w:p>
        </w:tc>
      </w:tr>
    </w:tbl>
    <w:p w:rsidR="00C067C1" w:rsidRPr="0072215F" w:rsidRDefault="00C067C1" w:rsidP="00C067C1">
      <w:pPr>
        <w:rPr>
          <w:sz w:val="20"/>
          <w:szCs w:val="20"/>
          <w:lang w:val="fr-CA"/>
        </w:rPr>
      </w:pPr>
    </w:p>
    <w:p w:rsidR="00C067C1" w:rsidRPr="005F18F2" w:rsidRDefault="00C067C1" w:rsidP="00C067C1">
      <w:pPr>
        <w:rPr>
          <w:sz w:val="20"/>
          <w:szCs w:val="20"/>
          <w:u w:val="single"/>
        </w:rPr>
      </w:pPr>
      <w:r w:rsidRPr="005F18F2">
        <w:rPr>
          <w:sz w:val="20"/>
          <w:szCs w:val="20"/>
          <w:u w:val="single"/>
        </w:rPr>
        <w:t>CASE SUMMARY</w:t>
      </w:r>
    </w:p>
    <w:p w:rsidR="00C067C1" w:rsidRPr="005F18F2" w:rsidRDefault="00C067C1" w:rsidP="00C067C1">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143B5F" w:rsidRPr="00143B5F" w:rsidTr="004A06DC">
        <w:tc>
          <w:tcPr>
            <w:tcW w:w="5000" w:type="pct"/>
            <w:gridSpan w:val="3"/>
          </w:tcPr>
          <w:p w:rsidR="00143B5F" w:rsidRPr="00143B5F" w:rsidRDefault="00143B5F" w:rsidP="00143B5F">
            <w:pPr>
              <w:jc w:val="both"/>
              <w:rPr>
                <w:smallCaps/>
                <w:sz w:val="20"/>
                <w:szCs w:val="20"/>
              </w:rPr>
            </w:pPr>
            <w:r w:rsidRPr="00143B5F">
              <w:rPr>
                <w:smallCaps/>
                <w:sz w:val="20"/>
                <w:szCs w:val="20"/>
              </w:rPr>
              <w:t>(Publication ban in case) (Publication ban on party) (Court file contains information that is not available for inspection by the public)</w:t>
            </w:r>
          </w:p>
          <w:p w:rsidR="00143B5F" w:rsidRPr="00143B5F" w:rsidRDefault="00143B5F" w:rsidP="00143B5F">
            <w:pPr>
              <w:jc w:val="both"/>
              <w:rPr>
                <w:sz w:val="20"/>
                <w:szCs w:val="20"/>
              </w:rPr>
            </w:pPr>
          </w:p>
          <w:p w:rsidR="00143B5F" w:rsidRDefault="00143B5F" w:rsidP="00143B5F">
            <w:pPr>
              <w:jc w:val="both"/>
              <w:rPr>
                <w:sz w:val="20"/>
                <w:szCs w:val="20"/>
              </w:rPr>
            </w:pPr>
            <w:r w:rsidRPr="00143B5F">
              <w:rPr>
                <w:i/>
                <w:sz w:val="20"/>
                <w:szCs w:val="20"/>
              </w:rPr>
              <w:t>Charter of Rights</w:t>
            </w:r>
            <w:r w:rsidRPr="00143B5F">
              <w:rPr>
                <w:sz w:val="20"/>
                <w:szCs w:val="20"/>
              </w:rPr>
              <w:t xml:space="preserve"> – Right to life, liberty and security of the person – Status of persons – Child protection – Applicants’ four children made wards of Crown with no access to parents in 2011 – Whether motion judge was wrong in granting summary judgment and making their four children Crown wards without access on the evidence, or lack thereof, before the court.</w:t>
            </w:r>
          </w:p>
          <w:p w:rsidR="00143B5F" w:rsidRPr="00143B5F" w:rsidRDefault="00143B5F" w:rsidP="00143B5F">
            <w:pPr>
              <w:jc w:val="both"/>
              <w:rPr>
                <w:sz w:val="20"/>
                <w:szCs w:val="20"/>
              </w:rPr>
            </w:pPr>
          </w:p>
        </w:tc>
      </w:tr>
      <w:tr w:rsidR="00143B5F" w:rsidRPr="00143B5F" w:rsidTr="004A06DC">
        <w:tc>
          <w:tcPr>
            <w:tcW w:w="5000" w:type="pct"/>
            <w:gridSpan w:val="3"/>
          </w:tcPr>
          <w:p w:rsidR="00143B5F" w:rsidRPr="00143B5F" w:rsidRDefault="00143B5F" w:rsidP="00143B5F">
            <w:pPr>
              <w:jc w:val="both"/>
              <w:rPr>
                <w:sz w:val="20"/>
                <w:szCs w:val="20"/>
              </w:rPr>
            </w:pPr>
            <w:r w:rsidRPr="00143B5F">
              <w:rPr>
                <w:sz w:val="20"/>
                <w:szCs w:val="20"/>
              </w:rPr>
              <w:t xml:space="preserve">The applicants are parents of four children who were apprehended by the Catholic Children’s Aid Society of Toronto. The applicants have lived in Canada as permanent residents since 2008. The children are approximately 17, 14, 10 and 7 years of age. The Society became involved with the family in March, 2011 after the oldest child disclosed to a teacher that his father had hit him. At the time, the Society sought and obtained a six-month Society </w:t>
            </w:r>
            <w:proofErr w:type="spellStart"/>
            <w:r w:rsidRPr="00143B5F">
              <w:rPr>
                <w:sz w:val="20"/>
                <w:szCs w:val="20"/>
              </w:rPr>
              <w:t>wardship</w:t>
            </w:r>
            <w:proofErr w:type="spellEnd"/>
            <w:r w:rsidRPr="00143B5F">
              <w:rPr>
                <w:sz w:val="20"/>
                <w:szCs w:val="20"/>
              </w:rPr>
              <w:t xml:space="preserve"> order. Subsequently, the children were returned to the parents, subject to a supervision order with terms. On November 16, 2011, the Society learned that one of the children had run away from the family home and had disclosed on-going abuse </w:t>
            </w:r>
            <w:r w:rsidRPr="00143B5F">
              <w:rPr>
                <w:sz w:val="20"/>
                <w:szCs w:val="20"/>
              </w:rPr>
              <w:lastRenderedPageBreak/>
              <w:t>of all of the children by the parents over a period of years. All of the children were apprehended. The Society sought to have the children made Crown wards with no access to the parents.</w:t>
            </w:r>
          </w:p>
          <w:p w:rsidR="00143B5F" w:rsidRPr="00143B5F" w:rsidRDefault="00143B5F" w:rsidP="00143B5F">
            <w:pPr>
              <w:jc w:val="both"/>
              <w:rPr>
                <w:sz w:val="20"/>
                <w:szCs w:val="20"/>
              </w:rPr>
            </w:pPr>
          </w:p>
        </w:tc>
      </w:tr>
      <w:tr w:rsidR="00143B5F" w:rsidRPr="00143B5F" w:rsidTr="004A06DC">
        <w:tc>
          <w:tcPr>
            <w:tcW w:w="2427" w:type="pct"/>
          </w:tcPr>
          <w:p w:rsidR="00143B5F" w:rsidRPr="00143B5F" w:rsidRDefault="00143B5F" w:rsidP="00143B5F">
            <w:pPr>
              <w:jc w:val="both"/>
              <w:rPr>
                <w:sz w:val="20"/>
                <w:szCs w:val="20"/>
              </w:rPr>
            </w:pPr>
            <w:r w:rsidRPr="00143B5F">
              <w:rPr>
                <w:sz w:val="20"/>
                <w:szCs w:val="20"/>
              </w:rPr>
              <w:lastRenderedPageBreak/>
              <w:t>October 7, 2013</w:t>
            </w:r>
          </w:p>
          <w:p w:rsidR="00143B5F" w:rsidRPr="00143B5F" w:rsidRDefault="00143B5F" w:rsidP="00143B5F">
            <w:pPr>
              <w:jc w:val="both"/>
              <w:rPr>
                <w:sz w:val="20"/>
                <w:szCs w:val="20"/>
              </w:rPr>
            </w:pPr>
            <w:r w:rsidRPr="00143B5F">
              <w:rPr>
                <w:sz w:val="20"/>
                <w:szCs w:val="20"/>
              </w:rPr>
              <w:t>Ontario Superior Court of Justice</w:t>
            </w:r>
          </w:p>
          <w:p w:rsidR="00143B5F" w:rsidRPr="00143B5F" w:rsidRDefault="00143B5F" w:rsidP="00143B5F">
            <w:pPr>
              <w:jc w:val="both"/>
              <w:rPr>
                <w:sz w:val="20"/>
                <w:szCs w:val="20"/>
              </w:rPr>
            </w:pPr>
            <w:r w:rsidRPr="00143B5F">
              <w:rPr>
                <w:sz w:val="20"/>
                <w:szCs w:val="20"/>
              </w:rPr>
              <w:t>(Curtis J.)</w:t>
            </w:r>
          </w:p>
          <w:p w:rsidR="00143B5F" w:rsidRPr="00143B5F" w:rsidRDefault="00143B5F" w:rsidP="00143B5F">
            <w:pPr>
              <w:jc w:val="both"/>
              <w:rPr>
                <w:sz w:val="20"/>
                <w:szCs w:val="20"/>
              </w:rPr>
            </w:pPr>
            <w:r w:rsidRPr="00143B5F">
              <w:rPr>
                <w:sz w:val="20"/>
                <w:szCs w:val="20"/>
              </w:rPr>
              <w:t>Unreported</w:t>
            </w:r>
          </w:p>
          <w:p w:rsidR="00143B5F" w:rsidRPr="00143B5F" w:rsidRDefault="00143B5F" w:rsidP="00143B5F">
            <w:pPr>
              <w:jc w:val="both"/>
              <w:rPr>
                <w:sz w:val="20"/>
                <w:szCs w:val="20"/>
              </w:rPr>
            </w:pPr>
          </w:p>
        </w:tc>
        <w:tc>
          <w:tcPr>
            <w:tcW w:w="243" w:type="pct"/>
          </w:tcPr>
          <w:p w:rsidR="00143B5F" w:rsidRPr="00143B5F" w:rsidRDefault="00143B5F" w:rsidP="00143B5F">
            <w:pPr>
              <w:jc w:val="both"/>
              <w:rPr>
                <w:sz w:val="20"/>
                <w:szCs w:val="20"/>
              </w:rPr>
            </w:pPr>
          </w:p>
        </w:tc>
        <w:tc>
          <w:tcPr>
            <w:tcW w:w="2330" w:type="pct"/>
          </w:tcPr>
          <w:p w:rsidR="00143B5F" w:rsidRPr="00143B5F" w:rsidRDefault="00143B5F" w:rsidP="00143B5F">
            <w:pPr>
              <w:jc w:val="both"/>
              <w:rPr>
                <w:sz w:val="20"/>
                <w:szCs w:val="20"/>
              </w:rPr>
            </w:pPr>
            <w:r w:rsidRPr="00143B5F">
              <w:rPr>
                <w:sz w:val="20"/>
                <w:szCs w:val="20"/>
              </w:rPr>
              <w:t>Respondents’ motion for summary judgment granted; Children made Crown wards with no access for parents</w:t>
            </w:r>
          </w:p>
          <w:p w:rsidR="00143B5F" w:rsidRPr="00143B5F" w:rsidRDefault="00143B5F" w:rsidP="00143B5F">
            <w:pPr>
              <w:jc w:val="both"/>
              <w:rPr>
                <w:sz w:val="20"/>
                <w:szCs w:val="20"/>
              </w:rPr>
            </w:pPr>
          </w:p>
        </w:tc>
      </w:tr>
      <w:tr w:rsidR="00143B5F" w:rsidRPr="00143B5F" w:rsidTr="004A06DC">
        <w:tc>
          <w:tcPr>
            <w:tcW w:w="2427" w:type="pct"/>
          </w:tcPr>
          <w:p w:rsidR="00143B5F" w:rsidRPr="00143B5F" w:rsidRDefault="00143B5F" w:rsidP="00143B5F">
            <w:pPr>
              <w:jc w:val="both"/>
              <w:rPr>
                <w:sz w:val="20"/>
                <w:szCs w:val="20"/>
              </w:rPr>
            </w:pPr>
            <w:r w:rsidRPr="00143B5F">
              <w:rPr>
                <w:sz w:val="20"/>
                <w:szCs w:val="20"/>
              </w:rPr>
              <w:t>November 3, 2014</w:t>
            </w:r>
          </w:p>
          <w:p w:rsidR="00143B5F" w:rsidRPr="00143B5F" w:rsidRDefault="00143B5F" w:rsidP="00143B5F">
            <w:pPr>
              <w:jc w:val="both"/>
              <w:rPr>
                <w:sz w:val="20"/>
                <w:szCs w:val="20"/>
              </w:rPr>
            </w:pPr>
            <w:r w:rsidRPr="00143B5F">
              <w:rPr>
                <w:sz w:val="20"/>
                <w:szCs w:val="20"/>
              </w:rPr>
              <w:t>Ontario Superior Court of Justice</w:t>
            </w:r>
          </w:p>
          <w:p w:rsidR="00143B5F" w:rsidRPr="00143B5F" w:rsidRDefault="00143B5F" w:rsidP="00143B5F">
            <w:pPr>
              <w:jc w:val="both"/>
              <w:rPr>
                <w:sz w:val="20"/>
                <w:szCs w:val="20"/>
              </w:rPr>
            </w:pPr>
            <w:r w:rsidRPr="00143B5F">
              <w:rPr>
                <w:sz w:val="20"/>
                <w:szCs w:val="20"/>
              </w:rPr>
              <w:t>(Perkins J.)</w:t>
            </w:r>
          </w:p>
          <w:p w:rsidR="00143B5F" w:rsidRPr="00143B5F" w:rsidRDefault="00E37D94" w:rsidP="00143B5F">
            <w:pPr>
              <w:jc w:val="both"/>
              <w:rPr>
                <w:sz w:val="20"/>
                <w:szCs w:val="20"/>
              </w:rPr>
            </w:pPr>
            <w:hyperlink r:id="rId26" w:history="1">
              <w:r w:rsidR="00143B5F" w:rsidRPr="00143B5F">
                <w:rPr>
                  <w:color w:val="0000FF" w:themeColor="hyperlink"/>
                  <w:sz w:val="20"/>
                  <w:szCs w:val="20"/>
                  <w:u w:val="single"/>
                </w:rPr>
                <w:t>2014 ONSC 6526</w:t>
              </w:r>
            </w:hyperlink>
          </w:p>
          <w:p w:rsidR="00143B5F" w:rsidRPr="00143B5F" w:rsidRDefault="00143B5F" w:rsidP="00143B5F">
            <w:pPr>
              <w:jc w:val="both"/>
              <w:rPr>
                <w:sz w:val="20"/>
                <w:szCs w:val="20"/>
              </w:rPr>
            </w:pPr>
          </w:p>
        </w:tc>
        <w:tc>
          <w:tcPr>
            <w:tcW w:w="243" w:type="pct"/>
          </w:tcPr>
          <w:p w:rsidR="00143B5F" w:rsidRPr="00143B5F" w:rsidRDefault="00143B5F" w:rsidP="00143B5F">
            <w:pPr>
              <w:jc w:val="both"/>
              <w:rPr>
                <w:sz w:val="20"/>
                <w:szCs w:val="20"/>
              </w:rPr>
            </w:pPr>
          </w:p>
        </w:tc>
        <w:tc>
          <w:tcPr>
            <w:tcW w:w="2330" w:type="pct"/>
          </w:tcPr>
          <w:p w:rsidR="00143B5F" w:rsidRPr="00143B5F" w:rsidRDefault="00143B5F" w:rsidP="00143B5F">
            <w:pPr>
              <w:jc w:val="both"/>
              <w:rPr>
                <w:sz w:val="20"/>
                <w:szCs w:val="20"/>
              </w:rPr>
            </w:pPr>
            <w:r w:rsidRPr="00143B5F">
              <w:rPr>
                <w:sz w:val="20"/>
                <w:szCs w:val="20"/>
              </w:rPr>
              <w:t>Applicants’ appeal dismissed</w:t>
            </w:r>
          </w:p>
        </w:tc>
      </w:tr>
      <w:tr w:rsidR="00143B5F" w:rsidRPr="00143B5F" w:rsidTr="004A06DC">
        <w:tc>
          <w:tcPr>
            <w:tcW w:w="2427" w:type="pct"/>
          </w:tcPr>
          <w:p w:rsidR="00143B5F" w:rsidRPr="00143B5F" w:rsidRDefault="00143B5F" w:rsidP="00143B5F">
            <w:pPr>
              <w:jc w:val="both"/>
              <w:rPr>
                <w:sz w:val="20"/>
                <w:szCs w:val="20"/>
              </w:rPr>
            </w:pPr>
            <w:r w:rsidRPr="00143B5F">
              <w:rPr>
                <w:sz w:val="20"/>
                <w:szCs w:val="20"/>
              </w:rPr>
              <w:t>July 3, 2015</w:t>
            </w:r>
          </w:p>
          <w:p w:rsidR="00143B5F" w:rsidRPr="00143B5F" w:rsidRDefault="00143B5F" w:rsidP="00143B5F">
            <w:pPr>
              <w:jc w:val="both"/>
              <w:rPr>
                <w:sz w:val="20"/>
                <w:szCs w:val="20"/>
              </w:rPr>
            </w:pPr>
            <w:r w:rsidRPr="00143B5F">
              <w:rPr>
                <w:sz w:val="20"/>
                <w:szCs w:val="20"/>
              </w:rPr>
              <w:t>Court of Appeal for Ontario</w:t>
            </w:r>
          </w:p>
          <w:p w:rsidR="00143B5F" w:rsidRPr="00143B5F" w:rsidRDefault="00143B5F" w:rsidP="00143B5F">
            <w:pPr>
              <w:jc w:val="both"/>
              <w:rPr>
                <w:sz w:val="20"/>
                <w:szCs w:val="20"/>
              </w:rPr>
            </w:pPr>
            <w:r w:rsidRPr="00143B5F">
              <w:rPr>
                <w:sz w:val="20"/>
                <w:szCs w:val="20"/>
              </w:rPr>
              <w:t>(</w:t>
            </w:r>
            <w:proofErr w:type="spellStart"/>
            <w:r w:rsidRPr="00143B5F">
              <w:rPr>
                <w:sz w:val="20"/>
                <w:szCs w:val="20"/>
              </w:rPr>
              <w:t>Weiler</w:t>
            </w:r>
            <w:proofErr w:type="spellEnd"/>
            <w:r w:rsidRPr="00143B5F">
              <w:rPr>
                <w:sz w:val="20"/>
                <w:szCs w:val="20"/>
              </w:rPr>
              <w:t xml:space="preserve">, Cronk and </w:t>
            </w:r>
            <w:proofErr w:type="spellStart"/>
            <w:r w:rsidRPr="00143B5F">
              <w:rPr>
                <w:sz w:val="20"/>
                <w:szCs w:val="20"/>
              </w:rPr>
              <w:t>Pepall</w:t>
            </w:r>
            <w:proofErr w:type="spellEnd"/>
            <w:r w:rsidRPr="00143B5F">
              <w:rPr>
                <w:sz w:val="20"/>
                <w:szCs w:val="20"/>
              </w:rPr>
              <w:t xml:space="preserve"> JJ.A.)</w:t>
            </w:r>
          </w:p>
          <w:p w:rsidR="00143B5F" w:rsidRPr="00143B5F" w:rsidRDefault="00143B5F" w:rsidP="00143B5F">
            <w:pPr>
              <w:jc w:val="both"/>
              <w:rPr>
                <w:sz w:val="20"/>
                <w:szCs w:val="20"/>
              </w:rPr>
            </w:pPr>
            <w:r w:rsidRPr="00143B5F">
              <w:rPr>
                <w:sz w:val="20"/>
                <w:szCs w:val="20"/>
              </w:rPr>
              <w:t>2015 ONCA 493</w:t>
            </w:r>
          </w:p>
          <w:p w:rsidR="00143B5F" w:rsidRPr="00143B5F" w:rsidRDefault="00143B5F" w:rsidP="00143B5F">
            <w:pPr>
              <w:jc w:val="both"/>
              <w:rPr>
                <w:sz w:val="20"/>
                <w:szCs w:val="20"/>
              </w:rPr>
            </w:pPr>
          </w:p>
        </w:tc>
        <w:tc>
          <w:tcPr>
            <w:tcW w:w="243" w:type="pct"/>
          </w:tcPr>
          <w:p w:rsidR="00143B5F" w:rsidRPr="00143B5F" w:rsidRDefault="00143B5F" w:rsidP="00143B5F">
            <w:pPr>
              <w:jc w:val="both"/>
              <w:rPr>
                <w:sz w:val="20"/>
                <w:szCs w:val="20"/>
              </w:rPr>
            </w:pPr>
          </w:p>
        </w:tc>
        <w:tc>
          <w:tcPr>
            <w:tcW w:w="2330" w:type="pct"/>
          </w:tcPr>
          <w:p w:rsidR="00143B5F" w:rsidRPr="00143B5F" w:rsidRDefault="00143B5F" w:rsidP="00143B5F">
            <w:pPr>
              <w:jc w:val="both"/>
              <w:rPr>
                <w:sz w:val="20"/>
                <w:szCs w:val="20"/>
              </w:rPr>
            </w:pPr>
            <w:r w:rsidRPr="00143B5F">
              <w:rPr>
                <w:sz w:val="20"/>
                <w:szCs w:val="20"/>
              </w:rPr>
              <w:t>Applicant’s appeal dismissed</w:t>
            </w:r>
          </w:p>
          <w:p w:rsidR="00143B5F" w:rsidRPr="00143B5F" w:rsidRDefault="00143B5F" w:rsidP="00143B5F">
            <w:pPr>
              <w:jc w:val="both"/>
              <w:rPr>
                <w:sz w:val="20"/>
                <w:szCs w:val="20"/>
              </w:rPr>
            </w:pPr>
          </w:p>
        </w:tc>
      </w:tr>
      <w:tr w:rsidR="00143B5F" w:rsidRPr="00143B5F" w:rsidTr="004A06DC">
        <w:tc>
          <w:tcPr>
            <w:tcW w:w="2427" w:type="pct"/>
          </w:tcPr>
          <w:p w:rsidR="00143B5F" w:rsidRPr="00143B5F" w:rsidRDefault="00143B5F" w:rsidP="00143B5F">
            <w:pPr>
              <w:jc w:val="both"/>
              <w:rPr>
                <w:sz w:val="20"/>
                <w:szCs w:val="20"/>
              </w:rPr>
            </w:pPr>
            <w:r w:rsidRPr="00143B5F">
              <w:rPr>
                <w:sz w:val="20"/>
                <w:szCs w:val="20"/>
              </w:rPr>
              <w:t>October 2, 2015</w:t>
            </w:r>
          </w:p>
          <w:p w:rsidR="00143B5F" w:rsidRPr="00143B5F" w:rsidRDefault="00143B5F" w:rsidP="00143B5F">
            <w:pPr>
              <w:jc w:val="both"/>
              <w:rPr>
                <w:sz w:val="20"/>
                <w:szCs w:val="20"/>
              </w:rPr>
            </w:pPr>
            <w:r w:rsidRPr="00143B5F">
              <w:rPr>
                <w:sz w:val="20"/>
                <w:szCs w:val="20"/>
              </w:rPr>
              <w:t>Supreme Court of Canada</w:t>
            </w:r>
          </w:p>
          <w:p w:rsidR="00143B5F" w:rsidRPr="00143B5F" w:rsidRDefault="00143B5F" w:rsidP="00143B5F">
            <w:pPr>
              <w:jc w:val="both"/>
              <w:rPr>
                <w:sz w:val="20"/>
                <w:szCs w:val="20"/>
              </w:rPr>
            </w:pPr>
          </w:p>
        </w:tc>
        <w:tc>
          <w:tcPr>
            <w:tcW w:w="243" w:type="pct"/>
          </w:tcPr>
          <w:p w:rsidR="00143B5F" w:rsidRPr="00143B5F" w:rsidRDefault="00143B5F" w:rsidP="00143B5F">
            <w:pPr>
              <w:jc w:val="both"/>
              <w:rPr>
                <w:sz w:val="20"/>
                <w:szCs w:val="20"/>
              </w:rPr>
            </w:pPr>
          </w:p>
        </w:tc>
        <w:tc>
          <w:tcPr>
            <w:tcW w:w="2330" w:type="pct"/>
          </w:tcPr>
          <w:p w:rsidR="00143B5F" w:rsidRPr="00143B5F" w:rsidRDefault="00143B5F" w:rsidP="00143B5F">
            <w:pPr>
              <w:jc w:val="both"/>
              <w:rPr>
                <w:sz w:val="20"/>
                <w:szCs w:val="20"/>
              </w:rPr>
            </w:pPr>
            <w:r w:rsidRPr="00143B5F">
              <w:rPr>
                <w:sz w:val="20"/>
                <w:szCs w:val="20"/>
              </w:rPr>
              <w:t>Motion for extension of time to serve and file application for leave to appeal and application for leave to appeal filed</w:t>
            </w:r>
          </w:p>
        </w:tc>
      </w:tr>
    </w:tbl>
    <w:p w:rsidR="0032218B" w:rsidRPr="005F18F2" w:rsidRDefault="0032218B" w:rsidP="0032218B">
      <w:pPr>
        <w:rPr>
          <w:sz w:val="20"/>
          <w:szCs w:val="20"/>
        </w:rPr>
      </w:pPr>
    </w:p>
    <w:p w:rsidR="0032218B" w:rsidRPr="00C50A5C" w:rsidRDefault="00E37D94" w:rsidP="0032218B">
      <w:pPr>
        <w:rPr>
          <w:sz w:val="20"/>
          <w:szCs w:val="20"/>
        </w:rPr>
      </w:pPr>
      <w:r>
        <w:rPr>
          <w:sz w:val="20"/>
          <w:szCs w:val="20"/>
          <w:lang w:val="fr-CA"/>
        </w:rPr>
        <w:pict>
          <v:rect id="_x0000_i1046" style="width:2in;height:1pt" o:hrpct="0" o:hralign="center" o:hrstd="t" o:hrnoshade="t" o:hr="t" fillcolor="black [3213]" stroked="f"/>
        </w:pict>
      </w:r>
    </w:p>
    <w:p w:rsidR="0032218B" w:rsidRDefault="0032218B" w:rsidP="0032218B">
      <w:pPr>
        <w:rPr>
          <w:sz w:val="20"/>
          <w:szCs w:val="20"/>
        </w:rPr>
      </w:pPr>
    </w:p>
    <w:p w:rsidR="0032218B" w:rsidRPr="008B2F01" w:rsidRDefault="0032218B" w:rsidP="0032218B">
      <w:pPr>
        <w:rPr>
          <w:sz w:val="20"/>
          <w:szCs w:val="20"/>
          <w:u w:val="single"/>
          <w:lang w:val="fr-CA"/>
        </w:rPr>
      </w:pPr>
      <w:r w:rsidRPr="008B2F01">
        <w:rPr>
          <w:sz w:val="20"/>
          <w:szCs w:val="20"/>
          <w:u w:val="single"/>
          <w:lang w:val="fr-CA"/>
        </w:rPr>
        <w:t>RÉSUMÉ DE L’AFFAIRE</w:t>
      </w:r>
    </w:p>
    <w:p w:rsidR="0032218B" w:rsidRPr="0032218B" w:rsidRDefault="0032218B" w:rsidP="0032218B">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32218B" w:rsidRPr="0032218B" w:rsidTr="004A06DC">
        <w:tc>
          <w:tcPr>
            <w:tcW w:w="5000" w:type="pct"/>
            <w:gridSpan w:val="3"/>
          </w:tcPr>
          <w:p w:rsidR="0032218B" w:rsidRPr="0032218B" w:rsidRDefault="0032218B" w:rsidP="0032218B">
            <w:pPr>
              <w:jc w:val="both"/>
              <w:rPr>
                <w:smallCaps/>
                <w:sz w:val="20"/>
                <w:szCs w:val="20"/>
                <w:lang w:val="fr-CA"/>
              </w:rPr>
            </w:pPr>
            <w:r w:rsidRPr="0032218B">
              <w:rPr>
                <w:smallCaps/>
                <w:sz w:val="20"/>
                <w:szCs w:val="20"/>
                <w:lang w:val="fr-CA"/>
              </w:rPr>
              <w:t>(Ordonnance de non-publication dans le dossier) (Ordonnance de non-publication visant une partie) (Le dossier de la Cour renferme des données que le public n’est pas autorisé à consulter)</w:t>
            </w:r>
          </w:p>
          <w:p w:rsidR="0032218B" w:rsidRPr="0032218B" w:rsidRDefault="0032218B" w:rsidP="0032218B">
            <w:pPr>
              <w:jc w:val="both"/>
              <w:rPr>
                <w:sz w:val="20"/>
                <w:szCs w:val="20"/>
                <w:lang w:val="fr-CA"/>
              </w:rPr>
            </w:pPr>
          </w:p>
          <w:p w:rsidR="0032218B" w:rsidRDefault="0032218B" w:rsidP="0032218B">
            <w:pPr>
              <w:jc w:val="both"/>
              <w:rPr>
                <w:sz w:val="20"/>
                <w:szCs w:val="20"/>
                <w:lang w:val="fr-CA"/>
              </w:rPr>
            </w:pPr>
            <w:r w:rsidRPr="0032218B">
              <w:rPr>
                <w:i/>
                <w:sz w:val="20"/>
                <w:szCs w:val="20"/>
                <w:lang w:val="fr-CA"/>
              </w:rPr>
              <w:t>Charte des droits</w:t>
            </w:r>
            <w:r w:rsidRPr="0032218B">
              <w:rPr>
                <w:sz w:val="20"/>
                <w:szCs w:val="20"/>
                <w:lang w:val="fr-CA"/>
              </w:rPr>
              <w:t xml:space="preserve"> – Droit à la vie, à la liberté et à la sécurité de la personne – Droit des personnes – Protection de l’enfance – Les quatre enfants des demandeurs ont été placés sous la tutelle de la Couronne en 2011 – Le juge de première instance </w:t>
            </w:r>
            <w:proofErr w:type="spellStart"/>
            <w:r w:rsidRPr="0032218B">
              <w:rPr>
                <w:sz w:val="20"/>
                <w:szCs w:val="20"/>
                <w:lang w:val="fr-CA"/>
              </w:rPr>
              <w:t>a-t-il</w:t>
            </w:r>
            <w:proofErr w:type="spellEnd"/>
            <w:r w:rsidRPr="0032218B">
              <w:rPr>
                <w:sz w:val="20"/>
                <w:szCs w:val="20"/>
                <w:lang w:val="fr-CA"/>
              </w:rPr>
              <w:t xml:space="preserve"> eu tort de prononcer un jugement sommaire et de placer les quatre enfants des demandeurs sous la tutelle de la Couronne sans accès aux demandeurs, d’après la preuve, ou l’absence de preuve, présentée à la Cour?</w:t>
            </w:r>
          </w:p>
          <w:p w:rsidR="0032218B" w:rsidRPr="0032218B" w:rsidRDefault="0032218B" w:rsidP="0032218B">
            <w:pPr>
              <w:jc w:val="both"/>
              <w:rPr>
                <w:sz w:val="20"/>
                <w:szCs w:val="20"/>
                <w:lang w:val="fr-CA"/>
              </w:rPr>
            </w:pPr>
          </w:p>
        </w:tc>
      </w:tr>
      <w:tr w:rsidR="0032218B" w:rsidRPr="0032218B" w:rsidTr="004A06DC">
        <w:tc>
          <w:tcPr>
            <w:tcW w:w="5000" w:type="pct"/>
            <w:gridSpan w:val="3"/>
          </w:tcPr>
          <w:p w:rsidR="0032218B" w:rsidRPr="0032218B" w:rsidRDefault="0032218B" w:rsidP="0032218B">
            <w:pPr>
              <w:jc w:val="both"/>
              <w:rPr>
                <w:sz w:val="20"/>
                <w:szCs w:val="20"/>
                <w:lang w:val="fr-CA"/>
              </w:rPr>
            </w:pPr>
            <w:r w:rsidRPr="0032218B">
              <w:rPr>
                <w:sz w:val="20"/>
                <w:szCs w:val="20"/>
                <w:lang w:val="fr-CA"/>
              </w:rPr>
              <w:t xml:space="preserve">Les demandeurs sont les parents de quatre enfants qui ont été appréhendés par la </w:t>
            </w:r>
            <w:proofErr w:type="spellStart"/>
            <w:r w:rsidRPr="0032218B">
              <w:rPr>
                <w:sz w:val="20"/>
                <w:szCs w:val="20"/>
                <w:lang w:val="fr-CA"/>
              </w:rPr>
              <w:t>Catholic</w:t>
            </w:r>
            <w:proofErr w:type="spellEnd"/>
            <w:r w:rsidRPr="0032218B">
              <w:rPr>
                <w:sz w:val="20"/>
                <w:szCs w:val="20"/>
                <w:lang w:val="fr-CA"/>
              </w:rPr>
              <w:t xml:space="preserve"> </w:t>
            </w:r>
            <w:proofErr w:type="spellStart"/>
            <w:r w:rsidRPr="0032218B">
              <w:rPr>
                <w:sz w:val="20"/>
                <w:szCs w:val="20"/>
                <w:lang w:val="fr-CA"/>
              </w:rPr>
              <w:t>Children’s</w:t>
            </w:r>
            <w:proofErr w:type="spellEnd"/>
            <w:r w:rsidRPr="0032218B">
              <w:rPr>
                <w:sz w:val="20"/>
                <w:szCs w:val="20"/>
                <w:lang w:val="fr-CA"/>
              </w:rPr>
              <w:t xml:space="preserve"> </w:t>
            </w:r>
            <w:proofErr w:type="spellStart"/>
            <w:r w:rsidRPr="0032218B">
              <w:rPr>
                <w:sz w:val="20"/>
                <w:szCs w:val="20"/>
                <w:lang w:val="fr-CA"/>
              </w:rPr>
              <w:t>Aid</w:t>
            </w:r>
            <w:proofErr w:type="spellEnd"/>
            <w:r w:rsidRPr="0032218B">
              <w:rPr>
                <w:sz w:val="20"/>
                <w:szCs w:val="20"/>
                <w:lang w:val="fr-CA"/>
              </w:rPr>
              <w:t xml:space="preserve"> Society of Toronto (la « Société »). Les demandeurs vivent au Canada comme résidents permanents depuis 2008. Les enfants sont âgés d’environ 17, 14, 10 et 7 ans. La Société a commencé à intervenir auprès de la famille en mars 2011, après que l’aîné des enfants a révélé à une enseignante que son père l’avait frappé. À l’époque, la Société a demandé et obtenu une ordonnance de tutelle par la Société d’une durée de six mois. Par la suite, les enfants ont été retournés aux parents, sous réserve d’une ordonnance de surveillance assortie de conditions. Le 16 novembre 2011, la Société a appris qu’un des enfants avait fui le domicile familial et avait révélé que tous les enfants avaient été l’objet de violence continue à leur endroit par les parents sur plusieurs années. Tous les enfants ont été appréhendés. La Société a demandé que les enfants soient placés sous la tutelle de la Couronne, sans accès aux parents.</w:t>
            </w:r>
          </w:p>
          <w:p w:rsidR="0032218B" w:rsidRPr="0032218B" w:rsidRDefault="0032218B" w:rsidP="0032218B">
            <w:pPr>
              <w:jc w:val="both"/>
              <w:rPr>
                <w:sz w:val="20"/>
                <w:szCs w:val="20"/>
                <w:lang w:val="fr-CA"/>
              </w:rPr>
            </w:pPr>
          </w:p>
        </w:tc>
      </w:tr>
      <w:tr w:rsidR="0032218B" w:rsidRPr="0032218B" w:rsidTr="004A06DC">
        <w:tc>
          <w:tcPr>
            <w:tcW w:w="2427" w:type="pct"/>
          </w:tcPr>
          <w:p w:rsidR="0032218B" w:rsidRPr="0032218B" w:rsidRDefault="0032218B" w:rsidP="0032218B">
            <w:pPr>
              <w:jc w:val="both"/>
              <w:rPr>
                <w:sz w:val="20"/>
                <w:szCs w:val="20"/>
                <w:lang w:val="fr-CA"/>
              </w:rPr>
            </w:pPr>
            <w:r w:rsidRPr="0032218B">
              <w:rPr>
                <w:sz w:val="20"/>
                <w:szCs w:val="20"/>
                <w:lang w:val="fr-CA"/>
              </w:rPr>
              <w:t>7 octobre 2013</w:t>
            </w:r>
          </w:p>
          <w:p w:rsidR="0032218B" w:rsidRPr="0032218B" w:rsidRDefault="0032218B" w:rsidP="0032218B">
            <w:pPr>
              <w:jc w:val="both"/>
              <w:rPr>
                <w:sz w:val="20"/>
                <w:szCs w:val="20"/>
                <w:lang w:val="fr-CA"/>
              </w:rPr>
            </w:pPr>
            <w:r w:rsidRPr="0032218B">
              <w:rPr>
                <w:sz w:val="20"/>
                <w:szCs w:val="20"/>
                <w:lang w:val="fr-CA"/>
              </w:rPr>
              <w:t>Cour supérieure de justice de l’Ontario</w:t>
            </w:r>
          </w:p>
          <w:p w:rsidR="0032218B" w:rsidRPr="0032218B" w:rsidRDefault="0032218B" w:rsidP="0032218B">
            <w:pPr>
              <w:jc w:val="both"/>
              <w:rPr>
                <w:sz w:val="20"/>
                <w:szCs w:val="20"/>
                <w:lang w:val="fr-CA"/>
              </w:rPr>
            </w:pPr>
            <w:r w:rsidRPr="0032218B">
              <w:rPr>
                <w:sz w:val="20"/>
                <w:szCs w:val="20"/>
                <w:lang w:val="fr-CA"/>
              </w:rPr>
              <w:t>(Juge Curtis)</w:t>
            </w:r>
          </w:p>
          <w:p w:rsidR="0032218B" w:rsidRPr="0032218B" w:rsidRDefault="0032218B" w:rsidP="0032218B">
            <w:pPr>
              <w:jc w:val="both"/>
              <w:rPr>
                <w:sz w:val="20"/>
                <w:szCs w:val="20"/>
                <w:lang w:val="fr-CA"/>
              </w:rPr>
            </w:pPr>
            <w:r w:rsidRPr="0032218B">
              <w:rPr>
                <w:sz w:val="20"/>
                <w:szCs w:val="20"/>
                <w:lang w:val="fr-CA"/>
              </w:rPr>
              <w:t>Non publié</w:t>
            </w:r>
          </w:p>
          <w:p w:rsidR="0032218B" w:rsidRPr="0032218B" w:rsidRDefault="0032218B" w:rsidP="0032218B">
            <w:pPr>
              <w:jc w:val="both"/>
              <w:rPr>
                <w:sz w:val="20"/>
                <w:szCs w:val="20"/>
                <w:lang w:val="fr-CA"/>
              </w:rPr>
            </w:pPr>
          </w:p>
        </w:tc>
        <w:tc>
          <w:tcPr>
            <w:tcW w:w="243" w:type="pct"/>
          </w:tcPr>
          <w:p w:rsidR="0032218B" w:rsidRPr="0032218B" w:rsidRDefault="0032218B" w:rsidP="0032218B">
            <w:pPr>
              <w:jc w:val="both"/>
              <w:rPr>
                <w:sz w:val="20"/>
                <w:szCs w:val="20"/>
                <w:lang w:val="fr-CA"/>
              </w:rPr>
            </w:pPr>
          </w:p>
        </w:tc>
        <w:tc>
          <w:tcPr>
            <w:tcW w:w="2330" w:type="pct"/>
          </w:tcPr>
          <w:p w:rsidR="0032218B" w:rsidRPr="0032218B" w:rsidRDefault="0032218B" w:rsidP="0032218B">
            <w:pPr>
              <w:jc w:val="both"/>
              <w:rPr>
                <w:sz w:val="20"/>
                <w:szCs w:val="20"/>
                <w:lang w:val="fr-CA"/>
              </w:rPr>
            </w:pPr>
            <w:r w:rsidRPr="0032218B">
              <w:rPr>
                <w:sz w:val="20"/>
                <w:szCs w:val="20"/>
                <w:lang w:val="fr-CA"/>
              </w:rPr>
              <w:t>Jugement sommaire prononcé sur motion des intimés; ordonnance plaçant les enfants sous la tutelle de la Couronne sans accès aux parents</w:t>
            </w:r>
          </w:p>
          <w:p w:rsidR="0032218B" w:rsidRPr="0032218B" w:rsidRDefault="0032218B" w:rsidP="0032218B">
            <w:pPr>
              <w:jc w:val="both"/>
              <w:rPr>
                <w:sz w:val="20"/>
                <w:szCs w:val="20"/>
                <w:lang w:val="fr-CA"/>
              </w:rPr>
            </w:pPr>
          </w:p>
        </w:tc>
      </w:tr>
      <w:tr w:rsidR="0032218B" w:rsidRPr="0032218B" w:rsidTr="004A06DC">
        <w:tc>
          <w:tcPr>
            <w:tcW w:w="2427" w:type="pct"/>
          </w:tcPr>
          <w:p w:rsidR="0032218B" w:rsidRPr="0032218B" w:rsidRDefault="0032218B" w:rsidP="0032218B">
            <w:pPr>
              <w:jc w:val="both"/>
              <w:rPr>
                <w:sz w:val="20"/>
                <w:szCs w:val="20"/>
                <w:lang w:val="fr-CA"/>
              </w:rPr>
            </w:pPr>
            <w:r w:rsidRPr="0032218B">
              <w:rPr>
                <w:sz w:val="20"/>
                <w:szCs w:val="20"/>
                <w:lang w:val="fr-CA"/>
              </w:rPr>
              <w:t>3 novembre 2014</w:t>
            </w:r>
          </w:p>
          <w:p w:rsidR="0032218B" w:rsidRPr="0032218B" w:rsidRDefault="0032218B" w:rsidP="0032218B">
            <w:pPr>
              <w:jc w:val="both"/>
              <w:rPr>
                <w:sz w:val="20"/>
                <w:szCs w:val="20"/>
                <w:lang w:val="fr-CA"/>
              </w:rPr>
            </w:pPr>
            <w:r w:rsidRPr="0032218B">
              <w:rPr>
                <w:sz w:val="20"/>
                <w:szCs w:val="20"/>
                <w:lang w:val="fr-CA"/>
              </w:rPr>
              <w:lastRenderedPageBreak/>
              <w:t>Cour supérieure de justice de l’Ontario</w:t>
            </w:r>
          </w:p>
          <w:p w:rsidR="0032218B" w:rsidRPr="0032218B" w:rsidRDefault="0032218B" w:rsidP="0032218B">
            <w:pPr>
              <w:jc w:val="both"/>
              <w:rPr>
                <w:sz w:val="20"/>
                <w:szCs w:val="20"/>
                <w:lang w:val="fr-CA"/>
              </w:rPr>
            </w:pPr>
            <w:r w:rsidRPr="0032218B">
              <w:rPr>
                <w:sz w:val="20"/>
                <w:szCs w:val="20"/>
                <w:lang w:val="fr-CA"/>
              </w:rPr>
              <w:t>(Juge Perkins)</w:t>
            </w:r>
          </w:p>
          <w:p w:rsidR="0032218B" w:rsidRPr="0032218B" w:rsidRDefault="00E37D94" w:rsidP="0032218B">
            <w:pPr>
              <w:jc w:val="both"/>
              <w:rPr>
                <w:sz w:val="20"/>
                <w:szCs w:val="20"/>
                <w:lang w:val="fr-CA"/>
              </w:rPr>
            </w:pPr>
            <w:hyperlink r:id="rId27" w:history="1">
              <w:r w:rsidR="0032218B" w:rsidRPr="0032218B">
                <w:rPr>
                  <w:color w:val="0000FF" w:themeColor="hyperlink"/>
                  <w:sz w:val="20"/>
                  <w:szCs w:val="20"/>
                  <w:u w:val="single"/>
                  <w:lang w:val="fr-CA"/>
                </w:rPr>
                <w:t>2014 ONSC 6526</w:t>
              </w:r>
            </w:hyperlink>
          </w:p>
          <w:p w:rsidR="0032218B" w:rsidRPr="0032218B" w:rsidRDefault="0032218B" w:rsidP="0032218B">
            <w:pPr>
              <w:jc w:val="both"/>
              <w:rPr>
                <w:sz w:val="20"/>
                <w:szCs w:val="20"/>
                <w:lang w:val="fr-CA"/>
              </w:rPr>
            </w:pPr>
          </w:p>
        </w:tc>
        <w:tc>
          <w:tcPr>
            <w:tcW w:w="243" w:type="pct"/>
          </w:tcPr>
          <w:p w:rsidR="0032218B" w:rsidRPr="0032218B" w:rsidRDefault="0032218B" w:rsidP="0032218B">
            <w:pPr>
              <w:jc w:val="both"/>
              <w:rPr>
                <w:sz w:val="20"/>
                <w:szCs w:val="20"/>
                <w:lang w:val="fr-CA"/>
              </w:rPr>
            </w:pPr>
          </w:p>
        </w:tc>
        <w:tc>
          <w:tcPr>
            <w:tcW w:w="2330" w:type="pct"/>
          </w:tcPr>
          <w:p w:rsidR="0032218B" w:rsidRPr="0032218B" w:rsidRDefault="0032218B" w:rsidP="0032218B">
            <w:pPr>
              <w:jc w:val="both"/>
              <w:rPr>
                <w:sz w:val="20"/>
                <w:szCs w:val="20"/>
                <w:lang w:val="fr-CA"/>
              </w:rPr>
            </w:pPr>
            <w:r w:rsidRPr="0032218B">
              <w:rPr>
                <w:sz w:val="20"/>
                <w:szCs w:val="20"/>
                <w:lang w:val="fr-CA"/>
              </w:rPr>
              <w:t>Rejet de l’appel des demandeurs</w:t>
            </w:r>
          </w:p>
        </w:tc>
      </w:tr>
      <w:tr w:rsidR="0032218B" w:rsidRPr="0032218B" w:rsidTr="004A06DC">
        <w:tc>
          <w:tcPr>
            <w:tcW w:w="2427" w:type="pct"/>
          </w:tcPr>
          <w:p w:rsidR="0032218B" w:rsidRPr="0032218B" w:rsidRDefault="0032218B" w:rsidP="0032218B">
            <w:pPr>
              <w:jc w:val="both"/>
              <w:rPr>
                <w:sz w:val="20"/>
                <w:szCs w:val="20"/>
                <w:lang w:val="fr-CA"/>
              </w:rPr>
            </w:pPr>
            <w:r w:rsidRPr="0032218B">
              <w:rPr>
                <w:sz w:val="20"/>
                <w:szCs w:val="20"/>
                <w:lang w:val="fr-CA"/>
              </w:rPr>
              <w:lastRenderedPageBreak/>
              <w:t>3 juillet 2015</w:t>
            </w:r>
          </w:p>
          <w:p w:rsidR="0032218B" w:rsidRPr="0032218B" w:rsidRDefault="0032218B" w:rsidP="0032218B">
            <w:pPr>
              <w:jc w:val="both"/>
              <w:rPr>
                <w:sz w:val="20"/>
                <w:szCs w:val="20"/>
                <w:lang w:val="fr-CA"/>
              </w:rPr>
            </w:pPr>
            <w:r w:rsidRPr="0032218B">
              <w:rPr>
                <w:sz w:val="20"/>
                <w:szCs w:val="20"/>
                <w:lang w:val="fr-CA"/>
              </w:rPr>
              <w:t>Cour d’appel de l’Ontario</w:t>
            </w:r>
          </w:p>
          <w:p w:rsidR="0032218B" w:rsidRPr="0032218B" w:rsidRDefault="0032218B" w:rsidP="0032218B">
            <w:pPr>
              <w:jc w:val="both"/>
              <w:rPr>
                <w:sz w:val="20"/>
                <w:szCs w:val="20"/>
                <w:lang w:val="fr-CA"/>
              </w:rPr>
            </w:pPr>
            <w:r w:rsidRPr="0032218B">
              <w:rPr>
                <w:sz w:val="20"/>
                <w:szCs w:val="20"/>
                <w:lang w:val="fr-CA"/>
              </w:rPr>
              <w:t xml:space="preserve">(Juges </w:t>
            </w:r>
            <w:proofErr w:type="spellStart"/>
            <w:r w:rsidRPr="0032218B">
              <w:rPr>
                <w:sz w:val="20"/>
                <w:szCs w:val="20"/>
                <w:lang w:val="fr-CA"/>
              </w:rPr>
              <w:t>Weiler</w:t>
            </w:r>
            <w:proofErr w:type="spellEnd"/>
            <w:r w:rsidRPr="0032218B">
              <w:rPr>
                <w:sz w:val="20"/>
                <w:szCs w:val="20"/>
                <w:lang w:val="fr-CA"/>
              </w:rPr>
              <w:t xml:space="preserve">, </w:t>
            </w:r>
            <w:proofErr w:type="spellStart"/>
            <w:r w:rsidRPr="0032218B">
              <w:rPr>
                <w:sz w:val="20"/>
                <w:szCs w:val="20"/>
                <w:lang w:val="fr-CA"/>
              </w:rPr>
              <w:t>Cronk</w:t>
            </w:r>
            <w:proofErr w:type="spellEnd"/>
            <w:r w:rsidRPr="0032218B">
              <w:rPr>
                <w:sz w:val="20"/>
                <w:szCs w:val="20"/>
                <w:lang w:val="fr-CA"/>
              </w:rPr>
              <w:t xml:space="preserve"> et </w:t>
            </w:r>
            <w:proofErr w:type="spellStart"/>
            <w:r w:rsidRPr="0032218B">
              <w:rPr>
                <w:sz w:val="20"/>
                <w:szCs w:val="20"/>
                <w:lang w:val="fr-CA"/>
              </w:rPr>
              <w:t>Pepall</w:t>
            </w:r>
            <w:proofErr w:type="spellEnd"/>
            <w:r w:rsidRPr="0032218B">
              <w:rPr>
                <w:sz w:val="20"/>
                <w:szCs w:val="20"/>
                <w:lang w:val="fr-CA"/>
              </w:rPr>
              <w:t>)</w:t>
            </w:r>
          </w:p>
          <w:p w:rsidR="0032218B" w:rsidRPr="0032218B" w:rsidRDefault="0032218B" w:rsidP="0032218B">
            <w:pPr>
              <w:jc w:val="both"/>
              <w:rPr>
                <w:sz w:val="20"/>
                <w:szCs w:val="20"/>
                <w:lang w:val="fr-CA"/>
              </w:rPr>
            </w:pPr>
            <w:r w:rsidRPr="0032218B">
              <w:rPr>
                <w:sz w:val="20"/>
                <w:szCs w:val="20"/>
                <w:lang w:val="fr-CA"/>
              </w:rPr>
              <w:t>2015 ONCA 493</w:t>
            </w:r>
          </w:p>
          <w:p w:rsidR="0032218B" w:rsidRPr="0032218B" w:rsidRDefault="0032218B" w:rsidP="0032218B">
            <w:pPr>
              <w:jc w:val="both"/>
              <w:rPr>
                <w:sz w:val="20"/>
                <w:szCs w:val="20"/>
                <w:lang w:val="fr-CA"/>
              </w:rPr>
            </w:pPr>
          </w:p>
        </w:tc>
        <w:tc>
          <w:tcPr>
            <w:tcW w:w="243" w:type="pct"/>
          </w:tcPr>
          <w:p w:rsidR="0032218B" w:rsidRPr="0032218B" w:rsidRDefault="0032218B" w:rsidP="0032218B">
            <w:pPr>
              <w:jc w:val="both"/>
              <w:rPr>
                <w:sz w:val="20"/>
                <w:szCs w:val="20"/>
                <w:lang w:val="fr-CA"/>
              </w:rPr>
            </w:pPr>
          </w:p>
        </w:tc>
        <w:tc>
          <w:tcPr>
            <w:tcW w:w="2330" w:type="pct"/>
          </w:tcPr>
          <w:p w:rsidR="0032218B" w:rsidRPr="0032218B" w:rsidRDefault="0032218B" w:rsidP="0032218B">
            <w:pPr>
              <w:jc w:val="both"/>
              <w:rPr>
                <w:sz w:val="20"/>
                <w:szCs w:val="20"/>
                <w:lang w:val="fr-CA"/>
              </w:rPr>
            </w:pPr>
            <w:r w:rsidRPr="0032218B">
              <w:rPr>
                <w:sz w:val="20"/>
                <w:szCs w:val="20"/>
                <w:lang w:val="fr-CA"/>
              </w:rPr>
              <w:t>Rejet de l’appel des demandeurs</w:t>
            </w:r>
          </w:p>
          <w:p w:rsidR="0032218B" w:rsidRPr="0032218B" w:rsidRDefault="0032218B" w:rsidP="0032218B">
            <w:pPr>
              <w:jc w:val="both"/>
              <w:rPr>
                <w:sz w:val="20"/>
                <w:szCs w:val="20"/>
                <w:lang w:val="fr-CA"/>
              </w:rPr>
            </w:pPr>
          </w:p>
        </w:tc>
      </w:tr>
      <w:tr w:rsidR="0032218B" w:rsidRPr="0032218B" w:rsidTr="004A06DC">
        <w:tc>
          <w:tcPr>
            <w:tcW w:w="2427" w:type="pct"/>
          </w:tcPr>
          <w:p w:rsidR="0032218B" w:rsidRPr="0032218B" w:rsidRDefault="0032218B" w:rsidP="0032218B">
            <w:pPr>
              <w:jc w:val="both"/>
              <w:rPr>
                <w:sz w:val="20"/>
                <w:szCs w:val="20"/>
                <w:lang w:val="fr-CA"/>
              </w:rPr>
            </w:pPr>
            <w:r w:rsidRPr="0032218B">
              <w:rPr>
                <w:sz w:val="20"/>
                <w:szCs w:val="20"/>
                <w:lang w:val="fr-CA"/>
              </w:rPr>
              <w:t>2 octobre 2015</w:t>
            </w:r>
          </w:p>
          <w:p w:rsidR="0032218B" w:rsidRPr="0032218B" w:rsidRDefault="0032218B" w:rsidP="0032218B">
            <w:pPr>
              <w:jc w:val="both"/>
              <w:rPr>
                <w:sz w:val="20"/>
                <w:szCs w:val="20"/>
                <w:lang w:val="fr-CA"/>
              </w:rPr>
            </w:pPr>
            <w:r w:rsidRPr="0032218B">
              <w:rPr>
                <w:sz w:val="20"/>
                <w:szCs w:val="20"/>
                <w:lang w:val="fr-CA"/>
              </w:rPr>
              <w:t>Cour suprême du Canada</w:t>
            </w:r>
          </w:p>
          <w:p w:rsidR="0032218B" w:rsidRPr="0032218B" w:rsidRDefault="0032218B" w:rsidP="0032218B">
            <w:pPr>
              <w:jc w:val="both"/>
              <w:rPr>
                <w:sz w:val="20"/>
                <w:szCs w:val="20"/>
                <w:lang w:val="fr-CA"/>
              </w:rPr>
            </w:pPr>
          </w:p>
        </w:tc>
        <w:tc>
          <w:tcPr>
            <w:tcW w:w="243" w:type="pct"/>
          </w:tcPr>
          <w:p w:rsidR="0032218B" w:rsidRPr="0032218B" w:rsidRDefault="0032218B" w:rsidP="0032218B">
            <w:pPr>
              <w:jc w:val="both"/>
              <w:rPr>
                <w:sz w:val="20"/>
                <w:szCs w:val="20"/>
                <w:lang w:val="fr-CA"/>
              </w:rPr>
            </w:pPr>
          </w:p>
        </w:tc>
        <w:tc>
          <w:tcPr>
            <w:tcW w:w="2330" w:type="pct"/>
          </w:tcPr>
          <w:p w:rsidR="0032218B" w:rsidRPr="0032218B" w:rsidRDefault="0032218B" w:rsidP="0032218B">
            <w:pPr>
              <w:jc w:val="both"/>
              <w:rPr>
                <w:sz w:val="20"/>
                <w:szCs w:val="20"/>
                <w:lang w:val="fr-CA"/>
              </w:rPr>
            </w:pPr>
            <w:r w:rsidRPr="0032218B">
              <w:rPr>
                <w:sz w:val="20"/>
                <w:szCs w:val="20"/>
                <w:lang w:val="fr-CA"/>
              </w:rPr>
              <w:t>Requête en prorogation du délai de signification et de dépôt de la demande d’autorisation d’appel et de la demande d’autorisation d’appel</w:t>
            </w:r>
          </w:p>
        </w:tc>
      </w:tr>
    </w:tbl>
    <w:p w:rsidR="00BD5500" w:rsidRDefault="00BD5500" w:rsidP="000E2959">
      <w:pPr>
        <w:rPr>
          <w:sz w:val="20"/>
          <w:szCs w:val="20"/>
        </w:rPr>
      </w:pPr>
    </w:p>
    <w:p w:rsidR="00BD5500" w:rsidRDefault="00E37D94" w:rsidP="000E2959">
      <w:pPr>
        <w:rPr>
          <w:sz w:val="20"/>
          <w:szCs w:val="20"/>
        </w:rPr>
      </w:pPr>
      <w:r>
        <w:rPr>
          <w:sz w:val="20"/>
          <w:szCs w:val="20"/>
          <w:lang w:val="fr-CA"/>
        </w:rPr>
        <w:pict>
          <v:rect id="_x0000_i1047" style="width:2in;height:1pt" o:hrpct="0" o:hralign="center" o:hrstd="t" o:hrnoshade="t" o:hr="t" fillcolor="black [3213]" stroked="f"/>
        </w:pict>
      </w:r>
    </w:p>
    <w:p w:rsidR="008D292F" w:rsidRPr="00C50A5C" w:rsidRDefault="008D292F" w:rsidP="008D292F">
      <w:pPr>
        <w:rPr>
          <w:sz w:val="20"/>
          <w:szCs w:val="20"/>
          <w:lang w:val="fr-CA"/>
        </w:rPr>
      </w:pPr>
    </w:p>
    <w:p w:rsidR="00890FEB" w:rsidRPr="00C50A5C" w:rsidRDefault="00890FEB" w:rsidP="008D292F">
      <w:pPr>
        <w:rPr>
          <w:sz w:val="20"/>
          <w:szCs w:val="20"/>
          <w:lang w:val="fr-CA"/>
        </w:rPr>
      </w:pPr>
    </w:p>
    <w:p w:rsidR="00890FEB" w:rsidRPr="00C50A5C" w:rsidRDefault="00890FEB" w:rsidP="008D292F">
      <w:pPr>
        <w:rPr>
          <w:b/>
          <w:sz w:val="20"/>
          <w:szCs w:val="20"/>
          <w:lang w:val="fr-CA"/>
        </w:rPr>
        <w:sectPr w:rsidR="00890FEB" w:rsidRPr="00C50A5C" w:rsidSect="008D292F">
          <w:headerReference w:type="even" r:id="rId28"/>
          <w:headerReference w:type="default" r:id="rId29"/>
          <w:footerReference w:type="even" r:id="rId30"/>
          <w:footerReference w:type="default" r:id="rId31"/>
          <w:headerReference w:type="first" r:id="rId32"/>
          <w:footerReference w:type="first" r:id="rId33"/>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890FEB" w:rsidRPr="001D0D5F" w:rsidTr="00BA6468">
        <w:tc>
          <w:tcPr>
            <w:tcW w:w="4230" w:type="dxa"/>
            <w:shd w:val="clear" w:color="auto" w:fill="auto"/>
            <w:tcMar>
              <w:left w:w="0" w:type="dxa"/>
              <w:right w:w="0" w:type="dxa"/>
            </w:tcMar>
          </w:tcPr>
          <w:p w:rsidR="00890FEB" w:rsidRPr="001D0D5F" w:rsidRDefault="00890FEB" w:rsidP="00EB2B90">
            <w:pPr>
              <w:keepNext/>
              <w:keepLines/>
              <w:tabs>
                <w:tab w:val="left" w:pos="-1440"/>
                <w:tab w:val="left" w:pos="-720"/>
              </w:tabs>
              <w:jc w:val="both"/>
              <w:rPr>
                <w:szCs w:val="24"/>
              </w:rPr>
            </w:pPr>
            <w:r w:rsidRPr="001D0D5F">
              <w:rPr>
                <w:b/>
                <w:szCs w:val="24"/>
              </w:rPr>
              <w:lastRenderedPageBreak/>
              <w:t>MOTIONS</w:t>
            </w:r>
          </w:p>
        </w:tc>
        <w:tc>
          <w:tcPr>
            <w:tcW w:w="1170" w:type="dxa"/>
            <w:shd w:val="clear" w:color="auto" w:fill="auto"/>
            <w:tcMar>
              <w:left w:w="0" w:type="dxa"/>
              <w:right w:w="0" w:type="dxa"/>
            </w:tcMar>
          </w:tcPr>
          <w:p w:rsidR="00890FEB" w:rsidRPr="001D0D5F" w:rsidRDefault="00890FEB" w:rsidP="00890FEB">
            <w:pPr>
              <w:keepNext/>
              <w:keepLines/>
              <w:tabs>
                <w:tab w:val="left" w:pos="-1440"/>
                <w:tab w:val="left" w:pos="-720"/>
              </w:tabs>
              <w:jc w:val="center"/>
              <w:rPr>
                <w:szCs w:val="24"/>
              </w:rPr>
            </w:pPr>
          </w:p>
          <w:p w:rsidR="00890FEB" w:rsidRPr="001D0D5F" w:rsidRDefault="00890FEB" w:rsidP="00890FEB">
            <w:pPr>
              <w:keepNext/>
              <w:keepLines/>
              <w:tabs>
                <w:tab w:val="left" w:pos="-1440"/>
                <w:tab w:val="left" w:pos="-720"/>
              </w:tabs>
              <w:jc w:val="center"/>
              <w:rPr>
                <w:szCs w:val="24"/>
              </w:rPr>
            </w:pPr>
          </w:p>
        </w:tc>
        <w:tc>
          <w:tcPr>
            <w:tcW w:w="4080" w:type="dxa"/>
            <w:shd w:val="clear" w:color="auto" w:fill="auto"/>
            <w:tcMar>
              <w:left w:w="0" w:type="dxa"/>
              <w:right w:w="0" w:type="dxa"/>
            </w:tcMar>
          </w:tcPr>
          <w:p w:rsidR="00890FEB" w:rsidRPr="00BA6468" w:rsidRDefault="00890FEB" w:rsidP="00831CA9">
            <w:pPr>
              <w:keepNext/>
              <w:keepLines/>
              <w:tabs>
                <w:tab w:val="left" w:pos="-1440"/>
                <w:tab w:val="left" w:pos="-720"/>
              </w:tabs>
              <w:rPr>
                <w:szCs w:val="24"/>
                <w:lang w:val="fr-CA"/>
              </w:rPr>
            </w:pPr>
            <w:r w:rsidRPr="00BA6468">
              <w:rPr>
                <w:b/>
                <w:szCs w:val="24"/>
                <w:lang w:val="fr-CA"/>
              </w:rPr>
              <w:t>REQUÊTES</w:t>
            </w:r>
          </w:p>
        </w:tc>
      </w:tr>
    </w:tbl>
    <w:p w:rsidR="00890FEB" w:rsidRPr="002B360A" w:rsidRDefault="00890FEB" w:rsidP="00890FEB">
      <w:pPr>
        <w:rPr>
          <w:sz w:val="20"/>
          <w:szCs w:val="20"/>
        </w:rPr>
      </w:pPr>
    </w:p>
    <w:p w:rsidR="002B360A" w:rsidRPr="002B360A" w:rsidRDefault="002B360A" w:rsidP="002B360A">
      <w:pPr>
        <w:tabs>
          <w:tab w:val="left" w:pos="-1440"/>
          <w:tab w:val="left" w:pos="-720"/>
        </w:tabs>
        <w:jc w:val="both"/>
        <w:rPr>
          <w:rFonts w:eastAsia="Times New Roman" w:cs="Times New Roman"/>
          <w:sz w:val="20"/>
          <w:szCs w:val="20"/>
          <w:lang w:val="fr-CA" w:eastAsia="en-CA"/>
        </w:rPr>
      </w:pPr>
      <w:r w:rsidRPr="002B360A">
        <w:rPr>
          <w:rFonts w:eastAsia="Times New Roman" w:cs="Times New Roman"/>
          <w:sz w:val="20"/>
          <w:szCs w:val="20"/>
          <w:lang w:val="fr-CA" w:eastAsia="en-CA"/>
        </w:rPr>
        <w:t>11.12.2015</w:t>
      </w:r>
    </w:p>
    <w:p w:rsidR="002B360A" w:rsidRPr="002B360A" w:rsidRDefault="002B360A" w:rsidP="002B360A">
      <w:pPr>
        <w:tabs>
          <w:tab w:val="left" w:pos="-1440"/>
          <w:tab w:val="left" w:pos="-720"/>
        </w:tabs>
        <w:jc w:val="both"/>
        <w:rPr>
          <w:rFonts w:eastAsia="Times New Roman" w:cs="Times New Roman"/>
          <w:sz w:val="20"/>
          <w:szCs w:val="20"/>
          <w:lang w:val="fr-CA" w:eastAsia="en-CA"/>
        </w:rPr>
      </w:pPr>
    </w:p>
    <w:p w:rsidR="002B360A" w:rsidRPr="002B360A" w:rsidRDefault="002B360A" w:rsidP="002B360A">
      <w:pPr>
        <w:tabs>
          <w:tab w:val="left" w:pos="-1440"/>
          <w:tab w:val="left" w:pos="-720"/>
        </w:tabs>
        <w:jc w:val="both"/>
        <w:rPr>
          <w:rFonts w:eastAsia="Times New Roman" w:cs="Times New Roman"/>
          <w:sz w:val="20"/>
          <w:szCs w:val="20"/>
          <w:lang w:val="fr-CA" w:eastAsia="en-CA"/>
        </w:rPr>
      </w:pPr>
      <w:proofErr w:type="spellStart"/>
      <w:r w:rsidRPr="002B360A">
        <w:rPr>
          <w:rFonts w:eastAsia="Times New Roman" w:cs="Times New Roman"/>
          <w:sz w:val="20"/>
          <w:szCs w:val="20"/>
          <w:lang w:val="fr-CA" w:eastAsia="en-CA"/>
        </w:rPr>
        <w:t>Before</w:t>
      </w:r>
      <w:proofErr w:type="spellEnd"/>
      <w:r w:rsidRPr="002B360A">
        <w:rPr>
          <w:rFonts w:eastAsia="Times New Roman" w:cs="Times New Roman"/>
          <w:sz w:val="20"/>
          <w:szCs w:val="20"/>
          <w:lang w:val="fr-CA" w:eastAsia="en-CA"/>
        </w:rPr>
        <w:t xml:space="preserve"> / Devant:   THE CHIEF JUSTICE AND ABELLA, CROMWELL, MOLDAVER, KARAKATSANIS, WAGNER, AND GASCON JJ. / LA JUGE EN CHEF ET LES JUGES ABELLA, CROMWELL, MOLDAVER, KARAKATSANIS, WAGNER ET GASCON</w:t>
      </w:r>
    </w:p>
    <w:p w:rsidR="002B360A" w:rsidRPr="002B360A" w:rsidRDefault="002B360A" w:rsidP="002B360A">
      <w:pPr>
        <w:tabs>
          <w:tab w:val="left" w:pos="-1440"/>
          <w:tab w:val="left" w:pos="-720"/>
        </w:tabs>
        <w:jc w:val="both"/>
        <w:rPr>
          <w:rFonts w:eastAsia="Times New Roman" w:cs="Times New Roman"/>
          <w:sz w:val="20"/>
          <w:szCs w:val="20"/>
          <w:lang w:val="fr-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1"/>
        <w:gridCol w:w="1142"/>
        <w:gridCol w:w="4236"/>
      </w:tblGrid>
      <w:tr w:rsidR="002B360A" w:rsidRPr="002B360A" w:rsidTr="005C0A6C">
        <w:tc>
          <w:tcPr>
            <w:tcW w:w="4338" w:type="dxa"/>
          </w:tcPr>
          <w:p w:rsidR="002B360A" w:rsidRPr="002B360A" w:rsidRDefault="002B360A" w:rsidP="00D842B6">
            <w:pPr>
              <w:tabs>
                <w:tab w:val="left" w:pos="-1440"/>
                <w:tab w:val="left" w:pos="-720"/>
              </w:tabs>
              <w:jc w:val="both"/>
              <w:rPr>
                <w:b/>
              </w:rPr>
            </w:pPr>
            <w:r w:rsidRPr="002B360A">
              <w:rPr>
                <w:b/>
              </w:rPr>
              <w:t>Motion to extend time</w:t>
            </w:r>
            <w:r w:rsidRPr="002B360A">
              <w:rPr>
                <w:b/>
                <w:lang w:val="en-US"/>
              </w:rPr>
              <w:t xml:space="preserve"> </w:t>
            </w:r>
            <w:r w:rsidR="00D842B6">
              <w:rPr>
                <w:b/>
                <w:lang w:val="en-US"/>
              </w:rPr>
              <w:t>and</w:t>
            </w:r>
            <w:r w:rsidRPr="002B360A">
              <w:rPr>
                <w:b/>
                <w:lang w:val="en-US"/>
              </w:rPr>
              <w:t xml:space="preserve"> Motion for a re-hearing of the appeal</w:t>
            </w:r>
          </w:p>
        </w:tc>
        <w:tc>
          <w:tcPr>
            <w:tcW w:w="1170" w:type="dxa"/>
          </w:tcPr>
          <w:p w:rsidR="002B360A" w:rsidRPr="002B360A" w:rsidRDefault="002B360A" w:rsidP="002B360A">
            <w:pPr>
              <w:tabs>
                <w:tab w:val="left" w:pos="-1440"/>
                <w:tab w:val="left" w:pos="-720"/>
              </w:tabs>
              <w:jc w:val="both"/>
            </w:pPr>
          </w:p>
          <w:p w:rsidR="002B360A" w:rsidRPr="002B360A" w:rsidRDefault="002B360A" w:rsidP="002B360A">
            <w:pPr>
              <w:tabs>
                <w:tab w:val="left" w:pos="-1440"/>
                <w:tab w:val="left" w:pos="-720"/>
              </w:tabs>
              <w:jc w:val="both"/>
            </w:pPr>
          </w:p>
          <w:p w:rsidR="002B360A" w:rsidRPr="002B360A" w:rsidRDefault="002B360A" w:rsidP="002B360A">
            <w:pPr>
              <w:tabs>
                <w:tab w:val="left" w:pos="-1440"/>
                <w:tab w:val="left" w:pos="-720"/>
              </w:tabs>
              <w:jc w:val="both"/>
            </w:pPr>
          </w:p>
        </w:tc>
        <w:tc>
          <w:tcPr>
            <w:tcW w:w="4327" w:type="dxa"/>
          </w:tcPr>
          <w:p w:rsidR="002B360A" w:rsidRPr="002B360A" w:rsidRDefault="002B360A" w:rsidP="00D842B6">
            <w:pPr>
              <w:rPr>
                <w:b/>
              </w:rPr>
            </w:pPr>
            <w:r w:rsidRPr="002B360A">
              <w:rPr>
                <w:b/>
                <w:bCs/>
                <w:color w:val="000000"/>
                <w:lang w:val="fr-CA"/>
              </w:rPr>
              <w:t>Requête en prorogation de délai</w:t>
            </w:r>
            <w:r w:rsidRPr="002B360A">
              <w:rPr>
                <w:b/>
                <w:lang w:val="fr-CA"/>
              </w:rPr>
              <w:t xml:space="preserve"> </w:t>
            </w:r>
            <w:r w:rsidR="00D842B6">
              <w:rPr>
                <w:b/>
                <w:lang w:val="fr-CA"/>
              </w:rPr>
              <w:t>et</w:t>
            </w:r>
            <w:r w:rsidRPr="002B360A">
              <w:rPr>
                <w:b/>
                <w:lang w:val="fr-CA"/>
              </w:rPr>
              <w:t xml:space="preserve"> Requête en nouvelle audition</w:t>
            </w:r>
            <w:r w:rsidRPr="002B360A">
              <w:rPr>
                <w:b/>
                <w:lang w:val="en-US"/>
              </w:rPr>
              <w:fldChar w:fldCharType="begin"/>
            </w:r>
            <w:r w:rsidRPr="002B360A">
              <w:rPr>
                <w:b/>
              </w:rPr>
              <w:instrText xml:space="preserve"> SEQ CHAPTER \h \r 1</w:instrText>
            </w:r>
            <w:r w:rsidRPr="002B360A">
              <w:rPr>
                <w:b/>
                <w:lang w:val="en-US"/>
              </w:rPr>
              <w:fldChar w:fldCharType="end"/>
            </w:r>
          </w:p>
        </w:tc>
      </w:tr>
      <w:tr w:rsidR="002B360A" w:rsidRPr="002B360A" w:rsidTr="005C0A6C">
        <w:trPr>
          <w:trHeight w:val="1197"/>
        </w:trPr>
        <w:tc>
          <w:tcPr>
            <w:tcW w:w="4338" w:type="dxa"/>
          </w:tcPr>
          <w:p w:rsidR="002B360A" w:rsidRPr="002B360A" w:rsidRDefault="002B360A" w:rsidP="002B360A">
            <w:proofErr w:type="spellStart"/>
            <w:r w:rsidRPr="002B360A">
              <w:t>Réjean</w:t>
            </w:r>
            <w:proofErr w:type="spellEnd"/>
            <w:r w:rsidRPr="002B360A">
              <w:t xml:space="preserve"> </w:t>
            </w:r>
            <w:proofErr w:type="spellStart"/>
            <w:r w:rsidRPr="002B360A">
              <w:t>Hinse</w:t>
            </w:r>
            <w:proofErr w:type="spellEnd"/>
          </w:p>
          <w:p w:rsidR="002B360A" w:rsidRPr="002B360A" w:rsidRDefault="002B360A" w:rsidP="002B360A"/>
          <w:p w:rsidR="002B360A" w:rsidRPr="002B360A" w:rsidRDefault="002B360A" w:rsidP="002B360A">
            <w:r w:rsidRPr="002B360A">
              <w:tab/>
              <w:t>c. (35613)</w:t>
            </w:r>
          </w:p>
          <w:p w:rsidR="002B360A" w:rsidRPr="002B360A" w:rsidRDefault="002B360A" w:rsidP="002B360A"/>
          <w:p w:rsidR="002B360A" w:rsidRPr="002B360A" w:rsidRDefault="002B360A" w:rsidP="002B360A">
            <w:pPr>
              <w:tabs>
                <w:tab w:val="left" w:pos="-1440"/>
                <w:tab w:val="left" w:pos="-720"/>
              </w:tabs>
              <w:jc w:val="both"/>
              <w:rPr>
                <w:lang w:val="fr-CA"/>
              </w:rPr>
            </w:pPr>
            <w:proofErr w:type="spellStart"/>
            <w:r w:rsidRPr="002B360A">
              <w:t>Procureur</w:t>
            </w:r>
            <w:proofErr w:type="spellEnd"/>
            <w:r w:rsidRPr="002B360A">
              <w:t xml:space="preserve"> </w:t>
            </w:r>
            <w:proofErr w:type="spellStart"/>
            <w:r w:rsidRPr="002B360A">
              <w:t>général</w:t>
            </w:r>
            <w:proofErr w:type="spellEnd"/>
            <w:r w:rsidRPr="002B360A">
              <w:t xml:space="preserve"> du Canada (Qc)</w:t>
            </w:r>
          </w:p>
        </w:tc>
        <w:tc>
          <w:tcPr>
            <w:tcW w:w="1170" w:type="dxa"/>
          </w:tcPr>
          <w:p w:rsidR="002B360A" w:rsidRPr="002B360A" w:rsidRDefault="002B360A" w:rsidP="002B360A">
            <w:pPr>
              <w:tabs>
                <w:tab w:val="left" w:pos="-1440"/>
                <w:tab w:val="left" w:pos="-720"/>
              </w:tabs>
              <w:jc w:val="both"/>
              <w:rPr>
                <w:lang w:val="fr-CA"/>
              </w:rPr>
            </w:pPr>
          </w:p>
        </w:tc>
        <w:tc>
          <w:tcPr>
            <w:tcW w:w="4327" w:type="dxa"/>
          </w:tcPr>
          <w:p w:rsidR="002B360A" w:rsidRPr="002B360A" w:rsidRDefault="002B360A" w:rsidP="002B360A">
            <w:pPr>
              <w:tabs>
                <w:tab w:val="left" w:pos="-1440"/>
                <w:tab w:val="left" w:pos="-720"/>
              </w:tabs>
              <w:jc w:val="both"/>
              <w:rPr>
                <w:lang w:val="fr-CA"/>
              </w:rPr>
            </w:pPr>
          </w:p>
        </w:tc>
      </w:tr>
    </w:tbl>
    <w:p w:rsidR="002B360A" w:rsidRDefault="002B360A" w:rsidP="002B360A">
      <w:pPr>
        <w:tabs>
          <w:tab w:val="left" w:pos="-1440"/>
          <w:tab w:val="left" w:pos="-720"/>
        </w:tabs>
        <w:jc w:val="both"/>
        <w:rPr>
          <w:rFonts w:eastAsia="Times New Roman" w:cs="Times New Roman"/>
          <w:sz w:val="20"/>
          <w:szCs w:val="20"/>
          <w:lang w:val="fr-CA" w:eastAsia="en-CA"/>
        </w:rPr>
      </w:pPr>
    </w:p>
    <w:p w:rsidR="00D842B6" w:rsidRPr="00D842B6" w:rsidRDefault="00D842B6" w:rsidP="002B360A">
      <w:pPr>
        <w:tabs>
          <w:tab w:val="left" w:pos="-1440"/>
          <w:tab w:val="left" w:pos="-720"/>
        </w:tabs>
        <w:jc w:val="both"/>
        <w:rPr>
          <w:rFonts w:eastAsia="Times New Roman" w:cs="Times New Roman"/>
          <w:b/>
          <w:sz w:val="20"/>
          <w:szCs w:val="20"/>
          <w:lang w:val="fr-CA" w:eastAsia="en-CA"/>
        </w:rPr>
      </w:pPr>
      <w:r w:rsidRPr="00D842B6">
        <w:rPr>
          <w:rFonts w:eastAsia="Times New Roman" w:cs="Times New Roman"/>
          <w:b/>
          <w:sz w:val="20"/>
          <w:szCs w:val="20"/>
          <w:lang w:val="fr-CA" w:eastAsia="en-CA"/>
        </w:rPr>
        <w:t xml:space="preserve">ALLOWED IN PART / </w:t>
      </w:r>
      <w:r w:rsidRPr="00D842B6">
        <w:rPr>
          <w:b/>
          <w:bCs/>
          <w:sz w:val="20"/>
          <w:szCs w:val="20"/>
          <w:lang w:val="en"/>
        </w:rPr>
        <w:t>ACCUEILLIE EN PARTIE</w:t>
      </w:r>
    </w:p>
    <w:p w:rsidR="00D842B6" w:rsidRPr="002B360A" w:rsidRDefault="00D842B6" w:rsidP="002B360A">
      <w:pPr>
        <w:tabs>
          <w:tab w:val="left" w:pos="-1440"/>
          <w:tab w:val="left" w:pos="-720"/>
        </w:tabs>
        <w:jc w:val="both"/>
        <w:rPr>
          <w:rFonts w:eastAsia="Times New Roman" w:cs="Times New Roman"/>
          <w:sz w:val="20"/>
          <w:szCs w:val="20"/>
          <w:lang w:val="fr-CA" w:eastAsia="en-CA"/>
        </w:rPr>
      </w:pPr>
    </w:p>
    <w:p w:rsidR="002B360A" w:rsidRPr="002B360A" w:rsidRDefault="002B360A" w:rsidP="002B360A">
      <w:pPr>
        <w:widowControl w:val="0"/>
        <w:autoSpaceDE w:val="0"/>
        <w:autoSpaceDN w:val="0"/>
        <w:adjustRightInd w:val="0"/>
        <w:spacing w:line="233" w:lineRule="auto"/>
        <w:jc w:val="both"/>
        <w:rPr>
          <w:rFonts w:eastAsiaTheme="minorEastAsia" w:cs="Times New Roman"/>
          <w:sz w:val="20"/>
          <w:szCs w:val="20"/>
          <w:lang w:val="fr-CA"/>
        </w:rPr>
      </w:pPr>
      <w:r w:rsidRPr="002B360A">
        <w:rPr>
          <w:rFonts w:eastAsiaTheme="minorEastAsia" w:cs="Times New Roman"/>
          <w:b/>
          <w:bCs/>
          <w:sz w:val="20"/>
          <w:szCs w:val="20"/>
          <w:lang w:val="fr-CA"/>
        </w:rPr>
        <w:t xml:space="preserve">À LA SUITE DES </w:t>
      </w:r>
      <w:r w:rsidRPr="002B360A">
        <w:rPr>
          <w:rFonts w:eastAsiaTheme="minorEastAsia" w:cs="Times New Roman"/>
          <w:b/>
          <w:sz w:val="20"/>
          <w:szCs w:val="20"/>
          <w:lang w:val="fr-CA"/>
        </w:rPr>
        <w:t>DEMANDES</w:t>
      </w:r>
      <w:r w:rsidRPr="002B360A">
        <w:rPr>
          <w:rFonts w:eastAsiaTheme="minorEastAsia" w:cs="Times New Roman"/>
          <w:sz w:val="20"/>
          <w:szCs w:val="20"/>
          <w:lang w:val="fr-CA"/>
        </w:rPr>
        <w:t xml:space="preserve"> présentées par l’appelant en prorogation du délai pour signifier et déposer sa requête en nouvelle audition et sa requête en nouvelle audition;</w:t>
      </w:r>
    </w:p>
    <w:p w:rsidR="002B360A" w:rsidRPr="002B360A" w:rsidRDefault="002B360A" w:rsidP="002B360A">
      <w:pPr>
        <w:widowControl w:val="0"/>
        <w:autoSpaceDE w:val="0"/>
        <w:autoSpaceDN w:val="0"/>
        <w:adjustRightInd w:val="0"/>
        <w:spacing w:line="233" w:lineRule="auto"/>
        <w:jc w:val="both"/>
        <w:rPr>
          <w:rFonts w:eastAsiaTheme="minorEastAsia" w:cs="Times New Roman"/>
          <w:sz w:val="20"/>
          <w:szCs w:val="20"/>
          <w:lang w:val="fr-CA"/>
        </w:rPr>
      </w:pPr>
    </w:p>
    <w:p w:rsidR="002B360A" w:rsidRPr="002B360A" w:rsidRDefault="002B360A" w:rsidP="002B360A">
      <w:pPr>
        <w:widowControl w:val="0"/>
        <w:autoSpaceDE w:val="0"/>
        <w:autoSpaceDN w:val="0"/>
        <w:adjustRightInd w:val="0"/>
        <w:spacing w:line="233" w:lineRule="auto"/>
        <w:jc w:val="both"/>
        <w:rPr>
          <w:rFonts w:eastAsiaTheme="minorEastAsia" w:cs="Times New Roman"/>
          <w:sz w:val="20"/>
          <w:szCs w:val="20"/>
          <w:lang w:val="fr-CA"/>
        </w:rPr>
      </w:pPr>
      <w:r w:rsidRPr="002B360A">
        <w:rPr>
          <w:rFonts w:eastAsiaTheme="minorEastAsia" w:cs="Times New Roman"/>
          <w:b/>
          <w:bCs/>
          <w:sz w:val="20"/>
          <w:szCs w:val="20"/>
          <w:lang w:val="fr-CA"/>
        </w:rPr>
        <w:t xml:space="preserve">ET APRÈS EXAMEN </w:t>
      </w:r>
      <w:r w:rsidRPr="002B360A">
        <w:rPr>
          <w:rFonts w:eastAsiaTheme="minorEastAsia" w:cs="Times New Roman"/>
          <w:sz w:val="20"/>
          <w:szCs w:val="20"/>
          <w:lang w:val="fr-CA"/>
        </w:rPr>
        <w:t xml:space="preserve">des documents déposés; </w:t>
      </w:r>
    </w:p>
    <w:p w:rsidR="002B360A" w:rsidRPr="002B360A" w:rsidRDefault="002B360A" w:rsidP="002B360A">
      <w:pPr>
        <w:widowControl w:val="0"/>
        <w:autoSpaceDE w:val="0"/>
        <w:autoSpaceDN w:val="0"/>
        <w:adjustRightInd w:val="0"/>
        <w:spacing w:line="233" w:lineRule="auto"/>
        <w:jc w:val="both"/>
        <w:rPr>
          <w:rFonts w:eastAsiaTheme="minorEastAsia" w:cs="Times New Roman"/>
          <w:sz w:val="20"/>
          <w:szCs w:val="20"/>
          <w:lang w:val="fr-CA"/>
        </w:rPr>
      </w:pPr>
    </w:p>
    <w:p w:rsidR="002B360A" w:rsidRPr="002B360A" w:rsidRDefault="002B360A" w:rsidP="002B360A">
      <w:pPr>
        <w:widowControl w:val="0"/>
        <w:autoSpaceDE w:val="0"/>
        <w:autoSpaceDN w:val="0"/>
        <w:adjustRightInd w:val="0"/>
        <w:spacing w:line="233" w:lineRule="auto"/>
        <w:jc w:val="both"/>
        <w:rPr>
          <w:rFonts w:eastAsiaTheme="minorEastAsia" w:cs="Times New Roman"/>
          <w:b/>
          <w:bCs/>
          <w:sz w:val="20"/>
          <w:szCs w:val="20"/>
          <w:lang w:val="fr-CA"/>
        </w:rPr>
      </w:pPr>
      <w:r w:rsidRPr="002B360A">
        <w:rPr>
          <w:rFonts w:eastAsiaTheme="minorEastAsia" w:cs="Times New Roman"/>
          <w:b/>
          <w:bCs/>
          <w:sz w:val="20"/>
          <w:szCs w:val="20"/>
          <w:lang w:val="fr-CA"/>
        </w:rPr>
        <w:t xml:space="preserve">IL EST ORDONNÉ CE QUI SUIT : </w:t>
      </w:r>
    </w:p>
    <w:p w:rsidR="002B360A" w:rsidRPr="002B360A" w:rsidRDefault="002B360A" w:rsidP="002B360A">
      <w:pPr>
        <w:widowControl w:val="0"/>
        <w:autoSpaceDE w:val="0"/>
        <w:autoSpaceDN w:val="0"/>
        <w:adjustRightInd w:val="0"/>
        <w:spacing w:line="233" w:lineRule="auto"/>
        <w:jc w:val="both"/>
        <w:rPr>
          <w:rFonts w:eastAsiaTheme="minorEastAsia" w:cs="Times New Roman"/>
          <w:b/>
          <w:bCs/>
          <w:sz w:val="20"/>
          <w:szCs w:val="20"/>
          <w:lang w:val="fr-CA"/>
        </w:rPr>
      </w:pPr>
    </w:p>
    <w:p w:rsidR="002B360A" w:rsidRPr="002B360A" w:rsidRDefault="002B360A" w:rsidP="002B360A">
      <w:pPr>
        <w:widowControl w:val="0"/>
        <w:numPr>
          <w:ilvl w:val="0"/>
          <w:numId w:val="7"/>
        </w:numPr>
        <w:autoSpaceDE w:val="0"/>
        <w:autoSpaceDN w:val="0"/>
        <w:adjustRightInd w:val="0"/>
        <w:spacing w:line="233" w:lineRule="auto"/>
        <w:contextualSpacing/>
        <w:jc w:val="both"/>
        <w:rPr>
          <w:rFonts w:eastAsiaTheme="minorEastAsia" w:cs="Times New Roman"/>
          <w:sz w:val="20"/>
          <w:szCs w:val="20"/>
          <w:lang w:val="fr-CA"/>
        </w:rPr>
      </w:pPr>
      <w:r w:rsidRPr="002B360A">
        <w:rPr>
          <w:rFonts w:eastAsiaTheme="minorEastAsia" w:cs="Times New Roman"/>
          <w:sz w:val="20"/>
          <w:szCs w:val="20"/>
          <w:lang w:val="fr-CA"/>
        </w:rPr>
        <w:t>La requête en prorogation du délai est accueillie;</w:t>
      </w:r>
    </w:p>
    <w:p w:rsidR="002B360A" w:rsidRPr="002B360A" w:rsidRDefault="002B360A" w:rsidP="002B360A">
      <w:pPr>
        <w:widowControl w:val="0"/>
        <w:autoSpaceDE w:val="0"/>
        <w:autoSpaceDN w:val="0"/>
        <w:adjustRightInd w:val="0"/>
        <w:spacing w:line="233" w:lineRule="auto"/>
        <w:ind w:left="720"/>
        <w:contextualSpacing/>
        <w:jc w:val="both"/>
        <w:rPr>
          <w:rFonts w:eastAsiaTheme="minorEastAsia" w:cs="Times New Roman"/>
          <w:sz w:val="20"/>
          <w:szCs w:val="20"/>
          <w:lang w:val="fr-CA"/>
        </w:rPr>
      </w:pPr>
    </w:p>
    <w:p w:rsidR="002B360A" w:rsidRPr="002B360A" w:rsidRDefault="002B360A" w:rsidP="002B360A">
      <w:pPr>
        <w:widowControl w:val="0"/>
        <w:numPr>
          <w:ilvl w:val="0"/>
          <w:numId w:val="7"/>
        </w:numPr>
        <w:autoSpaceDE w:val="0"/>
        <w:autoSpaceDN w:val="0"/>
        <w:adjustRightInd w:val="0"/>
        <w:spacing w:line="233" w:lineRule="auto"/>
        <w:contextualSpacing/>
        <w:jc w:val="both"/>
        <w:rPr>
          <w:rFonts w:eastAsiaTheme="minorEastAsia" w:cs="Times New Roman"/>
          <w:sz w:val="20"/>
          <w:szCs w:val="20"/>
          <w:lang w:val="fr-CA"/>
        </w:rPr>
      </w:pPr>
      <w:r w:rsidRPr="002B360A">
        <w:rPr>
          <w:rFonts w:eastAsiaTheme="minorEastAsia" w:cs="Times New Roman"/>
          <w:sz w:val="20"/>
          <w:szCs w:val="20"/>
          <w:lang w:val="fr-CA"/>
        </w:rPr>
        <w:t>La requête en nouvelle audition est rejetée.</w:t>
      </w:r>
    </w:p>
    <w:p w:rsidR="002B360A" w:rsidRPr="002B360A" w:rsidRDefault="002B360A" w:rsidP="002B360A">
      <w:pPr>
        <w:tabs>
          <w:tab w:val="left" w:pos="-1440"/>
          <w:tab w:val="left" w:pos="-720"/>
        </w:tabs>
        <w:jc w:val="both"/>
        <w:rPr>
          <w:rFonts w:eastAsia="Times New Roman" w:cs="Times New Roman"/>
          <w:sz w:val="20"/>
          <w:szCs w:val="20"/>
          <w:lang w:eastAsia="en-CA"/>
        </w:rPr>
      </w:pPr>
    </w:p>
    <w:p w:rsidR="002B360A" w:rsidRPr="002B360A" w:rsidRDefault="002B360A" w:rsidP="002B360A">
      <w:pPr>
        <w:tabs>
          <w:tab w:val="left" w:pos="-1440"/>
          <w:tab w:val="left" w:pos="-720"/>
        </w:tabs>
        <w:jc w:val="both"/>
        <w:rPr>
          <w:rFonts w:eastAsia="Times New Roman" w:cs="Times New Roman"/>
          <w:sz w:val="20"/>
          <w:szCs w:val="20"/>
          <w:lang w:eastAsia="en-CA"/>
        </w:rPr>
      </w:pPr>
    </w:p>
    <w:p w:rsidR="002B360A" w:rsidRPr="002B360A" w:rsidRDefault="002B360A" w:rsidP="002B360A">
      <w:pPr>
        <w:tabs>
          <w:tab w:val="left" w:pos="-1440"/>
          <w:tab w:val="left" w:pos="-720"/>
        </w:tabs>
        <w:jc w:val="both"/>
        <w:rPr>
          <w:rFonts w:eastAsia="Times New Roman" w:cs="Times New Roman"/>
          <w:sz w:val="20"/>
          <w:szCs w:val="20"/>
          <w:lang w:eastAsia="en-CA"/>
        </w:rPr>
      </w:pPr>
    </w:p>
    <w:p w:rsidR="002B360A" w:rsidRPr="002B360A" w:rsidRDefault="002B360A" w:rsidP="002B360A">
      <w:pPr>
        <w:widowControl w:val="0"/>
        <w:autoSpaceDE w:val="0"/>
        <w:autoSpaceDN w:val="0"/>
        <w:adjustRightInd w:val="0"/>
        <w:spacing w:line="233" w:lineRule="auto"/>
        <w:jc w:val="both"/>
        <w:rPr>
          <w:rFonts w:eastAsiaTheme="minorEastAsia" w:cs="Times New Roman"/>
          <w:sz w:val="20"/>
          <w:szCs w:val="20"/>
        </w:rPr>
      </w:pPr>
      <w:r w:rsidRPr="002B360A">
        <w:rPr>
          <w:rFonts w:eastAsiaTheme="minorEastAsia" w:cs="Times New Roman"/>
          <w:b/>
          <w:bCs/>
          <w:sz w:val="20"/>
          <w:szCs w:val="20"/>
        </w:rPr>
        <w:t>UPON APPLICATIONS</w:t>
      </w:r>
      <w:r w:rsidRPr="002B360A">
        <w:rPr>
          <w:rFonts w:eastAsiaTheme="minorEastAsia" w:cs="Times New Roman"/>
          <w:sz w:val="20"/>
          <w:szCs w:val="20"/>
        </w:rPr>
        <w:t xml:space="preserve"> by the appellant for an order extending the time within which to serve and file his motion for a re-hearing, and for a re-hearing;</w:t>
      </w:r>
    </w:p>
    <w:p w:rsidR="002B360A" w:rsidRPr="002B360A" w:rsidRDefault="002B360A" w:rsidP="002B360A">
      <w:pPr>
        <w:widowControl w:val="0"/>
        <w:autoSpaceDE w:val="0"/>
        <w:autoSpaceDN w:val="0"/>
        <w:adjustRightInd w:val="0"/>
        <w:spacing w:line="233" w:lineRule="auto"/>
        <w:jc w:val="both"/>
        <w:rPr>
          <w:rFonts w:eastAsiaTheme="minorEastAsia" w:cs="Times New Roman"/>
          <w:sz w:val="20"/>
          <w:szCs w:val="20"/>
        </w:rPr>
      </w:pPr>
    </w:p>
    <w:p w:rsidR="002B360A" w:rsidRPr="002B360A" w:rsidRDefault="002B360A" w:rsidP="002B360A">
      <w:pPr>
        <w:widowControl w:val="0"/>
        <w:autoSpaceDE w:val="0"/>
        <w:autoSpaceDN w:val="0"/>
        <w:adjustRightInd w:val="0"/>
        <w:spacing w:line="233" w:lineRule="auto"/>
        <w:jc w:val="both"/>
        <w:rPr>
          <w:rFonts w:eastAsiaTheme="minorEastAsia" w:cs="Times New Roman"/>
          <w:sz w:val="20"/>
          <w:szCs w:val="20"/>
        </w:rPr>
      </w:pPr>
      <w:r w:rsidRPr="002B360A">
        <w:rPr>
          <w:rFonts w:eastAsiaTheme="minorEastAsia" w:cs="Times New Roman"/>
          <w:b/>
          <w:bCs/>
          <w:sz w:val="20"/>
          <w:szCs w:val="20"/>
        </w:rPr>
        <w:t xml:space="preserve">AND THE MATERIAL FILED </w:t>
      </w:r>
      <w:r w:rsidRPr="002B360A">
        <w:rPr>
          <w:rFonts w:eastAsiaTheme="minorEastAsia" w:cs="Times New Roman"/>
          <w:sz w:val="20"/>
          <w:szCs w:val="20"/>
        </w:rPr>
        <w:t xml:space="preserve">having been read; </w:t>
      </w:r>
    </w:p>
    <w:p w:rsidR="002B360A" w:rsidRPr="002B360A" w:rsidRDefault="002B360A" w:rsidP="002B360A">
      <w:pPr>
        <w:widowControl w:val="0"/>
        <w:autoSpaceDE w:val="0"/>
        <w:autoSpaceDN w:val="0"/>
        <w:adjustRightInd w:val="0"/>
        <w:spacing w:line="233" w:lineRule="auto"/>
        <w:jc w:val="both"/>
        <w:rPr>
          <w:rFonts w:eastAsiaTheme="minorEastAsia" w:cs="Times New Roman"/>
          <w:sz w:val="20"/>
          <w:szCs w:val="20"/>
        </w:rPr>
      </w:pPr>
    </w:p>
    <w:p w:rsidR="002B360A" w:rsidRPr="002B360A" w:rsidRDefault="002B360A" w:rsidP="002B360A">
      <w:pPr>
        <w:widowControl w:val="0"/>
        <w:autoSpaceDE w:val="0"/>
        <w:autoSpaceDN w:val="0"/>
        <w:adjustRightInd w:val="0"/>
        <w:spacing w:line="233" w:lineRule="auto"/>
        <w:jc w:val="both"/>
        <w:rPr>
          <w:rFonts w:eastAsiaTheme="minorEastAsia" w:cs="Times New Roman"/>
          <w:b/>
          <w:bCs/>
          <w:sz w:val="20"/>
          <w:szCs w:val="20"/>
        </w:rPr>
      </w:pPr>
      <w:r w:rsidRPr="002B360A">
        <w:rPr>
          <w:rFonts w:eastAsiaTheme="minorEastAsia" w:cs="Times New Roman"/>
          <w:b/>
          <w:bCs/>
          <w:sz w:val="20"/>
          <w:szCs w:val="20"/>
        </w:rPr>
        <w:t xml:space="preserve">IT IS HEREBY ORDERED THAT: </w:t>
      </w:r>
    </w:p>
    <w:p w:rsidR="002B360A" w:rsidRPr="002B360A" w:rsidRDefault="002B360A" w:rsidP="002B360A">
      <w:pPr>
        <w:widowControl w:val="0"/>
        <w:autoSpaceDE w:val="0"/>
        <w:autoSpaceDN w:val="0"/>
        <w:adjustRightInd w:val="0"/>
        <w:spacing w:line="233" w:lineRule="auto"/>
        <w:jc w:val="both"/>
        <w:rPr>
          <w:rFonts w:eastAsiaTheme="minorEastAsia" w:cs="Times New Roman"/>
          <w:b/>
          <w:bCs/>
          <w:sz w:val="20"/>
          <w:szCs w:val="20"/>
        </w:rPr>
      </w:pPr>
    </w:p>
    <w:p w:rsidR="002B360A" w:rsidRPr="002B360A" w:rsidRDefault="002B360A" w:rsidP="002B360A">
      <w:pPr>
        <w:widowControl w:val="0"/>
        <w:autoSpaceDE w:val="0"/>
        <w:autoSpaceDN w:val="0"/>
        <w:adjustRightInd w:val="0"/>
        <w:spacing w:line="233" w:lineRule="auto"/>
        <w:ind w:left="360"/>
        <w:contextualSpacing/>
        <w:jc w:val="both"/>
        <w:rPr>
          <w:rFonts w:eastAsiaTheme="minorEastAsia" w:cs="Times New Roman"/>
          <w:sz w:val="20"/>
          <w:szCs w:val="20"/>
        </w:rPr>
      </w:pPr>
      <w:r w:rsidRPr="002B360A">
        <w:rPr>
          <w:rFonts w:eastAsiaTheme="minorEastAsia" w:cs="Times New Roman"/>
          <w:sz w:val="20"/>
          <w:szCs w:val="20"/>
        </w:rPr>
        <w:t>(1) The motion for an extension of time is granted;</w:t>
      </w:r>
    </w:p>
    <w:p w:rsidR="002B360A" w:rsidRPr="002B360A" w:rsidRDefault="002B360A" w:rsidP="002B360A">
      <w:pPr>
        <w:widowControl w:val="0"/>
        <w:autoSpaceDE w:val="0"/>
        <w:autoSpaceDN w:val="0"/>
        <w:adjustRightInd w:val="0"/>
        <w:spacing w:line="233" w:lineRule="auto"/>
        <w:ind w:left="720"/>
        <w:contextualSpacing/>
        <w:jc w:val="both"/>
        <w:rPr>
          <w:rFonts w:eastAsiaTheme="minorEastAsia" w:cs="Times New Roman"/>
          <w:sz w:val="20"/>
          <w:szCs w:val="20"/>
        </w:rPr>
      </w:pPr>
      <w:r w:rsidRPr="002B360A">
        <w:rPr>
          <w:rFonts w:eastAsiaTheme="minorEastAsia" w:cs="Times New Roman"/>
          <w:sz w:val="20"/>
          <w:szCs w:val="20"/>
        </w:rPr>
        <w:t xml:space="preserve"> </w:t>
      </w:r>
    </w:p>
    <w:p w:rsidR="002B360A" w:rsidRPr="002B360A" w:rsidRDefault="002B360A" w:rsidP="002B360A">
      <w:pPr>
        <w:widowControl w:val="0"/>
        <w:autoSpaceDE w:val="0"/>
        <w:autoSpaceDN w:val="0"/>
        <w:adjustRightInd w:val="0"/>
        <w:spacing w:line="233" w:lineRule="auto"/>
        <w:ind w:firstLine="360"/>
        <w:contextualSpacing/>
        <w:jc w:val="both"/>
        <w:rPr>
          <w:rFonts w:eastAsiaTheme="minorEastAsia" w:cs="Times New Roman"/>
          <w:sz w:val="20"/>
          <w:szCs w:val="20"/>
        </w:rPr>
      </w:pPr>
      <w:r w:rsidRPr="002B360A">
        <w:rPr>
          <w:rFonts w:eastAsiaTheme="minorEastAsia" w:cs="Times New Roman"/>
          <w:sz w:val="20"/>
          <w:szCs w:val="20"/>
        </w:rPr>
        <w:t>(2) The motion for a re-hearing is dismissed.</w:t>
      </w:r>
    </w:p>
    <w:p w:rsidR="002B360A" w:rsidRPr="002B360A" w:rsidRDefault="002B360A" w:rsidP="002B360A">
      <w:pPr>
        <w:tabs>
          <w:tab w:val="left" w:pos="-1440"/>
          <w:tab w:val="left" w:pos="-720"/>
        </w:tabs>
        <w:jc w:val="both"/>
        <w:rPr>
          <w:rFonts w:eastAsia="Times New Roman" w:cs="Times New Roman"/>
          <w:sz w:val="20"/>
          <w:szCs w:val="20"/>
          <w:lang w:eastAsia="en-CA"/>
        </w:rPr>
      </w:pPr>
    </w:p>
    <w:p w:rsidR="002B360A" w:rsidRPr="002B360A" w:rsidRDefault="00E37D94" w:rsidP="002B360A">
      <w:pPr>
        <w:tabs>
          <w:tab w:val="left" w:pos="-1440"/>
          <w:tab w:val="left" w:pos="-720"/>
        </w:tabs>
        <w:jc w:val="both"/>
        <w:rPr>
          <w:rFonts w:eastAsia="Times New Roman" w:cs="Times New Roman"/>
          <w:sz w:val="20"/>
          <w:szCs w:val="20"/>
          <w:lang w:eastAsia="en-CA"/>
        </w:rPr>
      </w:pPr>
      <w:r>
        <w:rPr>
          <w:rFonts w:eastAsia="Times New Roman" w:cs="Times New Roman"/>
          <w:sz w:val="20"/>
          <w:szCs w:val="20"/>
          <w:lang w:val="fr-CA" w:eastAsia="en-CA"/>
        </w:rPr>
        <w:pict>
          <v:rect id="_x0000_i1050" style="width:2in;height:1pt" o:hrpct="0" o:hralign="center" o:hrstd="t" o:hrnoshade="t" o:hr="t" fillcolor="black [3213]" stroked="f"/>
        </w:pict>
      </w:r>
    </w:p>
    <w:p w:rsidR="002B360A" w:rsidRPr="002B360A" w:rsidRDefault="002B360A" w:rsidP="002B360A">
      <w:pPr>
        <w:tabs>
          <w:tab w:val="left" w:pos="-1440"/>
          <w:tab w:val="left" w:pos="-720"/>
        </w:tabs>
        <w:jc w:val="both"/>
        <w:rPr>
          <w:rFonts w:eastAsia="Times New Roman" w:cs="Times New Roman"/>
          <w:sz w:val="20"/>
          <w:szCs w:val="20"/>
          <w:lang w:eastAsia="en-CA"/>
        </w:rPr>
      </w:pPr>
    </w:p>
    <w:p w:rsidR="002B360A" w:rsidRPr="002B360A" w:rsidRDefault="002B360A" w:rsidP="002B360A">
      <w:pPr>
        <w:tabs>
          <w:tab w:val="left" w:pos="-1440"/>
          <w:tab w:val="left" w:pos="-720"/>
        </w:tabs>
        <w:jc w:val="both"/>
        <w:rPr>
          <w:rFonts w:eastAsia="Times New Roman" w:cs="Times New Roman"/>
          <w:sz w:val="20"/>
          <w:szCs w:val="20"/>
          <w:lang w:val="fr-CA" w:eastAsia="en-CA"/>
        </w:rPr>
      </w:pPr>
      <w:r w:rsidRPr="002B360A">
        <w:rPr>
          <w:rFonts w:eastAsia="Times New Roman" w:cs="Times New Roman"/>
          <w:sz w:val="20"/>
          <w:szCs w:val="20"/>
          <w:lang w:val="fr-CA" w:eastAsia="en-CA"/>
        </w:rPr>
        <w:t>14.12.2015</w:t>
      </w:r>
    </w:p>
    <w:p w:rsidR="002B360A" w:rsidRPr="002B360A" w:rsidRDefault="002B360A" w:rsidP="002B360A">
      <w:pPr>
        <w:tabs>
          <w:tab w:val="left" w:pos="-1440"/>
          <w:tab w:val="left" w:pos="-720"/>
        </w:tabs>
        <w:jc w:val="both"/>
        <w:rPr>
          <w:rFonts w:eastAsia="Times New Roman" w:cs="Times New Roman"/>
          <w:sz w:val="20"/>
          <w:szCs w:val="20"/>
          <w:lang w:val="fr-CA" w:eastAsia="en-CA"/>
        </w:rPr>
      </w:pPr>
    </w:p>
    <w:p w:rsidR="002B360A" w:rsidRPr="002B360A" w:rsidRDefault="002B360A" w:rsidP="002B360A">
      <w:pPr>
        <w:tabs>
          <w:tab w:val="left" w:pos="-1440"/>
          <w:tab w:val="left" w:pos="-720"/>
        </w:tabs>
        <w:jc w:val="both"/>
        <w:rPr>
          <w:rFonts w:eastAsia="Times New Roman" w:cs="Times New Roman"/>
          <w:sz w:val="20"/>
          <w:szCs w:val="20"/>
          <w:lang w:val="fr-CA" w:eastAsia="en-CA"/>
        </w:rPr>
      </w:pPr>
      <w:proofErr w:type="spellStart"/>
      <w:r w:rsidRPr="002B360A">
        <w:rPr>
          <w:rFonts w:eastAsia="Times New Roman" w:cs="Times New Roman"/>
          <w:sz w:val="20"/>
          <w:szCs w:val="20"/>
          <w:lang w:val="fr-CA" w:eastAsia="en-CA"/>
        </w:rPr>
        <w:t>Before</w:t>
      </w:r>
      <w:proofErr w:type="spellEnd"/>
      <w:r w:rsidRPr="002B360A">
        <w:rPr>
          <w:rFonts w:eastAsia="Times New Roman" w:cs="Times New Roman"/>
          <w:sz w:val="20"/>
          <w:szCs w:val="20"/>
          <w:lang w:val="fr-CA" w:eastAsia="en-CA"/>
        </w:rPr>
        <w:t xml:space="preserve"> / Devant :   BROWN J. / LE JUGE BROWN</w:t>
      </w:r>
    </w:p>
    <w:p w:rsidR="002B360A" w:rsidRPr="002B360A" w:rsidRDefault="002B360A" w:rsidP="002B360A">
      <w:pPr>
        <w:tabs>
          <w:tab w:val="left" w:pos="-1440"/>
          <w:tab w:val="left" w:pos="-720"/>
        </w:tabs>
        <w:jc w:val="both"/>
        <w:rPr>
          <w:rFonts w:eastAsia="Times New Roman" w:cs="Times New Roman"/>
          <w:sz w:val="20"/>
          <w:szCs w:val="20"/>
          <w:lang w:val="fr-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2908"/>
        <w:gridCol w:w="1139"/>
        <w:gridCol w:w="4225"/>
      </w:tblGrid>
      <w:tr w:rsidR="002B360A" w:rsidRPr="002B360A" w:rsidTr="002B360A">
        <w:tc>
          <w:tcPr>
            <w:tcW w:w="4255" w:type="dxa"/>
            <w:gridSpan w:val="2"/>
          </w:tcPr>
          <w:p w:rsidR="002B360A" w:rsidRPr="002B360A" w:rsidRDefault="002F22DA" w:rsidP="00264959">
            <w:pPr>
              <w:rPr>
                <w:b/>
              </w:rPr>
            </w:pPr>
            <w:r>
              <w:rPr>
                <w:b/>
              </w:rPr>
              <w:t>Motion for exten</w:t>
            </w:r>
            <w:r w:rsidR="00264959">
              <w:rPr>
                <w:b/>
              </w:rPr>
              <w:t>s</w:t>
            </w:r>
            <w:r>
              <w:rPr>
                <w:b/>
              </w:rPr>
              <w:t xml:space="preserve">ion of time and </w:t>
            </w:r>
            <w:r w:rsidR="002B360A" w:rsidRPr="002B360A">
              <w:rPr>
                <w:b/>
              </w:rPr>
              <w:t>Motion for leave to intervene</w:t>
            </w:r>
            <w:r w:rsidR="002B360A" w:rsidRPr="002B360A">
              <w:rPr>
                <w:lang w:val="en-US"/>
              </w:rPr>
              <w:t xml:space="preserve"> </w:t>
            </w:r>
            <w:r w:rsidR="002B360A" w:rsidRPr="002B360A">
              <w:rPr>
                <w:lang w:val="en-US"/>
              </w:rPr>
              <w:fldChar w:fldCharType="begin"/>
            </w:r>
            <w:r w:rsidR="002B360A" w:rsidRPr="002B360A">
              <w:instrText xml:space="preserve"> SEQ CHAPTER \h \r 1</w:instrText>
            </w:r>
            <w:r w:rsidR="002B360A" w:rsidRPr="002B360A">
              <w:rPr>
                <w:lang w:val="en-US"/>
              </w:rPr>
              <w:fldChar w:fldCharType="end"/>
            </w:r>
          </w:p>
        </w:tc>
        <w:tc>
          <w:tcPr>
            <w:tcW w:w="1139" w:type="dxa"/>
          </w:tcPr>
          <w:p w:rsidR="002B360A" w:rsidRDefault="002B360A" w:rsidP="002B360A"/>
          <w:p w:rsidR="002F22DA" w:rsidRPr="002B360A" w:rsidRDefault="002F22DA" w:rsidP="002B360A"/>
          <w:p w:rsidR="002B360A" w:rsidRPr="002B360A" w:rsidRDefault="002B360A" w:rsidP="002B360A"/>
        </w:tc>
        <w:tc>
          <w:tcPr>
            <w:tcW w:w="4225" w:type="dxa"/>
          </w:tcPr>
          <w:p w:rsidR="002B360A" w:rsidRPr="002B360A" w:rsidRDefault="002F22DA" w:rsidP="002F22DA">
            <w:pPr>
              <w:rPr>
                <w:b/>
              </w:rPr>
            </w:pPr>
            <w:r>
              <w:rPr>
                <w:b/>
                <w:bCs/>
                <w:lang w:val="fr-CA"/>
              </w:rPr>
              <w:t xml:space="preserve">Requête en prorogation du délai et </w:t>
            </w:r>
            <w:r w:rsidR="002B360A" w:rsidRPr="002B360A">
              <w:rPr>
                <w:b/>
                <w:bCs/>
                <w:lang w:val="fr-CA"/>
              </w:rPr>
              <w:t>Requête en autorisation d’intervenir</w:t>
            </w:r>
            <w:r w:rsidR="002B360A" w:rsidRPr="002B360A">
              <w:rPr>
                <w:lang w:val="en-US"/>
              </w:rPr>
              <w:t xml:space="preserve"> </w:t>
            </w:r>
            <w:r w:rsidR="002B360A" w:rsidRPr="002B360A">
              <w:rPr>
                <w:lang w:val="en-US"/>
              </w:rPr>
              <w:fldChar w:fldCharType="begin"/>
            </w:r>
            <w:r w:rsidR="002B360A" w:rsidRPr="002B360A">
              <w:instrText xml:space="preserve"> SEQ CHAPTER \h \r 1</w:instrText>
            </w:r>
            <w:r w:rsidR="002B360A" w:rsidRPr="002B360A">
              <w:rPr>
                <w:lang w:val="en-US"/>
              </w:rPr>
              <w:fldChar w:fldCharType="end"/>
            </w:r>
          </w:p>
        </w:tc>
      </w:tr>
      <w:tr w:rsidR="002B360A" w:rsidRPr="002B360A" w:rsidTr="002B360A">
        <w:trPr>
          <w:trHeight w:hRule="exact" w:val="450"/>
        </w:trPr>
        <w:tc>
          <w:tcPr>
            <w:tcW w:w="1347" w:type="dxa"/>
          </w:tcPr>
          <w:p w:rsidR="002B360A" w:rsidRPr="002B360A" w:rsidRDefault="002B360A" w:rsidP="002B360A">
            <w:r w:rsidRPr="002B360A">
              <w:t>BY / PAR</w:t>
            </w:r>
          </w:p>
        </w:tc>
        <w:tc>
          <w:tcPr>
            <w:tcW w:w="2908" w:type="dxa"/>
          </w:tcPr>
          <w:p w:rsidR="002B360A" w:rsidRPr="002B360A" w:rsidRDefault="002B360A" w:rsidP="002B360A">
            <w:r w:rsidRPr="002B360A">
              <w:rPr>
                <w:lang w:val="en-US"/>
              </w:rPr>
              <w:t xml:space="preserve">Rupert Richard Francis </w:t>
            </w:r>
            <w:proofErr w:type="spellStart"/>
            <w:r w:rsidRPr="002B360A">
              <w:rPr>
                <w:lang w:val="en-US"/>
              </w:rPr>
              <w:t>Gérald</w:t>
            </w:r>
            <w:proofErr w:type="spellEnd"/>
            <w:r w:rsidRPr="002B360A">
              <w:rPr>
                <w:lang w:val="en-US"/>
              </w:rPr>
              <w:t xml:space="preserve"> Heron </w:t>
            </w:r>
            <w:proofErr w:type="spellStart"/>
            <w:r w:rsidRPr="002B360A">
              <w:rPr>
                <w:lang w:val="en-US"/>
              </w:rPr>
              <w:t>Goodhart</w:t>
            </w:r>
            <w:proofErr w:type="spellEnd"/>
          </w:p>
        </w:tc>
        <w:tc>
          <w:tcPr>
            <w:tcW w:w="1139" w:type="dxa"/>
          </w:tcPr>
          <w:p w:rsidR="002B360A" w:rsidRPr="002B360A" w:rsidRDefault="002B360A" w:rsidP="002B360A"/>
        </w:tc>
        <w:tc>
          <w:tcPr>
            <w:tcW w:w="4225" w:type="dxa"/>
          </w:tcPr>
          <w:p w:rsidR="002B360A" w:rsidRPr="002B360A" w:rsidRDefault="002B360A" w:rsidP="002B360A"/>
        </w:tc>
      </w:tr>
      <w:tr w:rsidR="002B360A" w:rsidRPr="002B360A" w:rsidTr="002B360A">
        <w:tc>
          <w:tcPr>
            <w:tcW w:w="1347" w:type="dxa"/>
          </w:tcPr>
          <w:p w:rsidR="002B360A" w:rsidRPr="002B360A" w:rsidRDefault="002B360A" w:rsidP="002B360A"/>
        </w:tc>
        <w:tc>
          <w:tcPr>
            <w:tcW w:w="2908" w:type="dxa"/>
          </w:tcPr>
          <w:p w:rsidR="002B360A" w:rsidRPr="002B360A" w:rsidRDefault="002B360A" w:rsidP="002B360A">
            <w:pPr>
              <w:rPr>
                <w:lang w:val="en-US"/>
              </w:rPr>
            </w:pPr>
          </w:p>
        </w:tc>
        <w:tc>
          <w:tcPr>
            <w:tcW w:w="1139" w:type="dxa"/>
          </w:tcPr>
          <w:p w:rsidR="002B360A" w:rsidRPr="002B360A" w:rsidRDefault="002B360A" w:rsidP="002B360A"/>
        </w:tc>
        <w:tc>
          <w:tcPr>
            <w:tcW w:w="4225" w:type="dxa"/>
          </w:tcPr>
          <w:p w:rsidR="002B360A" w:rsidRPr="002B360A" w:rsidRDefault="002B360A" w:rsidP="002B360A"/>
        </w:tc>
      </w:tr>
    </w:tbl>
    <w:p w:rsidR="002B360A" w:rsidRDefault="002B360A">
      <w:r>
        <w:br w:type="page"/>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2908"/>
        <w:gridCol w:w="1139"/>
        <w:gridCol w:w="4225"/>
      </w:tblGrid>
      <w:tr w:rsidR="002B360A" w:rsidRPr="002B360A" w:rsidTr="002B360A">
        <w:tc>
          <w:tcPr>
            <w:tcW w:w="1347" w:type="dxa"/>
          </w:tcPr>
          <w:p w:rsidR="002B360A" w:rsidRPr="002B360A" w:rsidRDefault="002B360A" w:rsidP="002B360A">
            <w:r w:rsidRPr="002B360A">
              <w:lastRenderedPageBreak/>
              <w:t>IN / DANS :</w:t>
            </w:r>
          </w:p>
        </w:tc>
        <w:tc>
          <w:tcPr>
            <w:tcW w:w="2908" w:type="dxa"/>
          </w:tcPr>
          <w:p w:rsidR="002B360A" w:rsidRPr="002B360A" w:rsidRDefault="002B360A" w:rsidP="002B360A">
            <w:r w:rsidRPr="002B360A">
              <w:t>Jessica Ernst</w:t>
            </w:r>
          </w:p>
          <w:p w:rsidR="002B360A" w:rsidRPr="002B360A" w:rsidRDefault="002B360A" w:rsidP="002B360A"/>
          <w:p w:rsidR="002B360A" w:rsidRPr="002B360A" w:rsidRDefault="002B360A" w:rsidP="002B360A">
            <w:r w:rsidRPr="002B360A">
              <w:tab/>
              <w:t>v. (36167)</w:t>
            </w:r>
          </w:p>
          <w:p w:rsidR="002B360A" w:rsidRPr="002B360A" w:rsidRDefault="002B360A" w:rsidP="002B360A"/>
          <w:p w:rsidR="002B360A" w:rsidRPr="002B360A" w:rsidRDefault="002B360A" w:rsidP="002B360A">
            <w:r w:rsidRPr="002B360A">
              <w:t>Alberta Energy Regulator (Alta.)</w:t>
            </w:r>
          </w:p>
        </w:tc>
        <w:tc>
          <w:tcPr>
            <w:tcW w:w="1139" w:type="dxa"/>
          </w:tcPr>
          <w:p w:rsidR="002B360A" w:rsidRPr="002B360A" w:rsidRDefault="002B360A" w:rsidP="002B360A"/>
        </w:tc>
        <w:tc>
          <w:tcPr>
            <w:tcW w:w="4225" w:type="dxa"/>
          </w:tcPr>
          <w:p w:rsidR="002B360A" w:rsidRPr="002B360A" w:rsidRDefault="002B360A" w:rsidP="002B360A"/>
        </w:tc>
      </w:tr>
    </w:tbl>
    <w:p w:rsidR="002B360A" w:rsidRPr="002B360A" w:rsidRDefault="002B360A" w:rsidP="002B360A">
      <w:pPr>
        <w:tabs>
          <w:tab w:val="left" w:pos="-1440"/>
          <w:tab w:val="left" w:pos="-720"/>
        </w:tabs>
        <w:jc w:val="both"/>
        <w:rPr>
          <w:rFonts w:eastAsia="Times New Roman" w:cs="Times New Roman"/>
          <w:sz w:val="20"/>
          <w:szCs w:val="20"/>
          <w:lang w:eastAsia="en-CA"/>
        </w:rPr>
      </w:pPr>
    </w:p>
    <w:p w:rsidR="002B360A" w:rsidRPr="002B360A" w:rsidRDefault="002B360A" w:rsidP="002B360A">
      <w:pPr>
        <w:tabs>
          <w:tab w:val="left" w:pos="-1440"/>
          <w:tab w:val="left" w:pos="-720"/>
        </w:tabs>
        <w:jc w:val="both"/>
        <w:rPr>
          <w:rFonts w:eastAsia="Times New Roman" w:cs="Times New Roman"/>
          <w:sz w:val="20"/>
          <w:szCs w:val="20"/>
          <w:lang w:val="fr-CA" w:eastAsia="en-CA"/>
        </w:rPr>
      </w:pPr>
      <w:r w:rsidRPr="002B360A">
        <w:rPr>
          <w:rFonts w:eastAsia="Times New Roman" w:cs="Times New Roman"/>
          <w:b/>
          <w:sz w:val="20"/>
          <w:szCs w:val="20"/>
          <w:lang w:val="fr-CA" w:eastAsia="en-CA"/>
        </w:rPr>
        <w:t>DISMISSED / REJETÉE</w:t>
      </w:r>
    </w:p>
    <w:p w:rsidR="002B360A" w:rsidRPr="002B360A" w:rsidRDefault="002B360A" w:rsidP="002B360A">
      <w:pPr>
        <w:tabs>
          <w:tab w:val="left" w:pos="-1440"/>
          <w:tab w:val="left" w:pos="-720"/>
        </w:tabs>
        <w:jc w:val="both"/>
        <w:rPr>
          <w:rFonts w:eastAsia="Times New Roman" w:cs="Times New Roman"/>
          <w:sz w:val="20"/>
          <w:szCs w:val="20"/>
          <w:lang w:eastAsia="en-CA"/>
        </w:rPr>
      </w:pPr>
    </w:p>
    <w:p w:rsidR="002B360A" w:rsidRPr="002B360A" w:rsidRDefault="002B360A" w:rsidP="002B36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rPr>
      </w:pPr>
      <w:r w:rsidRPr="002B360A">
        <w:rPr>
          <w:rFonts w:eastAsiaTheme="minorEastAsia" w:cs="Times New Roman"/>
          <w:b/>
          <w:sz w:val="20"/>
          <w:szCs w:val="20"/>
          <w:lang w:val="en-US"/>
        </w:rPr>
        <w:t>UPON APPLICATION</w:t>
      </w:r>
      <w:r w:rsidRPr="002B360A">
        <w:rPr>
          <w:rFonts w:eastAsiaTheme="minorEastAsia" w:cs="Times New Roman"/>
          <w:sz w:val="20"/>
          <w:szCs w:val="20"/>
          <w:lang w:val="en-US"/>
        </w:rPr>
        <w:t xml:space="preserve"> by Rupert Richard Francis Gérard Heron </w:t>
      </w:r>
      <w:proofErr w:type="spellStart"/>
      <w:r w:rsidRPr="002B360A">
        <w:rPr>
          <w:rFonts w:eastAsiaTheme="minorEastAsia" w:cs="Times New Roman"/>
          <w:sz w:val="20"/>
          <w:szCs w:val="20"/>
          <w:lang w:val="en-US"/>
        </w:rPr>
        <w:t>Goodhart</w:t>
      </w:r>
      <w:proofErr w:type="spellEnd"/>
      <w:r w:rsidRPr="002B360A">
        <w:rPr>
          <w:rFonts w:eastAsiaTheme="minorEastAsia" w:cs="Times New Roman"/>
          <w:sz w:val="20"/>
          <w:szCs w:val="20"/>
          <w:lang w:val="en-US"/>
        </w:rPr>
        <w:t xml:space="preserve"> for an extension of time to serve and file a motion for leave to intervene and for leave to intervene in the above appeal;</w:t>
      </w:r>
    </w:p>
    <w:p w:rsidR="002B360A" w:rsidRPr="002B360A" w:rsidRDefault="002B360A" w:rsidP="002B36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rPr>
      </w:pPr>
    </w:p>
    <w:p w:rsidR="002B360A" w:rsidRPr="002B360A" w:rsidRDefault="002B360A" w:rsidP="002B36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en-US"/>
        </w:rPr>
      </w:pPr>
      <w:r w:rsidRPr="002B360A">
        <w:rPr>
          <w:rFonts w:eastAsiaTheme="minorEastAsia" w:cs="Times New Roman"/>
          <w:b/>
          <w:bCs/>
          <w:sz w:val="20"/>
          <w:szCs w:val="20"/>
          <w:lang w:val="en-US"/>
        </w:rPr>
        <w:t>AND THE MATERIAL FILED</w:t>
      </w:r>
      <w:r w:rsidRPr="002B360A">
        <w:rPr>
          <w:rFonts w:eastAsiaTheme="minorEastAsia" w:cs="Times New Roman"/>
          <w:sz w:val="20"/>
          <w:szCs w:val="20"/>
          <w:lang w:val="en-US"/>
        </w:rPr>
        <w:t xml:space="preserve"> having been read;</w:t>
      </w:r>
    </w:p>
    <w:p w:rsidR="002B360A" w:rsidRPr="002B360A" w:rsidRDefault="002B360A" w:rsidP="002B36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rPr>
          <w:rFonts w:eastAsiaTheme="minorEastAsia" w:cs="Times New Roman"/>
          <w:sz w:val="20"/>
          <w:szCs w:val="20"/>
          <w:lang w:val="en-US"/>
        </w:rPr>
      </w:pPr>
    </w:p>
    <w:p w:rsidR="002B360A" w:rsidRPr="002B360A" w:rsidRDefault="002B360A" w:rsidP="002B36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b/>
          <w:bCs/>
          <w:sz w:val="20"/>
          <w:szCs w:val="20"/>
          <w:lang w:val="en-US"/>
        </w:rPr>
      </w:pPr>
      <w:r w:rsidRPr="002B360A">
        <w:rPr>
          <w:rFonts w:eastAsiaTheme="minorEastAsia" w:cs="Times New Roman"/>
          <w:b/>
          <w:bCs/>
          <w:sz w:val="20"/>
          <w:szCs w:val="20"/>
          <w:lang w:val="en-US"/>
        </w:rPr>
        <w:t xml:space="preserve">IT IS HEREBY ORDERED THAT: </w:t>
      </w:r>
    </w:p>
    <w:p w:rsidR="002B360A" w:rsidRPr="002B360A" w:rsidRDefault="002B360A" w:rsidP="002B36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b/>
          <w:bCs/>
          <w:sz w:val="20"/>
          <w:szCs w:val="20"/>
          <w:lang w:val="en-US"/>
        </w:rPr>
      </w:pPr>
    </w:p>
    <w:p w:rsidR="002B360A" w:rsidRPr="002B360A" w:rsidRDefault="002B360A" w:rsidP="002B36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en-US"/>
        </w:rPr>
      </w:pPr>
      <w:r w:rsidRPr="002B360A">
        <w:rPr>
          <w:rFonts w:eastAsiaTheme="minorEastAsia" w:cs="Times New Roman"/>
          <w:bCs/>
          <w:sz w:val="20"/>
          <w:szCs w:val="20"/>
          <w:lang w:val="en-US"/>
        </w:rPr>
        <w:t>The motion for an extension of time is dismissed.</w:t>
      </w:r>
    </w:p>
    <w:p w:rsidR="002B360A" w:rsidRPr="002B360A" w:rsidRDefault="002B360A" w:rsidP="002B360A">
      <w:pPr>
        <w:tabs>
          <w:tab w:val="left" w:pos="-1440"/>
          <w:tab w:val="left" w:pos="-720"/>
        </w:tabs>
        <w:jc w:val="both"/>
        <w:rPr>
          <w:rFonts w:eastAsia="Times New Roman" w:cs="Times New Roman"/>
          <w:sz w:val="20"/>
          <w:szCs w:val="20"/>
          <w:lang w:val="en-US" w:eastAsia="en-CA"/>
        </w:rPr>
      </w:pPr>
    </w:p>
    <w:p w:rsidR="002B360A" w:rsidRPr="002B360A" w:rsidRDefault="002B360A" w:rsidP="002B360A">
      <w:pPr>
        <w:tabs>
          <w:tab w:val="left" w:pos="-1440"/>
          <w:tab w:val="left" w:pos="-720"/>
        </w:tabs>
        <w:jc w:val="both"/>
        <w:rPr>
          <w:rFonts w:eastAsia="Times New Roman" w:cs="Times New Roman"/>
          <w:sz w:val="20"/>
          <w:szCs w:val="20"/>
          <w:lang w:val="en-US" w:eastAsia="en-CA"/>
        </w:rPr>
      </w:pPr>
    </w:p>
    <w:p w:rsidR="002B360A" w:rsidRPr="002B360A" w:rsidRDefault="002B360A" w:rsidP="002B360A">
      <w:pPr>
        <w:tabs>
          <w:tab w:val="left" w:pos="-1440"/>
          <w:tab w:val="left" w:pos="-720"/>
        </w:tabs>
        <w:jc w:val="both"/>
        <w:rPr>
          <w:rFonts w:eastAsia="Times New Roman" w:cs="Times New Roman"/>
          <w:sz w:val="20"/>
          <w:szCs w:val="20"/>
          <w:lang w:val="en-US" w:eastAsia="en-CA"/>
        </w:rPr>
      </w:pPr>
    </w:p>
    <w:p w:rsidR="002B360A" w:rsidRPr="002B360A" w:rsidRDefault="002B360A" w:rsidP="002B3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imes New Roman" w:cs="Times New Roman"/>
          <w:sz w:val="20"/>
          <w:szCs w:val="20"/>
          <w:lang w:val="fr-CA"/>
        </w:rPr>
      </w:pPr>
      <w:r w:rsidRPr="002B360A">
        <w:rPr>
          <w:rFonts w:eastAsia="Times New Roman" w:cs="Times New Roman"/>
          <w:b/>
          <w:sz w:val="20"/>
          <w:szCs w:val="20"/>
          <w:lang w:val="fr-CA"/>
        </w:rPr>
        <w:t>À LA SUITE DE LA DEMANDE</w:t>
      </w:r>
      <w:r w:rsidRPr="002B360A">
        <w:rPr>
          <w:rFonts w:eastAsia="Times New Roman" w:cs="Times New Roman"/>
          <w:sz w:val="20"/>
          <w:szCs w:val="20"/>
          <w:lang w:val="fr-CA"/>
        </w:rPr>
        <w:t xml:space="preserve"> présentée par Rupert Richard Francis Gérard </w:t>
      </w:r>
      <w:proofErr w:type="spellStart"/>
      <w:r w:rsidRPr="002B360A">
        <w:rPr>
          <w:rFonts w:eastAsia="Times New Roman" w:cs="Times New Roman"/>
          <w:sz w:val="20"/>
          <w:szCs w:val="20"/>
          <w:lang w:val="fr-CA"/>
        </w:rPr>
        <w:t>Heron</w:t>
      </w:r>
      <w:proofErr w:type="spellEnd"/>
      <w:r w:rsidRPr="002B360A">
        <w:rPr>
          <w:rFonts w:eastAsia="Times New Roman" w:cs="Times New Roman"/>
          <w:sz w:val="20"/>
          <w:szCs w:val="20"/>
          <w:lang w:val="fr-CA"/>
        </w:rPr>
        <w:t xml:space="preserve"> </w:t>
      </w:r>
      <w:proofErr w:type="spellStart"/>
      <w:r w:rsidRPr="002B360A">
        <w:rPr>
          <w:rFonts w:eastAsia="Times New Roman" w:cs="Times New Roman"/>
          <w:sz w:val="20"/>
          <w:szCs w:val="20"/>
          <w:lang w:val="fr-CA"/>
        </w:rPr>
        <w:t>Goodhart</w:t>
      </w:r>
      <w:proofErr w:type="spellEnd"/>
      <w:r w:rsidRPr="002B360A">
        <w:rPr>
          <w:rFonts w:eastAsia="Times New Roman" w:cs="Times New Roman"/>
          <w:sz w:val="20"/>
          <w:szCs w:val="20"/>
          <w:lang w:val="fr-CA"/>
        </w:rPr>
        <w:t xml:space="preserve"> en prorogation du délai pour signifier et déposer une requête en intervention et en autorisation d’intervenir dans le présent appel;</w:t>
      </w:r>
    </w:p>
    <w:p w:rsidR="002B360A" w:rsidRPr="002B360A" w:rsidRDefault="002B360A" w:rsidP="002B3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imes New Roman" w:cs="Times New Roman"/>
          <w:sz w:val="20"/>
          <w:szCs w:val="20"/>
          <w:lang w:val="fr-CA"/>
        </w:rPr>
      </w:pPr>
    </w:p>
    <w:p w:rsidR="002B360A" w:rsidRPr="002B360A" w:rsidRDefault="002B360A" w:rsidP="002B3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imes New Roman" w:cs="Times New Roman"/>
          <w:sz w:val="20"/>
          <w:szCs w:val="20"/>
          <w:lang w:val="fr-CA"/>
        </w:rPr>
      </w:pPr>
      <w:r w:rsidRPr="002B360A">
        <w:rPr>
          <w:rFonts w:eastAsia="Times New Roman" w:cs="Times New Roman"/>
          <w:b/>
          <w:sz w:val="20"/>
          <w:szCs w:val="20"/>
          <w:lang w:val="fr-CA"/>
        </w:rPr>
        <w:t xml:space="preserve">ET APRÈS EXAMEN </w:t>
      </w:r>
      <w:r w:rsidRPr="002B360A">
        <w:rPr>
          <w:rFonts w:eastAsia="Times New Roman" w:cs="Times New Roman"/>
          <w:sz w:val="20"/>
          <w:szCs w:val="20"/>
          <w:lang w:val="fr-CA"/>
        </w:rPr>
        <w:t xml:space="preserve">des documents déposés; </w:t>
      </w:r>
    </w:p>
    <w:p w:rsidR="002B360A" w:rsidRPr="002B360A" w:rsidRDefault="002B360A" w:rsidP="002B3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imes New Roman" w:cs="Times New Roman"/>
          <w:sz w:val="20"/>
          <w:szCs w:val="20"/>
          <w:lang w:val="fr-CA"/>
        </w:rPr>
      </w:pPr>
    </w:p>
    <w:p w:rsidR="002B360A" w:rsidRPr="002B360A" w:rsidRDefault="002B360A" w:rsidP="002B3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imes New Roman" w:cs="Times New Roman"/>
          <w:b/>
          <w:sz w:val="20"/>
          <w:szCs w:val="20"/>
          <w:lang w:val="fr-CA"/>
        </w:rPr>
      </w:pPr>
      <w:r w:rsidRPr="002B360A">
        <w:rPr>
          <w:rFonts w:eastAsia="Times New Roman" w:cs="Times New Roman"/>
          <w:b/>
          <w:sz w:val="20"/>
          <w:szCs w:val="20"/>
          <w:lang w:val="fr-CA"/>
        </w:rPr>
        <w:t>IL EST ORDONNÉ CE QUI SUIT :</w:t>
      </w:r>
    </w:p>
    <w:p w:rsidR="002B360A" w:rsidRPr="002B360A" w:rsidRDefault="002B360A" w:rsidP="002B3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imes New Roman" w:cs="Times New Roman"/>
          <w:b/>
          <w:sz w:val="20"/>
          <w:szCs w:val="20"/>
          <w:lang w:val="fr-CA"/>
        </w:rPr>
      </w:pPr>
    </w:p>
    <w:p w:rsidR="002B360A" w:rsidRPr="002B360A" w:rsidRDefault="002B360A" w:rsidP="002B3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imes New Roman" w:cs="Times New Roman"/>
          <w:sz w:val="20"/>
          <w:szCs w:val="20"/>
          <w:lang w:val="fr-CA"/>
        </w:rPr>
      </w:pPr>
      <w:r w:rsidRPr="002B360A">
        <w:rPr>
          <w:rFonts w:eastAsia="Times New Roman" w:cs="Times New Roman"/>
          <w:sz w:val="20"/>
          <w:szCs w:val="20"/>
          <w:lang w:val="fr-CA"/>
        </w:rPr>
        <w:t>La requête en prorogation est rejetée.</w:t>
      </w:r>
    </w:p>
    <w:p w:rsidR="002B360A" w:rsidRPr="002B360A" w:rsidRDefault="002B360A" w:rsidP="002B360A">
      <w:pPr>
        <w:tabs>
          <w:tab w:val="left" w:pos="-1440"/>
          <w:tab w:val="left" w:pos="-720"/>
        </w:tabs>
        <w:jc w:val="both"/>
        <w:rPr>
          <w:rFonts w:eastAsia="Times New Roman" w:cs="Times New Roman"/>
          <w:sz w:val="20"/>
          <w:szCs w:val="20"/>
          <w:lang w:val="fr-FR" w:eastAsia="en-CA"/>
        </w:rPr>
      </w:pPr>
    </w:p>
    <w:p w:rsidR="002B360A" w:rsidRPr="002B360A" w:rsidRDefault="00E37D94" w:rsidP="002B360A">
      <w:pPr>
        <w:tabs>
          <w:tab w:val="left" w:pos="-1440"/>
          <w:tab w:val="left" w:pos="-720"/>
        </w:tabs>
        <w:jc w:val="both"/>
        <w:rPr>
          <w:rFonts w:eastAsia="Times New Roman" w:cs="Times New Roman"/>
          <w:sz w:val="20"/>
          <w:szCs w:val="20"/>
          <w:lang w:val="fr-CA" w:eastAsia="en-CA"/>
        </w:rPr>
      </w:pPr>
      <w:r>
        <w:rPr>
          <w:rFonts w:eastAsia="Times New Roman" w:cs="Times New Roman"/>
          <w:sz w:val="20"/>
          <w:szCs w:val="20"/>
          <w:lang w:val="fr-CA" w:eastAsia="en-CA"/>
        </w:rPr>
        <w:pict>
          <v:rect id="_x0000_i1051" style="width:2in;height:1pt" o:hrpct="0" o:hralign="center" o:hrstd="t" o:hrnoshade="t" o:hr="t" fillcolor="black [3213]" stroked="f"/>
        </w:pict>
      </w:r>
    </w:p>
    <w:p w:rsidR="002B360A" w:rsidRPr="002B360A" w:rsidRDefault="002B360A" w:rsidP="002B360A">
      <w:pPr>
        <w:tabs>
          <w:tab w:val="left" w:pos="-1440"/>
          <w:tab w:val="left" w:pos="-720"/>
        </w:tabs>
        <w:jc w:val="both"/>
        <w:rPr>
          <w:rFonts w:eastAsia="Times New Roman" w:cs="Times New Roman"/>
          <w:sz w:val="20"/>
          <w:szCs w:val="20"/>
          <w:lang w:val="fr-CA" w:eastAsia="en-CA"/>
        </w:rPr>
      </w:pPr>
    </w:p>
    <w:p w:rsidR="002B360A" w:rsidRPr="002B360A" w:rsidRDefault="002B360A" w:rsidP="002B360A">
      <w:pPr>
        <w:tabs>
          <w:tab w:val="left" w:pos="-1440"/>
          <w:tab w:val="left" w:pos="-720"/>
        </w:tabs>
        <w:jc w:val="both"/>
        <w:rPr>
          <w:rFonts w:eastAsia="Times New Roman" w:cs="Times New Roman"/>
          <w:sz w:val="20"/>
          <w:szCs w:val="20"/>
          <w:lang w:val="fr-CA" w:eastAsia="en-CA"/>
        </w:rPr>
      </w:pPr>
      <w:r w:rsidRPr="002B360A">
        <w:rPr>
          <w:rFonts w:eastAsia="Times New Roman" w:cs="Times New Roman"/>
          <w:sz w:val="20"/>
          <w:szCs w:val="20"/>
          <w:lang w:val="fr-CA" w:eastAsia="en-CA"/>
        </w:rPr>
        <w:t>15.12.2015</w:t>
      </w:r>
    </w:p>
    <w:p w:rsidR="002B360A" w:rsidRPr="002B360A" w:rsidRDefault="002B360A" w:rsidP="002B360A">
      <w:pPr>
        <w:tabs>
          <w:tab w:val="left" w:pos="-1440"/>
          <w:tab w:val="left" w:pos="-720"/>
        </w:tabs>
        <w:jc w:val="both"/>
        <w:rPr>
          <w:rFonts w:eastAsia="Times New Roman" w:cs="Times New Roman"/>
          <w:sz w:val="20"/>
          <w:szCs w:val="20"/>
          <w:lang w:val="fr-CA" w:eastAsia="en-CA"/>
        </w:rPr>
      </w:pPr>
    </w:p>
    <w:p w:rsidR="002B360A" w:rsidRPr="002B360A" w:rsidRDefault="002B360A" w:rsidP="002B360A">
      <w:pPr>
        <w:tabs>
          <w:tab w:val="left" w:pos="-1440"/>
          <w:tab w:val="left" w:pos="-720"/>
        </w:tabs>
        <w:jc w:val="both"/>
        <w:rPr>
          <w:rFonts w:eastAsia="Times New Roman" w:cs="Times New Roman"/>
          <w:sz w:val="20"/>
          <w:szCs w:val="20"/>
          <w:lang w:val="fr-CA" w:eastAsia="en-CA"/>
        </w:rPr>
      </w:pPr>
      <w:proofErr w:type="spellStart"/>
      <w:r w:rsidRPr="002B360A">
        <w:rPr>
          <w:rFonts w:eastAsia="Times New Roman" w:cs="Times New Roman"/>
          <w:sz w:val="20"/>
          <w:szCs w:val="20"/>
          <w:lang w:val="fr-CA" w:eastAsia="en-CA"/>
        </w:rPr>
        <w:t>Before</w:t>
      </w:r>
      <w:proofErr w:type="spellEnd"/>
      <w:r w:rsidRPr="002B360A">
        <w:rPr>
          <w:rFonts w:eastAsia="Times New Roman" w:cs="Times New Roman"/>
          <w:sz w:val="20"/>
          <w:szCs w:val="20"/>
          <w:lang w:val="fr-CA" w:eastAsia="en-CA"/>
        </w:rPr>
        <w:t xml:space="preserve"> / Devant :   </w:t>
      </w:r>
      <w:r w:rsidRPr="002B360A">
        <w:rPr>
          <w:rFonts w:eastAsia="Times New Roman" w:cs="Times New Roman"/>
          <w:sz w:val="20"/>
          <w:szCs w:val="20"/>
          <w:lang w:eastAsia="en-CA"/>
        </w:rPr>
        <w:t>THE CHIEF JUSTICE / LA JUGE EN CHEF</w:t>
      </w:r>
    </w:p>
    <w:p w:rsidR="002B360A" w:rsidRPr="002B360A" w:rsidRDefault="002B360A" w:rsidP="002B360A">
      <w:pPr>
        <w:tabs>
          <w:tab w:val="left" w:pos="-1440"/>
          <w:tab w:val="left" w:pos="-720"/>
        </w:tabs>
        <w:jc w:val="both"/>
        <w:rPr>
          <w:rFonts w:eastAsia="Times New Roman" w:cs="Times New Roman"/>
          <w:sz w:val="20"/>
          <w:szCs w:val="20"/>
          <w:lang w:val="fr-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1"/>
        <w:gridCol w:w="1142"/>
        <w:gridCol w:w="4236"/>
      </w:tblGrid>
      <w:tr w:rsidR="002B360A" w:rsidRPr="002B360A" w:rsidTr="005C0A6C">
        <w:tc>
          <w:tcPr>
            <w:tcW w:w="4338" w:type="dxa"/>
          </w:tcPr>
          <w:p w:rsidR="002B360A" w:rsidRPr="002B360A" w:rsidRDefault="002B360A" w:rsidP="002B360A">
            <w:pPr>
              <w:tabs>
                <w:tab w:val="left" w:pos="-1440"/>
                <w:tab w:val="left" w:pos="-720"/>
              </w:tabs>
              <w:jc w:val="both"/>
              <w:rPr>
                <w:b/>
              </w:rPr>
            </w:pPr>
            <w:r w:rsidRPr="002B360A">
              <w:rPr>
                <w:b/>
              </w:rPr>
              <w:t>Order</w:t>
            </w:r>
          </w:p>
        </w:tc>
        <w:tc>
          <w:tcPr>
            <w:tcW w:w="1170" w:type="dxa"/>
          </w:tcPr>
          <w:p w:rsidR="002B360A" w:rsidRPr="002B360A" w:rsidRDefault="002B360A" w:rsidP="002B360A">
            <w:pPr>
              <w:tabs>
                <w:tab w:val="left" w:pos="-1440"/>
                <w:tab w:val="left" w:pos="-720"/>
              </w:tabs>
              <w:jc w:val="both"/>
            </w:pPr>
          </w:p>
          <w:p w:rsidR="002B360A" w:rsidRPr="002B360A" w:rsidRDefault="002B360A" w:rsidP="002B360A">
            <w:pPr>
              <w:tabs>
                <w:tab w:val="left" w:pos="-1440"/>
                <w:tab w:val="left" w:pos="-720"/>
              </w:tabs>
              <w:jc w:val="both"/>
            </w:pPr>
          </w:p>
        </w:tc>
        <w:tc>
          <w:tcPr>
            <w:tcW w:w="4327" w:type="dxa"/>
          </w:tcPr>
          <w:p w:rsidR="002B360A" w:rsidRPr="002B360A" w:rsidRDefault="002B360A" w:rsidP="002B360A">
            <w:pPr>
              <w:rPr>
                <w:b/>
              </w:rPr>
            </w:pPr>
            <w:r w:rsidRPr="002B360A">
              <w:rPr>
                <w:b/>
                <w:bCs/>
                <w:color w:val="000000"/>
                <w:lang w:val="fr-CA"/>
              </w:rPr>
              <w:t>Ordonnance</w:t>
            </w:r>
            <w:r w:rsidRPr="002B360A">
              <w:rPr>
                <w:b/>
                <w:lang w:val="en-US"/>
              </w:rPr>
              <w:fldChar w:fldCharType="begin"/>
            </w:r>
            <w:r w:rsidRPr="002B360A">
              <w:rPr>
                <w:b/>
              </w:rPr>
              <w:instrText xml:space="preserve"> SEQ CHAPTER \h \r 1</w:instrText>
            </w:r>
            <w:r w:rsidRPr="002B360A">
              <w:rPr>
                <w:b/>
                <w:lang w:val="en-US"/>
              </w:rPr>
              <w:fldChar w:fldCharType="end"/>
            </w:r>
          </w:p>
        </w:tc>
      </w:tr>
      <w:tr w:rsidR="002B360A" w:rsidRPr="002B360A" w:rsidTr="005C0A6C">
        <w:trPr>
          <w:trHeight w:val="1197"/>
        </w:trPr>
        <w:tc>
          <w:tcPr>
            <w:tcW w:w="4338" w:type="dxa"/>
          </w:tcPr>
          <w:p w:rsidR="002B360A" w:rsidRPr="002B360A" w:rsidRDefault="002B360A" w:rsidP="002B360A">
            <w:r w:rsidRPr="002B360A">
              <w:t>Attorney General of Canada</w:t>
            </w:r>
          </w:p>
          <w:p w:rsidR="002B360A" w:rsidRPr="002B360A" w:rsidRDefault="002B360A" w:rsidP="002B360A"/>
          <w:p w:rsidR="002B360A" w:rsidRPr="002B360A" w:rsidRDefault="002B360A" w:rsidP="002B360A">
            <w:r w:rsidRPr="002B360A">
              <w:tab/>
              <w:t>v. (36606)</w:t>
            </w:r>
          </w:p>
          <w:p w:rsidR="002B360A" w:rsidRPr="002B360A" w:rsidRDefault="002B360A" w:rsidP="002B360A"/>
          <w:p w:rsidR="002B360A" w:rsidRPr="002B360A" w:rsidRDefault="002B360A" w:rsidP="002B360A">
            <w:pPr>
              <w:tabs>
                <w:tab w:val="left" w:pos="-1440"/>
                <w:tab w:val="left" w:pos="-720"/>
              </w:tabs>
              <w:jc w:val="both"/>
              <w:rPr>
                <w:lang w:val="fr-CA"/>
              </w:rPr>
            </w:pPr>
            <w:r w:rsidRPr="002B360A">
              <w:t>Fairmont Hotels Inc. et al. (Ont.)</w:t>
            </w:r>
          </w:p>
        </w:tc>
        <w:tc>
          <w:tcPr>
            <w:tcW w:w="1170" w:type="dxa"/>
          </w:tcPr>
          <w:p w:rsidR="002B360A" w:rsidRPr="002B360A" w:rsidRDefault="002B360A" w:rsidP="002B360A">
            <w:pPr>
              <w:tabs>
                <w:tab w:val="left" w:pos="-1440"/>
                <w:tab w:val="left" w:pos="-720"/>
              </w:tabs>
              <w:jc w:val="both"/>
              <w:rPr>
                <w:lang w:val="fr-CA"/>
              </w:rPr>
            </w:pPr>
          </w:p>
        </w:tc>
        <w:tc>
          <w:tcPr>
            <w:tcW w:w="4327" w:type="dxa"/>
          </w:tcPr>
          <w:p w:rsidR="002B360A" w:rsidRPr="002B360A" w:rsidRDefault="002B360A" w:rsidP="002B360A">
            <w:pPr>
              <w:tabs>
                <w:tab w:val="left" w:pos="-1440"/>
                <w:tab w:val="left" w:pos="-720"/>
              </w:tabs>
              <w:jc w:val="both"/>
              <w:rPr>
                <w:lang w:val="fr-CA"/>
              </w:rPr>
            </w:pPr>
          </w:p>
        </w:tc>
      </w:tr>
    </w:tbl>
    <w:p w:rsidR="002B360A" w:rsidRPr="002B360A" w:rsidRDefault="002B360A" w:rsidP="002B360A">
      <w:pPr>
        <w:tabs>
          <w:tab w:val="left" w:pos="-1440"/>
          <w:tab w:val="left" w:pos="-720"/>
        </w:tabs>
        <w:jc w:val="both"/>
        <w:rPr>
          <w:rFonts w:eastAsia="Times New Roman" w:cs="Times New Roman"/>
          <w:sz w:val="20"/>
          <w:szCs w:val="20"/>
          <w:lang w:val="fr-CA" w:eastAsia="en-CA"/>
        </w:rPr>
      </w:pPr>
    </w:p>
    <w:p w:rsidR="002B360A" w:rsidRPr="002B360A" w:rsidRDefault="002B360A" w:rsidP="002B36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heme="minorEastAsia" w:cs="Times New Roman"/>
          <w:sz w:val="20"/>
          <w:szCs w:val="20"/>
          <w:lang w:val="en-US"/>
        </w:rPr>
      </w:pPr>
      <w:r w:rsidRPr="002B360A">
        <w:rPr>
          <w:rFonts w:eastAsiaTheme="minorEastAsia" w:cs="Times New Roman"/>
          <w:b/>
          <w:sz w:val="20"/>
          <w:szCs w:val="20"/>
          <w:lang w:val="en-US"/>
        </w:rPr>
        <w:t>IT IS HEREBY ORDERED THAT:</w:t>
      </w:r>
    </w:p>
    <w:p w:rsidR="002B360A" w:rsidRPr="002B360A" w:rsidRDefault="002B360A" w:rsidP="002B36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rFonts w:eastAsiaTheme="minorEastAsia" w:cs="Times New Roman"/>
          <w:sz w:val="20"/>
          <w:szCs w:val="20"/>
          <w:lang w:val="en-US"/>
        </w:rPr>
      </w:pPr>
    </w:p>
    <w:p w:rsidR="002B360A" w:rsidRPr="002B360A" w:rsidRDefault="002B360A" w:rsidP="002B360A">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both"/>
        <w:rPr>
          <w:rFonts w:eastAsiaTheme="minorEastAsia" w:cs="Times New Roman"/>
          <w:sz w:val="20"/>
          <w:szCs w:val="20"/>
          <w:lang w:val="en-US"/>
        </w:rPr>
      </w:pPr>
      <w:r w:rsidRPr="002B360A">
        <w:rPr>
          <w:rFonts w:eastAsiaTheme="minorEastAsia" w:cs="Times New Roman"/>
          <w:sz w:val="20"/>
          <w:szCs w:val="20"/>
          <w:lang w:val="en-US"/>
        </w:rPr>
        <w:t xml:space="preserve">Any person wishing to intervene in this appeal under Rule 55 of the </w:t>
      </w:r>
      <w:r w:rsidRPr="002B360A">
        <w:rPr>
          <w:rFonts w:eastAsiaTheme="minorEastAsia" w:cs="Times New Roman"/>
          <w:i/>
          <w:sz w:val="20"/>
          <w:szCs w:val="20"/>
          <w:lang w:val="en-US"/>
        </w:rPr>
        <w:t>Rules of the Supreme Court of Canada</w:t>
      </w:r>
      <w:r w:rsidRPr="002B360A">
        <w:rPr>
          <w:rFonts w:eastAsiaTheme="minorEastAsia" w:cs="Times New Roman"/>
          <w:sz w:val="20"/>
          <w:szCs w:val="20"/>
          <w:lang w:val="en-US"/>
        </w:rPr>
        <w:t xml:space="preserve"> shall serve and file a motion for leave to intervene on or before March 29, 2016.</w:t>
      </w:r>
    </w:p>
    <w:p w:rsidR="002B360A" w:rsidRPr="002B360A" w:rsidRDefault="002B360A" w:rsidP="002B36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contextualSpacing/>
        <w:jc w:val="both"/>
        <w:rPr>
          <w:rFonts w:eastAsiaTheme="minorEastAsia" w:cs="Times New Roman"/>
          <w:sz w:val="20"/>
          <w:szCs w:val="20"/>
          <w:lang w:val="en-US"/>
        </w:rPr>
      </w:pPr>
    </w:p>
    <w:p w:rsidR="002B360A" w:rsidRPr="002B360A" w:rsidRDefault="002B360A" w:rsidP="002B360A">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both"/>
        <w:rPr>
          <w:rFonts w:eastAsiaTheme="minorEastAsia" w:cs="Times New Roman"/>
          <w:sz w:val="20"/>
          <w:szCs w:val="20"/>
          <w:lang w:val="en-US"/>
        </w:rPr>
      </w:pPr>
      <w:r w:rsidRPr="002B360A">
        <w:rPr>
          <w:rFonts w:eastAsiaTheme="minorEastAsia" w:cs="Times New Roman"/>
          <w:sz w:val="20"/>
          <w:szCs w:val="20"/>
          <w:lang w:val="en-US"/>
        </w:rPr>
        <w:t xml:space="preserve">The appellant and respondents shall serve and file their responses, if any, to the motions for leave to intervene on or before April 5, 2016. </w:t>
      </w:r>
    </w:p>
    <w:p w:rsidR="002B360A" w:rsidRPr="002B360A" w:rsidRDefault="002B360A" w:rsidP="002B36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contextualSpacing/>
        <w:jc w:val="both"/>
        <w:rPr>
          <w:rFonts w:eastAsiaTheme="minorEastAsia" w:cs="Times New Roman"/>
          <w:sz w:val="20"/>
          <w:szCs w:val="20"/>
          <w:lang w:val="en-US"/>
        </w:rPr>
      </w:pPr>
    </w:p>
    <w:p w:rsidR="002B360A" w:rsidRPr="002B360A" w:rsidRDefault="002B360A" w:rsidP="002B360A">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both"/>
        <w:rPr>
          <w:rFonts w:eastAsiaTheme="minorEastAsia" w:cs="Times New Roman"/>
          <w:sz w:val="20"/>
          <w:szCs w:val="20"/>
          <w:lang w:val="en-US"/>
        </w:rPr>
      </w:pPr>
      <w:r w:rsidRPr="002B360A">
        <w:rPr>
          <w:rFonts w:eastAsiaTheme="minorEastAsia" w:cs="Times New Roman"/>
          <w:sz w:val="20"/>
          <w:szCs w:val="20"/>
          <w:lang w:val="en-US"/>
        </w:rPr>
        <w:t>Replies to any responses to the motions for leave to intervene shall be served and filed on or before April 7, 2016.</w:t>
      </w:r>
    </w:p>
    <w:p w:rsidR="002B360A" w:rsidRPr="002B360A" w:rsidRDefault="002B360A" w:rsidP="002B36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65"/>
        <w:contextualSpacing/>
        <w:jc w:val="both"/>
        <w:rPr>
          <w:rFonts w:eastAsiaTheme="minorEastAsia" w:cs="Times New Roman"/>
          <w:sz w:val="20"/>
          <w:szCs w:val="20"/>
          <w:lang w:val="en-US"/>
        </w:rPr>
      </w:pPr>
    </w:p>
    <w:p w:rsidR="002B360A" w:rsidRPr="002B360A" w:rsidRDefault="002B360A" w:rsidP="002B360A">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both"/>
        <w:rPr>
          <w:rFonts w:eastAsiaTheme="minorEastAsia" w:cs="Times New Roman"/>
          <w:bCs/>
          <w:sz w:val="20"/>
          <w:szCs w:val="20"/>
          <w:lang w:val="en-US"/>
        </w:rPr>
      </w:pPr>
      <w:r w:rsidRPr="002B360A">
        <w:rPr>
          <w:rFonts w:eastAsiaTheme="minorEastAsia" w:cs="Times New Roman"/>
          <w:bCs/>
          <w:sz w:val="20"/>
          <w:szCs w:val="20"/>
          <w:lang w:val="en-US"/>
        </w:rPr>
        <w:t xml:space="preserve">Any interveners granted leave to intervene under Rule 59 of the </w:t>
      </w:r>
      <w:r w:rsidRPr="002B360A">
        <w:rPr>
          <w:rFonts w:eastAsiaTheme="minorEastAsia" w:cs="Times New Roman"/>
          <w:bCs/>
          <w:i/>
          <w:sz w:val="20"/>
          <w:szCs w:val="20"/>
          <w:lang w:val="en-US"/>
        </w:rPr>
        <w:t>Rules of the Supreme Court of Canada</w:t>
      </w:r>
      <w:r w:rsidRPr="002B360A">
        <w:rPr>
          <w:rFonts w:eastAsiaTheme="minorEastAsia" w:cs="Times New Roman"/>
          <w:bCs/>
          <w:sz w:val="20"/>
          <w:szCs w:val="20"/>
          <w:lang w:val="en-US"/>
        </w:rPr>
        <w:t xml:space="preserve"> shall serve and file their factum and book of authorities on or before May 10, 2016.</w:t>
      </w:r>
    </w:p>
    <w:p w:rsidR="002B360A" w:rsidRPr="002B360A" w:rsidRDefault="002B360A" w:rsidP="002B360A">
      <w:pPr>
        <w:autoSpaceDE w:val="0"/>
        <w:autoSpaceDN w:val="0"/>
        <w:adjustRightInd w:val="0"/>
        <w:jc w:val="both"/>
        <w:rPr>
          <w:rFonts w:eastAsiaTheme="minorEastAsia" w:cs="Times New Roman"/>
          <w:b/>
          <w:bCs/>
          <w:sz w:val="20"/>
          <w:szCs w:val="20"/>
          <w:lang w:val="fr-CA"/>
        </w:rPr>
      </w:pPr>
      <w:r w:rsidRPr="002B360A">
        <w:rPr>
          <w:rFonts w:eastAsiaTheme="minorEastAsia" w:cs="Times New Roman"/>
          <w:b/>
          <w:bCs/>
          <w:sz w:val="20"/>
          <w:szCs w:val="20"/>
          <w:lang w:val="fr-CA"/>
        </w:rPr>
        <w:lastRenderedPageBreak/>
        <w:t>IL EST PAR LA PRÉSENTE ORDONNÉ CE QUI SUIT :</w:t>
      </w:r>
    </w:p>
    <w:p w:rsidR="002B360A" w:rsidRPr="002B360A" w:rsidRDefault="002B360A" w:rsidP="002B360A">
      <w:pPr>
        <w:widowControl w:val="0"/>
        <w:autoSpaceDE w:val="0"/>
        <w:autoSpaceDN w:val="0"/>
        <w:adjustRightInd w:val="0"/>
        <w:jc w:val="both"/>
        <w:rPr>
          <w:rFonts w:eastAsiaTheme="minorEastAsia" w:cs="Times New Roman"/>
          <w:sz w:val="20"/>
          <w:szCs w:val="20"/>
          <w:lang w:val="fr-CA"/>
        </w:rPr>
      </w:pPr>
    </w:p>
    <w:p w:rsidR="002B360A" w:rsidRPr="002B360A" w:rsidRDefault="002B360A" w:rsidP="002B360A">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both"/>
        <w:rPr>
          <w:rFonts w:eastAsiaTheme="minorEastAsia" w:cs="Times New Roman"/>
          <w:sz w:val="20"/>
          <w:szCs w:val="20"/>
          <w:lang w:val="fr-CA"/>
        </w:rPr>
      </w:pPr>
      <w:r w:rsidRPr="002B360A">
        <w:rPr>
          <w:rFonts w:eastAsiaTheme="minorEastAsia" w:cs="Times New Roman"/>
          <w:sz w:val="20"/>
          <w:szCs w:val="20"/>
          <w:lang w:val="fr-CA"/>
        </w:rPr>
        <w:t xml:space="preserve">Toute personne souhaitant intervenir dans le présent appel en vertu de l’art. 55 des </w:t>
      </w:r>
      <w:r w:rsidRPr="002B360A">
        <w:rPr>
          <w:rFonts w:eastAsiaTheme="minorEastAsia" w:cs="Times New Roman"/>
          <w:i/>
          <w:sz w:val="20"/>
          <w:szCs w:val="20"/>
          <w:lang w:val="fr-CA"/>
        </w:rPr>
        <w:t>Règles de la Cour suprême du Canada</w:t>
      </w:r>
      <w:r w:rsidRPr="002B360A">
        <w:rPr>
          <w:rFonts w:eastAsiaTheme="minorEastAsia" w:cs="Times New Roman"/>
          <w:sz w:val="20"/>
          <w:szCs w:val="20"/>
          <w:lang w:val="fr-CA"/>
        </w:rPr>
        <w:t xml:space="preserve"> signifiera et déposera une requête en intervention au plus tard le 29 mars 2016.</w:t>
      </w:r>
    </w:p>
    <w:p w:rsidR="002B360A" w:rsidRPr="002B360A" w:rsidRDefault="002B360A" w:rsidP="002B36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contextualSpacing/>
        <w:jc w:val="both"/>
        <w:rPr>
          <w:rFonts w:eastAsiaTheme="minorEastAsia" w:cs="Times New Roman"/>
          <w:sz w:val="20"/>
          <w:szCs w:val="20"/>
          <w:lang w:val="fr-CA"/>
        </w:rPr>
      </w:pPr>
    </w:p>
    <w:p w:rsidR="002B360A" w:rsidRPr="002B360A" w:rsidRDefault="002B360A" w:rsidP="002B360A">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both"/>
        <w:rPr>
          <w:rFonts w:eastAsiaTheme="minorEastAsia" w:cs="Times New Roman"/>
          <w:sz w:val="20"/>
          <w:szCs w:val="20"/>
          <w:lang w:val="fr-CA"/>
        </w:rPr>
      </w:pPr>
      <w:r w:rsidRPr="002B360A">
        <w:rPr>
          <w:rFonts w:eastAsiaTheme="minorEastAsia" w:cs="Times New Roman"/>
          <w:sz w:val="20"/>
          <w:szCs w:val="20"/>
          <w:lang w:val="fr-CA"/>
        </w:rPr>
        <w:t xml:space="preserve">L’appelant et les intimées signifieront et déposeront, le cas échéant, leur réponse aux requêtes en intervention au plus tard le 5 avril 2016. </w:t>
      </w:r>
    </w:p>
    <w:p w:rsidR="002B360A" w:rsidRPr="002B360A" w:rsidRDefault="002B360A" w:rsidP="002B36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contextualSpacing/>
        <w:jc w:val="both"/>
        <w:rPr>
          <w:rFonts w:eastAsiaTheme="minorEastAsia" w:cs="Times New Roman"/>
          <w:sz w:val="20"/>
          <w:szCs w:val="20"/>
          <w:lang w:val="fr-CA"/>
        </w:rPr>
      </w:pPr>
    </w:p>
    <w:p w:rsidR="002B360A" w:rsidRPr="002B360A" w:rsidRDefault="002B360A" w:rsidP="002B360A">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both"/>
        <w:rPr>
          <w:rFonts w:eastAsiaTheme="minorEastAsia" w:cs="Times New Roman"/>
          <w:sz w:val="20"/>
          <w:szCs w:val="20"/>
          <w:lang w:val="fr-CA"/>
        </w:rPr>
      </w:pPr>
      <w:r w:rsidRPr="002B360A">
        <w:rPr>
          <w:rFonts w:eastAsiaTheme="minorEastAsia" w:cs="Times New Roman"/>
          <w:sz w:val="20"/>
          <w:szCs w:val="20"/>
          <w:lang w:val="fr-CA"/>
        </w:rPr>
        <w:t>Les répliques à toute réponse aux requêtes en autorisation d’intervenir seront signifiées et déposées au plus tard le 7 avril 2016.</w:t>
      </w:r>
    </w:p>
    <w:p w:rsidR="002B360A" w:rsidRPr="002B360A" w:rsidRDefault="002B360A" w:rsidP="002B36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contextualSpacing/>
        <w:jc w:val="both"/>
        <w:rPr>
          <w:rFonts w:eastAsiaTheme="minorEastAsia" w:cs="Times New Roman"/>
          <w:sz w:val="20"/>
          <w:szCs w:val="20"/>
          <w:lang w:val="fr-CA"/>
        </w:rPr>
      </w:pPr>
    </w:p>
    <w:p w:rsidR="002B360A" w:rsidRPr="002B360A" w:rsidRDefault="002B360A" w:rsidP="002B360A">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both"/>
        <w:rPr>
          <w:rFonts w:eastAsiaTheme="minorEastAsia" w:cs="Times New Roman"/>
          <w:bCs/>
          <w:sz w:val="20"/>
          <w:szCs w:val="20"/>
          <w:lang w:val="fr-CA"/>
        </w:rPr>
      </w:pPr>
      <w:r w:rsidRPr="002B360A">
        <w:rPr>
          <w:rFonts w:eastAsiaTheme="minorEastAsia" w:cs="Times New Roman"/>
          <w:bCs/>
          <w:sz w:val="20"/>
          <w:szCs w:val="20"/>
          <w:lang w:val="fr-CA"/>
        </w:rPr>
        <w:t xml:space="preserve">Tout intervenant autorisé à intervenir en application de l’art. 59 des </w:t>
      </w:r>
      <w:r w:rsidRPr="002B360A">
        <w:rPr>
          <w:rFonts w:eastAsiaTheme="minorEastAsia" w:cs="Times New Roman"/>
          <w:bCs/>
          <w:i/>
          <w:sz w:val="20"/>
          <w:szCs w:val="20"/>
          <w:lang w:val="fr-CA"/>
        </w:rPr>
        <w:t>Règles de la Cour suprême du Canada</w:t>
      </w:r>
      <w:r w:rsidRPr="002B360A">
        <w:rPr>
          <w:rFonts w:eastAsiaTheme="minorEastAsia" w:cs="Times New Roman"/>
          <w:bCs/>
          <w:sz w:val="20"/>
          <w:szCs w:val="20"/>
          <w:lang w:val="fr-CA"/>
        </w:rPr>
        <w:t xml:space="preserve"> signifiera et déposera ses mémoires et recueil de sources au plus tard le 10 mai 2016.</w:t>
      </w:r>
    </w:p>
    <w:p w:rsidR="002B360A" w:rsidRPr="002B360A" w:rsidRDefault="002B360A" w:rsidP="002B360A">
      <w:pPr>
        <w:spacing w:line="233" w:lineRule="auto"/>
        <w:jc w:val="both"/>
        <w:rPr>
          <w:rFonts w:eastAsia="Times New Roman" w:cs="Times New Roman"/>
          <w:sz w:val="20"/>
          <w:szCs w:val="20"/>
          <w:lang w:val="en-US" w:eastAsia="en-CA"/>
        </w:rPr>
      </w:pPr>
    </w:p>
    <w:p w:rsidR="002B360A" w:rsidRPr="002B360A" w:rsidRDefault="00E37D94" w:rsidP="002B360A">
      <w:pPr>
        <w:spacing w:line="233" w:lineRule="auto"/>
        <w:jc w:val="both"/>
        <w:rPr>
          <w:rFonts w:eastAsia="Times New Roman" w:cs="Times New Roman"/>
          <w:sz w:val="20"/>
          <w:szCs w:val="20"/>
          <w:lang w:val="fr-CA" w:eastAsia="en-CA"/>
        </w:rPr>
      </w:pPr>
      <w:r>
        <w:rPr>
          <w:rFonts w:eastAsia="Times New Roman" w:cs="Times New Roman"/>
          <w:sz w:val="20"/>
          <w:szCs w:val="20"/>
          <w:lang w:val="fr-CA" w:eastAsia="en-CA"/>
        </w:rPr>
        <w:pict>
          <v:rect id="_x0000_i1052" style="width:2in;height:1pt" o:hrpct="0" o:hralign="center" o:hrstd="t" o:hrnoshade="t" o:hr="t" fillcolor="black [3213]" stroked="f"/>
        </w:pict>
      </w:r>
    </w:p>
    <w:p w:rsidR="002B360A" w:rsidRPr="002B360A" w:rsidRDefault="002B360A" w:rsidP="002B360A">
      <w:pPr>
        <w:tabs>
          <w:tab w:val="left" w:pos="-1440"/>
          <w:tab w:val="left" w:pos="-720"/>
        </w:tabs>
        <w:jc w:val="both"/>
        <w:rPr>
          <w:rFonts w:eastAsia="Times New Roman" w:cs="Times New Roman"/>
          <w:sz w:val="20"/>
          <w:szCs w:val="20"/>
          <w:lang w:val="fr-CA" w:eastAsia="en-CA"/>
        </w:rPr>
      </w:pPr>
    </w:p>
    <w:p w:rsidR="002B360A" w:rsidRPr="002B360A" w:rsidRDefault="002B360A" w:rsidP="002B360A">
      <w:pPr>
        <w:tabs>
          <w:tab w:val="left" w:pos="-1440"/>
          <w:tab w:val="left" w:pos="-720"/>
        </w:tabs>
        <w:jc w:val="both"/>
        <w:rPr>
          <w:rFonts w:eastAsia="Times New Roman" w:cs="Times New Roman"/>
          <w:sz w:val="20"/>
          <w:szCs w:val="20"/>
          <w:lang w:val="fr-CA" w:eastAsia="en-CA"/>
        </w:rPr>
      </w:pPr>
      <w:r w:rsidRPr="002B360A">
        <w:rPr>
          <w:rFonts w:eastAsia="Times New Roman" w:cs="Times New Roman"/>
          <w:sz w:val="20"/>
          <w:szCs w:val="20"/>
          <w:lang w:val="fr-CA" w:eastAsia="en-CA"/>
        </w:rPr>
        <w:t>17.12.2015</w:t>
      </w:r>
    </w:p>
    <w:p w:rsidR="002B360A" w:rsidRPr="002B360A" w:rsidRDefault="002B360A" w:rsidP="002B360A">
      <w:pPr>
        <w:tabs>
          <w:tab w:val="left" w:pos="-1440"/>
          <w:tab w:val="left" w:pos="-720"/>
        </w:tabs>
        <w:jc w:val="both"/>
        <w:rPr>
          <w:rFonts w:eastAsia="Times New Roman" w:cs="Times New Roman"/>
          <w:sz w:val="20"/>
          <w:szCs w:val="20"/>
          <w:lang w:val="fr-CA" w:eastAsia="en-CA"/>
        </w:rPr>
      </w:pPr>
    </w:p>
    <w:p w:rsidR="002B360A" w:rsidRPr="002B360A" w:rsidRDefault="002B360A" w:rsidP="002B360A">
      <w:pPr>
        <w:tabs>
          <w:tab w:val="left" w:pos="-1440"/>
          <w:tab w:val="left" w:pos="-720"/>
        </w:tabs>
        <w:jc w:val="both"/>
        <w:rPr>
          <w:rFonts w:eastAsia="Times New Roman" w:cs="Times New Roman"/>
          <w:sz w:val="20"/>
          <w:szCs w:val="20"/>
          <w:lang w:val="fr-CA" w:eastAsia="en-CA"/>
        </w:rPr>
      </w:pPr>
      <w:proofErr w:type="spellStart"/>
      <w:r w:rsidRPr="002B360A">
        <w:rPr>
          <w:rFonts w:eastAsia="Times New Roman" w:cs="Times New Roman"/>
          <w:sz w:val="20"/>
          <w:szCs w:val="20"/>
          <w:lang w:val="fr-CA" w:eastAsia="en-CA"/>
        </w:rPr>
        <w:t>Before</w:t>
      </w:r>
      <w:proofErr w:type="spellEnd"/>
      <w:r w:rsidRPr="002B360A">
        <w:rPr>
          <w:rFonts w:eastAsia="Times New Roman" w:cs="Times New Roman"/>
          <w:sz w:val="20"/>
          <w:szCs w:val="20"/>
          <w:lang w:val="fr-CA" w:eastAsia="en-CA"/>
        </w:rPr>
        <w:t xml:space="preserve"> / Devant :   </w:t>
      </w:r>
      <w:r w:rsidRPr="002B360A">
        <w:rPr>
          <w:rFonts w:eastAsia="Times New Roman" w:cs="Times New Roman"/>
          <w:sz w:val="20"/>
          <w:szCs w:val="20"/>
          <w:lang w:eastAsia="en-CA"/>
        </w:rPr>
        <w:t>THE COURT / LA COUR</w:t>
      </w:r>
    </w:p>
    <w:p w:rsidR="002B360A" w:rsidRPr="002B360A" w:rsidRDefault="002B360A" w:rsidP="002B360A">
      <w:pPr>
        <w:tabs>
          <w:tab w:val="left" w:pos="-1440"/>
          <w:tab w:val="left" w:pos="-720"/>
        </w:tabs>
        <w:jc w:val="both"/>
        <w:rPr>
          <w:rFonts w:eastAsia="Times New Roman" w:cs="Times New Roman"/>
          <w:sz w:val="20"/>
          <w:szCs w:val="20"/>
          <w:lang w:val="fr-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2911"/>
        <w:gridCol w:w="1140"/>
        <w:gridCol w:w="4219"/>
      </w:tblGrid>
      <w:tr w:rsidR="002B360A" w:rsidRPr="002B360A" w:rsidTr="005C0A6C">
        <w:tc>
          <w:tcPr>
            <w:tcW w:w="4338" w:type="dxa"/>
            <w:gridSpan w:val="2"/>
          </w:tcPr>
          <w:p w:rsidR="002B360A" w:rsidRPr="002B360A" w:rsidRDefault="00D32F76" w:rsidP="002B360A">
            <w:pPr>
              <w:jc w:val="both"/>
              <w:rPr>
                <w:b/>
              </w:rPr>
            </w:pPr>
            <w:r>
              <w:rPr>
                <w:b/>
              </w:rPr>
              <w:t>Miscellaneous motion</w:t>
            </w:r>
          </w:p>
        </w:tc>
        <w:tc>
          <w:tcPr>
            <w:tcW w:w="1170" w:type="dxa"/>
          </w:tcPr>
          <w:p w:rsidR="002B360A" w:rsidRPr="002B360A" w:rsidRDefault="002B360A" w:rsidP="002B360A"/>
          <w:p w:rsidR="002B360A" w:rsidRPr="002B360A" w:rsidRDefault="002B360A" w:rsidP="002B360A"/>
        </w:tc>
        <w:tc>
          <w:tcPr>
            <w:tcW w:w="4327" w:type="dxa"/>
          </w:tcPr>
          <w:p w:rsidR="002B360A" w:rsidRPr="002B360A" w:rsidRDefault="00D32F76" w:rsidP="002B360A">
            <w:pPr>
              <w:jc w:val="both"/>
              <w:rPr>
                <w:b/>
                <w:lang w:val="fr-CA"/>
              </w:rPr>
            </w:pPr>
            <w:r w:rsidRPr="00D12F79">
              <w:rPr>
                <w:b/>
                <w:bCs/>
                <w:lang w:val="fr-CA"/>
              </w:rPr>
              <w:t>Requête diverse</w:t>
            </w:r>
            <w:r w:rsidRPr="002B360A">
              <w:rPr>
                <w:b/>
                <w:lang w:val="en-US"/>
              </w:rPr>
              <w:t xml:space="preserve"> </w:t>
            </w:r>
            <w:r w:rsidR="002B360A" w:rsidRPr="002B360A">
              <w:rPr>
                <w:b/>
                <w:lang w:val="en-US"/>
              </w:rPr>
              <w:fldChar w:fldCharType="begin"/>
            </w:r>
            <w:r w:rsidR="002B360A" w:rsidRPr="002B360A">
              <w:rPr>
                <w:b/>
                <w:lang w:val="fr-CA"/>
              </w:rPr>
              <w:instrText xml:space="preserve"> SEQ CHAPTER \h \r 1</w:instrText>
            </w:r>
            <w:r w:rsidR="002B360A" w:rsidRPr="002B360A">
              <w:rPr>
                <w:b/>
                <w:lang w:val="en-US"/>
              </w:rPr>
              <w:fldChar w:fldCharType="end"/>
            </w:r>
          </w:p>
        </w:tc>
      </w:tr>
      <w:tr w:rsidR="002B360A" w:rsidRPr="002B360A" w:rsidTr="005C0A6C">
        <w:trPr>
          <w:trHeight w:hRule="exact" w:val="360"/>
        </w:trPr>
        <w:tc>
          <w:tcPr>
            <w:tcW w:w="1368" w:type="dxa"/>
          </w:tcPr>
          <w:p w:rsidR="002B360A" w:rsidRPr="002B360A" w:rsidRDefault="002B360A" w:rsidP="002B360A">
            <w:r w:rsidRPr="002B360A">
              <w:t>RE:</w:t>
            </w:r>
          </w:p>
        </w:tc>
        <w:tc>
          <w:tcPr>
            <w:tcW w:w="2970" w:type="dxa"/>
          </w:tcPr>
          <w:p w:rsidR="002B360A" w:rsidRPr="002B360A" w:rsidRDefault="002B360A" w:rsidP="002B360A">
            <w:r w:rsidRPr="002B360A">
              <w:t>Paul J. Saba</w:t>
            </w:r>
          </w:p>
        </w:tc>
        <w:tc>
          <w:tcPr>
            <w:tcW w:w="1170" w:type="dxa"/>
          </w:tcPr>
          <w:p w:rsidR="002B360A" w:rsidRPr="002B360A" w:rsidRDefault="002B360A" w:rsidP="002B360A"/>
        </w:tc>
        <w:tc>
          <w:tcPr>
            <w:tcW w:w="4327" w:type="dxa"/>
          </w:tcPr>
          <w:p w:rsidR="002B360A" w:rsidRPr="002B360A" w:rsidRDefault="002B360A" w:rsidP="002B360A"/>
        </w:tc>
      </w:tr>
      <w:tr w:rsidR="002B360A" w:rsidRPr="002B360A" w:rsidTr="005C0A6C">
        <w:tc>
          <w:tcPr>
            <w:tcW w:w="1368" w:type="dxa"/>
          </w:tcPr>
          <w:p w:rsidR="002B360A" w:rsidRPr="002B360A" w:rsidRDefault="002B360A" w:rsidP="002B360A"/>
        </w:tc>
        <w:tc>
          <w:tcPr>
            <w:tcW w:w="2970" w:type="dxa"/>
          </w:tcPr>
          <w:p w:rsidR="002B360A" w:rsidRPr="002B360A" w:rsidRDefault="002B360A" w:rsidP="002B360A"/>
        </w:tc>
        <w:tc>
          <w:tcPr>
            <w:tcW w:w="1170" w:type="dxa"/>
          </w:tcPr>
          <w:p w:rsidR="002B360A" w:rsidRPr="002B360A" w:rsidRDefault="002B360A" w:rsidP="002B360A"/>
        </w:tc>
        <w:tc>
          <w:tcPr>
            <w:tcW w:w="4327" w:type="dxa"/>
          </w:tcPr>
          <w:p w:rsidR="002B360A" w:rsidRPr="002B360A" w:rsidRDefault="002B360A" w:rsidP="002B360A"/>
        </w:tc>
      </w:tr>
      <w:tr w:rsidR="002B360A" w:rsidRPr="002B360A" w:rsidTr="005C0A6C">
        <w:tc>
          <w:tcPr>
            <w:tcW w:w="1368" w:type="dxa"/>
          </w:tcPr>
          <w:p w:rsidR="002B360A" w:rsidRPr="002B360A" w:rsidRDefault="002B360A" w:rsidP="002B360A">
            <w:r w:rsidRPr="002B360A">
              <w:t>IN / DANS :</w:t>
            </w:r>
          </w:p>
        </w:tc>
        <w:tc>
          <w:tcPr>
            <w:tcW w:w="2970" w:type="dxa"/>
          </w:tcPr>
          <w:p w:rsidR="002B360A" w:rsidRPr="002B360A" w:rsidRDefault="002B360A" w:rsidP="002B360A">
            <w:pPr>
              <w:rPr>
                <w:lang w:val="fr-CA"/>
              </w:rPr>
            </w:pPr>
            <w:r w:rsidRPr="002B360A">
              <w:rPr>
                <w:lang w:val="fr-CA"/>
              </w:rPr>
              <w:t>Lee Carter et al.</w:t>
            </w:r>
          </w:p>
          <w:p w:rsidR="002B360A" w:rsidRPr="002B360A" w:rsidRDefault="002B360A" w:rsidP="002B360A">
            <w:pPr>
              <w:rPr>
                <w:lang w:val="fr-CA"/>
              </w:rPr>
            </w:pPr>
          </w:p>
          <w:p w:rsidR="002B360A" w:rsidRPr="002B360A" w:rsidRDefault="002B360A" w:rsidP="002B360A">
            <w:pPr>
              <w:rPr>
                <w:lang w:val="fr-CA"/>
              </w:rPr>
            </w:pPr>
            <w:r w:rsidRPr="002B360A">
              <w:rPr>
                <w:lang w:val="fr-CA"/>
              </w:rPr>
              <w:tab/>
              <w:t>v. (35591)</w:t>
            </w:r>
          </w:p>
          <w:p w:rsidR="002B360A" w:rsidRPr="002B360A" w:rsidRDefault="002B360A" w:rsidP="002B360A">
            <w:pPr>
              <w:rPr>
                <w:lang w:val="fr-CA"/>
              </w:rPr>
            </w:pPr>
          </w:p>
          <w:p w:rsidR="002B360A" w:rsidRPr="002B360A" w:rsidRDefault="002B360A" w:rsidP="002B360A">
            <w:r w:rsidRPr="002B360A">
              <w:rPr>
                <w:lang w:val="fr-CA"/>
              </w:rPr>
              <w:t>Attorney General of Canada et al. (B.C.)</w:t>
            </w:r>
          </w:p>
        </w:tc>
        <w:tc>
          <w:tcPr>
            <w:tcW w:w="1170" w:type="dxa"/>
          </w:tcPr>
          <w:p w:rsidR="002B360A" w:rsidRPr="002B360A" w:rsidRDefault="002B360A" w:rsidP="002B360A"/>
        </w:tc>
        <w:tc>
          <w:tcPr>
            <w:tcW w:w="4327" w:type="dxa"/>
          </w:tcPr>
          <w:p w:rsidR="002B360A" w:rsidRPr="002B360A" w:rsidRDefault="002B360A" w:rsidP="002B360A"/>
        </w:tc>
      </w:tr>
    </w:tbl>
    <w:p w:rsidR="002B360A" w:rsidRDefault="002B360A" w:rsidP="002B360A">
      <w:pPr>
        <w:tabs>
          <w:tab w:val="left" w:pos="-1440"/>
          <w:tab w:val="left" w:pos="-720"/>
        </w:tabs>
        <w:jc w:val="both"/>
        <w:rPr>
          <w:rFonts w:eastAsia="Times New Roman" w:cs="Times New Roman"/>
          <w:sz w:val="20"/>
          <w:szCs w:val="20"/>
          <w:lang w:val="fr-CA" w:eastAsia="en-CA"/>
        </w:rPr>
      </w:pPr>
    </w:p>
    <w:p w:rsidR="00E03634" w:rsidRPr="00D842B6" w:rsidRDefault="00E03634" w:rsidP="00E03634">
      <w:pPr>
        <w:tabs>
          <w:tab w:val="left" w:pos="-1440"/>
          <w:tab w:val="left" w:pos="-720"/>
        </w:tabs>
        <w:jc w:val="both"/>
        <w:rPr>
          <w:rFonts w:eastAsia="Times New Roman" w:cs="Times New Roman"/>
          <w:b/>
          <w:sz w:val="20"/>
          <w:szCs w:val="20"/>
          <w:lang w:val="fr-CA" w:eastAsia="en-CA"/>
        </w:rPr>
      </w:pPr>
      <w:r w:rsidRPr="00D842B6">
        <w:rPr>
          <w:rFonts w:eastAsia="Times New Roman" w:cs="Times New Roman"/>
          <w:b/>
          <w:sz w:val="20"/>
          <w:szCs w:val="20"/>
          <w:lang w:val="fr-CA" w:eastAsia="en-CA"/>
        </w:rPr>
        <w:t xml:space="preserve">ALLOWED IN PART / </w:t>
      </w:r>
      <w:r w:rsidRPr="00D842B6">
        <w:rPr>
          <w:b/>
          <w:bCs/>
          <w:sz w:val="20"/>
          <w:szCs w:val="20"/>
          <w:lang w:val="en"/>
        </w:rPr>
        <w:t>ACCUEILLIE EN PARTIE</w:t>
      </w:r>
    </w:p>
    <w:p w:rsidR="00E03634" w:rsidRPr="002B360A" w:rsidRDefault="00E03634" w:rsidP="002B360A">
      <w:pPr>
        <w:tabs>
          <w:tab w:val="left" w:pos="-1440"/>
          <w:tab w:val="left" w:pos="-720"/>
        </w:tabs>
        <w:jc w:val="both"/>
        <w:rPr>
          <w:rFonts w:eastAsia="Times New Roman" w:cs="Times New Roman"/>
          <w:sz w:val="20"/>
          <w:szCs w:val="20"/>
          <w:lang w:val="fr-CA" w:eastAsia="en-CA"/>
        </w:rPr>
      </w:pPr>
    </w:p>
    <w:p w:rsidR="002B360A" w:rsidRPr="002B360A" w:rsidRDefault="002B360A" w:rsidP="002B360A">
      <w:pPr>
        <w:widowControl w:val="0"/>
        <w:autoSpaceDE w:val="0"/>
        <w:autoSpaceDN w:val="0"/>
        <w:adjustRightInd w:val="0"/>
        <w:spacing w:line="233" w:lineRule="auto"/>
        <w:jc w:val="both"/>
        <w:rPr>
          <w:rFonts w:eastAsiaTheme="minorEastAsia" w:cs="Times New Roman"/>
          <w:sz w:val="20"/>
          <w:szCs w:val="20"/>
          <w:lang w:val="en-US"/>
        </w:rPr>
      </w:pPr>
      <w:r w:rsidRPr="002B360A">
        <w:rPr>
          <w:rFonts w:eastAsiaTheme="minorEastAsia" w:cs="Times New Roman"/>
          <w:b/>
          <w:bCs/>
          <w:sz w:val="20"/>
          <w:szCs w:val="20"/>
          <w:lang w:val="en-US"/>
        </w:rPr>
        <w:t xml:space="preserve">UPON APPLICATION </w:t>
      </w:r>
      <w:r w:rsidRPr="002B360A">
        <w:rPr>
          <w:rFonts w:eastAsiaTheme="minorEastAsia" w:cs="Times New Roman"/>
          <w:sz w:val="20"/>
          <w:szCs w:val="20"/>
          <w:lang w:val="en-US"/>
        </w:rPr>
        <w:t xml:space="preserve">by the Attorney General of Canada, under Rule 76 of the </w:t>
      </w:r>
      <w:r w:rsidRPr="002B360A">
        <w:rPr>
          <w:rFonts w:eastAsiaTheme="minorEastAsia" w:cs="Times New Roman"/>
          <w:i/>
          <w:sz w:val="20"/>
          <w:szCs w:val="20"/>
          <w:lang w:val="en-US"/>
        </w:rPr>
        <w:t>Rules of the Supreme Court of Canada</w:t>
      </w:r>
      <w:r w:rsidRPr="002B360A">
        <w:rPr>
          <w:rFonts w:eastAsiaTheme="minorEastAsia" w:cs="Times New Roman"/>
          <w:sz w:val="20"/>
          <w:szCs w:val="20"/>
          <w:lang w:val="en-US"/>
        </w:rPr>
        <w:t>, for an order extending the suspension of the declaration of constitutional invalidity with respect to ss. 14 and 241(</w:t>
      </w:r>
      <w:r w:rsidRPr="002B360A">
        <w:rPr>
          <w:rFonts w:eastAsiaTheme="minorEastAsia" w:cs="Times New Roman"/>
          <w:i/>
          <w:sz w:val="20"/>
          <w:szCs w:val="20"/>
          <w:lang w:val="en-US"/>
        </w:rPr>
        <w:t>b</w:t>
      </w:r>
      <w:r w:rsidRPr="002B360A">
        <w:rPr>
          <w:rFonts w:eastAsiaTheme="minorEastAsia" w:cs="Times New Roman"/>
          <w:sz w:val="20"/>
          <w:szCs w:val="20"/>
          <w:lang w:val="en-US"/>
        </w:rPr>
        <w:t xml:space="preserve">) of the </w:t>
      </w:r>
      <w:r w:rsidRPr="002B360A">
        <w:rPr>
          <w:rFonts w:eastAsiaTheme="minorEastAsia" w:cs="Times New Roman"/>
          <w:i/>
          <w:sz w:val="20"/>
          <w:szCs w:val="20"/>
          <w:lang w:val="en-US"/>
        </w:rPr>
        <w:t>Criminal Code</w:t>
      </w:r>
      <w:r w:rsidRPr="002B360A">
        <w:rPr>
          <w:rFonts w:eastAsiaTheme="minorEastAsia" w:cs="Times New Roman"/>
          <w:sz w:val="20"/>
          <w:szCs w:val="20"/>
          <w:lang w:val="en-US"/>
        </w:rPr>
        <w:t xml:space="preserve"> for a further six (6) months;</w:t>
      </w:r>
    </w:p>
    <w:p w:rsidR="002B360A" w:rsidRPr="002B360A" w:rsidRDefault="002B360A" w:rsidP="002B360A">
      <w:pPr>
        <w:widowControl w:val="0"/>
        <w:autoSpaceDE w:val="0"/>
        <w:autoSpaceDN w:val="0"/>
        <w:adjustRightInd w:val="0"/>
        <w:spacing w:line="233" w:lineRule="auto"/>
        <w:jc w:val="both"/>
        <w:rPr>
          <w:rFonts w:eastAsiaTheme="minorEastAsia" w:cs="Times New Roman"/>
          <w:sz w:val="20"/>
          <w:szCs w:val="20"/>
          <w:lang w:val="en-US"/>
        </w:rPr>
      </w:pPr>
    </w:p>
    <w:p w:rsidR="002B360A" w:rsidRPr="002B360A" w:rsidRDefault="002B360A" w:rsidP="002B360A">
      <w:pPr>
        <w:widowControl w:val="0"/>
        <w:autoSpaceDE w:val="0"/>
        <w:autoSpaceDN w:val="0"/>
        <w:adjustRightInd w:val="0"/>
        <w:spacing w:line="233" w:lineRule="auto"/>
        <w:jc w:val="both"/>
        <w:rPr>
          <w:rFonts w:eastAsiaTheme="minorEastAsia" w:cs="Times New Roman"/>
          <w:b/>
          <w:sz w:val="20"/>
          <w:szCs w:val="20"/>
          <w:lang w:val="en-US"/>
        </w:rPr>
      </w:pPr>
      <w:r w:rsidRPr="002B360A">
        <w:rPr>
          <w:rFonts w:eastAsiaTheme="minorEastAsia" w:cs="Times New Roman"/>
          <w:b/>
          <w:sz w:val="20"/>
          <w:szCs w:val="20"/>
          <w:lang w:val="en-US"/>
        </w:rPr>
        <w:t xml:space="preserve">AND UPON APPLICATION </w:t>
      </w:r>
      <w:r w:rsidRPr="002B360A">
        <w:rPr>
          <w:rFonts w:eastAsiaTheme="minorEastAsia" w:cs="Times New Roman"/>
          <w:sz w:val="20"/>
          <w:szCs w:val="20"/>
          <w:lang w:val="en-US"/>
        </w:rPr>
        <w:t>by Dr. Paul J. Saba for leave to intervene in the motion filed by the Attorney General of Canada;</w:t>
      </w:r>
      <w:r w:rsidRPr="002B360A">
        <w:rPr>
          <w:rFonts w:eastAsiaTheme="minorEastAsia" w:cs="Times New Roman"/>
          <w:b/>
          <w:sz w:val="20"/>
          <w:szCs w:val="20"/>
          <w:lang w:val="en-US"/>
        </w:rPr>
        <w:t xml:space="preserve"> </w:t>
      </w:r>
    </w:p>
    <w:p w:rsidR="002B360A" w:rsidRPr="002B360A" w:rsidRDefault="002B360A" w:rsidP="002B360A">
      <w:pPr>
        <w:widowControl w:val="0"/>
        <w:autoSpaceDE w:val="0"/>
        <w:autoSpaceDN w:val="0"/>
        <w:adjustRightInd w:val="0"/>
        <w:spacing w:line="233" w:lineRule="auto"/>
        <w:jc w:val="both"/>
        <w:rPr>
          <w:rFonts w:eastAsiaTheme="minorEastAsia" w:cs="Times New Roman"/>
          <w:sz w:val="20"/>
          <w:szCs w:val="20"/>
          <w:lang w:val="en-US"/>
        </w:rPr>
      </w:pPr>
    </w:p>
    <w:p w:rsidR="002B360A" w:rsidRPr="002B360A" w:rsidRDefault="002B360A" w:rsidP="002B360A">
      <w:pPr>
        <w:widowControl w:val="0"/>
        <w:autoSpaceDE w:val="0"/>
        <w:autoSpaceDN w:val="0"/>
        <w:adjustRightInd w:val="0"/>
        <w:spacing w:line="233" w:lineRule="auto"/>
        <w:jc w:val="both"/>
        <w:rPr>
          <w:rFonts w:eastAsiaTheme="minorEastAsia" w:cs="Times New Roman"/>
          <w:sz w:val="20"/>
          <w:szCs w:val="20"/>
          <w:lang w:val="en-US"/>
        </w:rPr>
      </w:pPr>
      <w:r w:rsidRPr="002B360A">
        <w:rPr>
          <w:rFonts w:eastAsiaTheme="minorEastAsia" w:cs="Times New Roman"/>
          <w:b/>
          <w:bCs/>
          <w:sz w:val="20"/>
          <w:szCs w:val="20"/>
          <w:lang w:val="en-US"/>
        </w:rPr>
        <w:t>AND THE MATERIAL FILED</w:t>
      </w:r>
      <w:r w:rsidRPr="002B360A">
        <w:rPr>
          <w:rFonts w:eastAsiaTheme="minorEastAsia" w:cs="Times New Roman"/>
          <w:sz w:val="20"/>
          <w:szCs w:val="20"/>
          <w:lang w:val="en-US"/>
        </w:rPr>
        <w:t xml:space="preserve"> having been read;</w:t>
      </w:r>
    </w:p>
    <w:p w:rsidR="002B360A" w:rsidRPr="002B360A" w:rsidRDefault="002B360A" w:rsidP="002B360A">
      <w:pPr>
        <w:widowControl w:val="0"/>
        <w:autoSpaceDE w:val="0"/>
        <w:autoSpaceDN w:val="0"/>
        <w:adjustRightInd w:val="0"/>
        <w:spacing w:line="233" w:lineRule="auto"/>
        <w:jc w:val="both"/>
        <w:rPr>
          <w:rFonts w:eastAsiaTheme="minorEastAsia" w:cs="Times New Roman"/>
          <w:sz w:val="20"/>
          <w:szCs w:val="20"/>
          <w:lang w:val="en-US"/>
        </w:rPr>
      </w:pPr>
    </w:p>
    <w:p w:rsidR="002B360A" w:rsidRPr="002B360A" w:rsidRDefault="002B360A" w:rsidP="002B360A">
      <w:pPr>
        <w:widowControl w:val="0"/>
        <w:autoSpaceDE w:val="0"/>
        <w:autoSpaceDN w:val="0"/>
        <w:adjustRightInd w:val="0"/>
        <w:spacing w:line="233" w:lineRule="auto"/>
        <w:jc w:val="both"/>
        <w:rPr>
          <w:rFonts w:eastAsiaTheme="minorEastAsia" w:cs="Times New Roman"/>
          <w:sz w:val="20"/>
          <w:szCs w:val="20"/>
          <w:lang w:val="en-US"/>
        </w:rPr>
      </w:pPr>
      <w:r w:rsidRPr="002B360A">
        <w:rPr>
          <w:rFonts w:eastAsiaTheme="minorEastAsia" w:cs="Times New Roman"/>
          <w:b/>
          <w:bCs/>
          <w:sz w:val="20"/>
          <w:szCs w:val="20"/>
          <w:lang w:val="en-US"/>
        </w:rPr>
        <w:t>IT IS HEREBY ORDERED THAT:</w:t>
      </w:r>
    </w:p>
    <w:p w:rsidR="002B360A" w:rsidRPr="002B360A" w:rsidRDefault="002B360A" w:rsidP="002B360A">
      <w:pPr>
        <w:widowControl w:val="0"/>
        <w:autoSpaceDE w:val="0"/>
        <w:autoSpaceDN w:val="0"/>
        <w:adjustRightInd w:val="0"/>
        <w:spacing w:line="233" w:lineRule="auto"/>
        <w:jc w:val="both"/>
        <w:rPr>
          <w:rFonts w:eastAsiaTheme="minorEastAsia" w:cs="Times New Roman"/>
          <w:sz w:val="20"/>
          <w:szCs w:val="20"/>
          <w:lang w:val="en-US"/>
        </w:rPr>
      </w:pPr>
    </w:p>
    <w:p w:rsidR="002B360A" w:rsidRPr="002B360A" w:rsidRDefault="002B360A" w:rsidP="002B360A">
      <w:pPr>
        <w:widowControl w:val="0"/>
        <w:numPr>
          <w:ilvl w:val="0"/>
          <w:numId w:val="9"/>
        </w:numPr>
        <w:autoSpaceDE w:val="0"/>
        <w:autoSpaceDN w:val="0"/>
        <w:adjustRightInd w:val="0"/>
        <w:spacing w:line="233" w:lineRule="auto"/>
        <w:contextualSpacing/>
        <w:jc w:val="both"/>
        <w:rPr>
          <w:rFonts w:eastAsiaTheme="minorEastAsia" w:cs="Times New Roman"/>
          <w:sz w:val="20"/>
          <w:szCs w:val="20"/>
          <w:lang w:val="en-US"/>
        </w:rPr>
      </w:pPr>
      <w:r w:rsidRPr="002B360A">
        <w:rPr>
          <w:rFonts w:eastAsiaTheme="minorEastAsia" w:cs="Times New Roman"/>
          <w:sz w:val="20"/>
          <w:szCs w:val="20"/>
          <w:lang w:val="en-US"/>
        </w:rPr>
        <w:t xml:space="preserve">The time set out in Rule 76(1) of the </w:t>
      </w:r>
      <w:r w:rsidRPr="002B360A">
        <w:rPr>
          <w:rFonts w:eastAsiaTheme="minorEastAsia" w:cs="Times New Roman"/>
          <w:i/>
          <w:sz w:val="20"/>
          <w:szCs w:val="20"/>
          <w:lang w:val="en-US"/>
        </w:rPr>
        <w:t>Rules of the Supreme Court of Canada</w:t>
      </w:r>
      <w:r w:rsidRPr="002B360A">
        <w:rPr>
          <w:rFonts w:eastAsiaTheme="minorEastAsia" w:cs="Times New Roman"/>
          <w:sz w:val="20"/>
          <w:szCs w:val="20"/>
          <w:lang w:val="en-US"/>
        </w:rPr>
        <w:t xml:space="preserve"> is extended pursuant to Rule 6(1) of the </w:t>
      </w:r>
      <w:r w:rsidRPr="002B360A">
        <w:rPr>
          <w:rFonts w:eastAsiaTheme="minorEastAsia" w:cs="Times New Roman"/>
          <w:i/>
          <w:sz w:val="20"/>
          <w:szCs w:val="20"/>
          <w:lang w:val="en-US"/>
        </w:rPr>
        <w:t>Rules</w:t>
      </w:r>
      <w:r w:rsidRPr="002B360A">
        <w:rPr>
          <w:rFonts w:eastAsiaTheme="minorEastAsia" w:cs="Times New Roman"/>
          <w:sz w:val="20"/>
          <w:szCs w:val="20"/>
          <w:lang w:val="en-US"/>
        </w:rPr>
        <w:t xml:space="preserve">. </w:t>
      </w:r>
    </w:p>
    <w:p w:rsidR="002B360A" w:rsidRPr="002B360A" w:rsidRDefault="002B360A" w:rsidP="002B360A">
      <w:pPr>
        <w:widowControl w:val="0"/>
        <w:autoSpaceDE w:val="0"/>
        <w:autoSpaceDN w:val="0"/>
        <w:adjustRightInd w:val="0"/>
        <w:spacing w:line="233" w:lineRule="auto"/>
        <w:ind w:left="720"/>
        <w:contextualSpacing/>
        <w:jc w:val="both"/>
        <w:rPr>
          <w:rFonts w:eastAsiaTheme="minorEastAsia" w:cs="Times New Roman"/>
          <w:sz w:val="20"/>
          <w:szCs w:val="20"/>
          <w:lang w:val="en-US"/>
        </w:rPr>
      </w:pPr>
    </w:p>
    <w:p w:rsidR="002B360A" w:rsidRPr="002B360A" w:rsidRDefault="002B360A" w:rsidP="002B360A">
      <w:pPr>
        <w:widowControl w:val="0"/>
        <w:numPr>
          <w:ilvl w:val="0"/>
          <w:numId w:val="9"/>
        </w:numPr>
        <w:autoSpaceDE w:val="0"/>
        <w:autoSpaceDN w:val="0"/>
        <w:adjustRightInd w:val="0"/>
        <w:spacing w:line="233" w:lineRule="auto"/>
        <w:contextualSpacing/>
        <w:jc w:val="both"/>
        <w:rPr>
          <w:rFonts w:eastAsiaTheme="minorEastAsia" w:cs="Times New Roman"/>
          <w:sz w:val="20"/>
          <w:szCs w:val="20"/>
          <w:lang w:val="en-US"/>
        </w:rPr>
      </w:pPr>
      <w:r w:rsidRPr="002B360A">
        <w:rPr>
          <w:rFonts w:eastAsiaTheme="minorEastAsia" w:cs="Times New Roman"/>
          <w:sz w:val="20"/>
          <w:szCs w:val="20"/>
          <w:lang w:val="en-US"/>
        </w:rPr>
        <w:t>An oral hearing on the motion filed by the Attorney General of Canada will be held on Monday, January 11, 2016, at 9:30 a.m.</w:t>
      </w:r>
    </w:p>
    <w:p w:rsidR="002B360A" w:rsidRPr="002B360A" w:rsidRDefault="002B360A" w:rsidP="002B360A">
      <w:pPr>
        <w:widowControl w:val="0"/>
        <w:autoSpaceDE w:val="0"/>
        <w:autoSpaceDN w:val="0"/>
        <w:adjustRightInd w:val="0"/>
        <w:spacing w:line="233" w:lineRule="auto"/>
        <w:ind w:left="720"/>
        <w:contextualSpacing/>
        <w:jc w:val="both"/>
        <w:rPr>
          <w:rFonts w:eastAsiaTheme="minorEastAsia" w:cs="Times New Roman"/>
          <w:sz w:val="20"/>
          <w:szCs w:val="20"/>
          <w:lang w:val="en-US"/>
        </w:rPr>
      </w:pPr>
    </w:p>
    <w:p w:rsidR="002B360A" w:rsidRPr="002B360A" w:rsidRDefault="002B360A" w:rsidP="002B360A">
      <w:pPr>
        <w:widowControl w:val="0"/>
        <w:numPr>
          <w:ilvl w:val="0"/>
          <w:numId w:val="9"/>
        </w:numPr>
        <w:autoSpaceDE w:val="0"/>
        <w:autoSpaceDN w:val="0"/>
        <w:adjustRightInd w:val="0"/>
        <w:spacing w:line="233" w:lineRule="auto"/>
        <w:contextualSpacing/>
        <w:jc w:val="both"/>
        <w:rPr>
          <w:rFonts w:eastAsiaTheme="minorEastAsia" w:cs="Times New Roman"/>
          <w:sz w:val="20"/>
          <w:szCs w:val="20"/>
          <w:lang w:val="en-US"/>
        </w:rPr>
      </w:pPr>
      <w:r w:rsidRPr="002B360A">
        <w:rPr>
          <w:rFonts w:eastAsiaTheme="minorEastAsia" w:cs="Times New Roman"/>
          <w:sz w:val="20"/>
          <w:szCs w:val="20"/>
          <w:lang w:val="en-US"/>
        </w:rPr>
        <w:t xml:space="preserve">The Attorney General of Canada and the appellants are each granted permission to present oral argument not exceeding thirty (30) minutes at the hearing of the motion.  </w:t>
      </w:r>
    </w:p>
    <w:p w:rsidR="00E37D94" w:rsidRDefault="00E37D94">
      <w:pPr>
        <w:rPr>
          <w:rFonts w:eastAsiaTheme="minorEastAsia" w:cs="Times New Roman"/>
          <w:sz w:val="20"/>
          <w:szCs w:val="20"/>
          <w:lang w:val="en-US"/>
        </w:rPr>
      </w:pPr>
      <w:r>
        <w:rPr>
          <w:rFonts w:eastAsiaTheme="minorEastAsia" w:cs="Times New Roman"/>
          <w:sz w:val="20"/>
          <w:szCs w:val="20"/>
          <w:lang w:val="en-US"/>
        </w:rPr>
        <w:br w:type="page"/>
      </w:r>
    </w:p>
    <w:p w:rsidR="002B360A" w:rsidRPr="002B360A" w:rsidRDefault="002B360A" w:rsidP="002B360A">
      <w:pPr>
        <w:widowControl w:val="0"/>
        <w:numPr>
          <w:ilvl w:val="0"/>
          <w:numId w:val="9"/>
        </w:numPr>
        <w:autoSpaceDE w:val="0"/>
        <w:autoSpaceDN w:val="0"/>
        <w:adjustRightInd w:val="0"/>
        <w:spacing w:line="233" w:lineRule="auto"/>
        <w:contextualSpacing/>
        <w:jc w:val="both"/>
        <w:rPr>
          <w:rFonts w:eastAsiaTheme="minorEastAsia" w:cs="Times New Roman"/>
          <w:sz w:val="20"/>
          <w:szCs w:val="20"/>
          <w:lang w:val="en-US"/>
        </w:rPr>
      </w:pPr>
      <w:r w:rsidRPr="002B360A">
        <w:rPr>
          <w:rFonts w:eastAsiaTheme="minorEastAsia" w:cs="Times New Roman"/>
          <w:sz w:val="20"/>
          <w:szCs w:val="20"/>
          <w:lang w:val="en-US"/>
        </w:rPr>
        <w:lastRenderedPageBreak/>
        <w:t>Any other party wishing to present oral argument at the hearing of the motion shall serve and file a motion to a judge on or before December 21, 2015. The Attorney General of Canada and the appellants shall serve and file their responses, if any, on or before December 22, 2015. There shall be no right of reply.</w:t>
      </w:r>
    </w:p>
    <w:p w:rsidR="002B360A" w:rsidRPr="002B360A" w:rsidRDefault="002B360A" w:rsidP="002B360A">
      <w:pPr>
        <w:widowControl w:val="0"/>
        <w:autoSpaceDE w:val="0"/>
        <w:autoSpaceDN w:val="0"/>
        <w:adjustRightInd w:val="0"/>
        <w:ind w:left="720"/>
        <w:contextualSpacing/>
        <w:rPr>
          <w:rFonts w:eastAsiaTheme="minorEastAsia" w:cs="Times New Roman"/>
          <w:sz w:val="20"/>
          <w:szCs w:val="20"/>
          <w:lang w:val="en-US"/>
        </w:rPr>
      </w:pPr>
    </w:p>
    <w:p w:rsidR="002B360A" w:rsidRDefault="002B360A" w:rsidP="002B360A">
      <w:pPr>
        <w:widowControl w:val="0"/>
        <w:numPr>
          <w:ilvl w:val="0"/>
          <w:numId w:val="9"/>
        </w:numPr>
        <w:autoSpaceDE w:val="0"/>
        <w:autoSpaceDN w:val="0"/>
        <w:adjustRightInd w:val="0"/>
        <w:spacing w:line="233" w:lineRule="auto"/>
        <w:contextualSpacing/>
        <w:jc w:val="both"/>
        <w:rPr>
          <w:rFonts w:eastAsiaTheme="minorEastAsia" w:cs="Times New Roman"/>
          <w:sz w:val="20"/>
          <w:szCs w:val="20"/>
          <w:lang w:val="en-US"/>
        </w:rPr>
      </w:pPr>
      <w:r w:rsidRPr="002B360A">
        <w:rPr>
          <w:rFonts w:eastAsiaTheme="minorEastAsia" w:cs="Times New Roman"/>
          <w:sz w:val="20"/>
          <w:szCs w:val="20"/>
          <w:lang w:val="en-US"/>
        </w:rPr>
        <w:t>The motion for leave to intervene filed by Dr. Paul J. Saba is dismissed.</w:t>
      </w:r>
    </w:p>
    <w:p w:rsidR="00E37D94" w:rsidRDefault="00E37D94" w:rsidP="00E37D94">
      <w:pPr>
        <w:pStyle w:val="ListParagraph"/>
        <w:rPr>
          <w:rFonts w:eastAsiaTheme="minorEastAsia" w:cs="Times New Roman"/>
          <w:sz w:val="20"/>
          <w:szCs w:val="20"/>
          <w:lang w:val="en-US"/>
        </w:rPr>
      </w:pPr>
    </w:p>
    <w:p w:rsidR="002B360A" w:rsidRPr="002B360A" w:rsidRDefault="002B360A" w:rsidP="002B360A">
      <w:pPr>
        <w:widowControl w:val="0"/>
        <w:autoSpaceDE w:val="0"/>
        <w:autoSpaceDN w:val="0"/>
        <w:adjustRightInd w:val="0"/>
        <w:spacing w:line="233" w:lineRule="auto"/>
        <w:jc w:val="both"/>
        <w:rPr>
          <w:rFonts w:eastAsiaTheme="minorEastAsia" w:cs="Times New Roman"/>
          <w:bCs/>
          <w:sz w:val="20"/>
          <w:szCs w:val="20"/>
          <w:lang w:val="fr-CA"/>
        </w:rPr>
      </w:pPr>
      <w:bookmarkStart w:id="2" w:name="_GoBack"/>
      <w:bookmarkEnd w:id="2"/>
      <w:r w:rsidRPr="002B360A">
        <w:rPr>
          <w:rFonts w:eastAsiaTheme="minorEastAsia" w:cs="Times New Roman"/>
          <w:b/>
          <w:bCs/>
          <w:sz w:val="20"/>
          <w:szCs w:val="20"/>
        </w:rPr>
        <w:t xml:space="preserve">À LA SUITE DE LA DEMANDE </w:t>
      </w:r>
      <w:proofErr w:type="spellStart"/>
      <w:r w:rsidRPr="002B360A">
        <w:rPr>
          <w:rFonts w:eastAsiaTheme="minorEastAsia" w:cs="Times New Roman"/>
          <w:bCs/>
          <w:sz w:val="20"/>
          <w:szCs w:val="20"/>
        </w:rPr>
        <w:t>présentée</w:t>
      </w:r>
      <w:proofErr w:type="spellEnd"/>
      <w:r w:rsidRPr="002B360A">
        <w:rPr>
          <w:rFonts w:eastAsiaTheme="minorEastAsia" w:cs="Times New Roman"/>
          <w:bCs/>
          <w:sz w:val="20"/>
          <w:szCs w:val="20"/>
        </w:rPr>
        <w:t xml:space="preserve"> par le</w:t>
      </w:r>
      <w:r w:rsidRPr="002B360A">
        <w:rPr>
          <w:rFonts w:eastAsiaTheme="minorEastAsia" w:cs="Times New Roman"/>
          <w:b/>
          <w:bCs/>
          <w:sz w:val="20"/>
          <w:szCs w:val="20"/>
        </w:rPr>
        <w:t xml:space="preserve"> </w:t>
      </w:r>
      <w:proofErr w:type="spellStart"/>
      <w:r w:rsidRPr="002B360A">
        <w:rPr>
          <w:rFonts w:eastAsiaTheme="minorEastAsia" w:cs="Times New Roman"/>
          <w:bCs/>
          <w:sz w:val="20"/>
          <w:szCs w:val="20"/>
        </w:rPr>
        <w:t>Procureur</w:t>
      </w:r>
      <w:proofErr w:type="spellEnd"/>
      <w:r w:rsidRPr="002B360A">
        <w:rPr>
          <w:rFonts w:eastAsiaTheme="minorEastAsia" w:cs="Times New Roman"/>
          <w:bCs/>
          <w:sz w:val="20"/>
          <w:szCs w:val="20"/>
        </w:rPr>
        <w:t xml:space="preserve"> </w:t>
      </w:r>
      <w:proofErr w:type="spellStart"/>
      <w:r w:rsidRPr="002B360A">
        <w:rPr>
          <w:rFonts w:eastAsiaTheme="minorEastAsia" w:cs="Times New Roman"/>
          <w:bCs/>
          <w:sz w:val="20"/>
          <w:szCs w:val="20"/>
        </w:rPr>
        <w:t>général</w:t>
      </w:r>
      <w:proofErr w:type="spellEnd"/>
      <w:r w:rsidRPr="002B360A">
        <w:rPr>
          <w:rFonts w:eastAsiaTheme="minorEastAsia" w:cs="Times New Roman"/>
          <w:bCs/>
          <w:sz w:val="20"/>
          <w:szCs w:val="20"/>
        </w:rPr>
        <w:t xml:space="preserve"> du Canada, </w:t>
      </w:r>
      <w:proofErr w:type="spellStart"/>
      <w:r w:rsidRPr="002B360A">
        <w:rPr>
          <w:rFonts w:eastAsiaTheme="minorEastAsia" w:cs="Times New Roman"/>
          <w:bCs/>
          <w:sz w:val="20"/>
          <w:szCs w:val="20"/>
        </w:rPr>
        <w:t>en</w:t>
      </w:r>
      <w:proofErr w:type="spellEnd"/>
      <w:r w:rsidRPr="002B360A">
        <w:rPr>
          <w:rFonts w:eastAsiaTheme="minorEastAsia" w:cs="Times New Roman"/>
          <w:bCs/>
          <w:sz w:val="20"/>
          <w:szCs w:val="20"/>
        </w:rPr>
        <w:t xml:space="preserve"> </w:t>
      </w:r>
      <w:proofErr w:type="spellStart"/>
      <w:r w:rsidRPr="002B360A">
        <w:rPr>
          <w:rFonts w:eastAsiaTheme="minorEastAsia" w:cs="Times New Roman"/>
          <w:bCs/>
          <w:sz w:val="20"/>
          <w:szCs w:val="20"/>
        </w:rPr>
        <w:t>vertu</w:t>
      </w:r>
      <w:proofErr w:type="spellEnd"/>
      <w:r w:rsidRPr="002B360A">
        <w:rPr>
          <w:rFonts w:eastAsiaTheme="minorEastAsia" w:cs="Times New Roman"/>
          <w:bCs/>
          <w:sz w:val="20"/>
          <w:szCs w:val="20"/>
        </w:rPr>
        <w:t xml:space="preserve"> de la </w:t>
      </w:r>
      <w:proofErr w:type="spellStart"/>
      <w:r w:rsidRPr="002B360A">
        <w:rPr>
          <w:rFonts w:eastAsiaTheme="minorEastAsia" w:cs="Times New Roman"/>
          <w:bCs/>
          <w:sz w:val="20"/>
          <w:szCs w:val="20"/>
        </w:rPr>
        <w:t>Règle</w:t>
      </w:r>
      <w:proofErr w:type="spellEnd"/>
      <w:r w:rsidRPr="002B360A">
        <w:rPr>
          <w:rFonts w:eastAsiaTheme="minorEastAsia" w:cs="Times New Roman"/>
          <w:bCs/>
          <w:sz w:val="20"/>
          <w:szCs w:val="20"/>
        </w:rPr>
        <w:t xml:space="preserve"> 76 des </w:t>
      </w:r>
      <w:proofErr w:type="spellStart"/>
      <w:r w:rsidRPr="002B360A">
        <w:rPr>
          <w:rFonts w:eastAsiaTheme="minorEastAsia" w:cs="Times New Roman"/>
          <w:bCs/>
          <w:i/>
          <w:sz w:val="20"/>
          <w:szCs w:val="20"/>
        </w:rPr>
        <w:t>Règles</w:t>
      </w:r>
      <w:proofErr w:type="spellEnd"/>
      <w:r w:rsidRPr="002B360A">
        <w:rPr>
          <w:rFonts w:eastAsiaTheme="minorEastAsia" w:cs="Times New Roman"/>
          <w:bCs/>
          <w:i/>
          <w:sz w:val="20"/>
          <w:szCs w:val="20"/>
        </w:rPr>
        <w:t xml:space="preserve"> de la </w:t>
      </w:r>
      <w:proofErr w:type="spellStart"/>
      <w:r w:rsidRPr="002B360A">
        <w:rPr>
          <w:rFonts w:eastAsiaTheme="minorEastAsia" w:cs="Times New Roman"/>
          <w:bCs/>
          <w:i/>
          <w:sz w:val="20"/>
          <w:szCs w:val="20"/>
        </w:rPr>
        <w:t>Cou</w:t>
      </w:r>
      <w:proofErr w:type="spellEnd"/>
      <w:r w:rsidRPr="002B360A">
        <w:rPr>
          <w:rFonts w:eastAsiaTheme="minorEastAsia" w:cs="Times New Roman"/>
          <w:bCs/>
          <w:i/>
          <w:sz w:val="20"/>
          <w:szCs w:val="20"/>
          <w:lang w:val="fr-CA"/>
        </w:rPr>
        <w:t>r suprême du Canada</w:t>
      </w:r>
      <w:r w:rsidRPr="002B360A">
        <w:rPr>
          <w:rFonts w:eastAsiaTheme="minorEastAsia" w:cs="Times New Roman"/>
          <w:bCs/>
          <w:sz w:val="20"/>
          <w:szCs w:val="20"/>
          <w:lang w:val="fr-CA"/>
        </w:rPr>
        <w:t>, en vue d’obtenir une ordonnance prolongeant, pendant une période supplémentaire de six (6) mois, la suspension de la déclaration d’invalidité constitutionnelle de l’art. 14 et de l’al. 241</w:t>
      </w:r>
      <w:r w:rsidRPr="002B360A">
        <w:rPr>
          <w:rFonts w:eastAsiaTheme="minorEastAsia" w:cs="Times New Roman"/>
          <w:bCs/>
          <w:i/>
          <w:sz w:val="20"/>
          <w:szCs w:val="20"/>
          <w:lang w:val="fr-CA"/>
        </w:rPr>
        <w:t>b)</w:t>
      </w:r>
      <w:r w:rsidRPr="002B360A">
        <w:rPr>
          <w:rFonts w:eastAsiaTheme="minorEastAsia" w:cs="Times New Roman"/>
          <w:bCs/>
          <w:sz w:val="20"/>
          <w:szCs w:val="20"/>
          <w:lang w:val="fr-CA"/>
        </w:rPr>
        <w:t xml:space="preserve"> du </w:t>
      </w:r>
      <w:r w:rsidRPr="002B360A">
        <w:rPr>
          <w:rFonts w:eastAsiaTheme="minorEastAsia" w:cs="Times New Roman"/>
          <w:bCs/>
          <w:i/>
          <w:sz w:val="20"/>
          <w:szCs w:val="20"/>
          <w:lang w:val="fr-CA"/>
        </w:rPr>
        <w:t>Code criminel</w:t>
      </w:r>
      <w:r w:rsidRPr="002B360A">
        <w:rPr>
          <w:rFonts w:eastAsiaTheme="minorEastAsia" w:cs="Times New Roman"/>
          <w:bCs/>
          <w:sz w:val="20"/>
          <w:szCs w:val="20"/>
          <w:lang w:val="fr-CA"/>
        </w:rPr>
        <w:t>;</w:t>
      </w:r>
    </w:p>
    <w:p w:rsidR="002B360A" w:rsidRPr="002B360A" w:rsidRDefault="002B360A" w:rsidP="002B360A">
      <w:pPr>
        <w:widowControl w:val="0"/>
        <w:autoSpaceDE w:val="0"/>
        <w:autoSpaceDN w:val="0"/>
        <w:adjustRightInd w:val="0"/>
        <w:spacing w:line="233" w:lineRule="auto"/>
        <w:jc w:val="both"/>
        <w:rPr>
          <w:rFonts w:eastAsiaTheme="minorEastAsia" w:cs="Times New Roman"/>
          <w:b/>
          <w:sz w:val="20"/>
          <w:szCs w:val="20"/>
          <w:lang w:val="fr-CA"/>
        </w:rPr>
      </w:pPr>
    </w:p>
    <w:p w:rsidR="002B360A" w:rsidRPr="002B360A" w:rsidRDefault="002B360A" w:rsidP="002B360A">
      <w:pPr>
        <w:widowControl w:val="0"/>
        <w:autoSpaceDE w:val="0"/>
        <w:autoSpaceDN w:val="0"/>
        <w:adjustRightInd w:val="0"/>
        <w:spacing w:line="233" w:lineRule="auto"/>
        <w:jc w:val="both"/>
        <w:rPr>
          <w:rFonts w:eastAsiaTheme="minorEastAsia" w:cs="Times New Roman"/>
          <w:b/>
          <w:sz w:val="20"/>
          <w:szCs w:val="20"/>
          <w:lang w:val="fr-CA"/>
        </w:rPr>
      </w:pPr>
      <w:r w:rsidRPr="002B360A">
        <w:rPr>
          <w:rFonts w:eastAsiaTheme="minorEastAsia" w:cs="Times New Roman"/>
          <w:b/>
          <w:sz w:val="20"/>
          <w:szCs w:val="20"/>
          <w:lang w:val="fr-CA"/>
        </w:rPr>
        <w:t xml:space="preserve">À LA SUITE DE LA DEMANDE </w:t>
      </w:r>
      <w:r w:rsidRPr="002B360A">
        <w:rPr>
          <w:rFonts w:eastAsiaTheme="minorEastAsia" w:cs="Times New Roman"/>
          <w:sz w:val="20"/>
          <w:szCs w:val="20"/>
          <w:lang w:val="fr-CA"/>
        </w:rPr>
        <w:t>présentée par le D</w:t>
      </w:r>
      <w:r w:rsidRPr="002B360A">
        <w:rPr>
          <w:rFonts w:eastAsiaTheme="minorEastAsia" w:cs="Times New Roman"/>
          <w:sz w:val="20"/>
          <w:szCs w:val="20"/>
          <w:vertAlign w:val="superscript"/>
          <w:lang w:val="fr-CA"/>
        </w:rPr>
        <w:t xml:space="preserve">r </w:t>
      </w:r>
      <w:r w:rsidRPr="002B360A">
        <w:rPr>
          <w:rFonts w:eastAsiaTheme="minorEastAsia" w:cs="Times New Roman"/>
          <w:sz w:val="20"/>
          <w:szCs w:val="20"/>
          <w:lang w:val="fr-CA"/>
        </w:rPr>
        <w:t xml:space="preserve">Paul J. Saba en vue d’intervenir à l’égard de la requête déposée par le Procureur général du Canada; </w:t>
      </w:r>
      <w:r w:rsidRPr="002B360A">
        <w:rPr>
          <w:rFonts w:eastAsiaTheme="minorEastAsia" w:cs="Times New Roman"/>
          <w:b/>
          <w:sz w:val="20"/>
          <w:szCs w:val="20"/>
          <w:lang w:val="fr-CA"/>
        </w:rPr>
        <w:t xml:space="preserve"> </w:t>
      </w:r>
    </w:p>
    <w:p w:rsidR="002B360A" w:rsidRPr="002B360A" w:rsidRDefault="002B360A" w:rsidP="002B360A">
      <w:pPr>
        <w:widowControl w:val="0"/>
        <w:autoSpaceDE w:val="0"/>
        <w:autoSpaceDN w:val="0"/>
        <w:adjustRightInd w:val="0"/>
        <w:spacing w:line="233" w:lineRule="auto"/>
        <w:jc w:val="both"/>
        <w:rPr>
          <w:rFonts w:eastAsiaTheme="minorEastAsia" w:cs="Times New Roman"/>
          <w:sz w:val="20"/>
          <w:szCs w:val="20"/>
          <w:lang w:val="fr-CA"/>
        </w:rPr>
      </w:pPr>
    </w:p>
    <w:p w:rsidR="002B360A" w:rsidRPr="002B360A" w:rsidRDefault="002B360A" w:rsidP="002B360A">
      <w:pPr>
        <w:widowControl w:val="0"/>
        <w:autoSpaceDE w:val="0"/>
        <w:autoSpaceDN w:val="0"/>
        <w:adjustRightInd w:val="0"/>
        <w:spacing w:line="233" w:lineRule="auto"/>
        <w:jc w:val="both"/>
        <w:rPr>
          <w:rFonts w:eastAsiaTheme="minorEastAsia" w:cs="Times New Roman"/>
          <w:sz w:val="20"/>
          <w:szCs w:val="20"/>
          <w:lang w:val="fr-CA"/>
        </w:rPr>
      </w:pPr>
      <w:r w:rsidRPr="002B360A">
        <w:rPr>
          <w:rFonts w:eastAsiaTheme="minorEastAsia" w:cs="Times New Roman"/>
          <w:b/>
          <w:bCs/>
          <w:sz w:val="20"/>
          <w:szCs w:val="20"/>
          <w:lang w:val="fr-CA"/>
        </w:rPr>
        <w:t xml:space="preserve">ET APRÈS EXAMEN </w:t>
      </w:r>
      <w:r w:rsidRPr="002B360A">
        <w:rPr>
          <w:rFonts w:eastAsiaTheme="minorEastAsia" w:cs="Times New Roman"/>
          <w:bCs/>
          <w:sz w:val="20"/>
          <w:szCs w:val="20"/>
          <w:lang w:val="fr-CA"/>
        </w:rPr>
        <w:t>des documents déposés,</w:t>
      </w:r>
    </w:p>
    <w:p w:rsidR="002B360A" w:rsidRPr="002B360A" w:rsidRDefault="002B360A" w:rsidP="002B360A">
      <w:pPr>
        <w:widowControl w:val="0"/>
        <w:autoSpaceDE w:val="0"/>
        <w:autoSpaceDN w:val="0"/>
        <w:adjustRightInd w:val="0"/>
        <w:spacing w:line="233" w:lineRule="auto"/>
        <w:jc w:val="both"/>
        <w:rPr>
          <w:rFonts w:eastAsiaTheme="minorEastAsia" w:cs="Times New Roman"/>
          <w:sz w:val="20"/>
          <w:szCs w:val="20"/>
          <w:lang w:val="fr-CA"/>
        </w:rPr>
      </w:pPr>
    </w:p>
    <w:p w:rsidR="002B360A" w:rsidRPr="002B360A" w:rsidRDefault="002B360A" w:rsidP="002B360A">
      <w:pPr>
        <w:widowControl w:val="0"/>
        <w:autoSpaceDE w:val="0"/>
        <w:autoSpaceDN w:val="0"/>
        <w:adjustRightInd w:val="0"/>
        <w:spacing w:line="233" w:lineRule="auto"/>
        <w:jc w:val="both"/>
        <w:rPr>
          <w:rFonts w:eastAsiaTheme="minorEastAsia" w:cs="Times New Roman"/>
          <w:b/>
          <w:bCs/>
          <w:sz w:val="20"/>
          <w:szCs w:val="20"/>
          <w:lang w:val="fr-CA"/>
        </w:rPr>
      </w:pPr>
      <w:r w:rsidRPr="002B360A">
        <w:rPr>
          <w:rFonts w:eastAsiaTheme="minorEastAsia" w:cs="Times New Roman"/>
          <w:b/>
          <w:bCs/>
          <w:sz w:val="20"/>
          <w:szCs w:val="20"/>
          <w:lang w:val="fr-CA"/>
        </w:rPr>
        <w:t>IL EST ORDONNÉ CE QUI SUIT :</w:t>
      </w:r>
    </w:p>
    <w:p w:rsidR="002B360A" w:rsidRPr="002B360A" w:rsidRDefault="002B360A" w:rsidP="002B360A">
      <w:pPr>
        <w:widowControl w:val="0"/>
        <w:autoSpaceDE w:val="0"/>
        <w:autoSpaceDN w:val="0"/>
        <w:adjustRightInd w:val="0"/>
        <w:spacing w:line="233" w:lineRule="auto"/>
        <w:jc w:val="both"/>
        <w:rPr>
          <w:rFonts w:eastAsiaTheme="minorEastAsia" w:cs="Times New Roman"/>
          <w:bCs/>
          <w:sz w:val="20"/>
          <w:szCs w:val="20"/>
          <w:lang w:val="fr-CA"/>
        </w:rPr>
      </w:pPr>
    </w:p>
    <w:p w:rsidR="002B360A" w:rsidRPr="002B360A" w:rsidRDefault="002B360A" w:rsidP="002B360A">
      <w:pPr>
        <w:widowControl w:val="0"/>
        <w:numPr>
          <w:ilvl w:val="0"/>
          <w:numId w:val="10"/>
        </w:numPr>
        <w:autoSpaceDE w:val="0"/>
        <w:autoSpaceDN w:val="0"/>
        <w:adjustRightInd w:val="0"/>
        <w:spacing w:line="233" w:lineRule="auto"/>
        <w:contextualSpacing/>
        <w:jc w:val="both"/>
        <w:rPr>
          <w:rFonts w:eastAsiaTheme="minorEastAsia" w:cs="Times New Roman"/>
          <w:bCs/>
          <w:sz w:val="20"/>
          <w:szCs w:val="20"/>
          <w:lang w:val="fr-CA"/>
        </w:rPr>
      </w:pPr>
      <w:r w:rsidRPr="002B360A">
        <w:rPr>
          <w:rFonts w:eastAsiaTheme="minorEastAsia" w:cs="Times New Roman"/>
          <w:bCs/>
          <w:sz w:val="20"/>
          <w:szCs w:val="20"/>
          <w:lang w:val="fr-CA"/>
        </w:rPr>
        <w:t xml:space="preserve">Le délai prévu au </w:t>
      </w:r>
      <w:proofErr w:type="spellStart"/>
      <w:r w:rsidRPr="002B360A">
        <w:rPr>
          <w:rFonts w:eastAsiaTheme="minorEastAsia" w:cs="Times New Roman"/>
          <w:bCs/>
          <w:sz w:val="20"/>
          <w:szCs w:val="20"/>
          <w:lang w:val="fr-CA"/>
        </w:rPr>
        <w:t>par</w:t>
      </w:r>
      <w:proofErr w:type="spellEnd"/>
      <w:r w:rsidRPr="002B360A">
        <w:rPr>
          <w:rFonts w:eastAsiaTheme="minorEastAsia" w:cs="Times New Roman"/>
          <w:bCs/>
          <w:sz w:val="20"/>
          <w:szCs w:val="20"/>
          <w:lang w:val="fr-CA"/>
        </w:rPr>
        <w:t xml:space="preserve">. 76(1) des </w:t>
      </w:r>
      <w:r w:rsidRPr="002B360A">
        <w:rPr>
          <w:rFonts w:eastAsiaTheme="minorEastAsia" w:cs="Times New Roman"/>
          <w:bCs/>
          <w:i/>
          <w:sz w:val="20"/>
          <w:szCs w:val="20"/>
          <w:lang w:val="fr-CA"/>
        </w:rPr>
        <w:t>Règles de la Cour suprême du Canada</w:t>
      </w:r>
      <w:r w:rsidRPr="002B360A">
        <w:rPr>
          <w:rFonts w:eastAsiaTheme="minorEastAsia" w:cs="Times New Roman"/>
          <w:bCs/>
          <w:sz w:val="20"/>
          <w:szCs w:val="20"/>
          <w:lang w:val="fr-CA"/>
        </w:rPr>
        <w:t xml:space="preserve"> est prorogé en vertu du par. 6(1) des </w:t>
      </w:r>
      <w:r w:rsidRPr="002B360A">
        <w:rPr>
          <w:rFonts w:eastAsiaTheme="minorEastAsia" w:cs="Times New Roman"/>
          <w:bCs/>
          <w:i/>
          <w:sz w:val="20"/>
          <w:szCs w:val="20"/>
          <w:lang w:val="fr-CA"/>
        </w:rPr>
        <w:t>Règles</w:t>
      </w:r>
      <w:r w:rsidRPr="002B360A">
        <w:rPr>
          <w:rFonts w:eastAsiaTheme="minorEastAsia" w:cs="Times New Roman"/>
          <w:bCs/>
          <w:sz w:val="20"/>
          <w:szCs w:val="20"/>
          <w:lang w:val="fr-CA"/>
        </w:rPr>
        <w:t>.</w:t>
      </w:r>
    </w:p>
    <w:p w:rsidR="002B360A" w:rsidRPr="002B360A" w:rsidRDefault="002B360A" w:rsidP="002B360A">
      <w:pPr>
        <w:widowControl w:val="0"/>
        <w:autoSpaceDE w:val="0"/>
        <w:autoSpaceDN w:val="0"/>
        <w:adjustRightInd w:val="0"/>
        <w:spacing w:line="233" w:lineRule="auto"/>
        <w:ind w:left="720"/>
        <w:contextualSpacing/>
        <w:jc w:val="both"/>
        <w:rPr>
          <w:rFonts w:eastAsiaTheme="minorEastAsia" w:cs="Times New Roman"/>
          <w:bCs/>
          <w:sz w:val="20"/>
          <w:szCs w:val="20"/>
          <w:lang w:val="fr-CA"/>
        </w:rPr>
      </w:pPr>
    </w:p>
    <w:p w:rsidR="002B360A" w:rsidRPr="002B360A" w:rsidRDefault="002B360A" w:rsidP="002B360A">
      <w:pPr>
        <w:widowControl w:val="0"/>
        <w:numPr>
          <w:ilvl w:val="0"/>
          <w:numId w:val="10"/>
        </w:numPr>
        <w:autoSpaceDE w:val="0"/>
        <w:autoSpaceDN w:val="0"/>
        <w:adjustRightInd w:val="0"/>
        <w:spacing w:line="233" w:lineRule="auto"/>
        <w:contextualSpacing/>
        <w:jc w:val="both"/>
        <w:rPr>
          <w:rFonts w:eastAsiaTheme="minorEastAsia" w:cs="Times New Roman"/>
          <w:sz w:val="20"/>
          <w:szCs w:val="20"/>
          <w:lang w:val="fr-CA"/>
        </w:rPr>
      </w:pPr>
      <w:r w:rsidRPr="002B360A">
        <w:rPr>
          <w:rFonts w:eastAsiaTheme="minorEastAsia" w:cs="Times New Roman"/>
          <w:sz w:val="20"/>
          <w:szCs w:val="20"/>
          <w:lang w:val="fr-CA"/>
        </w:rPr>
        <w:t xml:space="preserve">Une audience portant sur la requête déposée par le Procureur général du Canada sera tenue le lundi 11 janvier 2016, à 9 h 30. </w:t>
      </w:r>
    </w:p>
    <w:p w:rsidR="002B360A" w:rsidRPr="002B360A" w:rsidRDefault="002B360A" w:rsidP="002B360A">
      <w:pPr>
        <w:widowControl w:val="0"/>
        <w:autoSpaceDE w:val="0"/>
        <w:autoSpaceDN w:val="0"/>
        <w:adjustRightInd w:val="0"/>
        <w:spacing w:line="233" w:lineRule="auto"/>
        <w:ind w:left="720"/>
        <w:contextualSpacing/>
        <w:jc w:val="both"/>
        <w:rPr>
          <w:rFonts w:eastAsiaTheme="minorEastAsia" w:cs="Times New Roman"/>
          <w:sz w:val="20"/>
          <w:szCs w:val="20"/>
          <w:lang w:val="fr-CA"/>
        </w:rPr>
      </w:pPr>
    </w:p>
    <w:p w:rsidR="002B360A" w:rsidRPr="002B360A" w:rsidRDefault="002B360A" w:rsidP="002B360A">
      <w:pPr>
        <w:widowControl w:val="0"/>
        <w:numPr>
          <w:ilvl w:val="0"/>
          <w:numId w:val="10"/>
        </w:numPr>
        <w:autoSpaceDE w:val="0"/>
        <w:autoSpaceDN w:val="0"/>
        <w:adjustRightInd w:val="0"/>
        <w:spacing w:line="233" w:lineRule="auto"/>
        <w:contextualSpacing/>
        <w:jc w:val="both"/>
        <w:rPr>
          <w:rFonts w:eastAsiaTheme="minorEastAsia" w:cs="Times New Roman"/>
          <w:sz w:val="20"/>
          <w:szCs w:val="20"/>
          <w:lang w:val="fr-CA"/>
        </w:rPr>
      </w:pPr>
      <w:r w:rsidRPr="002B360A">
        <w:rPr>
          <w:rFonts w:eastAsiaTheme="minorEastAsia" w:cs="Times New Roman"/>
          <w:sz w:val="20"/>
          <w:szCs w:val="20"/>
          <w:lang w:val="fr-CA"/>
        </w:rPr>
        <w:t xml:space="preserve">Le Procureur général du Canada et les appelants auront chacun le droit de présenter une plaidoirie orale d’au plus trente (30) minutes à l’audition de la requête.  </w:t>
      </w:r>
    </w:p>
    <w:p w:rsidR="002B360A" w:rsidRPr="002B360A" w:rsidRDefault="002B360A" w:rsidP="002B360A">
      <w:pPr>
        <w:widowControl w:val="0"/>
        <w:autoSpaceDE w:val="0"/>
        <w:autoSpaceDN w:val="0"/>
        <w:adjustRightInd w:val="0"/>
        <w:ind w:left="720"/>
        <w:contextualSpacing/>
        <w:rPr>
          <w:rFonts w:eastAsiaTheme="minorEastAsia" w:cs="Times New Roman"/>
          <w:sz w:val="20"/>
          <w:szCs w:val="20"/>
          <w:lang w:val="fr-CA"/>
        </w:rPr>
      </w:pPr>
    </w:p>
    <w:p w:rsidR="002B360A" w:rsidRPr="002B360A" w:rsidRDefault="002B360A" w:rsidP="002B360A">
      <w:pPr>
        <w:widowControl w:val="0"/>
        <w:numPr>
          <w:ilvl w:val="0"/>
          <w:numId w:val="10"/>
        </w:numPr>
        <w:autoSpaceDE w:val="0"/>
        <w:autoSpaceDN w:val="0"/>
        <w:adjustRightInd w:val="0"/>
        <w:spacing w:line="233" w:lineRule="auto"/>
        <w:contextualSpacing/>
        <w:jc w:val="both"/>
        <w:rPr>
          <w:rFonts w:eastAsiaTheme="minorEastAsia" w:cs="Times New Roman"/>
          <w:sz w:val="20"/>
          <w:szCs w:val="20"/>
          <w:lang w:val="fr-CA"/>
        </w:rPr>
      </w:pPr>
      <w:r w:rsidRPr="002B360A">
        <w:rPr>
          <w:rFonts w:eastAsiaTheme="minorEastAsia" w:cs="Times New Roman"/>
          <w:sz w:val="20"/>
          <w:szCs w:val="20"/>
          <w:lang w:val="fr-CA"/>
        </w:rPr>
        <w:t xml:space="preserve">Toute autre partie qui souhaite présenter une plaidoirie orale lors de l’audition de la requête devra signifier et déposer une requête en ce sens adressée à un juge au plus tard le 21 décembre 2015. Le Procureur général du Canada et les appelants devront signifier et déposer leurs réponses, le cas échéant, au plus tard le 22 décembre 2015. Il n’y aura aucun droit de réplique.  </w:t>
      </w:r>
    </w:p>
    <w:p w:rsidR="002B360A" w:rsidRPr="002B360A" w:rsidRDefault="002B360A" w:rsidP="002B360A">
      <w:pPr>
        <w:widowControl w:val="0"/>
        <w:autoSpaceDE w:val="0"/>
        <w:autoSpaceDN w:val="0"/>
        <w:adjustRightInd w:val="0"/>
        <w:ind w:left="720"/>
        <w:contextualSpacing/>
        <w:rPr>
          <w:rFonts w:eastAsiaTheme="minorEastAsia" w:cs="Times New Roman"/>
          <w:sz w:val="20"/>
          <w:szCs w:val="20"/>
          <w:lang w:val="fr-CA"/>
        </w:rPr>
      </w:pPr>
    </w:p>
    <w:p w:rsidR="002B360A" w:rsidRPr="002B360A" w:rsidRDefault="002B360A" w:rsidP="002B360A">
      <w:pPr>
        <w:widowControl w:val="0"/>
        <w:numPr>
          <w:ilvl w:val="0"/>
          <w:numId w:val="10"/>
        </w:numPr>
        <w:autoSpaceDE w:val="0"/>
        <w:autoSpaceDN w:val="0"/>
        <w:adjustRightInd w:val="0"/>
        <w:spacing w:line="233" w:lineRule="auto"/>
        <w:contextualSpacing/>
        <w:jc w:val="both"/>
        <w:rPr>
          <w:rFonts w:eastAsiaTheme="minorEastAsia" w:cs="Times New Roman"/>
          <w:sz w:val="20"/>
          <w:szCs w:val="20"/>
          <w:lang w:val="fr-CA"/>
        </w:rPr>
      </w:pPr>
      <w:r w:rsidRPr="002B360A">
        <w:rPr>
          <w:rFonts w:eastAsiaTheme="minorEastAsia" w:cs="Times New Roman"/>
          <w:sz w:val="20"/>
          <w:szCs w:val="20"/>
          <w:lang w:val="fr-CA"/>
        </w:rPr>
        <w:t>La requête en autorisation d’intervenir déposée par D</w:t>
      </w:r>
      <w:r w:rsidRPr="002B360A">
        <w:rPr>
          <w:rFonts w:eastAsiaTheme="minorEastAsia" w:cs="Times New Roman"/>
          <w:sz w:val="20"/>
          <w:szCs w:val="20"/>
          <w:vertAlign w:val="superscript"/>
          <w:lang w:val="fr-CA"/>
        </w:rPr>
        <w:t xml:space="preserve">r </w:t>
      </w:r>
      <w:r w:rsidRPr="002B360A">
        <w:rPr>
          <w:rFonts w:eastAsiaTheme="minorEastAsia" w:cs="Times New Roman"/>
          <w:sz w:val="20"/>
          <w:szCs w:val="20"/>
          <w:lang w:val="fr-CA"/>
        </w:rPr>
        <w:t xml:space="preserve">Paul J. Saba est rejetée. </w:t>
      </w:r>
    </w:p>
    <w:p w:rsidR="002B360A" w:rsidRPr="002B360A" w:rsidRDefault="002B360A" w:rsidP="002B360A">
      <w:pPr>
        <w:spacing w:line="233" w:lineRule="auto"/>
        <w:jc w:val="both"/>
        <w:rPr>
          <w:rFonts w:eastAsia="Times New Roman" w:cs="Times New Roman"/>
          <w:sz w:val="20"/>
          <w:szCs w:val="20"/>
          <w:lang w:val="en-US" w:eastAsia="en-CA"/>
        </w:rPr>
      </w:pPr>
    </w:p>
    <w:p w:rsidR="002B360A" w:rsidRPr="002B360A" w:rsidRDefault="00E37D94" w:rsidP="002B360A">
      <w:pPr>
        <w:tabs>
          <w:tab w:val="left" w:pos="-1440"/>
          <w:tab w:val="left" w:pos="-720"/>
        </w:tabs>
        <w:jc w:val="both"/>
        <w:rPr>
          <w:rFonts w:eastAsia="Times New Roman" w:cs="Times New Roman"/>
          <w:sz w:val="20"/>
          <w:szCs w:val="20"/>
          <w:lang w:val="fr-CA" w:eastAsia="en-CA"/>
        </w:rPr>
      </w:pPr>
      <w:r>
        <w:rPr>
          <w:rFonts w:eastAsia="Times New Roman" w:cs="Times New Roman"/>
          <w:sz w:val="20"/>
          <w:szCs w:val="20"/>
          <w:lang w:val="fr-CA" w:eastAsia="en-CA"/>
        </w:rPr>
        <w:pict>
          <v:rect id="_x0000_i1053" style="width:2in;height:1pt" o:hrpct="0" o:hralign="center" o:hrstd="t" o:hrnoshade="t" o:hr="t" fillcolor="black [3213]" stroked="f"/>
        </w:pict>
      </w:r>
    </w:p>
    <w:p w:rsidR="002B360A" w:rsidRPr="002B360A" w:rsidRDefault="002B360A" w:rsidP="002B360A">
      <w:pPr>
        <w:tabs>
          <w:tab w:val="left" w:pos="-1440"/>
          <w:tab w:val="left" w:pos="-720"/>
        </w:tabs>
        <w:jc w:val="both"/>
        <w:rPr>
          <w:rFonts w:eastAsia="Times New Roman" w:cs="Times New Roman"/>
          <w:sz w:val="20"/>
          <w:szCs w:val="20"/>
          <w:lang w:val="fr-CA" w:eastAsia="en-CA"/>
        </w:rPr>
      </w:pPr>
    </w:p>
    <w:p w:rsidR="00D20030" w:rsidRPr="003B3977" w:rsidRDefault="00D20030" w:rsidP="0010587F">
      <w:pPr>
        <w:tabs>
          <w:tab w:val="left" w:pos="-1440"/>
          <w:tab w:val="left" w:pos="-720"/>
        </w:tabs>
        <w:jc w:val="both"/>
        <w:rPr>
          <w:sz w:val="20"/>
          <w:szCs w:val="20"/>
          <w:lang w:val="fr-CA"/>
        </w:rPr>
      </w:pPr>
    </w:p>
    <w:p w:rsidR="00890FEB" w:rsidRPr="00C50A5C" w:rsidRDefault="00890FEB" w:rsidP="00831CA9">
      <w:pPr>
        <w:jc w:val="both"/>
        <w:rPr>
          <w:sz w:val="20"/>
          <w:szCs w:val="20"/>
          <w:lang w:val="fr-CA"/>
        </w:rPr>
      </w:pPr>
    </w:p>
    <w:p w:rsidR="00831CA9" w:rsidRPr="00C50A5C" w:rsidRDefault="00831CA9" w:rsidP="00831CA9">
      <w:pPr>
        <w:jc w:val="both"/>
        <w:rPr>
          <w:sz w:val="20"/>
          <w:szCs w:val="20"/>
          <w:lang w:val="fr-CA"/>
        </w:rPr>
        <w:sectPr w:rsidR="00831CA9" w:rsidRPr="00C50A5C" w:rsidSect="00831CA9">
          <w:headerReference w:type="even" r:id="rId34"/>
          <w:headerReference w:type="default" r:id="rId35"/>
          <w:footerReference w:type="even" r:id="rId36"/>
          <w:footerReference w:type="default" r:id="rId37"/>
          <w:headerReference w:type="first" r:id="rId38"/>
          <w:footerReference w:type="first" r:id="rId39"/>
          <w:pgSz w:w="12240" w:h="15840"/>
          <w:pgMar w:top="720" w:right="965" w:bottom="1080" w:left="1656" w:header="720" w:footer="965" w:gutter="0"/>
          <w:cols w:space="720"/>
          <w:titlePg/>
          <w:docGrid w:linePitch="326"/>
        </w:sectPr>
      </w:pPr>
    </w:p>
    <w:tbl>
      <w:tblPr>
        <w:tblW w:w="9630" w:type="dxa"/>
        <w:tblBorders>
          <w:bottom w:val="single" w:sz="12"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F40249" w:rsidRPr="00FB4A2E" w:rsidTr="00EB2B90">
        <w:tc>
          <w:tcPr>
            <w:tcW w:w="4200" w:type="dxa"/>
            <w:shd w:val="clear" w:color="auto" w:fill="auto"/>
            <w:tcMar>
              <w:left w:w="0" w:type="dxa"/>
              <w:right w:w="0" w:type="dxa"/>
            </w:tcMar>
          </w:tcPr>
          <w:p w:rsidR="00F40249" w:rsidRPr="002D72EB" w:rsidRDefault="00F40249" w:rsidP="00EB2B90">
            <w:pPr>
              <w:rPr>
                <w:b/>
                <w:szCs w:val="24"/>
              </w:rPr>
            </w:pPr>
            <w:r w:rsidRPr="002D72EB">
              <w:rPr>
                <w:b/>
                <w:szCs w:val="24"/>
              </w:rPr>
              <w:lastRenderedPageBreak/>
              <w:t>NOTICES OF APPEAL FILED SINCE LAST ISSUE</w:t>
            </w:r>
          </w:p>
        </w:tc>
        <w:tc>
          <w:tcPr>
            <w:tcW w:w="1200" w:type="dxa"/>
            <w:shd w:val="clear" w:color="auto" w:fill="auto"/>
            <w:tcMar>
              <w:left w:w="0" w:type="dxa"/>
              <w:right w:w="0" w:type="dxa"/>
            </w:tcMar>
          </w:tcPr>
          <w:p w:rsidR="00F40249" w:rsidRPr="002D72EB" w:rsidRDefault="00F40249" w:rsidP="00F40249">
            <w:pPr>
              <w:jc w:val="center"/>
              <w:rPr>
                <w:szCs w:val="24"/>
              </w:rPr>
            </w:pPr>
          </w:p>
          <w:p w:rsidR="00F33CCE" w:rsidRPr="002D72EB" w:rsidRDefault="00F33CCE" w:rsidP="00F40249">
            <w:pPr>
              <w:jc w:val="center"/>
              <w:rPr>
                <w:szCs w:val="24"/>
              </w:rPr>
            </w:pPr>
          </w:p>
          <w:p w:rsidR="00F33CCE" w:rsidRPr="002D72EB" w:rsidRDefault="00F33CCE" w:rsidP="00F40249">
            <w:pPr>
              <w:jc w:val="center"/>
              <w:rPr>
                <w:szCs w:val="24"/>
              </w:rPr>
            </w:pPr>
          </w:p>
        </w:tc>
        <w:tc>
          <w:tcPr>
            <w:tcW w:w="4230" w:type="dxa"/>
            <w:shd w:val="clear" w:color="auto" w:fill="auto"/>
            <w:tcMar>
              <w:left w:w="0" w:type="dxa"/>
              <w:right w:w="0" w:type="dxa"/>
            </w:tcMar>
          </w:tcPr>
          <w:p w:rsidR="00F40249" w:rsidRPr="002D72EB" w:rsidRDefault="00F40249" w:rsidP="00EB2B90">
            <w:pPr>
              <w:rPr>
                <w:b/>
                <w:szCs w:val="24"/>
                <w:lang w:val="fr-CA"/>
              </w:rPr>
            </w:pPr>
            <w:r w:rsidRPr="002D72EB">
              <w:rPr>
                <w:b/>
                <w:szCs w:val="24"/>
                <w:lang w:val="fr-CA"/>
              </w:rPr>
              <w:t>AVIS D’APPEL DÉPOSÉS DEPUIS LA DERNIÈRE PARUTION</w:t>
            </w:r>
          </w:p>
        </w:tc>
      </w:tr>
    </w:tbl>
    <w:p w:rsidR="00F40249" w:rsidRPr="00C50A5C" w:rsidRDefault="00F40249" w:rsidP="00F40249">
      <w:pPr>
        <w:rPr>
          <w:sz w:val="20"/>
          <w:szCs w:val="20"/>
          <w:lang w:val="fr-CA"/>
        </w:rPr>
      </w:pPr>
    </w:p>
    <w:tbl>
      <w:tblPr>
        <w:tblW w:w="5000" w:type="pct"/>
        <w:tblCellMar>
          <w:left w:w="0" w:type="dxa"/>
          <w:right w:w="0" w:type="dxa"/>
        </w:tblCellMar>
        <w:tblLook w:val="0000" w:firstRow="0" w:lastRow="0" w:firstColumn="0" w:lastColumn="0" w:noHBand="0" w:noVBand="0"/>
      </w:tblPr>
      <w:tblGrid>
        <w:gridCol w:w="4244"/>
        <w:gridCol w:w="1131"/>
        <w:gridCol w:w="4244"/>
      </w:tblGrid>
      <w:tr w:rsidR="0086340B" w:rsidRPr="003B3977" w:rsidTr="005F1ED8">
        <w:trPr>
          <w:cantSplit/>
        </w:trPr>
        <w:tc>
          <w:tcPr>
            <w:tcW w:w="2206" w:type="pct"/>
            <w:tcMar>
              <w:left w:w="0" w:type="dxa"/>
              <w:right w:w="0" w:type="dxa"/>
            </w:tcMar>
          </w:tcPr>
          <w:p w:rsidR="0086340B" w:rsidRPr="003B3977" w:rsidRDefault="0086340B" w:rsidP="005F1ED8">
            <w:pPr>
              <w:rPr>
                <w:sz w:val="20"/>
                <w:szCs w:val="20"/>
              </w:rPr>
            </w:pPr>
            <w:r>
              <w:rPr>
                <w:sz w:val="20"/>
                <w:szCs w:val="20"/>
              </w:rPr>
              <w:t>1</w:t>
            </w:r>
            <w:r w:rsidR="007C3853">
              <w:rPr>
                <w:sz w:val="20"/>
                <w:szCs w:val="20"/>
              </w:rPr>
              <w:t>4</w:t>
            </w:r>
            <w:r w:rsidRPr="003B3977">
              <w:rPr>
                <w:sz w:val="20"/>
                <w:szCs w:val="20"/>
              </w:rPr>
              <w:t>.1</w:t>
            </w:r>
            <w:r>
              <w:rPr>
                <w:sz w:val="20"/>
                <w:szCs w:val="20"/>
              </w:rPr>
              <w:t>2</w:t>
            </w:r>
            <w:r w:rsidRPr="003B3977">
              <w:rPr>
                <w:sz w:val="20"/>
                <w:szCs w:val="20"/>
              </w:rPr>
              <w:t>.201</w:t>
            </w:r>
            <w:r w:rsidR="007C3853">
              <w:rPr>
                <w:sz w:val="20"/>
                <w:szCs w:val="20"/>
              </w:rPr>
              <w:t>5</w:t>
            </w:r>
          </w:p>
          <w:p w:rsidR="0086340B" w:rsidRPr="003B3977" w:rsidRDefault="0086340B" w:rsidP="005F1ED8">
            <w:pPr>
              <w:rPr>
                <w:sz w:val="20"/>
                <w:szCs w:val="20"/>
              </w:rPr>
            </w:pPr>
          </w:p>
          <w:p w:rsidR="0086340B" w:rsidRPr="003B3977" w:rsidRDefault="007C3853" w:rsidP="005F1ED8">
            <w:pPr>
              <w:rPr>
                <w:b/>
                <w:sz w:val="20"/>
                <w:szCs w:val="20"/>
              </w:rPr>
            </w:pPr>
            <w:proofErr w:type="spellStart"/>
            <w:r>
              <w:rPr>
                <w:b/>
                <w:sz w:val="20"/>
                <w:szCs w:val="20"/>
              </w:rPr>
              <w:t>Thérèse</w:t>
            </w:r>
            <w:proofErr w:type="spellEnd"/>
            <w:r>
              <w:rPr>
                <w:b/>
                <w:sz w:val="20"/>
                <w:szCs w:val="20"/>
              </w:rPr>
              <w:t xml:space="preserve"> Godbout et </w:t>
            </w:r>
            <w:proofErr w:type="spellStart"/>
            <w:r>
              <w:rPr>
                <w:b/>
                <w:sz w:val="20"/>
                <w:szCs w:val="20"/>
              </w:rPr>
              <w:t>autres</w:t>
            </w:r>
            <w:proofErr w:type="spellEnd"/>
          </w:p>
          <w:p w:rsidR="0086340B" w:rsidRPr="003B3977" w:rsidRDefault="0086340B" w:rsidP="005F1ED8">
            <w:pPr>
              <w:rPr>
                <w:b/>
                <w:sz w:val="20"/>
                <w:szCs w:val="20"/>
              </w:rPr>
            </w:pPr>
          </w:p>
          <w:p w:rsidR="0086340B" w:rsidRPr="003B3977" w:rsidRDefault="0086340B" w:rsidP="005F1ED8">
            <w:pPr>
              <w:rPr>
                <w:b/>
                <w:sz w:val="20"/>
                <w:szCs w:val="20"/>
              </w:rPr>
            </w:pPr>
            <w:r w:rsidRPr="003B3977">
              <w:rPr>
                <w:b/>
                <w:sz w:val="20"/>
                <w:szCs w:val="20"/>
              </w:rPr>
              <w:tab/>
            </w:r>
            <w:r w:rsidR="007C3853">
              <w:rPr>
                <w:b/>
                <w:sz w:val="20"/>
                <w:szCs w:val="20"/>
              </w:rPr>
              <w:t>c</w:t>
            </w:r>
            <w:r w:rsidRPr="003B3977">
              <w:rPr>
                <w:b/>
                <w:sz w:val="20"/>
                <w:szCs w:val="20"/>
              </w:rPr>
              <w:t>. (3</w:t>
            </w:r>
            <w:r w:rsidR="007C3853">
              <w:rPr>
                <w:b/>
                <w:sz w:val="20"/>
                <w:szCs w:val="20"/>
              </w:rPr>
              <w:t>6385</w:t>
            </w:r>
            <w:r w:rsidRPr="003B3977">
              <w:rPr>
                <w:b/>
                <w:sz w:val="20"/>
                <w:szCs w:val="20"/>
              </w:rPr>
              <w:t>)</w:t>
            </w:r>
          </w:p>
          <w:p w:rsidR="0086340B" w:rsidRPr="003B3977" w:rsidRDefault="0086340B" w:rsidP="005F1ED8">
            <w:pPr>
              <w:rPr>
                <w:b/>
                <w:sz w:val="20"/>
                <w:szCs w:val="20"/>
              </w:rPr>
            </w:pPr>
          </w:p>
          <w:p w:rsidR="0086340B" w:rsidRPr="003B3977" w:rsidRDefault="007C3853" w:rsidP="005F1ED8">
            <w:pPr>
              <w:rPr>
                <w:b/>
                <w:sz w:val="20"/>
                <w:szCs w:val="20"/>
              </w:rPr>
            </w:pPr>
            <w:r>
              <w:rPr>
                <w:b/>
                <w:sz w:val="20"/>
                <w:szCs w:val="20"/>
              </w:rPr>
              <w:t xml:space="preserve">Jean-Maurice </w:t>
            </w:r>
            <w:proofErr w:type="spellStart"/>
            <w:r>
              <w:rPr>
                <w:b/>
                <w:sz w:val="20"/>
                <w:szCs w:val="20"/>
              </w:rPr>
              <w:t>Pagé</w:t>
            </w:r>
            <w:proofErr w:type="spellEnd"/>
            <w:r>
              <w:rPr>
                <w:b/>
                <w:sz w:val="20"/>
                <w:szCs w:val="20"/>
              </w:rPr>
              <w:t xml:space="preserve"> et </w:t>
            </w:r>
            <w:proofErr w:type="spellStart"/>
            <w:r>
              <w:rPr>
                <w:b/>
                <w:sz w:val="20"/>
                <w:szCs w:val="20"/>
              </w:rPr>
              <w:t>autres</w:t>
            </w:r>
            <w:proofErr w:type="spellEnd"/>
            <w:r w:rsidR="0086340B" w:rsidRPr="003B3977">
              <w:rPr>
                <w:b/>
                <w:sz w:val="20"/>
                <w:szCs w:val="20"/>
              </w:rPr>
              <w:t xml:space="preserve"> (</w:t>
            </w:r>
            <w:r>
              <w:rPr>
                <w:b/>
                <w:sz w:val="20"/>
                <w:szCs w:val="20"/>
              </w:rPr>
              <w:t>Qc</w:t>
            </w:r>
            <w:r w:rsidR="0086340B" w:rsidRPr="003B3977">
              <w:rPr>
                <w:b/>
                <w:sz w:val="20"/>
                <w:szCs w:val="20"/>
              </w:rPr>
              <w:t>)</w:t>
            </w:r>
          </w:p>
          <w:p w:rsidR="0086340B" w:rsidRPr="003B3977" w:rsidRDefault="0086340B" w:rsidP="005F1ED8">
            <w:pPr>
              <w:rPr>
                <w:sz w:val="20"/>
                <w:szCs w:val="20"/>
              </w:rPr>
            </w:pPr>
          </w:p>
          <w:p w:rsidR="0086340B" w:rsidRPr="003B3977" w:rsidRDefault="0086340B" w:rsidP="005F1ED8">
            <w:pPr>
              <w:rPr>
                <w:sz w:val="20"/>
                <w:szCs w:val="20"/>
              </w:rPr>
            </w:pPr>
            <w:r w:rsidRPr="003B3977">
              <w:rPr>
                <w:sz w:val="20"/>
                <w:szCs w:val="20"/>
              </w:rPr>
              <w:t>(</w:t>
            </w:r>
            <w:proofErr w:type="spellStart"/>
            <w:r w:rsidR="007C3853">
              <w:rPr>
                <w:sz w:val="20"/>
                <w:szCs w:val="20"/>
              </w:rPr>
              <w:t>Autorisation</w:t>
            </w:r>
            <w:proofErr w:type="spellEnd"/>
            <w:r w:rsidRPr="003B3977">
              <w:rPr>
                <w:sz w:val="20"/>
                <w:szCs w:val="20"/>
              </w:rPr>
              <w:t>)</w:t>
            </w:r>
          </w:p>
          <w:p w:rsidR="0086340B" w:rsidRPr="003B3977" w:rsidRDefault="0086340B" w:rsidP="005F1ED8">
            <w:pPr>
              <w:rPr>
                <w:sz w:val="20"/>
                <w:szCs w:val="20"/>
              </w:rPr>
            </w:pPr>
          </w:p>
          <w:p w:rsidR="0086340B" w:rsidRPr="003B3977" w:rsidRDefault="00E37D94" w:rsidP="005F1ED8">
            <w:pPr>
              <w:rPr>
                <w:sz w:val="20"/>
                <w:szCs w:val="20"/>
                <w:lang w:val="fr-CA"/>
              </w:rPr>
            </w:pPr>
            <w:r>
              <w:rPr>
                <w:sz w:val="20"/>
                <w:szCs w:val="20"/>
                <w:lang w:val="fr-CA"/>
              </w:rPr>
              <w:pict>
                <v:rect id="_x0000_i1056" style="width:106.1pt;height:1pt" o:hrpct="500" o:hralign="center" o:hrstd="t" o:hrnoshade="t" o:hr="t" fillcolor="black [3213]" stroked="f"/>
              </w:pict>
            </w:r>
          </w:p>
        </w:tc>
        <w:tc>
          <w:tcPr>
            <w:tcW w:w="588" w:type="pct"/>
          </w:tcPr>
          <w:p w:rsidR="0086340B" w:rsidRPr="003B3977" w:rsidRDefault="0086340B" w:rsidP="005F1ED8">
            <w:pPr>
              <w:jc w:val="center"/>
              <w:rPr>
                <w:sz w:val="20"/>
                <w:szCs w:val="20"/>
              </w:rPr>
            </w:pPr>
          </w:p>
          <w:p w:rsidR="0086340B" w:rsidRPr="003B3977" w:rsidRDefault="0086340B" w:rsidP="005F1ED8">
            <w:pPr>
              <w:jc w:val="center"/>
              <w:rPr>
                <w:sz w:val="20"/>
                <w:szCs w:val="20"/>
              </w:rPr>
            </w:pPr>
          </w:p>
          <w:p w:rsidR="0086340B" w:rsidRPr="003B3977" w:rsidRDefault="0086340B" w:rsidP="005F1ED8">
            <w:pPr>
              <w:jc w:val="center"/>
              <w:rPr>
                <w:sz w:val="20"/>
                <w:szCs w:val="20"/>
              </w:rPr>
            </w:pPr>
          </w:p>
          <w:p w:rsidR="0086340B" w:rsidRPr="003B3977" w:rsidRDefault="0086340B" w:rsidP="005F1ED8">
            <w:pPr>
              <w:jc w:val="center"/>
              <w:rPr>
                <w:sz w:val="20"/>
                <w:szCs w:val="20"/>
              </w:rPr>
            </w:pPr>
          </w:p>
          <w:p w:rsidR="0086340B" w:rsidRPr="003B3977" w:rsidRDefault="0086340B" w:rsidP="005F1ED8">
            <w:pPr>
              <w:jc w:val="center"/>
              <w:rPr>
                <w:sz w:val="20"/>
                <w:szCs w:val="20"/>
              </w:rPr>
            </w:pPr>
          </w:p>
          <w:p w:rsidR="0086340B" w:rsidRPr="003B3977" w:rsidRDefault="0086340B" w:rsidP="005F1ED8">
            <w:pPr>
              <w:jc w:val="center"/>
              <w:rPr>
                <w:sz w:val="20"/>
                <w:szCs w:val="20"/>
              </w:rPr>
            </w:pPr>
          </w:p>
          <w:p w:rsidR="0086340B" w:rsidRPr="003B3977" w:rsidRDefault="0086340B" w:rsidP="005F1ED8">
            <w:pPr>
              <w:jc w:val="center"/>
              <w:rPr>
                <w:sz w:val="20"/>
                <w:szCs w:val="20"/>
              </w:rPr>
            </w:pPr>
          </w:p>
          <w:p w:rsidR="0086340B" w:rsidRPr="003B3977" w:rsidRDefault="0086340B" w:rsidP="005F1ED8">
            <w:pPr>
              <w:jc w:val="center"/>
              <w:rPr>
                <w:sz w:val="20"/>
                <w:szCs w:val="20"/>
              </w:rPr>
            </w:pPr>
          </w:p>
          <w:p w:rsidR="0086340B" w:rsidRPr="003B3977" w:rsidRDefault="0086340B" w:rsidP="005F1ED8">
            <w:pPr>
              <w:jc w:val="center"/>
              <w:rPr>
                <w:sz w:val="20"/>
                <w:szCs w:val="20"/>
              </w:rPr>
            </w:pPr>
          </w:p>
          <w:p w:rsidR="0086340B" w:rsidRPr="003B3977" w:rsidRDefault="0086340B" w:rsidP="005F1ED8">
            <w:pPr>
              <w:jc w:val="center"/>
              <w:rPr>
                <w:sz w:val="20"/>
                <w:szCs w:val="20"/>
              </w:rPr>
            </w:pPr>
          </w:p>
          <w:p w:rsidR="0086340B" w:rsidRDefault="0086340B" w:rsidP="005F1ED8">
            <w:pPr>
              <w:jc w:val="center"/>
              <w:rPr>
                <w:sz w:val="20"/>
                <w:szCs w:val="20"/>
              </w:rPr>
            </w:pPr>
          </w:p>
          <w:p w:rsidR="0086340B" w:rsidRPr="003B3977" w:rsidRDefault="0086340B" w:rsidP="005F1ED8">
            <w:pPr>
              <w:jc w:val="center"/>
              <w:rPr>
                <w:sz w:val="20"/>
                <w:szCs w:val="20"/>
              </w:rPr>
            </w:pPr>
          </w:p>
        </w:tc>
        <w:tc>
          <w:tcPr>
            <w:tcW w:w="2206" w:type="pct"/>
          </w:tcPr>
          <w:p w:rsidR="007C3853" w:rsidRPr="003B3977" w:rsidRDefault="007C3853" w:rsidP="007C3853">
            <w:pPr>
              <w:rPr>
                <w:sz w:val="20"/>
                <w:szCs w:val="20"/>
              </w:rPr>
            </w:pPr>
          </w:p>
          <w:p w:rsidR="0086340B" w:rsidRPr="003B3977" w:rsidRDefault="0086340B" w:rsidP="005F1ED8">
            <w:pPr>
              <w:rPr>
                <w:sz w:val="20"/>
                <w:szCs w:val="20"/>
              </w:rPr>
            </w:pPr>
          </w:p>
        </w:tc>
      </w:tr>
    </w:tbl>
    <w:p w:rsidR="00F40249" w:rsidRDefault="00F40249" w:rsidP="00F40249">
      <w:pPr>
        <w:rPr>
          <w:sz w:val="20"/>
          <w:szCs w:val="20"/>
        </w:rPr>
      </w:pPr>
    </w:p>
    <w:p w:rsidR="0010587F" w:rsidRPr="00C50A5C" w:rsidRDefault="0010587F" w:rsidP="00F40249">
      <w:pPr>
        <w:rPr>
          <w:sz w:val="20"/>
          <w:szCs w:val="20"/>
        </w:rPr>
      </w:pPr>
    </w:p>
    <w:p w:rsidR="00EB2B90" w:rsidRPr="00C50A5C" w:rsidRDefault="00EB2B90" w:rsidP="00F40249">
      <w:pPr>
        <w:rPr>
          <w:sz w:val="20"/>
          <w:szCs w:val="20"/>
        </w:rPr>
        <w:sectPr w:rsidR="00EB2B90" w:rsidRPr="00C50A5C" w:rsidSect="00F40249">
          <w:headerReference w:type="even" r:id="rId40"/>
          <w:headerReference w:type="default" r:id="rId41"/>
          <w:footerReference w:type="even" r:id="rId42"/>
          <w:footerReference w:type="default" r:id="rId43"/>
          <w:headerReference w:type="first" r:id="rId44"/>
          <w:footerReference w:type="first" r:id="rId45"/>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320"/>
        <w:gridCol w:w="840"/>
        <w:gridCol w:w="4320"/>
      </w:tblGrid>
      <w:tr w:rsidR="0022323B" w:rsidRPr="00C50A5C" w:rsidTr="0085476B">
        <w:tc>
          <w:tcPr>
            <w:tcW w:w="4320" w:type="dxa"/>
            <w:shd w:val="clear" w:color="auto" w:fill="auto"/>
            <w:tcMar>
              <w:left w:w="0" w:type="dxa"/>
              <w:right w:w="0" w:type="dxa"/>
            </w:tcMar>
          </w:tcPr>
          <w:p w:rsidR="0022323B" w:rsidRPr="00C50A5C" w:rsidRDefault="0022323B" w:rsidP="00D77B5F">
            <w:pPr>
              <w:keepNext/>
              <w:keepLines/>
              <w:rPr>
                <w:b/>
                <w:szCs w:val="24"/>
              </w:rPr>
            </w:pPr>
            <w:r w:rsidRPr="00C50A5C">
              <w:rPr>
                <w:b/>
                <w:szCs w:val="24"/>
              </w:rPr>
              <w:lastRenderedPageBreak/>
              <w:t xml:space="preserve">AGENDA FOR </w:t>
            </w:r>
            <w:r w:rsidR="00D77B5F">
              <w:rPr>
                <w:b/>
                <w:szCs w:val="24"/>
              </w:rPr>
              <w:t>JANUARY</w:t>
            </w:r>
            <w:r w:rsidR="005F1ED8">
              <w:rPr>
                <w:b/>
                <w:szCs w:val="24"/>
              </w:rPr>
              <w:t xml:space="preserve"> 201</w:t>
            </w:r>
            <w:r w:rsidR="00D77B5F">
              <w:rPr>
                <w:b/>
                <w:szCs w:val="24"/>
              </w:rPr>
              <w:t>6</w:t>
            </w:r>
          </w:p>
        </w:tc>
        <w:tc>
          <w:tcPr>
            <w:tcW w:w="840" w:type="dxa"/>
            <w:shd w:val="clear" w:color="auto" w:fill="auto"/>
            <w:tcMar>
              <w:left w:w="0" w:type="dxa"/>
              <w:right w:w="0" w:type="dxa"/>
            </w:tcMar>
          </w:tcPr>
          <w:p w:rsidR="0022323B" w:rsidRPr="00C50A5C" w:rsidRDefault="0022323B" w:rsidP="0022323B">
            <w:pPr>
              <w:keepNext/>
              <w:keepLines/>
              <w:jc w:val="center"/>
              <w:rPr>
                <w:b/>
                <w:szCs w:val="24"/>
              </w:rPr>
            </w:pPr>
          </w:p>
          <w:p w:rsidR="0022323B" w:rsidRPr="00C50A5C" w:rsidRDefault="0022323B" w:rsidP="0022323B">
            <w:pPr>
              <w:keepNext/>
              <w:keepLines/>
              <w:jc w:val="center"/>
              <w:rPr>
                <w:b/>
                <w:szCs w:val="24"/>
              </w:rPr>
            </w:pPr>
          </w:p>
        </w:tc>
        <w:tc>
          <w:tcPr>
            <w:tcW w:w="4320" w:type="dxa"/>
            <w:shd w:val="clear" w:color="auto" w:fill="auto"/>
            <w:tcMar>
              <w:left w:w="0" w:type="dxa"/>
              <w:right w:w="0" w:type="dxa"/>
            </w:tcMar>
          </w:tcPr>
          <w:p w:rsidR="0022323B" w:rsidRPr="00C50A5C" w:rsidRDefault="0022323B" w:rsidP="00D77B5F">
            <w:pPr>
              <w:keepNext/>
              <w:keepLines/>
              <w:rPr>
                <w:b/>
                <w:szCs w:val="24"/>
                <w:lang w:val="fr-CA"/>
              </w:rPr>
            </w:pPr>
            <w:r w:rsidRPr="00C50A5C">
              <w:rPr>
                <w:b/>
                <w:szCs w:val="24"/>
                <w:lang w:val="fr-CA"/>
              </w:rPr>
              <w:t>CALENDRIER D</w:t>
            </w:r>
            <w:r w:rsidR="00D77B5F">
              <w:rPr>
                <w:b/>
                <w:szCs w:val="24"/>
                <w:lang w:val="fr-CA"/>
              </w:rPr>
              <w:t>E JANVIER</w:t>
            </w:r>
            <w:r w:rsidRPr="00C50A5C">
              <w:rPr>
                <w:b/>
                <w:szCs w:val="24"/>
                <w:lang w:val="fr-CA"/>
              </w:rPr>
              <w:t xml:space="preserve"> </w:t>
            </w:r>
            <w:r w:rsidR="005F1ED8">
              <w:rPr>
                <w:b/>
                <w:szCs w:val="24"/>
                <w:lang w:val="fr-CA"/>
              </w:rPr>
              <w:t>201</w:t>
            </w:r>
            <w:r w:rsidR="00D77B5F">
              <w:rPr>
                <w:b/>
                <w:szCs w:val="24"/>
                <w:lang w:val="fr-CA"/>
              </w:rPr>
              <w:t>6</w:t>
            </w:r>
          </w:p>
        </w:tc>
      </w:tr>
    </w:tbl>
    <w:p w:rsidR="00D77B5F" w:rsidRPr="00DD0B49" w:rsidRDefault="00D77B5F" w:rsidP="00D77B5F">
      <w:pPr>
        <w:rPr>
          <w:b/>
          <w:sz w:val="20"/>
          <w:szCs w:val="20"/>
        </w:rPr>
      </w:pPr>
    </w:p>
    <w:p w:rsidR="00D77B5F" w:rsidRDefault="00D77B5F" w:rsidP="00D77B5F">
      <w:pPr>
        <w:rPr>
          <w:sz w:val="20"/>
          <w:szCs w:val="20"/>
        </w:rPr>
      </w:pPr>
      <w:r>
        <w:rPr>
          <w:sz w:val="20"/>
          <w:szCs w:val="20"/>
        </w:rPr>
        <w:t>The next session of the Supreme Court of Canada commences on January 11, 2016.</w:t>
      </w:r>
    </w:p>
    <w:p w:rsidR="00D77B5F" w:rsidRDefault="00D77B5F" w:rsidP="00D77B5F">
      <w:pPr>
        <w:rPr>
          <w:sz w:val="20"/>
          <w:szCs w:val="20"/>
          <w:lang w:val="fr-CA"/>
        </w:rPr>
      </w:pPr>
      <w:r w:rsidRPr="00455913">
        <w:rPr>
          <w:sz w:val="20"/>
          <w:szCs w:val="20"/>
          <w:lang w:val="fr-CA"/>
        </w:rPr>
        <w:t>La prochaine session de la Cour supr</w:t>
      </w:r>
      <w:r>
        <w:rPr>
          <w:sz w:val="20"/>
          <w:szCs w:val="20"/>
          <w:lang w:val="fr-CA"/>
        </w:rPr>
        <w:t>ême du Canada débute le 11 janvier 2016.</w:t>
      </w:r>
    </w:p>
    <w:p w:rsidR="00D77B5F" w:rsidRPr="00455913" w:rsidRDefault="00D77B5F" w:rsidP="00D77B5F">
      <w:pPr>
        <w:rPr>
          <w:sz w:val="20"/>
          <w:szCs w:val="20"/>
          <w:lang w:val="fr-CA"/>
        </w:rPr>
      </w:pPr>
    </w:p>
    <w:p w:rsidR="00D77B5F" w:rsidRPr="00DD0B49" w:rsidRDefault="00D77B5F" w:rsidP="00D77B5F">
      <w:pPr>
        <w:rPr>
          <w:b/>
          <w:sz w:val="20"/>
          <w:szCs w:val="20"/>
        </w:rPr>
      </w:pPr>
      <w:r>
        <w:rPr>
          <w:b/>
          <w:sz w:val="20"/>
          <w:szCs w:val="20"/>
        </w:rPr>
        <w:t xml:space="preserve">The next Bulletin of Proceedings will be published on January </w:t>
      </w:r>
      <w:r w:rsidR="00516280">
        <w:rPr>
          <w:b/>
          <w:sz w:val="20"/>
          <w:szCs w:val="20"/>
        </w:rPr>
        <w:t>8</w:t>
      </w:r>
      <w:r>
        <w:rPr>
          <w:b/>
          <w:sz w:val="20"/>
          <w:szCs w:val="20"/>
        </w:rPr>
        <w:t>, 201</w:t>
      </w:r>
      <w:r w:rsidR="00516280">
        <w:rPr>
          <w:b/>
          <w:sz w:val="20"/>
          <w:szCs w:val="20"/>
        </w:rPr>
        <w:t>6</w:t>
      </w:r>
      <w:r w:rsidRPr="00DD0B49">
        <w:rPr>
          <w:b/>
          <w:sz w:val="20"/>
          <w:szCs w:val="20"/>
        </w:rPr>
        <w:t>.</w:t>
      </w:r>
    </w:p>
    <w:p w:rsidR="00D77B5F" w:rsidRDefault="00D77B5F" w:rsidP="00D77B5F">
      <w:pPr>
        <w:rPr>
          <w:b/>
          <w:sz w:val="20"/>
          <w:szCs w:val="20"/>
          <w:lang w:val="fr-CA"/>
        </w:rPr>
      </w:pPr>
      <w:r w:rsidRPr="00455913">
        <w:rPr>
          <w:b/>
          <w:sz w:val="20"/>
          <w:szCs w:val="20"/>
          <w:lang w:val="fr-CA"/>
        </w:rPr>
        <w:t>L</w:t>
      </w:r>
      <w:r>
        <w:rPr>
          <w:b/>
          <w:sz w:val="20"/>
          <w:szCs w:val="20"/>
          <w:lang w:val="fr-CA"/>
        </w:rPr>
        <w:t>e</w:t>
      </w:r>
      <w:r w:rsidRPr="00455913">
        <w:rPr>
          <w:b/>
          <w:sz w:val="20"/>
          <w:szCs w:val="20"/>
          <w:lang w:val="fr-CA"/>
        </w:rPr>
        <w:t xml:space="preserve"> prochain Bulletin des proc</w:t>
      </w:r>
      <w:r>
        <w:rPr>
          <w:b/>
          <w:sz w:val="20"/>
          <w:szCs w:val="20"/>
          <w:lang w:val="fr-CA"/>
        </w:rPr>
        <w:t>é</w:t>
      </w:r>
      <w:r w:rsidRPr="00455913">
        <w:rPr>
          <w:b/>
          <w:sz w:val="20"/>
          <w:szCs w:val="20"/>
          <w:lang w:val="fr-CA"/>
        </w:rPr>
        <w:t xml:space="preserve">dures sera publié le </w:t>
      </w:r>
      <w:r w:rsidR="00516280">
        <w:rPr>
          <w:b/>
          <w:sz w:val="20"/>
          <w:szCs w:val="20"/>
          <w:lang w:val="fr-CA"/>
        </w:rPr>
        <w:t>8</w:t>
      </w:r>
      <w:r w:rsidRPr="00455913">
        <w:rPr>
          <w:b/>
          <w:sz w:val="20"/>
          <w:szCs w:val="20"/>
          <w:lang w:val="fr-CA"/>
        </w:rPr>
        <w:t xml:space="preserve"> janvier </w:t>
      </w:r>
      <w:r w:rsidRPr="00DD0B49">
        <w:rPr>
          <w:b/>
          <w:sz w:val="20"/>
          <w:szCs w:val="20"/>
          <w:lang w:val="fr-CA"/>
        </w:rPr>
        <w:t>201</w:t>
      </w:r>
      <w:r w:rsidR="00516280">
        <w:rPr>
          <w:b/>
          <w:sz w:val="20"/>
          <w:szCs w:val="20"/>
          <w:lang w:val="fr-CA"/>
        </w:rPr>
        <w:t>6</w:t>
      </w:r>
      <w:r w:rsidRPr="00DD0B49">
        <w:rPr>
          <w:b/>
          <w:sz w:val="20"/>
          <w:szCs w:val="20"/>
          <w:lang w:val="fr-CA"/>
        </w:rPr>
        <w:t>.</w:t>
      </w:r>
    </w:p>
    <w:p w:rsidR="00D77B5F" w:rsidRDefault="00D77B5F" w:rsidP="00D77B5F">
      <w:pPr>
        <w:rPr>
          <w:b/>
          <w:sz w:val="20"/>
          <w:szCs w:val="20"/>
          <w:lang w:val="fr-CA"/>
        </w:rPr>
      </w:pPr>
    </w:p>
    <w:p w:rsidR="00D77B5F" w:rsidRDefault="00D77B5F" w:rsidP="00D77B5F">
      <w:pPr>
        <w:rPr>
          <w:b/>
          <w:sz w:val="20"/>
          <w:szCs w:val="20"/>
          <w:lang w:val="fr-CA"/>
        </w:rPr>
      </w:pPr>
    </w:p>
    <w:p w:rsidR="00D77B5F" w:rsidRDefault="00D77B5F" w:rsidP="00D77B5F">
      <w:pPr>
        <w:rPr>
          <w:b/>
          <w:sz w:val="20"/>
          <w:szCs w:val="20"/>
          <w:lang w:val="fr-CA"/>
        </w:rPr>
      </w:pPr>
    </w:p>
    <w:p w:rsidR="00D77B5F" w:rsidRDefault="00D77B5F" w:rsidP="00D77B5F">
      <w:pPr>
        <w:rPr>
          <w:b/>
          <w:sz w:val="20"/>
          <w:szCs w:val="20"/>
          <w:lang w:val="fr-CA"/>
        </w:rPr>
      </w:pPr>
    </w:p>
    <w:p w:rsidR="00D77B5F" w:rsidRDefault="00D77B5F" w:rsidP="00D77B5F">
      <w:pPr>
        <w:rPr>
          <w:b/>
          <w:sz w:val="20"/>
          <w:szCs w:val="20"/>
          <w:lang w:val="fr-CA"/>
        </w:rPr>
      </w:pPr>
    </w:p>
    <w:p w:rsidR="00D77B5F" w:rsidRDefault="00D77B5F" w:rsidP="00D77B5F">
      <w:pPr>
        <w:rPr>
          <w:b/>
          <w:sz w:val="20"/>
          <w:szCs w:val="20"/>
          <w:lang w:val="fr-CA"/>
        </w:rPr>
      </w:pPr>
    </w:p>
    <w:p w:rsidR="00D77B5F" w:rsidRDefault="00D77B5F" w:rsidP="00D77B5F">
      <w:pPr>
        <w:rPr>
          <w:b/>
          <w:sz w:val="20"/>
          <w:szCs w:val="20"/>
          <w:lang w:val="fr-CA"/>
        </w:rPr>
      </w:pPr>
    </w:p>
    <w:p w:rsidR="00D77B5F" w:rsidRDefault="00D77B5F" w:rsidP="00D77B5F">
      <w:pPr>
        <w:rPr>
          <w:b/>
          <w:sz w:val="20"/>
          <w:szCs w:val="20"/>
          <w:lang w:val="fr-CA"/>
        </w:rPr>
      </w:pPr>
    </w:p>
    <w:p w:rsidR="00D77B5F" w:rsidRDefault="00D77B5F" w:rsidP="00D77B5F">
      <w:pPr>
        <w:rPr>
          <w:b/>
          <w:sz w:val="20"/>
          <w:szCs w:val="20"/>
          <w:lang w:val="fr-CA"/>
        </w:rPr>
      </w:pPr>
    </w:p>
    <w:p w:rsidR="00D77B5F" w:rsidRDefault="00D77B5F" w:rsidP="00D77B5F">
      <w:pPr>
        <w:rPr>
          <w:b/>
          <w:sz w:val="20"/>
          <w:szCs w:val="20"/>
          <w:lang w:val="fr-CA"/>
        </w:rPr>
      </w:pPr>
    </w:p>
    <w:p w:rsidR="00D77B5F" w:rsidRDefault="00D77B5F" w:rsidP="00D77B5F">
      <w:pPr>
        <w:rPr>
          <w:b/>
          <w:sz w:val="20"/>
          <w:szCs w:val="20"/>
          <w:lang w:val="fr-CA"/>
        </w:rPr>
      </w:pPr>
    </w:p>
    <w:p w:rsidR="00D77B5F" w:rsidRPr="00C44DB8" w:rsidRDefault="00D77B5F" w:rsidP="00D77B5F">
      <w:pPr>
        <w:jc w:val="center"/>
        <w:rPr>
          <w:b/>
          <w:sz w:val="60"/>
          <w:szCs w:val="60"/>
        </w:rPr>
      </w:pPr>
      <w:r w:rsidRPr="00C44DB8">
        <w:rPr>
          <w:b/>
          <w:sz w:val="60"/>
          <w:szCs w:val="60"/>
        </w:rPr>
        <w:t>SEASON’S GREETINGS!</w:t>
      </w:r>
    </w:p>
    <w:p w:rsidR="00D77B5F" w:rsidRPr="00C44DB8" w:rsidRDefault="00D77B5F" w:rsidP="00D77B5F">
      <w:pPr>
        <w:rPr>
          <w:b/>
          <w:sz w:val="60"/>
          <w:szCs w:val="60"/>
        </w:rPr>
      </w:pPr>
    </w:p>
    <w:p w:rsidR="00D77B5F" w:rsidRPr="00C44DB8" w:rsidRDefault="00D77B5F" w:rsidP="00D77B5F">
      <w:pPr>
        <w:jc w:val="center"/>
        <w:rPr>
          <w:b/>
          <w:sz w:val="60"/>
          <w:szCs w:val="60"/>
        </w:rPr>
      </w:pPr>
      <w:r w:rsidRPr="00C44DB8">
        <w:rPr>
          <w:b/>
          <w:sz w:val="60"/>
          <w:szCs w:val="60"/>
        </w:rPr>
        <w:t>MEILLEURS VOEUX!</w:t>
      </w:r>
    </w:p>
    <w:p w:rsidR="00D77B5F" w:rsidRDefault="00D77B5F" w:rsidP="00D77B5F">
      <w:pPr>
        <w:rPr>
          <w:b/>
          <w:sz w:val="20"/>
          <w:szCs w:val="20"/>
        </w:rPr>
      </w:pPr>
    </w:p>
    <w:p w:rsidR="00166719" w:rsidRDefault="00166719" w:rsidP="00D77B5F">
      <w:pPr>
        <w:rPr>
          <w:b/>
          <w:sz w:val="20"/>
          <w:szCs w:val="20"/>
        </w:rPr>
      </w:pPr>
    </w:p>
    <w:p w:rsidR="0098292A" w:rsidRPr="00C44DB8" w:rsidRDefault="0098292A" w:rsidP="0098292A">
      <w:pPr>
        <w:rPr>
          <w:b/>
          <w:sz w:val="20"/>
          <w:szCs w:val="20"/>
        </w:rPr>
      </w:pPr>
    </w:p>
    <w:p w:rsidR="0098292A" w:rsidRPr="00C50A5C" w:rsidRDefault="0098292A" w:rsidP="0098292A">
      <w:pPr>
        <w:jc w:val="both"/>
        <w:rPr>
          <w:sz w:val="20"/>
          <w:szCs w:val="20"/>
          <w:lang w:val="fr-CA"/>
        </w:rPr>
      </w:pPr>
    </w:p>
    <w:p w:rsidR="0098292A" w:rsidRPr="00C50A5C" w:rsidRDefault="0098292A" w:rsidP="0098292A">
      <w:pPr>
        <w:jc w:val="both"/>
        <w:rPr>
          <w:sz w:val="20"/>
          <w:szCs w:val="20"/>
          <w:lang w:val="fr-CA"/>
        </w:rPr>
        <w:sectPr w:rsidR="0098292A" w:rsidRPr="00C50A5C" w:rsidSect="0022323B">
          <w:headerReference w:type="even" r:id="rId46"/>
          <w:headerReference w:type="default" r:id="rId47"/>
          <w:footerReference w:type="even" r:id="rId48"/>
          <w:footerReference w:type="default" r:id="rId49"/>
          <w:headerReference w:type="first" r:id="rId50"/>
          <w:footerReference w:type="first" r:id="rId51"/>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320"/>
        <w:gridCol w:w="840"/>
        <w:gridCol w:w="4320"/>
      </w:tblGrid>
      <w:tr w:rsidR="002D71D2" w:rsidRPr="00FB4A2E" w:rsidTr="004A06DC">
        <w:tc>
          <w:tcPr>
            <w:tcW w:w="4320" w:type="dxa"/>
            <w:shd w:val="clear" w:color="auto" w:fill="auto"/>
          </w:tcPr>
          <w:p w:rsidR="002D71D2" w:rsidRPr="00C50A5C" w:rsidRDefault="002D71D2" w:rsidP="004A06DC">
            <w:pPr>
              <w:keepNext/>
              <w:keepLines/>
              <w:rPr>
                <w:b/>
                <w:bCs/>
                <w:szCs w:val="24"/>
                <w:lang w:val="en-GB"/>
              </w:rPr>
            </w:pPr>
            <w:r w:rsidRPr="00C50A5C">
              <w:rPr>
                <w:b/>
                <w:bCs/>
                <w:szCs w:val="24"/>
                <w:lang w:val="en-GB"/>
              </w:rPr>
              <w:lastRenderedPageBreak/>
              <w:t>SUPREME COURT REPORTS</w:t>
            </w:r>
          </w:p>
        </w:tc>
        <w:tc>
          <w:tcPr>
            <w:tcW w:w="840" w:type="dxa"/>
            <w:shd w:val="clear" w:color="auto" w:fill="auto"/>
          </w:tcPr>
          <w:p w:rsidR="002D71D2" w:rsidRPr="00C50A5C" w:rsidRDefault="002D71D2" w:rsidP="004A06DC">
            <w:pPr>
              <w:jc w:val="center"/>
              <w:rPr>
                <w:b/>
                <w:bCs/>
                <w:szCs w:val="24"/>
                <w:lang w:val="en-GB"/>
              </w:rPr>
            </w:pPr>
          </w:p>
          <w:p w:rsidR="002D71D2" w:rsidRPr="00C50A5C" w:rsidRDefault="002D71D2" w:rsidP="004A06DC">
            <w:pPr>
              <w:jc w:val="center"/>
              <w:rPr>
                <w:b/>
                <w:bCs/>
                <w:szCs w:val="24"/>
                <w:lang w:val="en-GB"/>
              </w:rPr>
            </w:pPr>
          </w:p>
          <w:p w:rsidR="002D71D2" w:rsidRPr="00C50A5C" w:rsidRDefault="002D71D2" w:rsidP="004A06DC">
            <w:pPr>
              <w:jc w:val="center"/>
              <w:rPr>
                <w:b/>
                <w:bCs/>
                <w:szCs w:val="24"/>
                <w:lang w:val="en-GB"/>
              </w:rPr>
            </w:pPr>
          </w:p>
        </w:tc>
        <w:tc>
          <w:tcPr>
            <w:tcW w:w="4320" w:type="dxa"/>
            <w:shd w:val="clear" w:color="auto" w:fill="auto"/>
          </w:tcPr>
          <w:p w:rsidR="002D71D2" w:rsidRPr="00C50A5C" w:rsidRDefault="002D71D2" w:rsidP="004A06DC">
            <w:pPr>
              <w:keepNext/>
              <w:keepLines/>
              <w:rPr>
                <w:b/>
                <w:bCs/>
                <w:szCs w:val="24"/>
                <w:lang w:val="fr-CA"/>
              </w:rPr>
            </w:pPr>
            <w:r w:rsidRPr="00C50A5C">
              <w:rPr>
                <w:b/>
                <w:bCs/>
                <w:szCs w:val="24"/>
                <w:lang w:val="fr-CA"/>
              </w:rPr>
              <w:t>RECUEIL DES ARRÊTS DE LA COUR SUPRÊME</w:t>
            </w:r>
          </w:p>
        </w:tc>
      </w:tr>
    </w:tbl>
    <w:p w:rsidR="00166719" w:rsidRDefault="00166719" w:rsidP="00D77B5F">
      <w:pPr>
        <w:rPr>
          <w:b/>
          <w:sz w:val="20"/>
          <w:szCs w:val="20"/>
        </w:rPr>
      </w:pPr>
    </w:p>
    <w:tbl>
      <w:tblPr>
        <w:tblW w:w="0" w:type="auto"/>
        <w:tblLayout w:type="fixed"/>
        <w:tblCellMar>
          <w:left w:w="0" w:type="dxa"/>
          <w:right w:w="0" w:type="dxa"/>
        </w:tblCellMar>
        <w:tblLook w:val="0000" w:firstRow="0" w:lastRow="0" w:firstColumn="0" w:lastColumn="0" w:noHBand="0" w:noVBand="0"/>
      </w:tblPr>
      <w:tblGrid>
        <w:gridCol w:w="4320"/>
        <w:gridCol w:w="840"/>
        <w:gridCol w:w="4320"/>
      </w:tblGrid>
      <w:tr w:rsidR="002D71D2" w:rsidRPr="00FB4A2E" w:rsidTr="004A06DC">
        <w:trPr>
          <w:cantSplit/>
          <w:trHeight w:val="1152"/>
        </w:trPr>
        <w:tc>
          <w:tcPr>
            <w:tcW w:w="4320" w:type="dxa"/>
            <w:tcBorders>
              <w:top w:val="nil"/>
              <w:left w:val="nil"/>
              <w:bottom w:val="nil"/>
              <w:right w:val="nil"/>
            </w:tcBorders>
          </w:tcPr>
          <w:p w:rsidR="002D71D2" w:rsidRPr="00DD0B49" w:rsidRDefault="002D71D2" w:rsidP="004A06DC">
            <w:pPr>
              <w:keepNext/>
              <w:keepLines/>
              <w:jc w:val="both"/>
              <w:rPr>
                <w:rFonts w:cs="Times New Roman"/>
                <w:sz w:val="20"/>
                <w:szCs w:val="20"/>
                <w:lang w:val="en-GB"/>
              </w:rPr>
            </w:pPr>
            <w:r w:rsidRPr="00DD0B49">
              <w:rPr>
                <w:rFonts w:cs="Times New Roman"/>
                <w:b/>
                <w:bCs/>
                <w:sz w:val="20"/>
                <w:szCs w:val="20"/>
                <w:lang w:val="en-GB"/>
              </w:rPr>
              <w:t>THE STYLES OF CAUSE IN THE PRESENT TABLE ARE THE STANDARDIZED STYLES OF CAUSE (AS EXPRESSED UNDER THE "INDEXED AS" ENTRY IN EACH CASE).</w:t>
            </w:r>
          </w:p>
        </w:tc>
        <w:tc>
          <w:tcPr>
            <w:tcW w:w="840" w:type="dxa"/>
            <w:tcBorders>
              <w:top w:val="nil"/>
              <w:left w:val="nil"/>
              <w:bottom w:val="nil"/>
              <w:right w:val="nil"/>
            </w:tcBorders>
          </w:tcPr>
          <w:p w:rsidR="002D71D2" w:rsidRPr="00DD0B49" w:rsidRDefault="002D71D2" w:rsidP="004A06DC">
            <w:pPr>
              <w:rPr>
                <w:rFonts w:cs="Times New Roman"/>
                <w:b/>
                <w:bCs/>
                <w:sz w:val="20"/>
                <w:szCs w:val="20"/>
                <w:lang w:val="en-GB"/>
              </w:rPr>
            </w:pPr>
          </w:p>
        </w:tc>
        <w:tc>
          <w:tcPr>
            <w:tcW w:w="4320" w:type="dxa"/>
            <w:tcBorders>
              <w:top w:val="nil"/>
              <w:left w:val="nil"/>
              <w:bottom w:val="nil"/>
              <w:right w:val="nil"/>
            </w:tcBorders>
          </w:tcPr>
          <w:p w:rsidR="002D71D2" w:rsidRPr="00DD0B49" w:rsidRDefault="002D71D2" w:rsidP="004A06DC">
            <w:pPr>
              <w:keepNext/>
              <w:keepLines/>
              <w:jc w:val="both"/>
              <w:rPr>
                <w:rFonts w:cs="Times New Roman"/>
                <w:b/>
                <w:bCs/>
                <w:sz w:val="20"/>
                <w:szCs w:val="20"/>
                <w:lang w:val="fr-CA"/>
              </w:rPr>
            </w:pPr>
            <w:r w:rsidRPr="00DD0B49">
              <w:rPr>
                <w:rFonts w:cs="Times New Roman"/>
                <w:b/>
                <w:bCs/>
                <w:sz w:val="20"/>
                <w:szCs w:val="20"/>
                <w:lang w:val="fr-CA"/>
              </w:rPr>
              <w:t>LES INTITULÉS UTILISÉS DANS CETTE TABLE SONT LES INTITULÉS NORMALISÉS DE LA RUBRIQUE "RÉPERTORIÉ" DANS CHAQUE ARRÊT.</w:t>
            </w:r>
          </w:p>
        </w:tc>
      </w:tr>
      <w:tr w:rsidR="002D71D2" w:rsidRPr="00DD0B49" w:rsidTr="004A06DC">
        <w:tc>
          <w:tcPr>
            <w:tcW w:w="4320" w:type="dxa"/>
            <w:tcBorders>
              <w:top w:val="nil"/>
              <w:left w:val="nil"/>
              <w:bottom w:val="nil"/>
              <w:right w:val="nil"/>
            </w:tcBorders>
          </w:tcPr>
          <w:p w:rsidR="002D71D2" w:rsidRPr="00DD0B49" w:rsidRDefault="002D71D2" w:rsidP="004A06DC">
            <w:pPr>
              <w:rPr>
                <w:rFonts w:cs="Times New Roman"/>
                <w:sz w:val="20"/>
                <w:szCs w:val="20"/>
                <w:lang w:val="en-GB"/>
              </w:rPr>
            </w:pPr>
            <w:r w:rsidRPr="00DD0B49">
              <w:rPr>
                <w:rFonts w:cs="Times New Roman"/>
                <w:b/>
                <w:bCs/>
                <w:sz w:val="20"/>
                <w:szCs w:val="20"/>
                <w:lang w:val="en-GB"/>
              </w:rPr>
              <w:t>Judgments reported in [201</w:t>
            </w:r>
            <w:r w:rsidR="007B0DCD">
              <w:rPr>
                <w:rFonts w:cs="Times New Roman"/>
                <w:b/>
                <w:bCs/>
                <w:sz w:val="20"/>
                <w:szCs w:val="20"/>
                <w:lang w:val="en-GB"/>
              </w:rPr>
              <w:t>5</w:t>
            </w:r>
            <w:r w:rsidRPr="00DD0B49">
              <w:rPr>
                <w:rFonts w:cs="Times New Roman"/>
                <w:b/>
                <w:bCs/>
                <w:sz w:val="20"/>
                <w:szCs w:val="20"/>
                <w:lang w:val="en-GB"/>
              </w:rPr>
              <w:t xml:space="preserve">] </w:t>
            </w:r>
            <w:r w:rsidR="00F67ECF">
              <w:rPr>
                <w:rFonts w:cs="Times New Roman"/>
                <w:b/>
                <w:bCs/>
                <w:sz w:val="20"/>
                <w:szCs w:val="20"/>
                <w:lang w:val="en-GB"/>
              </w:rPr>
              <w:t>2</w:t>
            </w:r>
            <w:r w:rsidRPr="00DD0B49">
              <w:rPr>
                <w:rFonts w:cs="Times New Roman"/>
                <w:b/>
                <w:bCs/>
                <w:sz w:val="20"/>
                <w:szCs w:val="20"/>
                <w:lang w:val="en-GB"/>
              </w:rPr>
              <w:t xml:space="preserve"> S.C.R. Part </w:t>
            </w:r>
            <w:r w:rsidR="00F67ECF">
              <w:rPr>
                <w:rFonts w:cs="Times New Roman"/>
                <w:b/>
                <w:bCs/>
                <w:sz w:val="20"/>
                <w:szCs w:val="20"/>
                <w:lang w:val="en-GB"/>
              </w:rPr>
              <w:t>2</w:t>
            </w:r>
          </w:p>
          <w:p w:rsidR="002D71D2" w:rsidRPr="00DD0B49" w:rsidRDefault="002D71D2" w:rsidP="004A06DC">
            <w:pPr>
              <w:rPr>
                <w:rFonts w:cs="Times New Roman"/>
                <w:sz w:val="20"/>
                <w:szCs w:val="20"/>
                <w:lang w:val="en-GB"/>
              </w:rPr>
            </w:pPr>
          </w:p>
          <w:p w:rsidR="002D71D2" w:rsidRPr="00DD0B49" w:rsidRDefault="007A443B" w:rsidP="004A06DC">
            <w:pPr>
              <w:rPr>
                <w:rFonts w:cs="Times New Roman"/>
                <w:sz w:val="20"/>
                <w:szCs w:val="20"/>
                <w:lang w:val="en-GB"/>
              </w:rPr>
            </w:pPr>
            <w:r>
              <w:rPr>
                <w:rFonts w:cs="Times New Roman"/>
                <w:sz w:val="20"/>
                <w:szCs w:val="20"/>
                <w:lang w:val="en-GB"/>
              </w:rPr>
              <w:t>Bowden Institution</w:t>
            </w:r>
            <w:r w:rsidR="002D71D2" w:rsidRPr="00DD0B49">
              <w:rPr>
                <w:rFonts w:cs="Times New Roman"/>
                <w:sz w:val="20"/>
                <w:szCs w:val="20"/>
                <w:lang w:val="en-GB"/>
              </w:rPr>
              <w:t xml:space="preserve"> </w:t>
            </w:r>
            <w:r w:rsidR="002D71D2" w:rsidRPr="00DD0B49">
              <w:rPr>
                <w:rFonts w:cs="Times New Roman"/>
                <w:i/>
                <w:sz w:val="20"/>
                <w:szCs w:val="20"/>
                <w:lang w:val="en-GB"/>
              </w:rPr>
              <w:t>v.</w:t>
            </w:r>
            <w:r w:rsidR="002D71D2" w:rsidRPr="00DD0B49">
              <w:rPr>
                <w:rFonts w:cs="Times New Roman"/>
                <w:sz w:val="20"/>
                <w:szCs w:val="20"/>
                <w:lang w:val="en-GB"/>
              </w:rPr>
              <w:t xml:space="preserve"> </w:t>
            </w:r>
            <w:r>
              <w:rPr>
                <w:rFonts w:cs="Times New Roman"/>
                <w:sz w:val="20"/>
                <w:szCs w:val="20"/>
                <w:lang w:val="en-GB"/>
              </w:rPr>
              <w:t>Khadr</w:t>
            </w:r>
            <w:r w:rsidR="002D71D2" w:rsidRPr="00DD0B49">
              <w:rPr>
                <w:rFonts w:cs="Times New Roman"/>
                <w:sz w:val="20"/>
                <w:szCs w:val="20"/>
                <w:lang w:val="en-GB"/>
              </w:rPr>
              <w:t>,</w:t>
            </w:r>
          </w:p>
          <w:p w:rsidR="002D71D2" w:rsidRPr="00DD0B49" w:rsidRDefault="002D71D2" w:rsidP="004A06DC">
            <w:pPr>
              <w:rPr>
                <w:rFonts w:cs="Times New Roman"/>
                <w:sz w:val="20"/>
                <w:szCs w:val="20"/>
                <w:lang w:val="en-GB"/>
              </w:rPr>
            </w:pPr>
            <w:r w:rsidRPr="00DD0B49">
              <w:rPr>
                <w:rFonts w:cs="Times New Roman"/>
                <w:sz w:val="20"/>
                <w:szCs w:val="20"/>
                <w:lang w:val="en-GB"/>
              </w:rPr>
              <w:t>201</w:t>
            </w:r>
            <w:r w:rsidR="007A443B">
              <w:rPr>
                <w:rFonts w:cs="Times New Roman"/>
                <w:sz w:val="20"/>
                <w:szCs w:val="20"/>
                <w:lang w:val="en-GB"/>
              </w:rPr>
              <w:t>5</w:t>
            </w:r>
            <w:r w:rsidRPr="00DD0B49">
              <w:rPr>
                <w:rFonts w:cs="Times New Roman"/>
                <w:sz w:val="20"/>
                <w:szCs w:val="20"/>
                <w:lang w:val="en-GB"/>
              </w:rPr>
              <w:t xml:space="preserve"> SCC </w:t>
            </w:r>
            <w:r w:rsidR="007A443B">
              <w:rPr>
                <w:rFonts w:cs="Times New Roman"/>
                <w:sz w:val="20"/>
                <w:szCs w:val="20"/>
                <w:lang w:val="en-GB"/>
              </w:rPr>
              <w:t>26</w:t>
            </w:r>
            <w:r w:rsidRPr="00DD0B49">
              <w:rPr>
                <w:rFonts w:cs="Times New Roman"/>
                <w:sz w:val="20"/>
                <w:szCs w:val="20"/>
                <w:lang w:val="en-GB"/>
              </w:rPr>
              <w:t>, [201</w:t>
            </w:r>
            <w:r w:rsidR="007A443B">
              <w:rPr>
                <w:rFonts w:cs="Times New Roman"/>
                <w:sz w:val="20"/>
                <w:szCs w:val="20"/>
                <w:lang w:val="en-GB"/>
              </w:rPr>
              <w:t>5</w:t>
            </w:r>
            <w:r w:rsidRPr="00DD0B49">
              <w:rPr>
                <w:rFonts w:cs="Times New Roman"/>
                <w:sz w:val="20"/>
                <w:szCs w:val="20"/>
                <w:lang w:val="en-GB"/>
              </w:rPr>
              <w:t xml:space="preserve">] </w:t>
            </w:r>
            <w:r w:rsidR="007A443B">
              <w:rPr>
                <w:rFonts w:cs="Times New Roman"/>
                <w:sz w:val="20"/>
                <w:szCs w:val="20"/>
                <w:lang w:val="en-GB"/>
              </w:rPr>
              <w:t>2</w:t>
            </w:r>
            <w:r w:rsidRPr="00DD0B49">
              <w:rPr>
                <w:rFonts w:cs="Times New Roman"/>
                <w:sz w:val="20"/>
                <w:szCs w:val="20"/>
                <w:lang w:val="en-GB"/>
              </w:rPr>
              <w:t xml:space="preserve"> S.C.R. </w:t>
            </w:r>
            <w:r w:rsidR="00181A7C">
              <w:rPr>
                <w:rFonts w:cs="Times New Roman"/>
                <w:sz w:val="20"/>
                <w:szCs w:val="20"/>
                <w:lang w:val="en-GB"/>
              </w:rPr>
              <w:t>3</w:t>
            </w:r>
            <w:r w:rsidR="007A443B">
              <w:rPr>
                <w:rFonts w:cs="Times New Roman"/>
                <w:sz w:val="20"/>
                <w:szCs w:val="20"/>
                <w:lang w:val="en-GB"/>
              </w:rPr>
              <w:t>2</w:t>
            </w:r>
            <w:r w:rsidR="00181A7C">
              <w:rPr>
                <w:rFonts w:cs="Times New Roman"/>
                <w:sz w:val="20"/>
                <w:szCs w:val="20"/>
                <w:lang w:val="en-GB"/>
              </w:rPr>
              <w:t>5</w:t>
            </w:r>
          </w:p>
          <w:p w:rsidR="002D71D2" w:rsidRPr="00DD0B49" w:rsidRDefault="002D71D2" w:rsidP="004A06DC">
            <w:pPr>
              <w:rPr>
                <w:rFonts w:cs="Times New Roman"/>
                <w:sz w:val="20"/>
                <w:szCs w:val="20"/>
                <w:lang w:val="en-GB"/>
              </w:rPr>
            </w:pPr>
          </w:p>
          <w:p w:rsidR="002D71D2" w:rsidRPr="00DD0B49" w:rsidRDefault="00D45085" w:rsidP="004A06DC">
            <w:pPr>
              <w:rPr>
                <w:rFonts w:cs="Times New Roman"/>
                <w:sz w:val="20"/>
                <w:szCs w:val="20"/>
                <w:lang w:val="en-GB"/>
              </w:rPr>
            </w:pPr>
            <w:r>
              <w:rPr>
                <w:rFonts w:cs="Times New Roman"/>
                <w:sz w:val="20"/>
                <w:szCs w:val="20"/>
                <w:lang w:val="en-GB"/>
              </w:rPr>
              <w:t xml:space="preserve">R. </w:t>
            </w:r>
            <w:r w:rsidRPr="00D45085">
              <w:rPr>
                <w:rFonts w:cs="Times New Roman"/>
                <w:i/>
                <w:sz w:val="20"/>
                <w:szCs w:val="20"/>
                <w:lang w:val="en-GB"/>
              </w:rPr>
              <w:t>v.</w:t>
            </w:r>
            <w:r>
              <w:rPr>
                <w:rFonts w:cs="Times New Roman"/>
                <w:sz w:val="20"/>
                <w:szCs w:val="20"/>
                <w:lang w:val="en-GB"/>
              </w:rPr>
              <w:t xml:space="preserve"> </w:t>
            </w:r>
            <w:r>
              <w:rPr>
                <w:rFonts w:cs="Times New Roman"/>
                <w:iCs/>
                <w:sz w:val="20"/>
                <w:szCs w:val="20"/>
                <w:lang w:val="en-GB"/>
              </w:rPr>
              <w:t>St-Cloud,</w:t>
            </w:r>
          </w:p>
          <w:p w:rsidR="002D71D2" w:rsidRPr="00DD0B49" w:rsidRDefault="002D71D2" w:rsidP="004A06DC">
            <w:pPr>
              <w:rPr>
                <w:rFonts w:cs="Times New Roman"/>
                <w:sz w:val="20"/>
                <w:szCs w:val="20"/>
                <w:lang w:val="en-GB"/>
              </w:rPr>
            </w:pPr>
            <w:r w:rsidRPr="00DD0B49">
              <w:rPr>
                <w:rFonts w:cs="Times New Roman"/>
                <w:sz w:val="20"/>
                <w:szCs w:val="20"/>
                <w:lang w:val="en-GB"/>
              </w:rPr>
              <w:t>201</w:t>
            </w:r>
            <w:r w:rsidR="00D45085">
              <w:rPr>
                <w:rFonts w:cs="Times New Roman"/>
                <w:sz w:val="20"/>
                <w:szCs w:val="20"/>
                <w:lang w:val="en-GB"/>
              </w:rPr>
              <w:t>5</w:t>
            </w:r>
            <w:r w:rsidRPr="00DD0B49">
              <w:rPr>
                <w:rFonts w:cs="Times New Roman"/>
                <w:sz w:val="20"/>
                <w:szCs w:val="20"/>
                <w:lang w:val="en-GB"/>
              </w:rPr>
              <w:t xml:space="preserve"> SCC </w:t>
            </w:r>
            <w:r w:rsidR="00D45085">
              <w:rPr>
                <w:rFonts w:cs="Times New Roman"/>
                <w:sz w:val="20"/>
                <w:szCs w:val="20"/>
                <w:lang w:val="en-GB"/>
              </w:rPr>
              <w:t>2</w:t>
            </w:r>
            <w:r>
              <w:rPr>
                <w:rFonts w:cs="Times New Roman"/>
                <w:sz w:val="20"/>
                <w:szCs w:val="20"/>
                <w:lang w:val="en-GB"/>
              </w:rPr>
              <w:t>7</w:t>
            </w:r>
            <w:r w:rsidRPr="00DD0B49">
              <w:rPr>
                <w:rFonts w:cs="Times New Roman"/>
                <w:sz w:val="20"/>
                <w:szCs w:val="20"/>
                <w:lang w:val="en-GB"/>
              </w:rPr>
              <w:t>, [201</w:t>
            </w:r>
            <w:r w:rsidR="00D45085">
              <w:rPr>
                <w:rFonts w:cs="Times New Roman"/>
                <w:sz w:val="20"/>
                <w:szCs w:val="20"/>
                <w:lang w:val="en-GB"/>
              </w:rPr>
              <w:t>5</w:t>
            </w:r>
            <w:r w:rsidRPr="00DD0B49">
              <w:rPr>
                <w:rFonts w:cs="Times New Roman"/>
                <w:sz w:val="20"/>
                <w:szCs w:val="20"/>
                <w:lang w:val="en-GB"/>
              </w:rPr>
              <w:t xml:space="preserve">] </w:t>
            </w:r>
            <w:r w:rsidR="00D45085">
              <w:rPr>
                <w:rFonts w:cs="Times New Roman"/>
                <w:sz w:val="20"/>
                <w:szCs w:val="20"/>
                <w:lang w:val="en-GB"/>
              </w:rPr>
              <w:t>2</w:t>
            </w:r>
            <w:r w:rsidRPr="00DD0B49">
              <w:rPr>
                <w:rFonts w:cs="Times New Roman"/>
                <w:sz w:val="20"/>
                <w:szCs w:val="20"/>
                <w:lang w:val="en-GB"/>
              </w:rPr>
              <w:t xml:space="preserve"> S.C.R. </w:t>
            </w:r>
            <w:r w:rsidR="00D45085">
              <w:rPr>
                <w:rFonts w:cs="Times New Roman"/>
                <w:sz w:val="20"/>
                <w:szCs w:val="20"/>
                <w:lang w:val="en-GB"/>
              </w:rPr>
              <w:t>328</w:t>
            </w:r>
          </w:p>
          <w:p w:rsidR="002D71D2" w:rsidRPr="00DD0B49" w:rsidRDefault="002D71D2" w:rsidP="004A06DC">
            <w:pPr>
              <w:rPr>
                <w:rFonts w:cs="Times New Roman"/>
                <w:iCs/>
                <w:sz w:val="20"/>
                <w:szCs w:val="20"/>
                <w:lang w:val="en-GB"/>
              </w:rPr>
            </w:pPr>
          </w:p>
          <w:p w:rsidR="002D71D2" w:rsidRPr="00DD0B49" w:rsidRDefault="008613FB" w:rsidP="004A06DC">
            <w:pPr>
              <w:rPr>
                <w:rFonts w:cs="Times New Roman"/>
                <w:iCs/>
                <w:sz w:val="20"/>
                <w:szCs w:val="20"/>
                <w:lang w:val="en-GB"/>
              </w:rPr>
            </w:pPr>
            <w:r>
              <w:rPr>
                <w:rFonts w:cs="Times New Roman"/>
                <w:iCs/>
                <w:sz w:val="20"/>
                <w:szCs w:val="20"/>
                <w:lang w:val="en-GB"/>
              </w:rPr>
              <w:t>R.</w:t>
            </w:r>
            <w:r w:rsidR="002D71D2">
              <w:rPr>
                <w:rFonts w:cs="Times New Roman"/>
                <w:iCs/>
                <w:sz w:val="20"/>
                <w:szCs w:val="20"/>
                <w:lang w:val="en-GB"/>
              </w:rPr>
              <w:t xml:space="preserve"> </w:t>
            </w:r>
            <w:r w:rsidR="002D71D2" w:rsidRPr="00DD0B49">
              <w:rPr>
                <w:rFonts w:cs="Times New Roman"/>
                <w:i/>
                <w:iCs/>
                <w:sz w:val="20"/>
                <w:szCs w:val="20"/>
                <w:lang w:val="en-GB"/>
              </w:rPr>
              <w:t>v.</w:t>
            </w:r>
            <w:r w:rsidR="002D71D2" w:rsidRPr="00DD0B49">
              <w:rPr>
                <w:rFonts w:cs="Times New Roman"/>
                <w:iCs/>
                <w:sz w:val="20"/>
                <w:szCs w:val="20"/>
                <w:lang w:val="en-GB"/>
              </w:rPr>
              <w:t xml:space="preserve"> </w:t>
            </w:r>
            <w:proofErr w:type="spellStart"/>
            <w:r>
              <w:rPr>
                <w:rFonts w:cs="Times New Roman"/>
                <w:iCs/>
                <w:sz w:val="20"/>
                <w:szCs w:val="20"/>
                <w:lang w:val="en-GB"/>
              </w:rPr>
              <w:t>Kokopenace</w:t>
            </w:r>
            <w:proofErr w:type="spellEnd"/>
            <w:r w:rsidR="002D71D2" w:rsidRPr="00DD0B49">
              <w:rPr>
                <w:rFonts w:cs="Times New Roman"/>
                <w:iCs/>
                <w:sz w:val="20"/>
                <w:szCs w:val="20"/>
                <w:lang w:val="en-GB"/>
              </w:rPr>
              <w:t>,</w:t>
            </w:r>
          </w:p>
          <w:p w:rsidR="002D71D2" w:rsidRPr="00DD0B49" w:rsidRDefault="002D71D2" w:rsidP="004A06DC">
            <w:pPr>
              <w:rPr>
                <w:rFonts w:cs="Times New Roman"/>
                <w:sz w:val="20"/>
                <w:szCs w:val="20"/>
                <w:lang w:val="en-GB"/>
              </w:rPr>
            </w:pPr>
            <w:r w:rsidRPr="00DD0B49">
              <w:rPr>
                <w:rFonts w:cs="Times New Roman"/>
                <w:sz w:val="20"/>
                <w:szCs w:val="20"/>
                <w:lang w:val="en-GB"/>
              </w:rPr>
              <w:t>201</w:t>
            </w:r>
            <w:r w:rsidR="008613FB">
              <w:rPr>
                <w:rFonts w:cs="Times New Roman"/>
                <w:sz w:val="20"/>
                <w:szCs w:val="20"/>
                <w:lang w:val="en-GB"/>
              </w:rPr>
              <w:t>5</w:t>
            </w:r>
            <w:r w:rsidRPr="00DD0B49">
              <w:rPr>
                <w:rFonts w:cs="Times New Roman"/>
                <w:sz w:val="20"/>
                <w:szCs w:val="20"/>
                <w:lang w:val="en-GB"/>
              </w:rPr>
              <w:t xml:space="preserve"> SCC </w:t>
            </w:r>
            <w:r w:rsidR="008613FB">
              <w:rPr>
                <w:rFonts w:cs="Times New Roman"/>
                <w:sz w:val="20"/>
                <w:szCs w:val="20"/>
                <w:lang w:val="en-GB"/>
              </w:rPr>
              <w:t>28</w:t>
            </w:r>
            <w:r w:rsidRPr="00DD0B49">
              <w:rPr>
                <w:rFonts w:cs="Times New Roman"/>
                <w:sz w:val="20"/>
                <w:szCs w:val="20"/>
                <w:lang w:val="en-GB"/>
              </w:rPr>
              <w:t>, [201</w:t>
            </w:r>
            <w:r w:rsidR="008613FB">
              <w:rPr>
                <w:rFonts w:cs="Times New Roman"/>
                <w:sz w:val="20"/>
                <w:szCs w:val="20"/>
                <w:lang w:val="en-GB"/>
              </w:rPr>
              <w:t>5</w:t>
            </w:r>
            <w:r w:rsidRPr="00DD0B49">
              <w:rPr>
                <w:rFonts w:cs="Times New Roman"/>
                <w:sz w:val="20"/>
                <w:szCs w:val="20"/>
                <w:lang w:val="en-GB"/>
              </w:rPr>
              <w:t xml:space="preserve">] </w:t>
            </w:r>
            <w:r w:rsidR="008613FB">
              <w:rPr>
                <w:rFonts w:cs="Times New Roman"/>
                <w:sz w:val="20"/>
                <w:szCs w:val="20"/>
                <w:lang w:val="en-GB"/>
              </w:rPr>
              <w:t>2</w:t>
            </w:r>
            <w:r w:rsidRPr="00DD0B49">
              <w:rPr>
                <w:rFonts w:cs="Times New Roman"/>
                <w:sz w:val="20"/>
                <w:szCs w:val="20"/>
                <w:lang w:val="en-GB"/>
              </w:rPr>
              <w:t xml:space="preserve"> S.C.R. </w:t>
            </w:r>
            <w:r w:rsidR="008613FB">
              <w:rPr>
                <w:rFonts w:cs="Times New Roman"/>
                <w:sz w:val="20"/>
                <w:szCs w:val="20"/>
                <w:lang w:val="en-GB"/>
              </w:rPr>
              <w:t>3</w:t>
            </w:r>
            <w:r>
              <w:rPr>
                <w:rFonts w:cs="Times New Roman"/>
                <w:sz w:val="20"/>
                <w:szCs w:val="20"/>
                <w:lang w:val="en-GB"/>
              </w:rPr>
              <w:t>9</w:t>
            </w:r>
            <w:r w:rsidR="008613FB">
              <w:rPr>
                <w:rFonts w:cs="Times New Roman"/>
                <w:sz w:val="20"/>
                <w:szCs w:val="20"/>
                <w:lang w:val="en-GB"/>
              </w:rPr>
              <w:t>8</w:t>
            </w:r>
          </w:p>
          <w:p w:rsidR="002D71D2" w:rsidRPr="00DD0B49" w:rsidRDefault="002D71D2" w:rsidP="004A06DC">
            <w:pPr>
              <w:rPr>
                <w:rFonts w:cs="Times New Roman"/>
                <w:sz w:val="20"/>
                <w:szCs w:val="20"/>
                <w:lang w:val="en-GB"/>
              </w:rPr>
            </w:pPr>
          </w:p>
          <w:p w:rsidR="002D71D2" w:rsidRPr="00DD0B49" w:rsidRDefault="00B44661" w:rsidP="004A06DC">
            <w:pPr>
              <w:rPr>
                <w:rFonts w:cs="Times New Roman"/>
                <w:sz w:val="20"/>
                <w:szCs w:val="20"/>
                <w:lang w:val="en-GB"/>
              </w:rPr>
            </w:pPr>
            <w:r>
              <w:rPr>
                <w:rFonts w:cs="Times New Roman"/>
                <w:sz w:val="20"/>
                <w:szCs w:val="20"/>
                <w:lang w:val="en-GB"/>
              </w:rPr>
              <w:t>R.</w:t>
            </w:r>
            <w:r w:rsidR="002D71D2" w:rsidRPr="00DD0B49">
              <w:rPr>
                <w:rFonts w:cs="Times New Roman"/>
                <w:sz w:val="20"/>
                <w:szCs w:val="20"/>
                <w:lang w:val="en-GB"/>
              </w:rPr>
              <w:t xml:space="preserve"> </w:t>
            </w:r>
            <w:r w:rsidR="002D71D2" w:rsidRPr="00DD0B49">
              <w:rPr>
                <w:rFonts w:cs="Times New Roman"/>
                <w:i/>
                <w:iCs/>
                <w:sz w:val="20"/>
                <w:szCs w:val="20"/>
                <w:lang w:val="en-GB"/>
              </w:rPr>
              <w:t>v.</w:t>
            </w:r>
            <w:r w:rsidR="002D71D2" w:rsidRPr="00DD0B49">
              <w:rPr>
                <w:rFonts w:cs="Times New Roman"/>
                <w:sz w:val="20"/>
                <w:szCs w:val="20"/>
                <w:lang w:val="en-GB"/>
              </w:rPr>
              <w:t xml:space="preserve"> </w:t>
            </w:r>
            <w:proofErr w:type="spellStart"/>
            <w:r>
              <w:rPr>
                <w:rFonts w:cs="Times New Roman"/>
                <w:sz w:val="20"/>
                <w:szCs w:val="20"/>
                <w:lang w:val="en-GB"/>
              </w:rPr>
              <w:t>Barabash</w:t>
            </w:r>
            <w:proofErr w:type="spellEnd"/>
            <w:r w:rsidR="002D71D2" w:rsidRPr="00DD0B49">
              <w:rPr>
                <w:rFonts w:cs="Times New Roman"/>
                <w:sz w:val="20"/>
                <w:szCs w:val="20"/>
                <w:lang w:val="en-GB"/>
              </w:rPr>
              <w:t>,</w:t>
            </w:r>
          </w:p>
          <w:p w:rsidR="002D71D2" w:rsidRPr="00DD0B49" w:rsidRDefault="002D71D2" w:rsidP="004A06DC">
            <w:pPr>
              <w:rPr>
                <w:rFonts w:cs="Times New Roman"/>
                <w:sz w:val="20"/>
                <w:szCs w:val="20"/>
                <w:lang w:val="en-GB"/>
              </w:rPr>
            </w:pPr>
            <w:r w:rsidRPr="00DD0B49">
              <w:rPr>
                <w:rFonts w:cs="Times New Roman"/>
                <w:sz w:val="20"/>
                <w:szCs w:val="20"/>
                <w:lang w:val="en-GB"/>
              </w:rPr>
              <w:t>201</w:t>
            </w:r>
            <w:r w:rsidR="00B44661">
              <w:rPr>
                <w:rFonts w:cs="Times New Roman"/>
                <w:sz w:val="20"/>
                <w:szCs w:val="20"/>
                <w:lang w:val="en-GB"/>
              </w:rPr>
              <w:t>5</w:t>
            </w:r>
            <w:r w:rsidRPr="00DD0B49">
              <w:rPr>
                <w:rFonts w:cs="Times New Roman"/>
                <w:sz w:val="20"/>
                <w:szCs w:val="20"/>
                <w:lang w:val="en-GB"/>
              </w:rPr>
              <w:t xml:space="preserve"> SCC </w:t>
            </w:r>
            <w:r w:rsidR="00B44661">
              <w:rPr>
                <w:rFonts w:cs="Times New Roman"/>
                <w:sz w:val="20"/>
                <w:szCs w:val="20"/>
                <w:lang w:val="en-GB"/>
              </w:rPr>
              <w:t>29</w:t>
            </w:r>
            <w:r w:rsidRPr="00DD0B49">
              <w:rPr>
                <w:rFonts w:cs="Times New Roman"/>
                <w:sz w:val="20"/>
                <w:szCs w:val="20"/>
                <w:lang w:val="en-GB"/>
              </w:rPr>
              <w:t>, [201</w:t>
            </w:r>
            <w:r w:rsidR="00B44661">
              <w:rPr>
                <w:rFonts w:cs="Times New Roman"/>
                <w:sz w:val="20"/>
                <w:szCs w:val="20"/>
                <w:lang w:val="en-GB"/>
              </w:rPr>
              <w:t>5</w:t>
            </w:r>
            <w:r w:rsidRPr="00DD0B49">
              <w:rPr>
                <w:rFonts w:cs="Times New Roman"/>
                <w:sz w:val="20"/>
                <w:szCs w:val="20"/>
                <w:lang w:val="en-GB"/>
              </w:rPr>
              <w:t xml:space="preserve">] </w:t>
            </w:r>
            <w:r w:rsidR="00B44661">
              <w:rPr>
                <w:rFonts w:cs="Times New Roman"/>
                <w:sz w:val="20"/>
                <w:szCs w:val="20"/>
                <w:lang w:val="en-GB"/>
              </w:rPr>
              <w:t>2</w:t>
            </w:r>
            <w:r w:rsidRPr="00DD0B49">
              <w:rPr>
                <w:rFonts w:cs="Times New Roman"/>
                <w:sz w:val="20"/>
                <w:szCs w:val="20"/>
                <w:lang w:val="en-GB"/>
              </w:rPr>
              <w:t xml:space="preserve"> S.C.R. </w:t>
            </w:r>
            <w:r>
              <w:rPr>
                <w:rFonts w:cs="Times New Roman"/>
                <w:sz w:val="20"/>
                <w:szCs w:val="20"/>
                <w:lang w:val="en-GB"/>
              </w:rPr>
              <w:t>5</w:t>
            </w:r>
            <w:r w:rsidR="00B44661">
              <w:rPr>
                <w:rFonts w:cs="Times New Roman"/>
                <w:sz w:val="20"/>
                <w:szCs w:val="20"/>
                <w:lang w:val="en-GB"/>
              </w:rPr>
              <w:t>22</w:t>
            </w:r>
          </w:p>
          <w:p w:rsidR="002D71D2" w:rsidRDefault="002D71D2" w:rsidP="004A06DC">
            <w:pPr>
              <w:rPr>
                <w:rFonts w:cs="Times New Roman"/>
                <w:sz w:val="20"/>
                <w:szCs w:val="20"/>
                <w:lang w:val="en-GB"/>
              </w:rPr>
            </w:pPr>
          </w:p>
          <w:p w:rsidR="002D71D2" w:rsidRPr="00DD0B49" w:rsidRDefault="00CE18D2" w:rsidP="004A06DC">
            <w:pPr>
              <w:rPr>
                <w:rFonts w:cs="Times New Roman"/>
                <w:sz w:val="20"/>
                <w:szCs w:val="20"/>
                <w:lang w:val="en-GB"/>
              </w:rPr>
            </w:pPr>
            <w:proofErr w:type="spellStart"/>
            <w:r>
              <w:rPr>
                <w:rFonts w:cs="Times New Roman"/>
                <w:sz w:val="20"/>
                <w:szCs w:val="20"/>
                <w:lang w:val="en-GB"/>
              </w:rPr>
              <w:t>Kahkewistahaw</w:t>
            </w:r>
            <w:proofErr w:type="spellEnd"/>
            <w:r>
              <w:rPr>
                <w:rFonts w:cs="Times New Roman"/>
                <w:sz w:val="20"/>
                <w:szCs w:val="20"/>
                <w:lang w:val="en-GB"/>
              </w:rPr>
              <w:t xml:space="preserve"> First Nation</w:t>
            </w:r>
            <w:r w:rsidR="002D71D2" w:rsidRPr="00DD0B49">
              <w:rPr>
                <w:rFonts w:cs="Times New Roman"/>
                <w:sz w:val="20"/>
                <w:szCs w:val="20"/>
                <w:lang w:val="en-GB"/>
              </w:rPr>
              <w:t xml:space="preserve"> </w:t>
            </w:r>
            <w:r w:rsidR="002D71D2" w:rsidRPr="00DD0B49">
              <w:rPr>
                <w:rFonts w:cs="Times New Roman"/>
                <w:i/>
                <w:iCs/>
                <w:sz w:val="20"/>
                <w:szCs w:val="20"/>
                <w:lang w:val="en-GB"/>
              </w:rPr>
              <w:t>v</w:t>
            </w:r>
            <w:r w:rsidR="002D71D2" w:rsidRPr="00DD0B49">
              <w:rPr>
                <w:rFonts w:cs="Times New Roman"/>
                <w:sz w:val="20"/>
                <w:szCs w:val="20"/>
                <w:lang w:val="en-GB"/>
              </w:rPr>
              <w:t xml:space="preserve">. </w:t>
            </w:r>
            <w:proofErr w:type="spellStart"/>
            <w:r>
              <w:rPr>
                <w:rFonts w:cs="Times New Roman"/>
                <w:sz w:val="20"/>
                <w:szCs w:val="20"/>
                <w:lang w:val="en-GB"/>
              </w:rPr>
              <w:t>Taypotat</w:t>
            </w:r>
            <w:proofErr w:type="spellEnd"/>
            <w:r w:rsidR="002D71D2" w:rsidRPr="00DD0B49">
              <w:rPr>
                <w:rFonts w:cs="Times New Roman"/>
                <w:sz w:val="20"/>
                <w:szCs w:val="20"/>
                <w:lang w:val="en-GB"/>
              </w:rPr>
              <w:t>,</w:t>
            </w:r>
          </w:p>
          <w:p w:rsidR="002D71D2" w:rsidRPr="00DD0B49" w:rsidRDefault="002D71D2" w:rsidP="004A06DC">
            <w:pPr>
              <w:rPr>
                <w:rFonts w:cs="Times New Roman"/>
                <w:sz w:val="20"/>
                <w:szCs w:val="20"/>
              </w:rPr>
            </w:pPr>
            <w:r w:rsidRPr="00DD0B49">
              <w:rPr>
                <w:rFonts w:cs="Times New Roman"/>
                <w:sz w:val="20"/>
                <w:szCs w:val="20"/>
              </w:rPr>
              <w:t>201</w:t>
            </w:r>
            <w:r w:rsidR="00CE18D2">
              <w:rPr>
                <w:rFonts w:cs="Times New Roman"/>
                <w:sz w:val="20"/>
                <w:szCs w:val="20"/>
              </w:rPr>
              <w:t>5</w:t>
            </w:r>
            <w:r w:rsidRPr="00DD0B49">
              <w:rPr>
                <w:rFonts w:cs="Times New Roman"/>
                <w:sz w:val="20"/>
                <w:szCs w:val="20"/>
              </w:rPr>
              <w:t xml:space="preserve"> SCC </w:t>
            </w:r>
            <w:r>
              <w:rPr>
                <w:rFonts w:cs="Times New Roman"/>
                <w:sz w:val="20"/>
                <w:szCs w:val="20"/>
              </w:rPr>
              <w:t>3</w:t>
            </w:r>
            <w:r w:rsidR="00CE18D2">
              <w:rPr>
                <w:rFonts w:cs="Times New Roman"/>
                <w:sz w:val="20"/>
                <w:szCs w:val="20"/>
              </w:rPr>
              <w:t>0</w:t>
            </w:r>
            <w:r w:rsidRPr="00DD0B49">
              <w:rPr>
                <w:rFonts w:cs="Times New Roman"/>
                <w:sz w:val="20"/>
                <w:szCs w:val="20"/>
              </w:rPr>
              <w:t>, [201</w:t>
            </w:r>
            <w:r w:rsidR="00CE18D2">
              <w:rPr>
                <w:rFonts w:cs="Times New Roman"/>
                <w:sz w:val="20"/>
                <w:szCs w:val="20"/>
              </w:rPr>
              <w:t>5</w:t>
            </w:r>
            <w:r w:rsidRPr="00DD0B49">
              <w:rPr>
                <w:rFonts w:cs="Times New Roman"/>
                <w:sz w:val="20"/>
                <w:szCs w:val="20"/>
              </w:rPr>
              <w:t xml:space="preserve">] </w:t>
            </w:r>
            <w:r w:rsidR="00CE18D2">
              <w:rPr>
                <w:rFonts w:cs="Times New Roman"/>
                <w:sz w:val="20"/>
                <w:szCs w:val="20"/>
              </w:rPr>
              <w:t>2</w:t>
            </w:r>
            <w:r w:rsidRPr="00DD0B49">
              <w:rPr>
                <w:rFonts w:cs="Times New Roman"/>
                <w:sz w:val="20"/>
                <w:szCs w:val="20"/>
              </w:rPr>
              <w:t xml:space="preserve"> S.C.R. </w:t>
            </w:r>
            <w:r w:rsidR="00CE18D2">
              <w:rPr>
                <w:rFonts w:cs="Times New Roman"/>
                <w:sz w:val="20"/>
                <w:szCs w:val="20"/>
              </w:rPr>
              <w:t>548</w:t>
            </w:r>
          </w:p>
          <w:p w:rsidR="002D71D2" w:rsidRDefault="002D71D2" w:rsidP="004A06DC">
            <w:pPr>
              <w:rPr>
                <w:rFonts w:cs="Times New Roman"/>
                <w:sz w:val="20"/>
                <w:szCs w:val="20"/>
              </w:rPr>
            </w:pPr>
          </w:p>
          <w:p w:rsidR="002D71D2" w:rsidRPr="00DD0B49" w:rsidRDefault="00CE685D" w:rsidP="004A06DC">
            <w:pPr>
              <w:rPr>
                <w:rFonts w:cs="Times New Roman"/>
                <w:sz w:val="20"/>
                <w:szCs w:val="20"/>
                <w:lang w:val="en-GB"/>
              </w:rPr>
            </w:pPr>
            <w:r>
              <w:rPr>
                <w:rFonts w:cs="Times New Roman"/>
                <w:sz w:val="20"/>
                <w:szCs w:val="20"/>
                <w:lang w:val="en-GB"/>
              </w:rPr>
              <w:t>Canada (Attorney General)</w:t>
            </w:r>
            <w:r w:rsidR="002D71D2" w:rsidRPr="00DD0B49">
              <w:rPr>
                <w:rFonts w:cs="Times New Roman"/>
                <w:sz w:val="20"/>
                <w:szCs w:val="20"/>
                <w:lang w:val="en-GB"/>
              </w:rPr>
              <w:t xml:space="preserve"> </w:t>
            </w:r>
            <w:r w:rsidR="002D71D2" w:rsidRPr="00DD0B49">
              <w:rPr>
                <w:rFonts w:cs="Times New Roman"/>
                <w:i/>
                <w:iCs/>
                <w:sz w:val="20"/>
                <w:szCs w:val="20"/>
                <w:lang w:val="en-GB"/>
              </w:rPr>
              <w:t>v</w:t>
            </w:r>
            <w:r w:rsidR="002D71D2" w:rsidRPr="00DD0B49">
              <w:rPr>
                <w:rFonts w:cs="Times New Roman"/>
                <w:sz w:val="20"/>
                <w:szCs w:val="20"/>
                <w:lang w:val="en-GB"/>
              </w:rPr>
              <w:t xml:space="preserve">. </w:t>
            </w:r>
            <w:r>
              <w:rPr>
                <w:rFonts w:cs="Times New Roman"/>
                <w:sz w:val="20"/>
                <w:szCs w:val="20"/>
                <w:lang w:val="en-GB"/>
              </w:rPr>
              <w:t>Barnaby</w:t>
            </w:r>
            <w:r w:rsidR="002D71D2" w:rsidRPr="00DD0B49">
              <w:rPr>
                <w:rFonts w:cs="Times New Roman"/>
                <w:sz w:val="20"/>
                <w:szCs w:val="20"/>
                <w:lang w:val="en-GB"/>
              </w:rPr>
              <w:t>,</w:t>
            </w:r>
          </w:p>
          <w:p w:rsidR="002D71D2" w:rsidRPr="00EE0831" w:rsidRDefault="002D71D2" w:rsidP="004A06DC">
            <w:pPr>
              <w:rPr>
                <w:rFonts w:cs="Times New Roman"/>
                <w:sz w:val="20"/>
                <w:szCs w:val="20"/>
              </w:rPr>
            </w:pPr>
            <w:r w:rsidRPr="00EE0831">
              <w:rPr>
                <w:rFonts w:cs="Times New Roman"/>
                <w:sz w:val="20"/>
                <w:szCs w:val="20"/>
              </w:rPr>
              <w:t>201</w:t>
            </w:r>
            <w:r w:rsidR="00CE685D">
              <w:rPr>
                <w:rFonts w:cs="Times New Roman"/>
                <w:sz w:val="20"/>
                <w:szCs w:val="20"/>
              </w:rPr>
              <w:t>5</w:t>
            </w:r>
            <w:r w:rsidRPr="00EE0831">
              <w:rPr>
                <w:rFonts w:cs="Times New Roman"/>
                <w:sz w:val="20"/>
                <w:szCs w:val="20"/>
              </w:rPr>
              <w:t xml:space="preserve"> SCC </w:t>
            </w:r>
            <w:r w:rsidR="001E035C">
              <w:rPr>
                <w:rFonts w:cs="Times New Roman"/>
                <w:sz w:val="20"/>
                <w:szCs w:val="20"/>
              </w:rPr>
              <w:t>31</w:t>
            </w:r>
            <w:r w:rsidRPr="00EE0831">
              <w:rPr>
                <w:rFonts w:cs="Times New Roman"/>
                <w:sz w:val="20"/>
                <w:szCs w:val="20"/>
              </w:rPr>
              <w:t>, [201</w:t>
            </w:r>
            <w:r w:rsidR="001E035C">
              <w:rPr>
                <w:rFonts w:cs="Times New Roman"/>
                <w:sz w:val="20"/>
                <w:szCs w:val="20"/>
              </w:rPr>
              <w:t>5</w:t>
            </w:r>
            <w:r w:rsidRPr="00EE0831">
              <w:rPr>
                <w:rFonts w:cs="Times New Roman"/>
                <w:sz w:val="20"/>
                <w:szCs w:val="20"/>
              </w:rPr>
              <w:t xml:space="preserve">] </w:t>
            </w:r>
            <w:r w:rsidR="001E035C">
              <w:rPr>
                <w:rFonts w:cs="Times New Roman"/>
                <w:sz w:val="20"/>
                <w:szCs w:val="20"/>
              </w:rPr>
              <w:t>2</w:t>
            </w:r>
            <w:r w:rsidRPr="00EE0831">
              <w:rPr>
                <w:rFonts w:cs="Times New Roman"/>
                <w:sz w:val="20"/>
                <w:szCs w:val="20"/>
              </w:rPr>
              <w:t xml:space="preserve"> S.C.R. </w:t>
            </w:r>
            <w:r w:rsidR="001E035C">
              <w:rPr>
                <w:rFonts w:cs="Times New Roman"/>
                <w:sz w:val="20"/>
                <w:szCs w:val="20"/>
              </w:rPr>
              <w:t>563</w:t>
            </w:r>
          </w:p>
          <w:p w:rsidR="002D71D2" w:rsidRPr="00EE0831" w:rsidRDefault="002D71D2" w:rsidP="004A06DC">
            <w:pPr>
              <w:rPr>
                <w:rFonts w:cs="Times New Roman"/>
                <w:sz w:val="20"/>
                <w:szCs w:val="20"/>
              </w:rPr>
            </w:pPr>
          </w:p>
          <w:p w:rsidR="002D71D2" w:rsidRPr="00EE0831" w:rsidRDefault="00A55F2C" w:rsidP="004A06DC">
            <w:pPr>
              <w:rPr>
                <w:rFonts w:cs="Times New Roman"/>
                <w:sz w:val="20"/>
                <w:szCs w:val="20"/>
              </w:rPr>
            </w:pPr>
            <w:proofErr w:type="spellStart"/>
            <w:r>
              <w:rPr>
                <w:rFonts w:cs="Times New Roman"/>
                <w:sz w:val="20"/>
                <w:szCs w:val="20"/>
              </w:rPr>
              <w:t>Caplin</w:t>
            </w:r>
            <w:proofErr w:type="spellEnd"/>
            <w:r w:rsidR="002D71D2" w:rsidRPr="00EE0831">
              <w:rPr>
                <w:rFonts w:cs="Times New Roman"/>
                <w:sz w:val="20"/>
                <w:szCs w:val="20"/>
              </w:rPr>
              <w:t xml:space="preserve"> </w:t>
            </w:r>
            <w:r w:rsidR="002D71D2" w:rsidRPr="00EE0831">
              <w:rPr>
                <w:rFonts w:cs="Times New Roman"/>
                <w:i/>
                <w:iCs/>
                <w:sz w:val="20"/>
                <w:szCs w:val="20"/>
              </w:rPr>
              <w:t>v</w:t>
            </w:r>
            <w:r w:rsidR="002D71D2" w:rsidRPr="00EE0831">
              <w:rPr>
                <w:rFonts w:cs="Times New Roman"/>
                <w:sz w:val="20"/>
                <w:szCs w:val="20"/>
              </w:rPr>
              <w:t xml:space="preserve">. </w:t>
            </w:r>
            <w:r>
              <w:rPr>
                <w:rFonts w:cs="Times New Roman"/>
                <w:sz w:val="20"/>
                <w:szCs w:val="20"/>
              </w:rPr>
              <w:t>Canada (Justice)</w:t>
            </w:r>
            <w:r w:rsidR="002D71D2" w:rsidRPr="00EE0831">
              <w:rPr>
                <w:rFonts w:cs="Times New Roman"/>
                <w:sz w:val="20"/>
                <w:szCs w:val="20"/>
              </w:rPr>
              <w:t>,</w:t>
            </w:r>
          </w:p>
          <w:p w:rsidR="002D71D2" w:rsidRPr="00EE0831" w:rsidRDefault="002D71D2" w:rsidP="004A06DC">
            <w:pPr>
              <w:rPr>
                <w:rFonts w:cs="Times New Roman"/>
                <w:sz w:val="20"/>
                <w:szCs w:val="20"/>
              </w:rPr>
            </w:pPr>
            <w:r w:rsidRPr="00EE0831">
              <w:rPr>
                <w:rFonts w:cs="Times New Roman"/>
                <w:sz w:val="20"/>
                <w:szCs w:val="20"/>
              </w:rPr>
              <w:t>201</w:t>
            </w:r>
            <w:r w:rsidR="00A55F2C">
              <w:rPr>
                <w:rFonts w:cs="Times New Roman"/>
                <w:sz w:val="20"/>
                <w:szCs w:val="20"/>
              </w:rPr>
              <w:t>5</w:t>
            </w:r>
            <w:r w:rsidRPr="00EE0831">
              <w:rPr>
                <w:rFonts w:cs="Times New Roman"/>
                <w:sz w:val="20"/>
                <w:szCs w:val="20"/>
              </w:rPr>
              <w:t xml:space="preserve"> SCC </w:t>
            </w:r>
            <w:r w:rsidR="00A55F2C">
              <w:rPr>
                <w:rFonts w:cs="Times New Roman"/>
                <w:sz w:val="20"/>
                <w:szCs w:val="20"/>
              </w:rPr>
              <w:t>32</w:t>
            </w:r>
            <w:r w:rsidRPr="00EE0831">
              <w:rPr>
                <w:rFonts w:cs="Times New Roman"/>
                <w:sz w:val="20"/>
                <w:szCs w:val="20"/>
              </w:rPr>
              <w:t>, [201</w:t>
            </w:r>
            <w:r w:rsidR="00A55F2C">
              <w:rPr>
                <w:rFonts w:cs="Times New Roman"/>
                <w:sz w:val="20"/>
                <w:szCs w:val="20"/>
              </w:rPr>
              <w:t>5</w:t>
            </w:r>
            <w:r w:rsidRPr="00EE0831">
              <w:rPr>
                <w:rFonts w:cs="Times New Roman"/>
                <w:sz w:val="20"/>
                <w:szCs w:val="20"/>
              </w:rPr>
              <w:t xml:space="preserve">] </w:t>
            </w:r>
            <w:r w:rsidR="00A55F2C">
              <w:rPr>
                <w:rFonts w:cs="Times New Roman"/>
                <w:sz w:val="20"/>
                <w:szCs w:val="20"/>
              </w:rPr>
              <w:t>2</w:t>
            </w:r>
            <w:r w:rsidRPr="00EE0831">
              <w:rPr>
                <w:rFonts w:cs="Times New Roman"/>
                <w:sz w:val="20"/>
                <w:szCs w:val="20"/>
              </w:rPr>
              <w:t xml:space="preserve"> S.C.R. </w:t>
            </w:r>
            <w:r w:rsidR="00A55F2C">
              <w:rPr>
                <w:rFonts w:cs="Times New Roman"/>
                <w:sz w:val="20"/>
                <w:szCs w:val="20"/>
              </w:rPr>
              <w:t>570</w:t>
            </w:r>
          </w:p>
          <w:p w:rsidR="002D71D2" w:rsidRPr="00EE0831" w:rsidRDefault="002D71D2" w:rsidP="004A06DC">
            <w:pPr>
              <w:rPr>
                <w:rFonts w:cs="Times New Roman"/>
                <w:sz w:val="20"/>
                <w:szCs w:val="20"/>
              </w:rPr>
            </w:pPr>
          </w:p>
          <w:p w:rsidR="002D71D2" w:rsidRPr="00EE0831" w:rsidRDefault="002D71D2" w:rsidP="004A06DC">
            <w:pPr>
              <w:rPr>
                <w:rFonts w:cs="Times New Roman"/>
                <w:sz w:val="20"/>
                <w:szCs w:val="20"/>
              </w:rPr>
            </w:pPr>
            <w:r w:rsidRPr="00EE0831">
              <w:rPr>
                <w:rFonts w:cs="Times New Roman"/>
                <w:sz w:val="20"/>
                <w:szCs w:val="20"/>
              </w:rPr>
              <w:t xml:space="preserve">R. </w:t>
            </w:r>
            <w:r w:rsidRPr="00EE0831">
              <w:rPr>
                <w:rFonts w:cs="Times New Roman"/>
                <w:i/>
                <w:iCs/>
                <w:sz w:val="20"/>
                <w:szCs w:val="20"/>
              </w:rPr>
              <w:t>v</w:t>
            </w:r>
            <w:r w:rsidRPr="00EE0831">
              <w:rPr>
                <w:rFonts w:cs="Times New Roman"/>
                <w:sz w:val="20"/>
                <w:szCs w:val="20"/>
              </w:rPr>
              <w:t xml:space="preserve">. </w:t>
            </w:r>
            <w:proofErr w:type="spellStart"/>
            <w:r w:rsidR="00924585">
              <w:rPr>
                <w:rFonts w:cs="Times New Roman"/>
                <w:sz w:val="20"/>
                <w:szCs w:val="20"/>
              </w:rPr>
              <w:t>Tatton</w:t>
            </w:r>
            <w:proofErr w:type="spellEnd"/>
            <w:r w:rsidRPr="00EE0831">
              <w:rPr>
                <w:rFonts w:cs="Times New Roman"/>
                <w:sz w:val="20"/>
                <w:szCs w:val="20"/>
              </w:rPr>
              <w:t>,</w:t>
            </w:r>
          </w:p>
          <w:p w:rsidR="002D71D2" w:rsidRPr="00E836F1" w:rsidRDefault="002D71D2" w:rsidP="004A06DC">
            <w:pPr>
              <w:rPr>
                <w:rFonts w:cs="Times New Roman"/>
                <w:sz w:val="20"/>
                <w:szCs w:val="20"/>
              </w:rPr>
            </w:pPr>
            <w:r w:rsidRPr="00E836F1">
              <w:rPr>
                <w:rFonts w:cs="Times New Roman"/>
                <w:sz w:val="20"/>
                <w:szCs w:val="20"/>
              </w:rPr>
              <w:t>201</w:t>
            </w:r>
            <w:r w:rsidR="00924585">
              <w:rPr>
                <w:rFonts w:cs="Times New Roman"/>
                <w:sz w:val="20"/>
                <w:szCs w:val="20"/>
              </w:rPr>
              <w:t>5</w:t>
            </w:r>
            <w:r w:rsidRPr="00E836F1">
              <w:rPr>
                <w:rFonts w:cs="Times New Roman"/>
                <w:sz w:val="20"/>
                <w:szCs w:val="20"/>
              </w:rPr>
              <w:t xml:space="preserve"> SCC </w:t>
            </w:r>
            <w:r w:rsidR="00924585">
              <w:rPr>
                <w:rFonts w:cs="Times New Roman"/>
                <w:sz w:val="20"/>
                <w:szCs w:val="20"/>
              </w:rPr>
              <w:t>33</w:t>
            </w:r>
            <w:r w:rsidRPr="00E836F1">
              <w:rPr>
                <w:rFonts w:cs="Times New Roman"/>
                <w:sz w:val="20"/>
                <w:szCs w:val="20"/>
              </w:rPr>
              <w:t>, [201</w:t>
            </w:r>
            <w:r w:rsidR="00924585">
              <w:rPr>
                <w:rFonts w:cs="Times New Roman"/>
                <w:sz w:val="20"/>
                <w:szCs w:val="20"/>
              </w:rPr>
              <w:t>5</w:t>
            </w:r>
            <w:r w:rsidRPr="00E836F1">
              <w:rPr>
                <w:rFonts w:cs="Times New Roman"/>
                <w:sz w:val="20"/>
                <w:szCs w:val="20"/>
              </w:rPr>
              <w:t xml:space="preserve">] </w:t>
            </w:r>
            <w:r w:rsidR="00924585">
              <w:rPr>
                <w:rFonts w:cs="Times New Roman"/>
                <w:sz w:val="20"/>
                <w:szCs w:val="20"/>
              </w:rPr>
              <w:t>2</w:t>
            </w:r>
            <w:r w:rsidRPr="00E836F1">
              <w:rPr>
                <w:rFonts w:cs="Times New Roman"/>
                <w:sz w:val="20"/>
                <w:szCs w:val="20"/>
              </w:rPr>
              <w:t xml:space="preserve"> S.C.R. </w:t>
            </w:r>
            <w:r w:rsidR="00924585">
              <w:rPr>
                <w:rFonts w:cs="Times New Roman"/>
                <w:sz w:val="20"/>
                <w:szCs w:val="20"/>
              </w:rPr>
              <w:t>574</w:t>
            </w:r>
          </w:p>
          <w:p w:rsidR="002D71D2" w:rsidRPr="00E836F1" w:rsidRDefault="002D71D2" w:rsidP="004A06DC">
            <w:pPr>
              <w:rPr>
                <w:rFonts w:cs="Times New Roman"/>
                <w:sz w:val="20"/>
                <w:szCs w:val="20"/>
              </w:rPr>
            </w:pPr>
          </w:p>
          <w:p w:rsidR="002D71D2" w:rsidRPr="00E4544C" w:rsidRDefault="002D71D2" w:rsidP="004A06DC">
            <w:pPr>
              <w:rPr>
                <w:rFonts w:cs="Times New Roman"/>
                <w:sz w:val="20"/>
                <w:szCs w:val="20"/>
                <w:lang w:val="fr-CA"/>
              </w:rPr>
            </w:pPr>
            <w:r w:rsidRPr="00E4544C">
              <w:rPr>
                <w:rFonts w:cs="Times New Roman"/>
                <w:sz w:val="20"/>
                <w:szCs w:val="20"/>
                <w:lang w:val="fr-CA"/>
              </w:rPr>
              <w:t>R</w:t>
            </w:r>
            <w:r w:rsidR="00B81A1B">
              <w:rPr>
                <w:rFonts w:cs="Times New Roman"/>
                <w:sz w:val="20"/>
                <w:szCs w:val="20"/>
                <w:lang w:val="fr-CA"/>
              </w:rPr>
              <w:t>.</w:t>
            </w:r>
            <w:r w:rsidRPr="00E4544C">
              <w:rPr>
                <w:rFonts w:cs="Times New Roman"/>
                <w:sz w:val="20"/>
                <w:szCs w:val="20"/>
                <w:lang w:val="fr-CA"/>
              </w:rPr>
              <w:t xml:space="preserve">. </w:t>
            </w:r>
            <w:r w:rsidRPr="00E4544C">
              <w:rPr>
                <w:rFonts w:cs="Times New Roman"/>
                <w:i/>
                <w:iCs/>
                <w:sz w:val="20"/>
                <w:szCs w:val="20"/>
                <w:lang w:val="fr-CA"/>
              </w:rPr>
              <w:t>v</w:t>
            </w:r>
            <w:r w:rsidRPr="00E4544C">
              <w:rPr>
                <w:rFonts w:cs="Times New Roman"/>
                <w:sz w:val="20"/>
                <w:szCs w:val="20"/>
                <w:lang w:val="fr-CA"/>
              </w:rPr>
              <w:t xml:space="preserve">. </w:t>
            </w:r>
            <w:r w:rsidR="00B81A1B">
              <w:rPr>
                <w:rFonts w:cs="Times New Roman"/>
                <w:sz w:val="20"/>
                <w:szCs w:val="20"/>
                <w:lang w:val="fr-CA"/>
              </w:rPr>
              <w:t>Smith</w:t>
            </w:r>
            <w:r w:rsidRPr="00E4544C">
              <w:rPr>
                <w:rFonts w:cs="Times New Roman"/>
                <w:sz w:val="20"/>
                <w:szCs w:val="20"/>
                <w:lang w:val="fr-CA"/>
              </w:rPr>
              <w:t>,</w:t>
            </w:r>
          </w:p>
          <w:p w:rsidR="002D71D2" w:rsidRPr="00E4544C" w:rsidRDefault="002D71D2" w:rsidP="004A06DC">
            <w:pPr>
              <w:rPr>
                <w:rFonts w:cs="Times New Roman"/>
                <w:sz w:val="20"/>
                <w:szCs w:val="20"/>
                <w:lang w:val="fr-CA"/>
              </w:rPr>
            </w:pPr>
            <w:r w:rsidRPr="00E4544C">
              <w:rPr>
                <w:rFonts w:cs="Times New Roman"/>
                <w:sz w:val="20"/>
                <w:szCs w:val="20"/>
                <w:lang w:val="fr-CA"/>
              </w:rPr>
              <w:t>201</w:t>
            </w:r>
            <w:r w:rsidR="00B81A1B">
              <w:rPr>
                <w:rFonts w:cs="Times New Roman"/>
                <w:sz w:val="20"/>
                <w:szCs w:val="20"/>
                <w:lang w:val="fr-CA"/>
              </w:rPr>
              <w:t>5</w:t>
            </w:r>
            <w:r w:rsidRPr="00E4544C">
              <w:rPr>
                <w:rFonts w:cs="Times New Roman"/>
                <w:sz w:val="20"/>
                <w:szCs w:val="20"/>
                <w:lang w:val="fr-CA"/>
              </w:rPr>
              <w:t xml:space="preserve"> SCC </w:t>
            </w:r>
            <w:r w:rsidR="00B81A1B">
              <w:rPr>
                <w:rFonts w:cs="Times New Roman"/>
                <w:sz w:val="20"/>
                <w:szCs w:val="20"/>
                <w:lang w:val="fr-CA"/>
              </w:rPr>
              <w:t>3</w:t>
            </w:r>
            <w:r>
              <w:rPr>
                <w:rFonts w:cs="Times New Roman"/>
                <w:sz w:val="20"/>
                <w:szCs w:val="20"/>
                <w:lang w:val="fr-CA"/>
              </w:rPr>
              <w:t>4</w:t>
            </w:r>
            <w:r w:rsidRPr="00E4544C">
              <w:rPr>
                <w:rFonts w:cs="Times New Roman"/>
                <w:sz w:val="20"/>
                <w:szCs w:val="20"/>
                <w:lang w:val="fr-CA"/>
              </w:rPr>
              <w:t>, [201</w:t>
            </w:r>
            <w:r w:rsidR="00B81A1B">
              <w:rPr>
                <w:rFonts w:cs="Times New Roman"/>
                <w:sz w:val="20"/>
                <w:szCs w:val="20"/>
                <w:lang w:val="fr-CA"/>
              </w:rPr>
              <w:t>5</w:t>
            </w:r>
            <w:r w:rsidRPr="00E4544C">
              <w:rPr>
                <w:rFonts w:cs="Times New Roman"/>
                <w:sz w:val="20"/>
                <w:szCs w:val="20"/>
                <w:lang w:val="fr-CA"/>
              </w:rPr>
              <w:t xml:space="preserve">] </w:t>
            </w:r>
            <w:r w:rsidR="00B81A1B">
              <w:rPr>
                <w:rFonts w:cs="Times New Roman"/>
                <w:sz w:val="20"/>
                <w:szCs w:val="20"/>
                <w:lang w:val="fr-CA"/>
              </w:rPr>
              <w:t>2</w:t>
            </w:r>
            <w:r w:rsidRPr="00E4544C">
              <w:rPr>
                <w:rFonts w:cs="Times New Roman"/>
                <w:sz w:val="20"/>
                <w:szCs w:val="20"/>
                <w:lang w:val="fr-CA"/>
              </w:rPr>
              <w:t xml:space="preserve"> S.C.R. </w:t>
            </w:r>
            <w:r w:rsidR="00B81A1B">
              <w:rPr>
                <w:rFonts w:cs="Times New Roman"/>
                <w:sz w:val="20"/>
                <w:szCs w:val="20"/>
                <w:lang w:val="fr-CA"/>
              </w:rPr>
              <w:t>602</w:t>
            </w:r>
          </w:p>
          <w:p w:rsidR="002D71D2" w:rsidRDefault="002D71D2" w:rsidP="004A06DC">
            <w:pPr>
              <w:rPr>
                <w:rFonts w:cs="Times New Roman"/>
                <w:sz w:val="20"/>
                <w:szCs w:val="20"/>
                <w:lang w:val="fr-CA"/>
              </w:rPr>
            </w:pPr>
          </w:p>
          <w:p w:rsidR="002D71D2" w:rsidRPr="00DD0B49" w:rsidRDefault="00E37D94" w:rsidP="004A06DC">
            <w:pPr>
              <w:keepNext/>
              <w:keepLines/>
              <w:rPr>
                <w:rFonts w:cs="Times New Roman"/>
                <w:bCs/>
                <w:sz w:val="20"/>
                <w:szCs w:val="20"/>
                <w:lang w:val="fr-CA"/>
              </w:rPr>
            </w:pPr>
            <w:r>
              <w:rPr>
                <w:rFonts w:cs="Times New Roman"/>
                <w:sz w:val="20"/>
                <w:szCs w:val="20"/>
              </w:rPr>
              <w:pict>
                <v:rect id="_x0000_i1061" style="width:129.6pt;height:1pt" o:hrpct="600" o:hralign="center" o:hrstd="t" o:hrnoshade="t" o:hr="t" fillcolor="black [3213]" stroked="f"/>
              </w:pict>
            </w:r>
          </w:p>
          <w:p w:rsidR="002D71D2" w:rsidRPr="00DD0B49" w:rsidRDefault="002D71D2" w:rsidP="004A06DC">
            <w:pPr>
              <w:keepNext/>
              <w:keepLines/>
              <w:rPr>
                <w:rFonts w:cs="Times New Roman"/>
                <w:bCs/>
                <w:sz w:val="20"/>
                <w:szCs w:val="20"/>
                <w:lang w:val="fr-CA"/>
              </w:rPr>
            </w:pPr>
          </w:p>
        </w:tc>
        <w:tc>
          <w:tcPr>
            <w:tcW w:w="840" w:type="dxa"/>
            <w:tcBorders>
              <w:top w:val="nil"/>
              <w:left w:val="nil"/>
              <w:bottom w:val="nil"/>
              <w:right w:val="nil"/>
            </w:tcBorders>
          </w:tcPr>
          <w:p w:rsidR="002D71D2" w:rsidRPr="00DD0B49" w:rsidRDefault="002D71D2" w:rsidP="004A06DC">
            <w:pPr>
              <w:rPr>
                <w:rFonts w:cs="Times New Roman"/>
                <w:b/>
                <w:bCs/>
                <w:sz w:val="20"/>
                <w:szCs w:val="20"/>
                <w:lang w:val="fr-CA"/>
              </w:rPr>
            </w:pPr>
          </w:p>
        </w:tc>
        <w:tc>
          <w:tcPr>
            <w:tcW w:w="4320" w:type="dxa"/>
            <w:tcBorders>
              <w:top w:val="nil"/>
              <w:left w:val="nil"/>
              <w:bottom w:val="nil"/>
              <w:right w:val="nil"/>
            </w:tcBorders>
          </w:tcPr>
          <w:p w:rsidR="002D71D2" w:rsidRPr="00DD0B49" w:rsidRDefault="002D71D2" w:rsidP="004A06DC">
            <w:pPr>
              <w:rPr>
                <w:rFonts w:cs="Times New Roman"/>
                <w:b/>
                <w:bCs/>
                <w:sz w:val="20"/>
                <w:szCs w:val="20"/>
                <w:lang w:val="fr-CA"/>
              </w:rPr>
            </w:pPr>
            <w:r w:rsidRPr="00DD0B49">
              <w:rPr>
                <w:rFonts w:cs="Times New Roman"/>
                <w:b/>
                <w:bCs/>
                <w:sz w:val="20"/>
                <w:szCs w:val="20"/>
                <w:lang w:val="fr-CA"/>
              </w:rPr>
              <w:t>Jugements publiés dans [201</w:t>
            </w:r>
            <w:r w:rsidR="00F67ECF">
              <w:rPr>
                <w:rFonts w:cs="Times New Roman"/>
                <w:b/>
                <w:bCs/>
                <w:sz w:val="20"/>
                <w:szCs w:val="20"/>
                <w:lang w:val="fr-CA"/>
              </w:rPr>
              <w:t>5</w:t>
            </w:r>
            <w:r w:rsidRPr="00DD0B49">
              <w:rPr>
                <w:rFonts w:cs="Times New Roman"/>
                <w:b/>
                <w:bCs/>
                <w:sz w:val="20"/>
                <w:szCs w:val="20"/>
                <w:lang w:val="fr-CA"/>
              </w:rPr>
              <w:t xml:space="preserve">] </w:t>
            </w:r>
            <w:r w:rsidR="00F67ECF">
              <w:rPr>
                <w:rFonts w:cs="Times New Roman"/>
                <w:b/>
                <w:bCs/>
                <w:sz w:val="20"/>
                <w:szCs w:val="20"/>
                <w:lang w:val="fr-CA"/>
              </w:rPr>
              <w:t>2</w:t>
            </w:r>
            <w:r w:rsidRPr="00DD0B49">
              <w:rPr>
                <w:rFonts w:cs="Times New Roman"/>
                <w:b/>
                <w:bCs/>
                <w:sz w:val="20"/>
                <w:szCs w:val="20"/>
                <w:lang w:val="fr-CA"/>
              </w:rPr>
              <w:t xml:space="preserve"> R.C.S. Partie </w:t>
            </w:r>
            <w:r w:rsidR="00F67ECF">
              <w:rPr>
                <w:rFonts w:cs="Times New Roman"/>
                <w:b/>
                <w:bCs/>
                <w:sz w:val="20"/>
                <w:szCs w:val="20"/>
                <w:lang w:val="fr-CA"/>
              </w:rPr>
              <w:t>2</w:t>
            </w:r>
          </w:p>
          <w:p w:rsidR="002D71D2" w:rsidRPr="00DD0B49" w:rsidRDefault="002D71D2" w:rsidP="004A06DC">
            <w:pPr>
              <w:rPr>
                <w:rFonts w:cs="Times New Roman"/>
                <w:b/>
                <w:bCs/>
                <w:sz w:val="20"/>
                <w:szCs w:val="20"/>
                <w:lang w:val="fr-CA"/>
              </w:rPr>
            </w:pPr>
          </w:p>
          <w:p w:rsidR="002D71D2" w:rsidRPr="00EE0831" w:rsidRDefault="00181A7C" w:rsidP="004A06DC">
            <w:pPr>
              <w:rPr>
                <w:rFonts w:cs="Times New Roman"/>
                <w:sz w:val="20"/>
                <w:szCs w:val="20"/>
                <w:lang w:val="fr-CA"/>
              </w:rPr>
            </w:pPr>
            <w:r>
              <w:rPr>
                <w:rFonts w:cs="Times New Roman"/>
                <w:sz w:val="20"/>
                <w:szCs w:val="20"/>
                <w:lang w:val="fr-CA"/>
              </w:rPr>
              <w:t xml:space="preserve">Établissement de </w:t>
            </w:r>
            <w:proofErr w:type="spellStart"/>
            <w:r>
              <w:rPr>
                <w:rFonts w:cs="Times New Roman"/>
                <w:sz w:val="20"/>
                <w:szCs w:val="20"/>
                <w:lang w:val="fr-CA"/>
              </w:rPr>
              <w:t>Bowden</w:t>
            </w:r>
            <w:proofErr w:type="spellEnd"/>
            <w:r w:rsidR="002D71D2" w:rsidRPr="00EE0831">
              <w:rPr>
                <w:rFonts w:cs="Times New Roman"/>
                <w:sz w:val="20"/>
                <w:szCs w:val="20"/>
                <w:lang w:val="fr-CA"/>
              </w:rPr>
              <w:t xml:space="preserve"> </w:t>
            </w:r>
            <w:r w:rsidR="002D71D2" w:rsidRPr="00EE0831">
              <w:rPr>
                <w:rFonts w:cs="Times New Roman"/>
                <w:i/>
                <w:sz w:val="20"/>
                <w:szCs w:val="20"/>
                <w:lang w:val="fr-CA"/>
              </w:rPr>
              <w:t>c.</w:t>
            </w:r>
            <w:r w:rsidR="002D71D2" w:rsidRPr="00EE0831">
              <w:rPr>
                <w:rFonts w:cs="Times New Roman"/>
                <w:sz w:val="20"/>
                <w:szCs w:val="20"/>
                <w:lang w:val="fr-CA"/>
              </w:rPr>
              <w:t xml:space="preserve"> </w:t>
            </w:r>
            <w:proofErr w:type="spellStart"/>
            <w:r>
              <w:rPr>
                <w:rFonts w:cs="Times New Roman"/>
                <w:sz w:val="20"/>
                <w:szCs w:val="20"/>
                <w:lang w:val="fr-CA"/>
              </w:rPr>
              <w:t>Khadr</w:t>
            </w:r>
            <w:proofErr w:type="spellEnd"/>
            <w:r w:rsidR="002D71D2" w:rsidRPr="00EE0831">
              <w:rPr>
                <w:rFonts w:cs="Times New Roman"/>
                <w:sz w:val="20"/>
                <w:szCs w:val="20"/>
                <w:lang w:val="fr-CA"/>
              </w:rPr>
              <w:t>,</w:t>
            </w:r>
          </w:p>
          <w:p w:rsidR="002D71D2" w:rsidRPr="00EE0831" w:rsidRDefault="002D71D2" w:rsidP="004A06DC">
            <w:pPr>
              <w:rPr>
                <w:rFonts w:cs="Times New Roman"/>
                <w:sz w:val="20"/>
                <w:szCs w:val="20"/>
                <w:lang w:val="fr-CA"/>
              </w:rPr>
            </w:pPr>
            <w:r w:rsidRPr="00EE0831">
              <w:rPr>
                <w:rFonts w:cs="Times New Roman"/>
                <w:sz w:val="20"/>
                <w:szCs w:val="20"/>
                <w:lang w:val="fr-CA"/>
              </w:rPr>
              <w:t>201</w:t>
            </w:r>
            <w:r w:rsidR="00181A7C">
              <w:rPr>
                <w:rFonts w:cs="Times New Roman"/>
                <w:sz w:val="20"/>
                <w:szCs w:val="20"/>
                <w:lang w:val="fr-CA"/>
              </w:rPr>
              <w:t>5</w:t>
            </w:r>
            <w:r w:rsidRPr="00EE0831">
              <w:rPr>
                <w:rFonts w:cs="Times New Roman"/>
                <w:sz w:val="20"/>
                <w:szCs w:val="20"/>
                <w:lang w:val="fr-CA"/>
              </w:rPr>
              <w:t xml:space="preserve"> CSC </w:t>
            </w:r>
            <w:r w:rsidR="00181A7C">
              <w:rPr>
                <w:rFonts w:cs="Times New Roman"/>
                <w:sz w:val="20"/>
                <w:szCs w:val="20"/>
                <w:lang w:val="fr-CA"/>
              </w:rPr>
              <w:t>26</w:t>
            </w:r>
            <w:r w:rsidRPr="00EE0831">
              <w:rPr>
                <w:rFonts w:cs="Times New Roman"/>
                <w:sz w:val="20"/>
                <w:szCs w:val="20"/>
                <w:lang w:val="fr-CA"/>
              </w:rPr>
              <w:t>, [201</w:t>
            </w:r>
            <w:r w:rsidR="00181A7C">
              <w:rPr>
                <w:rFonts w:cs="Times New Roman"/>
                <w:sz w:val="20"/>
                <w:szCs w:val="20"/>
                <w:lang w:val="fr-CA"/>
              </w:rPr>
              <w:t>5</w:t>
            </w:r>
            <w:r w:rsidRPr="00EE0831">
              <w:rPr>
                <w:rFonts w:cs="Times New Roman"/>
                <w:sz w:val="20"/>
                <w:szCs w:val="20"/>
                <w:lang w:val="fr-CA"/>
              </w:rPr>
              <w:t xml:space="preserve">] </w:t>
            </w:r>
            <w:r w:rsidR="00181A7C">
              <w:rPr>
                <w:rFonts w:cs="Times New Roman"/>
                <w:sz w:val="20"/>
                <w:szCs w:val="20"/>
                <w:lang w:val="fr-CA"/>
              </w:rPr>
              <w:t>2</w:t>
            </w:r>
            <w:r w:rsidRPr="00EE0831">
              <w:rPr>
                <w:rFonts w:cs="Times New Roman"/>
                <w:sz w:val="20"/>
                <w:szCs w:val="20"/>
                <w:lang w:val="fr-CA"/>
              </w:rPr>
              <w:t xml:space="preserve"> R.C.S. 3</w:t>
            </w:r>
            <w:r w:rsidR="00181A7C">
              <w:rPr>
                <w:rFonts w:cs="Times New Roman"/>
                <w:sz w:val="20"/>
                <w:szCs w:val="20"/>
                <w:lang w:val="fr-CA"/>
              </w:rPr>
              <w:t>25</w:t>
            </w:r>
          </w:p>
          <w:p w:rsidR="002D71D2" w:rsidRPr="00EE0831" w:rsidRDefault="002D71D2" w:rsidP="004A06DC">
            <w:pPr>
              <w:rPr>
                <w:rFonts w:cs="Times New Roman"/>
                <w:sz w:val="20"/>
                <w:szCs w:val="20"/>
                <w:lang w:val="fr-CA"/>
              </w:rPr>
            </w:pPr>
          </w:p>
          <w:p w:rsidR="002D71D2" w:rsidRPr="00EE0831" w:rsidRDefault="00D45085" w:rsidP="004A06DC">
            <w:pPr>
              <w:rPr>
                <w:rFonts w:cs="Times New Roman"/>
                <w:sz w:val="20"/>
                <w:szCs w:val="20"/>
                <w:lang w:val="fr-CA"/>
              </w:rPr>
            </w:pPr>
            <w:r>
              <w:rPr>
                <w:rFonts w:cs="Times New Roman"/>
                <w:sz w:val="20"/>
                <w:szCs w:val="20"/>
                <w:lang w:val="fr-CA"/>
              </w:rPr>
              <w:t>R.</w:t>
            </w:r>
            <w:r w:rsidR="002D71D2" w:rsidRPr="00EE0831">
              <w:rPr>
                <w:rFonts w:cs="Times New Roman"/>
                <w:sz w:val="20"/>
                <w:szCs w:val="20"/>
                <w:lang w:val="fr-CA"/>
              </w:rPr>
              <w:t xml:space="preserve"> </w:t>
            </w:r>
            <w:r w:rsidR="002D71D2" w:rsidRPr="00EE0831">
              <w:rPr>
                <w:rFonts w:cs="Times New Roman"/>
                <w:i/>
                <w:iCs/>
                <w:sz w:val="20"/>
                <w:szCs w:val="20"/>
                <w:lang w:val="fr-CA"/>
              </w:rPr>
              <w:t>c.</w:t>
            </w:r>
            <w:r w:rsidR="002D71D2" w:rsidRPr="00EE0831">
              <w:rPr>
                <w:rFonts w:cs="Times New Roman"/>
                <w:iCs/>
                <w:sz w:val="20"/>
                <w:szCs w:val="20"/>
                <w:lang w:val="fr-CA"/>
              </w:rPr>
              <w:t xml:space="preserve"> </w:t>
            </w:r>
            <w:r>
              <w:rPr>
                <w:rFonts w:cs="Times New Roman"/>
                <w:iCs/>
                <w:sz w:val="20"/>
                <w:szCs w:val="20"/>
                <w:lang w:val="fr-CA"/>
              </w:rPr>
              <w:t>St-Cloud</w:t>
            </w:r>
            <w:r w:rsidR="002D71D2" w:rsidRPr="00EE0831">
              <w:rPr>
                <w:rFonts w:cs="Times New Roman"/>
                <w:sz w:val="20"/>
                <w:szCs w:val="20"/>
                <w:lang w:val="fr-CA"/>
              </w:rPr>
              <w:t>,</w:t>
            </w:r>
          </w:p>
          <w:p w:rsidR="002D71D2" w:rsidRPr="00EE0831" w:rsidRDefault="002D71D2" w:rsidP="004A06DC">
            <w:pPr>
              <w:rPr>
                <w:rFonts w:cs="Times New Roman"/>
                <w:sz w:val="20"/>
                <w:szCs w:val="20"/>
              </w:rPr>
            </w:pPr>
            <w:r w:rsidRPr="00EE0831">
              <w:rPr>
                <w:rFonts w:cs="Times New Roman"/>
                <w:sz w:val="20"/>
                <w:szCs w:val="20"/>
              </w:rPr>
              <w:t>201</w:t>
            </w:r>
            <w:r w:rsidR="00D45085">
              <w:rPr>
                <w:rFonts w:cs="Times New Roman"/>
                <w:sz w:val="20"/>
                <w:szCs w:val="20"/>
              </w:rPr>
              <w:t>5</w:t>
            </w:r>
            <w:r w:rsidRPr="00EE0831">
              <w:rPr>
                <w:rFonts w:cs="Times New Roman"/>
                <w:sz w:val="20"/>
                <w:szCs w:val="20"/>
              </w:rPr>
              <w:t xml:space="preserve"> CSC </w:t>
            </w:r>
            <w:r w:rsidR="00D45085">
              <w:rPr>
                <w:rFonts w:cs="Times New Roman"/>
                <w:sz w:val="20"/>
                <w:szCs w:val="20"/>
              </w:rPr>
              <w:t>2</w:t>
            </w:r>
            <w:r w:rsidRPr="00EE0831">
              <w:rPr>
                <w:rFonts w:cs="Times New Roman"/>
                <w:sz w:val="20"/>
                <w:szCs w:val="20"/>
              </w:rPr>
              <w:t>7, [201</w:t>
            </w:r>
            <w:r w:rsidR="00D45085">
              <w:rPr>
                <w:rFonts w:cs="Times New Roman"/>
                <w:sz w:val="20"/>
                <w:szCs w:val="20"/>
              </w:rPr>
              <w:t>5</w:t>
            </w:r>
            <w:r w:rsidRPr="00EE0831">
              <w:rPr>
                <w:rFonts w:cs="Times New Roman"/>
                <w:sz w:val="20"/>
                <w:szCs w:val="20"/>
              </w:rPr>
              <w:t xml:space="preserve">] </w:t>
            </w:r>
            <w:r w:rsidR="00D45085">
              <w:rPr>
                <w:rFonts w:cs="Times New Roman"/>
                <w:sz w:val="20"/>
                <w:szCs w:val="20"/>
              </w:rPr>
              <w:t>2</w:t>
            </w:r>
            <w:r w:rsidRPr="00EE0831">
              <w:rPr>
                <w:rFonts w:cs="Times New Roman"/>
                <w:sz w:val="20"/>
                <w:szCs w:val="20"/>
              </w:rPr>
              <w:t xml:space="preserve"> R.C.S. </w:t>
            </w:r>
            <w:r w:rsidR="00D45085">
              <w:rPr>
                <w:rFonts w:cs="Times New Roman"/>
                <w:sz w:val="20"/>
                <w:szCs w:val="20"/>
              </w:rPr>
              <w:t>328</w:t>
            </w:r>
          </w:p>
          <w:p w:rsidR="002D71D2" w:rsidRPr="00EE0831" w:rsidRDefault="002D71D2" w:rsidP="004A06DC">
            <w:pPr>
              <w:rPr>
                <w:rFonts w:cs="Times New Roman"/>
                <w:iCs/>
                <w:sz w:val="20"/>
                <w:szCs w:val="20"/>
              </w:rPr>
            </w:pPr>
          </w:p>
          <w:p w:rsidR="002D71D2" w:rsidRPr="00E4544C" w:rsidRDefault="008613FB" w:rsidP="004A06DC">
            <w:pPr>
              <w:rPr>
                <w:rFonts w:cs="Times New Roman"/>
                <w:sz w:val="20"/>
                <w:szCs w:val="20"/>
              </w:rPr>
            </w:pPr>
            <w:r>
              <w:rPr>
                <w:rFonts w:cs="Times New Roman"/>
                <w:iCs/>
                <w:sz w:val="20"/>
                <w:szCs w:val="20"/>
                <w:lang w:val="en-GB"/>
              </w:rPr>
              <w:t>R.</w:t>
            </w:r>
            <w:r w:rsidR="002D71D2">
              <w:rPr>
                <w:rFonts w:cs="Times New Roman"/>
                <w:iCs/>
                <w:sz w:val="20"/>
                <w:szCs w:val="20"/>
                <w:lang w:val="en-GB"/>
              </w:rPr>
              <w:t xml:space="preserve"> </w:t>
            </w:r>
            <w:r w:rsidR="002D71D2">
              <w:rPr>
                <w:rFonts w:cs="Times New Roman"/>
                <w:i/>
                <w:iCs/>
                <w:sz w:val="20"/>
                <w:szCs w:val="20"/>
                <w:lang w:val="en-GB"/>
              </w:rPr>
              <w:t>c</w:t>
            </w:r>
            <w:r w:rsidR="002D71D2" w:rsidRPr="00DD0B49">
              <w:rPr>
                <w:rFonts w:cs="Times New Roman"/>
                <w:i/>
                <w:iCs/>
                <w:sz w:val="20"/>
                <w:szCs w:val="20"/>
                <w:lang w:val="en-GB"/>
              </w:rPr>
              <w:t>.</w:t>
            </w:r>
            <w:r w:rsidR="002D71D2" w:rsidRPr="00DD0B49">
              <w:rPr>
                <w:rFonts w:cs="Times New Roman"/>
                <w:iCs/>
                <w:sz w:val="20"/>
                <w:szCs w:val="20"/>
                <w:lang w:val="en-GB"/>
              </w:rPr>
              <w:t xml:space="preserve"> </w:t>
            </w:r>
            <w:proofErr w:type="spellStart"/>
            <w:r>
              <w:rPr>
                <w:rFonts w:cs="Times New Roman"/>
                <w:iCs/>
                <w:sz w:val="20"/>
                <w:szCs w:val="20"/>
                <w:lang w:val="en-GB"/>
              </w:rPr>
              <w:t>Kokopenace</w:t>
            </w:r>
            <w:proofErr w:type="spellEnd"/>
            <w:r w:rsidR="002D71D2" w:rsidRPr="00E4544C">
              <w:rPr>
                <w:rFonts w:cs="Times New Roman"/>
                <w:iCs/>
                <w:sz w:val="20"/>
                <w:szCs w:val="20"/>
              </w:rPr>
              <w:t>,</w:t>
            </w:r>
          </w:p>
          <w:p w:rsidR="002D71D2" w:rsidRPr="00E4544C" w:rsidRDefault="002D71D2" w:rsidP="004A06DC">
            <w:pPr>
              <w:rPr>
                <w:rFonts w:cs="Times New Roman"/>
                <w:sz w:val="20"/>
                <w:szCs w:val="20"/>
              </w:rPr>
            </w:pPr>
            <w:r w:rsidRPr="00E4544C">
              <w:rPr>
                <w:rFonts w:cs="Times New Roman"/>
                <w:sz w:val="20"/>
                <w:szCs w:val="20"/>
              </w:rPr>
              <w:t>201</w:t>
            </w:r>
            <w:r w:rsidR="008613FB">
              <w:rPr>
                <w:rFonts w:cs="Times New Roman"/>
                <w:sz w:val="20"/>
                <w:szCs w:val="20"/>
              </w:rPr>
              <w:t>5</w:t>
            </w:r>
            <w:r w:rsidRPr="00E4544C">
              <w:rPr>
                <w:rFonts w:cs="Times New Roman"/>
                <w:sz w:val="20"/>
                <w:szCs w:val="20"/>
              </w:rPr>
              <w:t xml:space="preserve"> CSC </w:t>
            </w:r>
            <w:r w:rsidR="008613FB">
              <w:rPr>
                <w:rFonts w:cs="Times New Roman"/>
                <w:sz w:val="20"/>
                <w:szCs w:val="20"/>
              </w:rPr>
              <w:t>2</w:t>
            </w:r>
            <w:r>
              <w:rPr>
                <w:rFonts w:cs="Times New Roman"/>
                <w:sz w:val="20"/>
                <w:szCs w:val="20"/>
              </w:rPr>
              <w:t>8</w:t>
            </w:r>
            <w:r w:rsidRPr="00E4544C">
              <w:rPr>
                <w:rFonts w:cs="Times New Roman"/>
                <w:sz w:val="20"/>
                <w:szCs w:val="20"/>
              </w:rPr>
              <w:t>, [201</w:t>
            </w:r>
            <w:r w:rsidR="008613FB">
              <w:rPr>
                <w:rFonts w:cs="Times New Roman"/>
                <w:sz w:val="20"/>
                <w:szCs w:val="20"/>
              </w:rPr>
              <w:t>5</w:t>
            </w:r>
            <w:r w:rsidRPr="00E4544C">
              <w:rPr>
                <w:rFonts w:cs="Times New Roman"/>
                <w:sz w:val="20"/>
                <w:szCs w:val="20"/>
              </w:rPr>
              <w:t xml:space="preserve">] </w:t>
            </w:r>
            <w:r w:rsidR="008613FB">
              <w:rPr>
                <w:rFonts w:cs="Times New Roman"/>
                <w:sz w:val="20"/>
                <w:szCs w:val="20"/>
              </w:rPr>
              <w:t>2</w:t>
            </w:r>
            <w:r w:rsidRPr="00E4544C">
              <w:rPr>
                <w:rFonts w:cs="Times New Roman"/>
                <w:sz w:val="20"/>
                <w:szCs w:val="20"/>
              </w:rPr>
              <w:t xml:space="preserve"> R.C.S. </w:t>
            </w:r>
            <w:r w:rsidR="008613FB">
              <w:rPr>
                <w:rFonts w:cs="Times New Roman"/>
                <w:sz w:val="20"/>
                <w:szCs w:val="20"/>
              </w:rPr>
              <w:t>398</w:t>
            </w:r>
          </w:p>
          <w:p w:rsidR="002D71D2" w:rsidRPr="00DD0B49" w:rsidRDefault="002D71D2" w:rsidP="004A06DC">
            <w:pPr>
              <w:rPr>
                <w:rFonts w:cs="Times New Roman"/>
                <w:iCs/>
                <w:sz w:val="20"/>
                <w:szCs w:val="20"/>
              </w:rPr>
            </w:pPr>
          </w:p>
          <w:p w:rsidR="002D71D2" w:rsidRPr="00DD0B49" w:rsidRDefault="00B44661" w:rsidP="004A06DC">
            <w:pPr>
              <w:rPr>
                <w:rFonts w:cs="Times New Roman"/>
                <w:iCs/>
                <w:sz w:val="20"/>
                <w:szCs w:val="20"/>
                <w:lang w:val="en-GB"/>
              </w:rPr>
            </w:pPr>
            <w:r>
              <w:rPr>
                <w:rFonts w:cs="Times New Roman"/>
                <w:sz w:val="20"/>
                <w:szCs w:val="20"/>
                <w:lang w:val="en-GB"/>
              </w:rPr>
              <w:t>R.</w:t>
            </w:r>
            <w:r w:rsidR="002D71D2" w:rsidRPr="00DD0B49">
              <w:rPr>
                <w:rFonts w:cs="Times New Roman"/>
                <w:sz w:val="20"/>
                <w:szCs w:val="20"/>
                <w:lang w:val="en-GB"/>
              </w:rPr>
              <w:t xml:space="preserve"> </w:t>
            </w:r>
            <w:r w:rsidR="002D71D2">
              <w:rPr>
                <w:rFonts w:cs="Times New Roman"/>
                <w:i/>
                <w:iCs/>
                <w:sz w:val="20"/>
                <w:szCs w:val="20"/>
                <w:lang w:val="en-GB"/>
              </w:rPr>
              <w:t>c</w:t>
            </w:r>
            <w:r w:rsidR="002D71D2" w:rsidRPr="00DD0B49">
              <w:rPr>
                <w:rFonts w:cs="Times New Roman"/>
                <w:i/>
                <w:iCs/>
                <w:sz w:val="20"/>
                <w:szCs w:val="20"/>
                <w:lang w:val="en-GB"/>
              </w:rPr>
              <w:t>.</w:t>
            </w:r>
            <w:r w:rsidR="002D71D2" w:rsidRPr="00DD0B49">
              <w:rPr>
                <w:rFonts w:cs="Times New Roman"/>
                <w:sz w:val="20"/>
                <w:szCs w:val="20"/>
                <w:lang w:val="en-GB"/>
              </w:rPr>
              <w:t xml:space="preserve"> </w:t>
            </w:r>
            <w:proofErr w:type="spellStart"/>
            <w:r>
              <w:rPr>
                <w:rFonts w:cs="Times New Roman"/>
                <w:sz w:val="20"/>
                <w:szCs w:val="20"/>
                <w:lang w:val="en-GB"/>
              </w:rPr>
              <w:t>Barabash</w:t>
            </w:r>
            <w:proofErr w:type="spellEnd"/>
            <w:r w:rsidR="002D71D2" w:rsidRPr="00DD0B49">
              <w:rPr>
                <w:rFonts w:cs="Times New Roman"/>
                <w:iCs/>
                <w:sz w:val="20"/>
                <w:szCs w:val="20"/>
                <w:lang w:val="en-GB"/>
              </w:rPr>
              <w:t>,</w:t>
            </w:r>
          </w:p>
          <w:p w:rsidR="002D71D2" w:rsidRPr="00DD0B49" w:rsidRDefault="002D71D2" w:rsidP="004A06DC">
            <w:pPr>
              <w:rPr>
                <w:rFonts w:cs="Times New Roman"/>
                <w:sz w:val="20"/>
                <w:szCs w:val="20"/>
                <w:lang w:val="en-GB"/>
              </w:rPr>
            </w:pPr>
            <w:r w:rsidRPr="00DD0B49">
              <w:rPr>
                <w:rFonts w:cs="Times New Roman"/>
                <w:sz w:val="20"/>
                <w:szCs w:val="20"/>
                <w:lang w:val="en-GB"/>
              </w:rPr>
              <w:t>201</w:t>
            </w:r>
            <w:r w:rsidR="00B44661">
              <w:rPr>
                <w:rFonts w:cs="Times New Roman"/>
                <w:sz w:val="20"/>
                <w:szCs w:val="20"/>
                <w:lang w:val="en-GB"/>
              </w:rPr>
              <w:t>5</w:t>
            </w:r>
            <w:r w:rsidRPr="00DD0B49">
              <w:rPr>
                <w:rFonts w:cs="Times New Roman"/>
                <w:sz w:val="20"/>
                <w:szCs w:val="20"/>
                <w:lang w:val="en-GB"/>
              </w:rPr>
              <w:t xml:space="preserve"> CSC </w:t>
            </w:r>
            <w:r w:rsidR="00B44661">
              <w:rPr>
                <w:rFonts w:cs="Times New Roman"/>
                <w:sz w:val="20"/>
                <w:szCs w:val="20"/>
                <w:lang w:val="en-GB"/>
              </w:rPr>
              <w:t>29</w:t>
            </w:r>
            <w:r w:rsidRPr="00DD0B49">
              <w:rPr>
                <w:rFonts w:cs="Times New Roman"/>
                <w:sz w:val="20"/>
                <w:szCs w:val="20"/>
                <w:lang w:val="en-GB"/>
              </w:rPr>
              <w:t>, [201</w:t>
            </w:r>
            <w:r w:rsidR="00B44661">
              <w:rPr>
                <w:rFonts w:cs="Times New Roman"/>
                <w:sz w:val="20"/>
                <w:szCs w:val="20"/>
                <w:lang w:val="en-GB"/>
              </w:rPr>
              <w:t>5</w:t>
            </w:r>
            <w:r w:rsidRPr="00DD0B49">
              <w:rPr>
                <w:rFonts w:cs="Times New Roman"/>
                <w:sz w:val="20"/>
                <w:szCs w:val="20"/>
                <w:lang w:val="en-GB"/>
              </w:rPr>
              <w:t xml:space="preserve">] </w:t>
            </w:r>
            <w:r w:rsidR="00B44661">
              <w:rPr>
                <w:rFonts w:cs="Times New Roman"/>
                <w:sz w:val="20"/>
                <w:szCs w:val="20"/>
                <w:lang w:val="en-GB"/>
              </w:rPr>
              <w:t>2</w:t>
            </w:r>
            <w:r w:rsidRPr="00DD0B49">
              <w:rPr>
                <w:rFonts w:cs="Times New Roman"/>
                <w:sz w:val="20"/>
                <w:szCs w:val="20"/>
                <w:lang w:val="en-GB"/>
              </w:rPr>
              <w:t xml:space="preserve"> R.C.S. </w:t>
            </w:r>
            <w:r>
              <w:rPr>
                <w:rFonts w:cs="Times New Roman"/>
                <w:sz w:val="20"/>
                <w:szCs w:val="20"/>
                <w:lang w:val="en-GB"/>
              </w:rPr>
              <w:t>5</w:t>
            </w:r>
            <w:r w:rsidR="00B44661">
              <w:rPr>
                <w:rFonts w:cs="Times New Roman"/>
                <w:sz w:val="20"/>
                <w:szCs w:val="20"/>
                <w:lang w:val="en-GB"/>
              </w:rPr>
              <w:t>22</w:t>
            </w:r>
          </w:p>
          <w:p w:rsidR="002D71D2" w:rsidRPr="00DD0B49" w:rsidRDefault="002D71D2" w:rsidP="004A06DC">
            <w:pPr>
              <w:rPr>
                <w:rFonts w:cs="Times New Roman"/>
                <w:sz w:val="20"/>
                <w:szCs w:val="20"/>
                <w:lang w:val="en-GB"/>
              </w:rPr>
            </w:pPr>
          </w:p>
          <w:p w:rsidR="002D71D2" w:rsidRPr="00DD0B49" w:rsidRDefault="00CE18D2" w:rsidP="004A06DC">
            <w:pPr>
              <w:rPr>
                <w:rFonts w:cs="Times New Roman"/>
                <w:sz w:val="20"/>
                <w:szCs w:val="20"/>
                <w:lang w:val="en-GB"/>
              </w:rPr>
            </w:pPr>
            <w:r>
              <w:rPr>
                <w:rFonts w:cs="Times New Roman"/>
                <w:sz w:val="20"/>
                <w:szCs w:val="20"/>
                <w:lang w:val="en-GB"/>
              </w:rPr>
              <w:t xml:space="preserve">Première Nation de </w:t>
            </w:r>
            <w:proofErr w:type="spellStart"/>
            <w:r>
              <w:rPr>
                <w:rFonts w:cs="Times New Roman"/>
                <w:sz w:val="20"/>
                <w:szCs w:val="20"/>
                <w:lang w:val="en-GB"/>
              </w:rPr>
              <w:t>Kahkewistahaw</w:t>
            </w:r>
            <w:proofErr w:type="spellEnd"/>
            <w:r w:rsidR="002D71D2" w:rsidRPr="00DD0B49">
              <w:rPr>
                <w:rFonts w:cs="Times New Roman"/>
                <w:sz w:val="20"/>
                <w:szCs w:val="20"/>
                <w:lang w:val="en-GB"/>
              </w:rPr>
              <w:t xml:space="preserve"> </w:t>
            </w:r>
            <w:r w:rsidR="002D71D2">
              <w:rPr>
                <w:rFonts w:cs="Times New Roman"/>
                <w:i/>
                <w:iCs/>
                <w:sz w:val="20"/>
                <w:szCs w:val="20"/>
                <w:lang w:val="en-GB"/>
              </w:rPr>
              <w:t>c</w:t>
            </w:r>
            <w:r w:rsidR="002D71D2" w:rsidRPr="00DD0B49">
              <w:rPr>
                <w:rFonts w:cs="Times New Roman"/>
                <w:sz w:val="20"/>
                <w:szCs w:val="20"/>
                <w:lang w:val="en-GB"/>
              </w:rPr>
              <w:t xml:space="preserve">. </w:t>
            </w:r>
            <w:proofErr w:type="spellStart"/>
            <w:r>
              <w:rPr>
                <w:rFonts w:cs="Times New Roman"/>
                <w:sz w:val="20"/>
                <w:szCs w:val="20"/>
                <w:lang w:val="en-GB"/>
              </w:rPr>
              <w:t>Taypotat</w:t>
            </w:r>
            <w:proofErr w:type="spellEnd"/>
            <w:r w:rsidR="002D71D2">
              <w:rPr>
                <w:rFonts w:cs="Times New Roman"/>
                <w:sz w:val="20"/>
                <w:szCs w:val="20"/>
                <w:lang w:val="en-GB"/>
              </w:rPr>
              <w:t>,</w:t>
            </w:r>
          </w:p>
          <w:p w:rsidR="002D71D2" w:rsidRPr="00EE0831" w:rsidRDefault="002D71D2" w:rsidP="004A06DC">
            <w:pPr>
              <w:rPr>
                <w:rFonts w:cs="Times New Roman"/>
                <w:sz w:val="20"/>
                <w:szCs w:val="20"/>
              </w:rPr>
            </w:pPr>
            <w:r w:rsidRPr="00EE0831">
              <w:rPr>
                <w:rFonts w:cs="Times New Roman"/>
                <w:sz w:val="20"/>
                <w:szCs w:val="20"/>
              </w:rPr>
              <w:t>201</w:t>
            </w:r>
            <w:r w:rsidR="00CE18D2">
              <w:rPr>
                <w:rFonts w:cs="Times New Roman"/>
                <w:sz w:val="20"/>
                <w:szCs w:val="20"/>
              </w:rPr>
              <w:t>5</w:t>
            </w:r>
            <w:r w:rsidRPr="00EE0831">
              <w:rPr>
                <w:rFonts w:cs="Times New Roman"/>
                <w:sz w:val="20"/>
                <w:szCs w:val="20"/>
              </w:rPr>
              <w:t xml:space="preserve"> CSC </w:t>
            </w:r>
            <w:r>
              <w:rPr>
                <w:rFonts w:cs="Times New Roman"/>
                <w:sz w:val="20"/>
                <w:szCs w:val="20"/>
              </w:rPr>
              <w:t>3</w:t>
            </w:r>
            <w:r w:rsidR="00CE18D2">
              <w:rPr>
                <w:rFonts w:cs="Times New Roman"/>
                <w:sz w:val="20"/>
                <w:szCs w:val="20"/>
              </w:rPr>
              <w:t>0</w:t>
            </w:r>
            <w:r w:rsidRPr="00EE0831">
              <w:rPr>
                <w:rFonts w:cs="Times New Roman"/>
                <w:sz w:val="20"/>
                <w:szCs w:val="20"/>
              </w:rPr>
              <w:t>, [201</w:t>
            </w:r>
            <w:r w:rsidR="00CE18D2">
              <w:rPr>
                <w:rFonts w:cs="Times New Roman"/>
                <w:sz w:val="20"/>
                <w:szCs w:val="20"/>
              </w:rPr>
              <w:t>5</w:t>
            </w:r>
            <w:r w:rsidRPr="00EE0831">
              <w:rPr>
                <w:rFonts w:cs="Times New Roman"/>
                <w:sz w:val="20"/>
                <w:szCs w:val="20"/>
              </w:rPr>
              <w:t xml:space="preserve">] </w:t>
            </w:r>
            <w:r w:rsidR="00CE18D2">
              <w:rPr>
                <w:rFonts w:cs="Times New Roman"/>
                <w:sz w:val="20"/>
                <w:szCs w:val="20"/>
              </w:rPr>
              <w:t>2</w:t>
            </w:r>
            <w:r w:rsidRPr="00EE0831">
              <w:rPr>
                <w:rFonts w:cs="Times New Roman"/>
                <w:sz w:val="20"/>
                <w:szCs w:val="20"/>
              </w:rPr>
              <w:t xml:space="preserve"> R.C.S. </w:t>
            </w:r>
            <w:r w:rsidR="00CE18D2">
              <w:rPr>
                <w:rFonts w:cs="Times New Roman"/>
                <w:sz w:val="20"/>
                <w:szCs w:val="20"/>
              </w:rPr>
              <w:t>548</w:t>
            </w:r>
          </w:p>
          <w:p w:rsidR="002D71D2" w:rsidRPr="00EE0831" w:rsidRDefault="002D71D2" w:rsidP="004A06DC">
            <w:pPr>
              <w:rPr>
                <w:rFonts w:cs="Times New Roman"/>
                <w:sz w:val="20"/>
                <w:szCs w:val="20"/>
              </w:rPr>
            </w:pPr>
          </w:p>
          <w:p w:rsidR="002D71D2" w:rsidRPr="00EE0831" w:rsidRDefault="001E035C" w:rsidP="004A06DC">
            <w:pPr>
              <w:rPr>
                <w:rFonts w:cs="Times New Roman"/>
                <w:sz w:val="20"/>
                <w:szCs w:val="20"/>
              </w:rPr>
            </w:pPr>
            <w:r>
              <w:rPr>
                <w:rFonts w:cs="Times New Roman"/>
                <w:sz w:val="20"/>
                <w:szCs w:val="20"/>
                <w:lang w:val="en-GB"/>
              </w:rPr>
              <w:t>Canada (</w:t>
            </w:r>
            <w:proofErr w:type="spellStart"/>
            <w:r>
              <w:rPr>
                <w:rFonts w:cs="Times New Roman"/>
                <w:sz w:val="20"/>
                <w:szCs w:val="20"/>
                <w:lang w:val="en-GB"/>
              </w:rPr>
              <w:t>Procureur</w:t>
            </w:r>
            <w:proofErr w:type="spellEnd"/>
            <w:r>
              <w:rPr>
                <w:rFonts w:cs="Times New Roman"/>
                <w:sz w:val="20"/>
                <w:szCs w:val="20"/>
                <w:lang w:val="en-GB"/>
              </w:rPr>
              <w:t xml:space="preserve"> </w:t>
            </w:r>
            <w:proofErr w:type="spellStart"/>
            <w:r>
              <w:rPr>
                <w:rFonts w:cs="Times New Roman"/>
                <w:sz w:val="20"/>
                <w:szCs w:val="20"/>
                <w:lang w:val="en-GB"/>
              </w:rPr>
              <w:t>général</w:t>
            </w:r>
            <w:proofErr w:type="spellEnd"/>
            <w:r>
              <w:rPr>
                <w:rFonts w:cs="Times New Roman"/>
                <w:sz w:val="20"/>
                <w:szCs w:val="20"/>
                <w:lang w:val="en-GB"/>
              </w:rPr>
              <w:t>)</w:t>
            </w:r>
            <w:r w:rsidR="002D71D2" w:rsidRPr="00DD0B49">
              <w:rPr>
                <w:rFonts w:cs="Times New Roman"/>
                <w:sz w:val="20"/>
                <w:szCs w:val="20"/>
                <w:lang w:val="en-GB"/>
              </w:rPr>
              <w:t xml:space="preserve"> </w:t>
            </w:r>
            <w:r w:rsidR="002D71D2">
              <w:rPr>
                <w:rFonts w:cs="Times New Roman"/>
                <w:i/>
                <w:iCs/>
                <w:sz w:val="20"/>
                <w:szCs w:val="20"/>
                <w:lang w:val="en-GB"/>
              </w:rPr>
              <w:t>c</w:t>
            </w:r>
            <w:r w:rsidR="002D71D2" w:rsidRPr="00DD0B49">
              <w:rPr>
                <w:rFonts w:cs="Times New Roman"/>
                <w:sz w:val="20"/>
                <w:szCs w:val="20"/>
                <w:lang w:val="en-GB"/>
              </w:rPr>
              <w:t xml:space="preserve">. </w:t>
            </w:r>
            <w:r>
              <w:rPr>
                <w:rFonts w:cs="Times New Roman"/>
                <w:sz w:val="20"/>
                <w:szCs w:val="20"/>
                <w:lang w:val="en-GB"/>
              </w:rPr>
              <w:t>Barnaby</w:t>
            </w:r>
            <w:r w:rsidR="002D71D2" w:rsidRPr="00EE0831">
              <w:rPr>
                <w:rFonts w:cs="Times New Roman"/>
                <w:sz w:val="20"/>
                <w:szCs w:val="20"/>
              </w:rPr>
              <w:t>,</w:t>
            </w:r>
          </w:p>
          <w:p w:rsidR="002D71D2" w:rsidRPr="00FF4756" w:rsidRDefault="002D71D2" w:rsidP="004A06DC">
            <w:pPr>
              <w:rPr>
                <w:rFonts w:cs="Times New Roman"/>
                <w:sz w:val="20"/>
                <w:szCs w:val="20"/>
              </w:rPr>
            </w:pPr>
            <w:r w:rsidRPr="00FF4756">
              <w:rPr>
                <w:rFonts w:cs="Times New Roman"/>
                <w:sz w:val="20"/>
                <w:szCs w:val="20"/>
              </w:rPr>
              <w:t>201</w:t>
            </w:r>
            <w:r w:rsidR="001E035C">
              <w:rPr>
                <w:rFonts w:cs="Times New Roman"/>
                <w:sz w:val="20"/>
                <w:szCs w:val="20"/>
              </w:rPr>
              <w:t>5</w:t>
            </w:r>
            <w:r w:rsidRPr="00FF4756">
              <w:rPr>
                <w:rFonts w:cs="Times New Roman"/>
                <w:sz w:val="20"/>
                <w:szCs w:val="20"/>
              </w:rPr>
              <w:t xml:space="preserve"> CSC </w:t>
            </w:r>
            <w:r w:rsidR="001E035C">
              <w:rPr>
                <w:rFonts w:cs="Times New Roman"/>
                <w:sz w:val="20"/>
                <w:szCs w:val="20"/>
              </w:rPr>
              <w:t>31</w:t>
            </w:r>
            <w:r w:rsidRPr="00FF4756">
              <w:rPr>
                <w:rFonts w:cs="Times New Roman"/>
                <w:sz w:val="20"/>
                <w:szCs w:val="20"/>
              </w:rPr>
              <w:t>, [201</w:t>
            </w:r>
            <w:r w:rsidR="001E035C">
              <w:rPr>
                <w:rFonts w:cs="Times New Roman"/>
                <w:sz w:val="20"/>
                <w:szCs w:val="20"/>
              </w:rPr>
              <w:t>5</w:t>
            </w:r>
            <w:r w:rsidRPr="00FF4756">
              <w:rPr>
                <w:rFonts w:cs="Times New Roman"/>
                <w:sz w:val="20"/>
                <w:szCs w:val="20"/>
              </w:rPr>
              <w:t xml:space="preserve">] </w:t>
            </w:r>
            <w:r w:rsidR="001E035C">
              <w:rPr>
                <w:rFonts w:cs="Times New Roman"/>
                <w:sz w:val="20"/>
                <w:szCs w:val="20"/>
              </w:rPr>
              <w:t>2</w:t>
            </w:r>
            <w:r w:rsidRPr="00FF4756">
              <w:rPr>
                <w:rFonts w:cs="Times New Roman"/>
                <w:sz w:val="20"/>
                <w:szCs w:val="20"/>
              </w:rPr>
              <w:t xml:space="preserve"> R.C.S. </w:t>
            </w:r>
            <w:r w:rsidR="001E035C">
              <w:rPr>
                <w:rFonts w:cs="Times New Roman"/>
                <w:sz w:val="20"/>
                <w:szCs w:val="20"/>
              </w:rPr>
              <w:t>563</w:t>
            </w:r>
          </w:p>
          <w:p w:rsidR="002D71D2" w:rsidRPr="00FF4756" w:rsidRDefault="002D71D2" w:rsidP="004A06DC">
            <w:pPr>
              <w:rPr>
                <w:rFonts w:cs="Times New Roman"/>
                <w:sz w:val="20"/>
                <w:szCs w:val="20"/>
              </w:rPr>
            </w:pPr>
          </w:p>
          <w:p w:rsidR="002D71D2" w:rsidRPr="00FF4756" w:rsidRDefault="00A55F2C" w:rsidP="004A06DC">
            <w:pPr>
              <w:rPr>
                <w:rFonts w:cs="Times New Roman"/>
                <w:sz w:val="20"/>
                <w:szCs w:val="20"/>
              </w:rPr>
            </w:pPr>
            <w:proofErr w:type="spellStart"/>
            <w:r>
              <w:rPr>
                <w:rFonts w:cs="Times New Roman"/>
                <w:sz w:val="20"/>
                <w:szCs w:val="20"/>
              </w:rPr>
              <w:t>Caplin</w:t>
            </w:r>
            <w:proofErr w:type="spellEnd"/>
            <w:r w:rsidR="002D71D2" w:rsidRPr="00FF4756">
              <w:rPr>
                <w:rFonts w:cs="Times New Roman"/>
                <w:sz w:val="20"/>
                <w:szCs w:val="20"/>
              </w:rPr>
              <w:t xml:space="preserve"> </w:t>
            </w:r>
            <w:r w:rsidR="002D71D2" w:rsidRPr="00FF4756">
              <w:rPr>
                <w:rFonts w:cs="Times New Roman"/>
                <w:i/>
                <w:iCs/>
                <w:sz w:val="20"/>
                <w:szCs w:val="20"/>
              </w:rPr>
              <w:t>c</w:t>
            </w:r>
            <w:r w:rsidR="002D71D2" w:rsidRPr="00FF4756">
              <w:rPr>
                <w:rFonts w:cs="Times New Roman"/>
                <w:sz w:val="20"/>
                <w:szCs w:val="20"/>
              </w:rPr>
              <w:t xml:space="preserve">. </w:t>
            </w:r>
            <w:r w:rsidR="002D71D2">
              <w:rPr>
                <w:rFonts w:cs="Times New Roman"/>
                <w:sz w:val="20"/>
                <w:szCs w:val="20"/>
              </w:rPr>
              <w:t>C</w:t>
            </w:r>
            <w:r>
              <w:rPr>
                <w:rFonts w:cs="Times New Roman"/>
                <w:sz w:val="20"/>
                <w:szCs w:val="20"/>
              </w:rPr>
              <w:t>anada (Justice)</w:t>
            </w:r>
            <w:r w:rsidR="002D71D2" w:rsidRPr="00FF4756">
              <w:rPr>
                <w:rFonts w:cs="Times New Roman"/>
                <w:sz w:val="20"/>
                <w:szCs w:val="20"/>
              </w:rPr>
              <w:t>,</w:t>
            </w:r>
          </w:p>
          <w:p w:rsidR="002D71D2" w:rsidRPr="00E836F1" w:rsidRDefault="002D71D2" w:rsidP="004A06DC">
            <w:pPr>
              <w:rPr>
                <w:rFonts w:cs="Times New Roman"/>
                <w:sz w:val="20"/>
                <w:szCs w:val="20"/>
              </w:rPr>
            </w:pPr>
            <w:r w:rsidRPr="00E836F1">
              <w:rPr>
                <w:rFonts w:cs="Times New Roman"/>
                <w:sz w:val="20"/>
                <w:szCs w:val="20"/>
              </w:rPr>
              <w:t>201</w:t>
            </w:r>
            <w:r w:rsidR="00A55F2C">
              <w:rPr>
                <w:rFonts w:cs="Times New Roman"/>
                <w:sz w:val="20"/>
                <w:szCs w:val="20"/>
              </w:rPr>
              <w:t>5</w:t>
            </w:r>
            <w:r w:rsidRPr="00E836F1">
              <w:rPr>
                <w:rFonts w:cs="Times New Roman"/>
                <w:sz w:val="20"/>
                <w:szCs w:val="20"/>
              </w:rPr>
              <w:t xml:space="preserve"> CSC </w:t>
            </w:r>
            <w:r w:rsidR="00A55F2C">
              <w:rPr>
                <w:rFonts w:cs="Times New Roman"/>
                <w:sz w:val="20"/>
                <w:szCs w:val="20"/>
              </w:rPr>
              <w:t>32</w:t>
            </w:r>
            <w:r w:rsidRPr="00E836F1">
              <w:rPr>
                <w:rFonts w:cs="Times New Roman"/>
                <w:sz w:val="20"/>
                <w:szCs w:val="20"/>
              </w:rPr>
              <w:t>, [201</w:t>
            </w:r>
            <w:r w:rsidR="00A55F2C">
              <w:rPr>
                <w:rFonts w:cs="Times New Roman"/>
                <w:sz w:val="20"/>
                <w:szCs w:val="20"/>
              </w:rPr>
              <w:t>5</w:t>
            </w:r>
            <w:r w:rsidRPr="00E836F1">
              <w:rPr>
                <w:rFonts w:cs="Times New Roman"/>
                <w:sz w:val="20"/>
                <w:szCs w:val="20"/>
              </w:rPr>
              <w:t xml:space="preserve">] </w:t>
            </w:r>
            <w:r w:rsidR="00A55F2C">
              <w:rPr>
                <w:rFonts w:cs="Times New Roman"/>
                <w:sz w:val="20"/>
                <w:szCs w:val="20"/>
              </w:rPr>
              <w:t>2</w:t>
            </w:r>
            <w:r w:rsidRPr="00E836F1">
              <w:rPr>
                <w:rFonts w:cs="Times New Roman"/>
                <w:sz w:val="20"/>
                <w:szCs w:val="20"/>
              </w:rPr>
              <w:t xml:space="preserve"> R.C.S. </w:t>
            </w:r>
            <w:r w:rsidR="00A55F2C">
              <w:rPr>
                <w:rFonts w:cs="Times New Roman"/>
                <w:sz w:val="20"/>
                <w:szCs w:val="20"/>
              </w:rPr>
              <w:t>570</w:t>
            </w:r>
          </w:p>
          <w:p w:rsidR="002D71D2" w:rsidRPr="00E836F1" w:rsidRDefault="002D71D2" w:rsidP="004A06DC">
            <w:pPr>
              <w:rPr>
                <w:rFonts w:cs="Times New Roman"/>
                <w:sz w:val="20"/>
                <w:szCs w:val="20"/>
              </w:rPr>
            </w:pPr>
          </w:p>
          <w:p w:rsidR="002D71D2" w:rsidRPr="00FF4756" w:rsidRDefault="002D71D2" w:rsidP="004A06DC">
            <w:pPr>
              <w:rPr>
                <w:rFonts w:cs="Times New Roman"/>
                <w:sz w:val="20"/>
                <w:szCs w:val="20"/>
              </w:rPr>
            </w:pPr>
            <w:r w:rsidRPr="00FF4756">
              <w:rPr>
                <w:rFonts w:cs="Times New Roman"/>
                <w:sz w:val="20"/>
                <w:szCs w:val="20"/>
              </w:rPr>
              <w:t xml:space="preserve">R. </w:t>
            </w:r>
            <w:r w:rsidRPr="00FF4756">
              <w:rPr>
                <w:rFonts w:cs="Times New Roman"/>
                <w:i/>
                <w:iCs/>
                <w:sz w:val="20"/>
                <w:szCs w:val="20"/>
              </w:rPr>
              <w:t xml:space="preserve">c. </w:t>
            </w:r>
            <w:proofErr w:type="spellStart"/>
            <w:r w:rsidRPr="00FF4756">
              <w:rPr>
                <w:rFonts w:cs="Times New Roman"/>
                <w:sz w:val="20"/>
                <w:szCs w:val="20"/>
              </w:rPr>
              <w:t>MacKenzie</w:t>
            </w:r>
            <w:proofErr w:type="spellEnd"/>
            <w:r w:rsidRPr="00FF4756">
              <w:rPr>
                <w:rFonts w:cs="Times New Roman"/>
                <w:iCs/>
                <w:sz w:val="20"/>
                <w:szCs w:val="20"/>
              </w:rPr>
              <w:t>,</w:t>
            </w:r>
          </w:p>
          <w:p w:rsidR="002D71D2" w:rsidRPr="00E836F1" w:rsidRDefault="002D71D2" w:rsidP="004A06DC">
            <w:pPr>
              <w:rPr>
                <w:rFonts w:cs="Times New Roman"/>
                <w:sz w:val="20"/>
                <w:szCs w:val="20"/>
                <w:lang w:val="fr-CA"/>
              </w:rPr>
            </w:pPr>
            <w:r w:rsidRPr="00E836F1">
              <w:rPr>
                <w:rFonts w:cs="Times New Roman"/>
                <w:sz w:val="20"/>
                <w:szCs w:val="20"/>
                <w:lang w:val="fr-CA"/>
              </w:rPr>
              <w:t>201</w:t>
            </w:r>
            <w:r w:rsidR="00924585">
              <w:rPr>
                <w:rFonts w:cs="Times New Roman"/>
                <w:sz w:val="20"/>
                <w:szCs w:val="20"/>
                <w:lang w:val="fr-CA"/>
              </w:rPr>
              <w:t>5</w:t>
            </w:r>
            <w:r w:rsidRPr="00E836F1">
              <w:rPr>
                <w:rFonts w:cs="Times New Roman"/>
                <w:sz w:val="20"/>
                <w:szCs w:val="20"/>
                <w:lang w:val="fr-CA"/>
              </w:rPr>
              <w:t xml:space="preserve"> CSC </w:t>
            </w:r>
            <w:r w:rsidR="00924585">
              <w:rPr>
                <w:rFonts w:cs="Times New Roman"/>
                <w:sz w:val="20"/>
                <w:szCs w:val="20"/>
                <w:lang w:val="fr-CA"/>
              </w:rPr>
              <w:t>33</w:t>
            </w:r>
            <w:r w:rsidRPr="00E836F1">
              <w:rPr>
                <w:rFonts w:cs="Times New Roman"/>
                <w:sz w:val="20"/>
                <w:szCs w:val="20"/>
                <w:lang w:val="fr-CA"/>
              </w:rPr>
              <w:t>, [201</w:t>
            </w:r>
            <w:r w:rsidR="00924585">
              <w:rPr>
                <w:rFonts w:cs="Times New Roman"/>
                <w:sz w:val="20"/>
                <w:szCs w:val="20"/>
                <w:lang w:val="fr-CA"/>
              </w:rPr>
              <w:t>5</w:t>
            </w:r>
            <w:r w:rsidRPr="00E836F1">
              <w:rPr>
                <w:rFonts w:cs="Times New Roman"/>
                <w:sz w:val="20"/>
                <w:szCs w:val="20"/>
                <w:lang w:val="fr-CA"/>
              </w:rPr>
              <w:t xml:space="preserve">] </w:t>
            </w:r>
            <w:r w:rsidR="00924585">
              <w:rPr>
                <w:rFonts w:cs="Times New Roman"/>
                <w:sz w:val="20"/>
                <w:szCs w:val="20"/>
                <w:lang w:val="fr-CA"/>
              </w:rPr>
              <w:t>2</w:t>
            </w:r>
            <w:r w:rsidRPr="00E836F1">
              <w:rPr>
                <w:rFonts w:cs="Times New Roman"/>
                <w:sz w:val="20"/>
                <w:szCs w:val="20"/>
                <w:lang w:val="fr-CA"/>
              </w:rPr>
              <w:t xml:space="preserve"> R.C.S. 5</w:t>
            </w:r>
            <w:r w:rsidR="00924585">
              <w:rPr>
                <w:rFonts w:cs="Times New Roman"/>
                <w:sz w:val="20"/>
                <w:szCs w:val="20"/>
                <w:lang w:val="fr-CA"/>
              </w:rPr>
              <w:t>74</w:t>
            </w:r>
          </w:p>
          <w:p w:rsidR="002D71D2" w:rsidRPr="00E836F1" w:rsidRDefault="002D71D2" w:rsidP="004A06DC">
            <w:pPr>
              <w:keepNext/>
              <w:keepLines/>
              <w:rPr>
                <w:rFonts w:cs="Times New Roman"/>
                <w:bCs/>
                <w:sz w:val="20"/>
                <w:szCs w:val="20"/>
                <w:lang w:val="fr-CA"/>
              </w:rPr>
            </w:pPr>
          </w:p>
          <w:p w:rsidR="002D71D2" w:rsidRPr="00FF4756" w:rsidRDefault="002D71D2" w:rsidP="004A06DC">
            <w:pPr>
              <w:keepNext/>
              <w:keepLines/>
              <w:rPr>
                <w:rFonts w:cs="Times New Roman"/>
                <w:bCs/>
                <w:sz w:val="20"/>
                <w:szCs w:val="20"/>
                <w:lang w:val="fr-CA"/>
              </w:rPr>
            </w:pPr>
            <w:r w:rsidRPr="00E4544C">
              <w:rPr>
                <w:rFonts w:cs="Times New Roman"/>
                <w:sz w:val="20"/>
                <w:szCs w:val="20"/>
                <w:lang w:val="fr-CA"/>
              </w:rPr>
              <w:t>R</w:t>
            </w:r>
            <w:r w:rsidR="00B81A1B">
              <w:rPr>
                <w:rFonts w:cs="Times New Roman"/>
                <w:sz w:val="20"/>
                <w:szCs w:val="20"/>
                <w:lang w:val="fr-CA"/>
              </w:rPr>
              <w:t>.</w:t>
            </w:r>
            <w:r w:rsidRPr="00E4544C">
              <w:rPr>
                <w:rFonts w:cs="Times New Roman"/>
                <w:sz w:val="20"/>
                <w:szCs w:val="20"/>
                <w:lang w:val="fr-CA"/>
              </w:rPr>
              <w:t xml:space="preserve">. </w:t>
            </w:r>
            <w:r>
              <w:rPr>
                <w:rFonts w:cs="Times New Roman"/>
                <w:i/>
                <w:iCs/>
                <w:sz w:val="20"/>
                <w:szCs w:val="20"/>
                <w:lang w:val="fr-CA"/>
              </w:rPr>
              <w:t>c</w:t>
            </w:r>
            <w:r w:rsidRPr="00E4544C">
              <w:rPr>
                <w:rFonts w:cs="Times New Roman"/>
                <w:sz w:val="20"/>
                <w:szCs w:val="20"/>
                <w:lang w:val="fr-CA"/>
              </w:rPr>
              <w:t xml:space="preserve">. </w:t>
            </w:r>
            <w:r w:rsidR="00B81A1B">
              <w:rPr>
                <w:rFonts w:cs="Times New Roman"/>
                <w:sz w:val="20"/>
                <w:szCs w:val="20"/>
                <w:lang w:val="fr-CA"/>
              </w:rPr>
              <w:t>Smith</w:t>
            </w:r>
            <w:r w:rsidRPr="00E4544C">
              <w:rPr>
                <w:rFonts w:cs="Times New Roman"/>
                <w:sz w:val="20"/>
                <w:szCs w:val="20"/>
                <w:lang w:val="fr-CA"/>
              </w:rPr>
              <w:t>,</w:t>
            </w:r>
          </w:p>
          <w:p w:rsidR="002D71D2" w:rsidRPr="00FF4756" w:rsidRDefault="002D71D2" w:rsidP="004A06DC">
            <w:pPr>
              <w:rPr>
                <w:rFonts w:cs="Times New Roman"/>
                <w:sz w:val="20"/>
                <w:szCs w:val="20"/>
              </w:rPr>
            </w:pPr>
            <w:r w:rsidRPr="00FF4756">
              <w:rPr>
                <w:rFonts w:cs="Times New Roman"/>
                <w:sz w:val="20"/>
                <w:szCs w:val="20"/>
              </w:rPr>
              <w:t>201</w:t>
            </w:r>
            <w:r w:rsidR="00B81A1B">
              <w:rPr>
                <w:rFonts w:cs="Times New Roman"/>
                <w:sz w:val="20"/>
                <w:szCs w:val="20"/>
              </w:rPr>
              <w:t>5</w:t>
            </w:r>
            <w:r w:rsidRPr="00FF4756">
              <w:rPr>
                <w:rFonts w:cs="Times New Roman"/>
                <w:sz w:val="20"/>
                <w:szCs w:val="20"/>
              </w:rPr>
              <w:t xml:space="preserve"> CSC </w:t>
            </w:r>
            <w:r w:rsidR="00B81A1B">
              <w:rPr>
                <w:rFonts w:cs="Times New Roman"/>
                <w:sz w:val="20"/>
                <w:szCs w:val="20"/>
              </w:rPr>
              <w:t>3</w:t>
            </w:r>
            <w:r>
              <w:rPr>
                <w:rFonts w:cs="Times New Roman"/>
                <w:sz w:val="20"/>
                <w:szCs w:val="20"/>
              </w:rPr>
              <w:t>4</w:t>
            </w:r>
            <w:r w:rsidRPr="00FF4756">
              <w:rPr>
                <w:rFonts w:cs="Times New Roman"/>
                <w:sz w:val="20"/>
                <w:szCs w:val="20"/>
              </w:rPr>
              <w:t>, [201</w:t>
            </w:r>
            <w:r w:rsidR="00B81A1B">
              <w:rPr>
                <w:rFonts w:cs="Times New Roman"/>
                <w:sz w:val="20"/>
                <w:szCs w:val="20"/>
              </w:rPr>
              <w:t>5</w:t>
            </w:r>
            <w:r w:rsidRPr="00FF4756">
              <w:rPr>
                <w:rFonts w:cs="Times New Roman"/>
                <w:sz w:val="20"/>
                <w:szCs w:val="20"/>
              </w:rPr>
              <w:t xml:space="preserve">] </w:t>
            </w:r>
            <w:r w:rsidR="00B81A1B">
              <w:rPr>
                <w:rFonts w:cs="Times New Roman"/>
                <w:sz w:val="20"/>
                <w:szCs w:val="20"/>
              </w:rPr>
              <w:t>2</w:t>
            </w:r>
            <w:r w:rsidRPr="00FF4756">
              <w:rPr>
                <w:rFonts w:cs="Times New Roman"/>
                <w:sz w:val="20"/>
                <w:szCs w:val="20"/>
              </w:rPr>
              <w:t xml:space="preserve"> R.C.S. </w:t>
            </w:r>
            <w:r w:rsidR="00B81A1B">
              <w:rPr>
                <w:rFonts w:cs="Times New Roman"/>
                <w:sz w:val="20"/>
                <w:szCs w:val="20"/>
              </w:rPr>
              <w:t>602</w:t>
            </w:r>
          </w:p>
          <w:p w:rsidR="002D71D2" w:rsidRPr="00FF4756" w:rsidRDefault="002D71D2" w:rsidP="004A06DC">
            <w:pPr>
              <w:keepNext/>
              <w:keepLines/>
              <w:rPr>
                <w:rFonts w:cs="Times New Roman"/>
                <w:bCs/>
                <w:sz w:val="20"/>
                <w:szCs w:val="20"/>
              </w:rPr>
            </w:pPr>
          </w:p>
          <w:p w:rsidR="002D71D2" w:rsidRPr="00DD0B49" w:rsidRDefault="00E37D94" w:rsidP="004A06DC">
            <w:pPr>
              <w:rPr>
                <w:rFonts w:cs="Times New Roman"/>
                <w:sz w:val="20"/>
                <w:szCs w:val="20"/>
              </w:rPr>
            </w:pPr>
            <w:r>
              <w:rPr>
                <w:rFonts w:cs="Times New Roman"/>
                <w:sz w:val="20"/>
                <w:szCs w:val="20"/>
              </w:rPr>
              <w:pict>
                <v:rect id="_x0000_i1062" style="width:129.6pt;height:1pt" o:hrpct="600" o:hralign="center" o:hrstd="t" o:hrnoshade="t" o:hr="t" fillcolor="black [3213]" stroked="f"/>
              </w:pict>
            </w:r>
          </w:p>
          <w:p w:rsidR="002D71D2" w:rsidRPr="00DD0B49" w:rsidRDefault="002D71D2" w:rsidP="004A06DC">
            <w:pPr>
              <w:keepNext/>
              <w:keepLines/>
              <w:rPr>
                <w:rFonts w:cs="Times New Roman"/>
                <w:bCs/>
                <w:sz w:val="20"/>
                <w:szCs w:val="20"/>
                <w:lang w:val="fr-CA"/>
              </w:rPr>
            </w:pPr>
          </w:p>
        </w:tc>
      </w:tr>
    </w:tbl>
    <w:p w:rsidR="0098292A" w:rsidRPr="002D71D2" w:rsidRDefault="0098292A" w:rsidP="00D77B5F">
      <w:pPr>
        <w:rPr>
          <w:sz w:val="20"/>
          <w:szCs w:val="20"/>
        </w:rPr>
      </w:pPr>
    </w:p>
    <w:p w:rsidR="002D71D2" w:rsidRPr="002D71D2" w:rsidRDefault="002D71D2" w:rsidP="00D77B5F">
      <w:pPr>
        <w:rPr>
          <w:sz w:val="20"/>
          <w:szCs w:val="20"/>
        </w:rPr>
      </w:pPr>
    </w:p>
    <w:p w:rsidR="002D71D2" w:rsidRPr="002D71D2" w:rsidRDefault="002D71D2" w:rsidP="00D77B5F">
      <w:pPr>
        <w:rPr>
          <w:sz w:val="20"/>
          <w:szCs w:val="20"/>
        </w:rPr>
      </w:pPr>
    </w:p>
    <w:tbl>
      <w:tblPr>
        <w:tblW w:w="0" w:type="auto"/>
        <w:tblLayout w:type="fixed"/>
        <w:tblCellMar>
          <w:left w:w="0" w:type="dxa"/>
          <w:right w:w="0" w:type="dxa"/>
        </w:tblCellMar>
        <w:tblLook w:val="0000" w:firstRow="0" w:lastRow="0" w:firstColumn="0" w:lastColumn="0" w:noHBand="0" w:noVBand="0"/>
      </w:tblPr>
      <w:tblGrid>
        <w:gridCol w:w="4320"/>
        <w:gridCol w:w="840"/>
        <w:gridCol w:w="4320"/>
      </w:tblGrid>
      <w:tr w:rsidR="002D71D2" w:rsidRPr="00FB4A2E" w:rsidTr="004A06DC">
        <w:trPr>
          <w:cantSplit/>
          <w:trHeight w:val="1152"/>
        </w:trPr>
        <w:tc>
          <w:tcPr>
            <w:tcW w:w="4320" w:type="dxa"/>
            <w:tcBorders>
              <w:top w:val="nil"/>
              <w:left w:val="nil"/>
              <w:bottom w:val="nil"/>
              <w:right w:val="nil"/>
            </w:tcBorders>
          </w:tcPr>
          <w:p w:rsidR="002D71D2" w:rsidRPr="00DD0B49" w:rsidRDefault="002D71D2" w:rsidP="004A06DC">
            <w:pPr>
              <w:keepNext/>
              <w:keepLines/>
              <w:jc w:val="both"/>
              <w:rPr>
                <w:rFonts w:cs="Times New Roman"/>
                <w:sz w:val="20"/>
                <w:szCs w:val="20"/>
                <w:lang w:val="en-GB"/>
              </w:rPr>
            </w:pPr>
            <w:r w:rsidRPr="00DD0B49">
              <w:rPr>
                <w:rFonts w:cs="Times New Roman"/>
                <w:b/>
                <w:bCs/>
                <w:sz w:val="20"/>
                <w:szCs w:val="20"/>
                <w:lang w:val="en-GB"/>
              </w:rPr>
              <w:t>THE STYLES OF CAUSE IN THE PRESENT TABLE ARE THE STANDARDIZED STYLES OF CAUSE (AS EXPRESSED UNDER THE "INDEXED AS" ENTRY IN EACH CASE).</w:t>
            </w:r>
          </w:p>
        </w:tc>
        <w:tc>
          <w:tcPr>
            <w:tcW w:w="840" w:type="dxa"/>
            <w:tcBorders>
              <w:top w:val="nil"/>
              <w:left w:val="nil"/>
              <w:bottom w:val="nil"/>
              <w:right w:val="nil"/>
            </w:tcBorders>
          </w:tcPr>
          <w:p w:rsidR="002D71D2" w:rsidRPr="00DD0B49" w:rsidRDefault="002D71D2" w:rsidP="004A06DC">
            <w:pPr>
              <w:rPr>
                <w:rFonts w:cs="Times New Roman"/>
                <w:b/>
                <w:bCs/>
                <w:sz w:val="20"/>
                <w:szCs w:val="20"/>
                <w:lang w:val="en-GB"/>
              </w:rPr>
            </w:pPr>
          </w:p>
        </w:tc>
        <w:tc>
          <w:tcPr>
            <w:tcW w:w="4320" w:type="dxa"/>
            <w:tcBorders>
              <w:top w:val="nil"/>
              <w:left w:val="nil"/>
              <w:bottom w:val="nil"/>
              <w:right w:val="nil"/>
            </w:tcBorders>
          </w:tcPr>
          <w:p w:rsidR="002D71D2" w:rsidRPr="00DD0B49" w:rsidRDefault="002D71D2" w:rsidP="004A06DC">
            <w:pPr>
              <w:keepNext/>
              <w:keepLines/>
              <w:jc w:val="both"/>
              <w:rPr>
                <w:rFonts w:cs="Times New Roman"/>
                <w:b/>
                <w:bCs/>
                <w:sz w:val="20"/>
                <w:szCs w:val="20"/>
                <w:lang w:val="fr-CA"/>
              </w:rPr>
            </w:pPr>
            <w:r w:rsidRPr="00DD0B49">
              <w:rPr>
                <w:rFonts w:cs="Times New Roman"/>
                <w:b/>
                <w:bCs/>
                <w:sz w:val="20"/>
                <w:szCs w:val="20"/>
                <w:lang w:val="fr-CA"/>
              </w:rPr>
              <w:t>LES INTITULÉS UTILISÉS DANS CETTE TABLE SONT LES INTITULÉS NORMALISÉS DE LA RUBRIQUE "RÉPERTORIÉ" DANS CHAQUE ARRÊT.</w:t>
            </w:r>
          </w:p>
        </w:tc>
      </w:tr>
      <w:tr w:rsidR="002D71D2" w:rsidRPr="00DD0B49" w:rsidTr="004A06DC">
        <w:tc>
          <w:tcPr>
            <w:tcW w:w="4320" w:type="dxa"/>
            <w:tcBorders>
              <w:top w:val="nil"/>
              <w:left w:val="nil"/>
              <w:bottom w:val="nil"/>
              <w:right w:val="nil"/>
            </w:tcBorders>
          </w:tcPr>
          <w:p w:rsidR="002D71D2" w:rsidRPr="00DD0B49" w:rsidRDefault="002D71D2" w:rsidP="004A06DC">
            <w:pPr>
              <w:rPr>
                <w:rFonts w:cs="Times New Roman"/>
                <w:sz w:val="20"/>
                <w:szCs w:val="20"/>
                <w:lang w:val="en-GB"/>
              </w:rPr>
            </w:pPr>
            <w:r w:rsidRPr="00DD0B49">
              <w:rPr>
                <w:rFonts w:cs="Times New Roman"/>
                <w:b/>
                <w:bCs/>
                <w:sz w:val="20"/>
                <w:szCs w:val="20"/>
                <w:lang w:val="en-GB"/>
              </w:rPr>
              <w:t>Judgments reported in [201</w:t>
            </w:r>
            <w:r w:rsidR="00917887">
              <w:rPr>
                <w:rFonts w:cs="Times New Roman"/>
                <w:b/>
                <w:bCs/>
                <w:sz w:val="20"/>
                <w:szCs w:val="20"/>
                <w:lang w:val="en-GB"/>
              </w:rPr>
              <w:t>5</w:t>
            </w:r>
            <w:r w:rsidRPr="00DD0B49">
              <w:rPr>
                <w:rFonts w:cs="Times New Roman"/>
                <w:b/>
                <w:bCs/>
                <w:sz w:val="20"/>
                <w:szCs w:val="20"/>
                <w:lang w:val="en-GB"/>
              </w:rPr>
              <w:t xml:space="preserve">] </w:t>
            </w:r>
            <w:r w:rsidR="00917887">
              <w:rPr>
                <w:rFonts w:cs="Times New Roman"/>
                <w:b/>
                <w:bCs/>
                <w:sz w:val="20"/>
                <w:szCs w:val="20"/>
                <w:lang w:val="en-GB"/>
              </w:rPr>
              <w:t>2</w:t>
            </w:r>
            <w:r w:rsidRPr="00DD0B49">
              <w:rPr>
                <w:rFonts w:cs="Times New Roman"/>
                <w:b/>
                <w:bCs/>
                <w:sz w:val="20"/>
                <w:szCs w:val="20"/>
                <w:lang w:val="en-GB"/>
              </w:rPr>
              <w:t xml:space="preserve"> S.C.R. Part </w:t>
            </w:r>
            <w:r w:rsidR="00917887">
              <w:rPr>
                <w:rFonts w:cs="Times New Roman"/>
                <w:b/>
                <w:bCs/>
                <w:sz w:val="20"/>
                <w:szCs w:val="20"/>
                <w:lang w:val="en-GB"/>
              </w:rPr>
              <w:t>3</w:t>
            </w:r>
          </w:p>
          <w:p w:rsidR="002D71D2" w:rsidRPr="00DD0B49" w:rsidRDefault="002D71D2" w:rsidP="004A06DC">
            <w:pPr>
              <w:rPr>
                <w:rFonts w:cs="Times New Roman"/>
                <w:sz w:val="20"/>
                <w:szCs w:val="20"/>
                <w:lang w:val="en-GB"/>
              </w:rPr>
            </w:pPr>
          </w:p>
          <w:p w:rsidR="002D71D2" w:rsidRPr="00DD0B49" w:rsidRDefault="00121C32" w:rsidP="004A06DC">
            <w:pPr>
              <w:rPr>
                <w:rFonts w:cs="Times New Roman"/>
                <w:sz w:val="20"/>
                <w:szCs w:val="20"/>
                <w:lang w:val="en-GB"/>
              </w:rPr>
            </w:pPr>
            <w:proofErr w:type="spellStart"/>
            <w:r>
              <w:rPr>
                <w:rFonts w:cs="Times New Roman"/>
                <w:sz w:val="20"/>
                <w:szCs w:val="20"/>
                <w:lang w:val="en-GB"/>
              </w:rPr>
              <w:t>Hinse</w:t>
            </w:r>
            <w:proofErr w:type="spellEnd"/>
            <w:r w:rsidR="002D71D2" w:rsidRPr="00DD0B49">
              <w:rPr>
                <w:rFonts w:cs="Times New Roman"/>
                <w:sz w:val="20"/>
                <w:szCs w:val="20"/>
                <w:lang w:val="en-GB"/>
              </w:rPr>
              <w:t xml:space="preserve"> </w:t>
            </w:r>
            <w:r w:rsidR="002D71D2" w:rsidRPr="00DD0B49">
              <w:rPr>
                <w:rFonts w:cs="Times New Roman"/>
                <w:i/>
                <w:sz w:val="20"/>
                <w:szCs w:val="20"/>
                <w:lang w:val="en-GB"/>
              </w:rPr>
              <w:t>v.</w:t>
            </w:r>
            <w:r w:rsidR="002D71D2" w:rsidRPr="00DD0B49">
              <w:rPr>
                <w:rFonts w:cs="Times New Roman"/>
                <w:sz w:val="20"/>
                <w:szCs w:val="20"/>
                <w:lang w:val="en-GB"/>
              </w:rPr>
              <w:t xml:space="preserve"> </w:t>
            </w:r>
            <w:r>
              <w:rPr>
                <w:rFonts w:cs="Times New Roman"/>
                <w:sz w:val="20"/>
                <w:szCs w:val="20"/>
                <w:lang w:val="en-GB"/>
              </w:rPr>
              <w:t>Canada</w:t>
            </w:r>
            <w:r w:rsidR="002D71D2">
              <w:rPr>
                <w:rFonts w:cs="Times New Roman"/>
                <w:sz w:val="20"/>
                <w:szCs w:val="20"/>
                <w:lang w:val="en-GB"/>
              </w:rPr>
              <w:t xml:space="preserve"> (</w:t>
            </w:r>
            <w:r>
              <w:rPr>
                <w:rFonts w:cs="Times New Roman"/>
                <w:sz w:val="20"/>
                <w:szCs w:val="20"/>
                <w:lang w:val="en-GB"/>
              </w:rPr>
              <w:t>Attorney General</w:t>
            </w:r>
            <w:r w:rsidR="002D71D2">
              <w:rPr>
                <w:rFonts w:cs="Times New Roman"/>
                <w:sz w:val="20"/>
                <w:szCs w:val="20"/>
                <w:lang w:val="en-GB"/>
              </w:rPr>
              <w:t>)</w:t>
            </w:r>
            <w:r w:rsidR="002D71D2" w:rsidRPr="00DD0B49">
              <w:rPr>
                <w:rFonts w:cs="Times New Roman"/>
                <w:sz w:val="20"/>
                <w:szCs w:val="20"/>
                <w:lang w:val="en-GB"/>
              </w:rPr>
              <w:t>,</w:t>
            </w:r>
          </w:p>
          <w:p w:rsidR="002D71D2" w:rsidRPr="00DD0B49" w:rsidRDefault="002D71D2" w:rsidP="004A06DC">
            <w:pPr>
              <w:rPr>
                <w:rFonts w:cs="Times New Roman"/>
                <w:sz w:val="20"/>
                <w:szCs w:val="20"/>
                <w:lang w:val="en-GB"/>
              </w:rPr>
            </w:pPr>
            <w:r w:rsidRPr="00DD0B49">
              <w:rPr>
                <w:rFonts w:cs="Times New Roman"/>
                <w:sz w:val="20"/>
                <w:szCs w:val="20"/>
                <w:lang w:val="en-GB"/>
              </w:rPr>
              <w:t>201</w:t>
            </w:r>
            <w:r w:rsidR="00121C32">
              <w:rPr>
                <w:rFonts w:cs="Times New Roman"/>
                <w:sz w:val="20"/>
                <w:szCs w:val="20"/>
                <w:lang w:val="en-GB"/>
              </w:rPr>
              <w:t>5</w:t>
            </w:r>
            <w:r w:rsidRPr="00DD0B49">
              <w:rPr>
                <w:rFonts w:cs="Times New Roman"/>
                <w:sz w:val="20"/>
                <w:szCs w:val="20"/>
                <w:lang w:val="en-GB"/>
              </w:rPr>
              <w:t xml:space="preserve"> SCC </w:t>
            </w:r>
            <w:r w:rsidR="00121C32">
              <w:rPr>
                <w:rFonts w:cs="Times New Roman"/>
                <w:sz w:val="20"/>
                <w:szCs w:val="20"/>
                <w:lang w:val="en-GB"/>
              </w:rPr>
              <w:t>3</w:t>
            </w:r>
            <w:r>
              <w:rPr>
                <w:rFonts w:cs="Times New Roman"/>
                <w:sz w:val="20"/>
                <w:szCs w:val="20"/>
                <w:lang w:val="en-GB"/>
              </w:rPr>
              <w:t>5</w:t>
            </w:r>
            <w:r w:rsidRPr="00DD0B49">
              <w:rPr>
                <w:rFonts w:cs="Times New Roman"/>
                <w:sz w:val="20"/>
                <w:szCs w:val="20"/>
                <w:lang w:val="en-GB"/>
              </w:rPr>
              <w:t>, [201</w:t>
            </w:r>
            <w:r w:rsidR="00121C32">
              <w:rPr>
                <w:rFonts w:cs="Times New Roman"/>
                <w:sz w:val="20"/>
                <w:szCs w:val="20"/>
                <w:lang w:val="en-GB"/>
              </w:rPr>
              <w:t>5</w:t>
            </w:r>
            <w:r w:rsidRPr="00DD0B49">
              <w:rPr>
                <w:rFonts w:cs="Times New Roman"/>
                <w:sz w:val="20"/>
                <w:szCs w:val="20"/>
                <w:lang w:val="en-GB"/>
              </w:rPr>
              <w:t xml:space="preserve">] </w:t>
            </w:r>
            <w:r w:rsidR="00121C32">
              <w:rPr>
                <w:rFonts w:cs="Times New Roman"/>
                <w:sz w:val="20"/>
                <w:szCs w:val="20"/>
                <w:lang w:val="en-GB"/>
              </w:rPr>
              <w:t>2</w:t>
            </w:r>
            <w:r w:rsidRPr="00DD0B49">
              <w:rPr>
                <w:rFonts w:cs="Times New Roman"/>
                <w:sz w:val="20"/>
                <w:szCs w:val="20"/>
                <w:lang w:val="en-GB"/>
              </w:rPr>
              <w:t xml:space="preserve"> S.C.R. </w:t>
            </w:r>
            <w:r w:rsidR="00121C32">
              <w:rPr>
                <w:rFonts w:cs="Times New Roman"/>
                <w:sz w:val="20"/>
                <w:szCs w:val="20"/>
                <w:lang w:val="en-GB"/>
              </w:rPr>
              <w:t>6</w:t>
            </w:r>
            <w:r>
              <w:rPr>
                <w:rFonts w:cs="Times New Roman"/>
                <w:sz w:val="20"/>
                <w:szCs w:val="20"/>
                <w:lang w:val="en-GB"/>
              </w:rPr>
              <w:t>2</w:t>
            </w:r>
            <w:r w:rsidR="00121C32">
              <w:rPr>
                <w:rFonts w:cs="Times New Roman"/>
                <w:sz w:val="20"/>
                <w:szCs w:val="20"/>
                <w:lang w:val="en-GB"/>
              </w:rPr>
              <w:t>1</w:t>
            </w:r>
          </w:p>
          <w:p w:rsidR="002D71D2" w:rsidRDefault="002D71D2" w:rsidP="004A06DC">
            <w:pPr>
              <w:rPr>
                <w:rFonts w:cs="Times New Roman"/>
                <w:sz w:val="20"/>
                <w:szCs w:val="20"/>
                <w:lang w:val="en-GB"/>
              </w:rPr>
            </w:pPr>
          </w:p>
          <w:p w:rsidR="002D71D2" w:rsidRPr="00E240C2" w:rsidRDefault="001772DD" w:rsidP="004A06DC">
            <w:pPr>
              <w:rPr>
                <w:rFonts w:cs="Times New Roman"/>
                <w:sz w:val="20"/>
                <w:szCs w:val="20"/>
                <w:lang w:val="en-GB"/>
              </w:rPr>
            </w:pPr>
            <w:proofErr w:type="spellStart"/>
            <w:r>
              <w:rPr>
                <w:rFonts w:cs="Times New Roman"/>
                <w:sz w:val="20"/>
                <w:szCs w:val="20"/>
                <w:lang w:val="en-GB"/>
              </w:rPr>
              <w:t>Société</w:t>
            </w:r>
            <w:proofErr w:type="spellEnd"/>
            <w:r>
              <w:rPr>
                <w:rFonts w:cs="Times New Roman"/>
                <w:sz w:val="20"/>
                <w:szCs w:val="20"/>
                <w:lang w:val="en-GB"/>
              </w:rPr>
              <w:t xml:space="preserve"> </w:t>
            </w:r>
            <w:proofErr w:type="spellStart"/>
            <w:r>
              <w:rPr>
                <w:rFonts w:cs="Times New Roman"/>
                <w:sz w:val="20"/>
                <w:szCs w:val="20"/>
                <w:lang w:val="en-GB"/>
              </w:rPr>
              <w:t>en</w:t>
            </w:r>
            <w:proofErr w:type="spellEnd"/>
            <w:r>
              <w:rPr>
                <w:rFonts w:cs="Times New Roman"/>
                <w:sz w:val="20"/>
                <w:szCs w:val="20"/>
                <w:lang w:val="en-GB"/>
              </w:rPr>
              <w:t xml:space="preserve"> </w:t>
            </w:r>
            <w:proofErr w:type="spellStart"/>
            <w:r>
              <w:rPr>
                <w:rFonts w:cs="Times New Roman"/>
                <w:sz w:val="20"/>
                <w:szCs w:val="20"/>
                <w:lang w:val="en-GB"/>
              </w:rPr>
              <w:t>commandite</w:t>
            </w:r>
            <w:proofErr w:type="spellEnd"/>
            <w:r>
              <w:rPr>
                <w:rFonts w:cs="Times New Roman"/>
                <w:sz w:val="20"/>
                <w:szCs w:val="20"/>
                <w:lang w:val="en-GB"/>
              </w:rPr>
              <w:t xml:space="preserve"> Place Mullins</w:t>
            </w:r>
            <w:r w:rsidR="002D71D2" w:rsidRPr="00E240C2">
              <w:rPr>
                <w:rFonts w:cs="Times New Roman"/>
                <w:sz w:val="20"/>
                <w:szCs w:val="20"/>
                <w:lang w:val="en-GB"/>
              </w:rPr>
              <w:t xml:space="preserve"> </w:t>
            </w:r>
            <w:r w:rsidR="002D71D2" w:rsidRPr="00E240C2">
              <w:rPr>
                <w:rFonts w:cs="Times New Roman"/>
                <w:i/>
                <w:sz w:val="20"/>
                <w:szCs w:val="20"/>
                <w:lang w:val="en-GB"/>
              </w:rPr>
              <w:t>v.</w:t>
            </w:r>
            <w:r w:rsidR="002D71D2" w:rsidRPr="00E240C2">
              <w:rPr>
                <w:rFonts w:cs="Times New Roman"/>
                <w:sz w:val="20"/>
                <w:szCs w:val="20"/>
                <w:lang w:val="en-GB"/>
              </w:rPr>
              <w:t xml:space="preserve"> </w:t>
            </w:r>
            <w:r>
              <w:rPr>
                <w:rFonts w:cs="Times New Roman"/>
                <w:sz w:val="20"/>
                <w:szCs w:val="20"/>
                <w:lang w:val="en-GB"/>
              </w:rPr>
              <w:t xml:space="preserve">Services </w:t>
            </w:r>
            <w:proofErr w:type="spellStart"/>
            <w:r>
              <w:rPr>
                <w:rFonts w:cs="Times New Roman"/>
                <w:sz w:val="20"/>
                <w:szCs w:val="20"/>
                <w:lang w:val="en-GB"/>
              </w:rPr>
              <w:t>immobiliers</w:t>
            </w:r>
            <w:proofErr w:type="spellEnd"/>
            <w:r>
              <w:rPr>
                <w:rFonts w:cs="Times New Roman"/>
                <w:sz w:val="20"/>
                <w:szCs w:val="20"/>
                <w:lang w:val="en-GB"/>
              </w:rPr>
              <w:t xml:space="preserve"> Diane Bisson </w:t>
            </w:r>
            <w:proofErr w:type="spellStart"/>
            <w:r>
              <w:rPr>
                <w:rFonts w:cs="Times New Roman"/>
                <w:sz w:val="20"/>
                <w:szCs w:val="20"/>
                <w:lang w:val="en-GB"/>
              </w:rPr>
              <w:t>inc.</w:t>
            </w:r>
            <w:proofErr w:type="spellEnd"/>
            <w:r w:rsidR="002D71D2" w:rsidRPr="00E240C2">
              <w:rPr>
                <w:rFonts w:cs="Times New Roman"/>
                <w:sz w:val="20"/>
                <w:szCs w:val="20"/>
                <w:lang w:val="en-GB"/>
              </w:rPr>
              <w:t>,</w:t>
            </w:r>
          </w:p>
          <w:p w:rsidR="002D71D2" w:rsidRPr="00E240C2" w:rsidRDefault="002D71D2" w:rsidP="004A06DC">
            <w:pPr>
              <w:rPr>
                <w:rFonts w:cs="Times New Roman"/>
                <w:sz w:val="20"/>
                <w:szCs w:val="20"/>
                <w:lang w:val="en-GB"/>
              </w:rPr>
            </w:pPr>
            <w:r w:rsidRPr="00E240C2">
              <w:rPr>
                <w:rFonts w:cs="Times New Roman"/>
                <w:sz w:val="20"/>
                <w:szCs w:val="20"/>
                <w:lang w:val="en-GB"/>
              </w:rPr>
              <w:t>201</w:t>
            </w:r>
            <w:r w:rsidR="001772DD">
              <w:rPr>
                <w:rFonts w:cs="Times New Roman"/>
                <w:sz w:val="20"/>
                <w:szCs w:val="20"/>
                <w:lang w:val="en-GB"/>
              </w:rPr>
              <w:t>5</w:t>
            </w:r>
            <w:r w:rsidRPr="00E240C2">
              <w:rPr>
                <w:rFonts w:cs="Times New Roman"/>
                <w:sz w:val="20"/>
                <w:szCs w:val="20"/>
                <w:lang w:val="en-GB"/>
              </w:rPr>
              <w:t xml:space="preserve"> SCC 3</w:t>
            </w:r>
            <w:r w:rsidR="001772DD">
              <w:rPr>
                <w:rFonts w:cs="Times New Roman"/>
                <w:sz w:val="20"/>
                <w:szCs w:val="20"/>
                <w:lang w:val="en-GB"/>
              </w:rPr>
              <w:t>6</w:t>
            </w:r>
            <w:r w:rsidRPr="00E240C2">
              <w:rPr>
                <w:rFonts w:cs="Times New Roman"/>
                <w:sz w:val="20"/>
                <w:szCs w:val="20"/>
                <w:lang w:val="en-GB"/>
              </w:rPr>
              <w:t>, [201</w:t>
            </w:r>
            <w:r w:rsidR="001772DD">
              <w:rPr>
                <w:rFonts w:cs="Times New Roman"/>
                <w:sz w:val="20"/>
                <w:szCs w:val="20"/>
                <w:lang w:val="en-GB"/>
              </w:rPr>
              <w:t>5</w:t>
            </w:r>
            <w:r w:rsidRPr="00E240C2">
              <w:rPr>
                <w:rFonts w:cs="Times New Roman"/>
                <w:sz w:val="20"/>
                <w:szCs w:val="20"/>
                <w:lang w:val="en-GB"/>
              </w:rPr>
              <w:t xml:space="preserve">] </w:t>
            </w:r>
            <w:r w:rsidR="001772DD">
              <w:rPr>
                <w:rFonts w:cs="Times New Roman"/>
                <w:sz w:val="20"/>
                <w:szCs w:val="20"/>
                <w:lang w:val="en-GB"/>
              </w:rPr>
              <w:t>2</w:t>
            </w:r>
            <w:r w:rsidRPr="00E240C2">
              <w:rPr>
                <w:rFonts w:cs="Times New Roman"/>
                <w:sz w:val="20"/>
                <w:szCs w:val="20"/>
                <w:lang w:val="en-GB"/>
              </w:rPr>
              <w:t xml:space="preserve"> S.C.R. </w:t>
            </w:r>
            <w:r w:rsidR="001772DD">
              <w:rPr>
                <w:rFonts w:cs="Times New Roman"/>
                <w:sz w:val="20"/>
                <w:szCs w:val="20"/>
                <w:lang w:val="en-GB"/>
              </w:rPr>
              <w:t>699</w:t>
            </w:r>
          </w:p>
          <w:p w:rsidR="002D71D2" w:rsidRPr="00E240C2" w:rsidRDefault="002D71D2" w:rsidP="004A06DC">
            <w:pPr>
              <w:rPr>
                <w:rFonts w:cs="Times New Roman"/>
                <w:sz w:val="20"/>
                <w:szCs w:val="20"/>
                <w:lang w:val="en-GB"/>
              </w:rPr>
            </w:pPr>
          </w:p>
          <w:p w:rsidR="002D71D2" w:rsidRPr="00DD0B49" w:rsidRDefault="00B748AA" w:rsidP="004A06DC">
            <w:pPr>
              <w:rPr>
                <w:rFonts w:cs="Times New Roman"/>
                <w:sz w:val="20"/>
                <w:szCs w:val="20"/>
                <w:lang w:val="fr-CA"/>
              </w:rPr>
            </w:pPr>
            <w:r>
              <w:rPr>
                <w:rFonts w:cs="Times New Roman"/>
                <w:sz w:val="20"/>
                <w:szCs w:val="20"/>
                <w:lang w:val="fr-CA"/>
              </w:rPr>
              <w:lastRenderedPageBreak/>
              <w:t>Strickland</w:t>
            </w:r>
            <w:r w:rsidR="002D71D2" w:rsidRPr="00DD0B49">
              <w:rPr>
                <w:rFonts w:cs="Times New Roman"/>
                <w:sz w:val="20"/>
                <w:szCs w:val="20"/>
                <w:lang w:val="fr-CA"/>
              </w:rPr>
              <w:t xml:space="preserve"> </w:t>
            </w:r>
            <w:r w:rsidR="002D71D2" w:rsidRPr="00DD0B49">
              <w:rPr>
                <w:rFonts w:cs="Times New Roman"/>
                <w:i/>
                <w:iCs/>
                <w:sz w:val="20"/>
                <w:szCs w:val="20"/>
                <w:lang w:val="fr-CA"/>
              </w:rPr>
              <w:t xml:space="preserve">v. </w:t>
            </w:r>
            <w:r>
              <w:rPr>
                <w:rFonts w:cs="Times New Roman"/>
                <w:iCs/>
                <w:sz w:val="20"/>
                <w:szCs w:val="20"/>
                <w:lang w:val="fr-CA"/>
              </w:rPr>
              <w:t>Canada (</w:t>
            </w:r>
            <w:proofErr w:type="spellStart"/>
            <w:r>
              <w:rPr>
                <w:rFonts w:cs="Times New Roman"/>
                <w:iCs/>
                <w:sz w:val="20"/>
                <w:szCs w:val="20"/>
                <w:lang w:val="fr-CA"/>
              </w:rPr>
              <w:t>AttorneyGeneral</w:t>
            </w:r>
            <w:proofErr w:type="spellEnd"/>
            <w:r>
              <w:rPr>
                <w:rFonts w:cs="Times New Roman"/>
                <w:iCs/>
                <w:sz w:val="20"/>
                <w:szCs w:val="20"/>
                <w:lang w:val="fr-CA"/>
              </w:rPr>
              <w:t>)</w:t>
            </w:r>
            <w:r w:rsidR="002D71D2" w:rsidRPr="00DD0B49">
              <w:rPr>
                <w:rFonts w:cs="Times New Roman"/>
                <w:iCs/>
                <w:sz w:val="20"/>
                <w:szCs w:val="20"/>
                <w:lang w:val="fr-CA"/>
              </w:rPr>
              <w:t>,</w:t>
            </w:r>
          </w:p>
          <w:p w:rsidR="002D71D2" w:rsidRPr="00E0705E" w:rsidRDefault="002D71D2" w:rsidP="004A06DC">
            <w:pPr>
              <w:rPr>
                <w:rFonts w:cs="Times New Roman"/>
                <w:sz w:val="20"/>
                <w:szCs w:val="20"/>
              </w:rPr>
            </w:pPr>
            <w:r w:rsidRPr="00E0705E">
              <w:rPr>
                <w:rFonts w:cs="Times New Roman"/>
                <w:sz w:val="20"/>
                <w:szCs w:val="20"/>
              </w:rPr>
              <w:t>201</w:t>
            </w:r>
            <w:r w:rsidR="00B748AA">
              <w:rPr>
                <w:rFonts w:cs="Times New Roman"/>
                <w:sz w:val="20"/>
                <w:szCs w:val="20"/>
              </w:rPr>
              <w:t>5</w:t>
            </w:r>
            <w:r w:rsidRPr="00E0705E">
              <w:rPr>
                <w:rFonts w:cs="Times New Roman"/>
                <w:sz w:val="20"/>
                <w:szCs w:val="20"/>
              </w:rPr>
              <w:t xml:space="preserve"> SCC </w:t>
            </w:r>
            <w:r w:rsidR="00B748AA">
              <w:rPr>
                <w:rFonts w:cs="Times New Roman"/>
                <w:sz w:val="20"/>
                <w:szCs w:val="20"/>
              </w:rPr>
              <w:t>37</w:t>
            </w:r>
            <w:r w:rsidRPr="00E0705E">
              <w:rPr>
                <w:rFonts w:cs="Times New Roman"/>
                <w:sz w:val="20"/>
                <w:szCs w:val="20"/>
              </w:rPr>
              <w:t>, [201</w:t>
            </w:r>
            <w:r w:rsidR="00B748AA">
              <w:rPr>
                <w:rFonts w:cs="Times New Roman"/>
                <w:sz w:val="20"/>
                <w:szCs w:val="20"/>
              </w:rPr>
              <w:t>5</w:t>
            </w:r>
            <w:r w:rsidRPr="00E0705E">
              <w:rPr>
                <w:rFonts w:cs="Times New Roman"/>
                <w:sz w:val="20"/>
                <w:szCs w:val="20"/>
              </w:rPr>
              <w:t xml:space="preserve">] </w:t>
            </w:r>
            <w:r w:rsidR="00B748AA">
              <w:rPr>
                <w:rFonts w:cs="Times New Roman"/>
                <w:sz w:val="20"/>
                <w:szCs w:val="20"/>
              </w:rPr>
              <w:t>2</w:t>
            </w:r>
            <w:r w:rsidRPr="00E0705E">
              <w:rPr>
                <w:rFonts w:cs="Times New Roman"/>
                <w:sz w:val="20"/>
                <w:szCs w:val="20"/>
              </w:rPr>
              <w:t xml:space="preserve"> S.C.R. </w:t>
            </w:r>
            <w:r w:rsidR="00B748AA">
              <w:rPr>
                <w:rFonts w:cs="Times New Roman"/>
                <w:sz w:val="20"/>
                <w:szCs w:val="20"/>
              </w:rPr>
              <w:t>713</w:t>
            </w:r>
          </w:p>
          <w:p w:rsidR="002D71D2" w:rsidRPr="00E0705E" w:rsidRDefault="002D71D2" w:rsidP="004A06DC">
            <w:pPr>
              <w:rPr>
                <w:rFonts w:cs="Times New Roman"/>
                <w:sz w:val="20"/>
                <w:szCs w:val="20"/>
              </w:rPr>
            </w:pPr>
          </w:p>
          <w:p w:rsidR="002D71D2" w:rsidRPr="00DD0B49" w:rsidRDefault="00487149" w:rsidP="004A06DC">
            <w:pPr>
              <w:rPr>
                <w:rFonts w:cs="Times New Roman"/>
                <w:sz w:val="20"/>
                <w:szCs w:val="20"/>
              </w:rPr>
            </w:pPr>
            <w:r>
              <w:rPr>
                <w:rFonts w:cs="Times New Roman"/>
                <w:sz w:val="20"/>
                <w:szCs w:val="20"/>
              </w:rPr>
              <w:t>R.</w:t>
            </w:r>
            <w:r w:rsidR="002D71D2" w:rsidRPr="00DD0B49">
              <w:rPr>
                <w:rFonts w:cs="Times New Roman"/>
                <w:sz w:val="20"/>
                <w:szCs w:val="20"/>
              </w:rPr>
              <w:t xml:space="preserve"> </w:t>
            </w:r>
            <w:r w:rsidR="002D71D2" w:rsidRPr="00DD0B49">
              <w:rPr>
                <w:rFonts w:cs="Times New Roman"/>
                <w:i/>
                <w:iCs/>
                <w:sz w:val="20"/>
                <w:szCs w:val="20"/>
              </w:rPr>
              <w:t>v.</w:t>
            </w:r>
            <w:r w:rsidR="002D71D2" w:rsidRPr="00DD0B49">
              <w:rPr>
                <w:rFonts w:cs="Times New Roman"/>
                <w:sz w:val="20"/>
                <w:szCs w:val="20"/>
              </w:rPr>
              <w:t xml:space="preserve"> </w:t>
            </w:r>
            <w:proofErr w:type="spellStart"/>
            <w:r>
              <w:rPr>
                <w:rFonts w:cs="Times New Roman"/>
                <w:sz w:val="20"/>
                <w:szCs w:val="20"/>
              </w:rPr>
              <w:t>Rodgerson</w:t>
            </w:r>
            <w:proofErr w:type="spellEnd"/>
            <w:r w:rsidR="002D71D2" w:rsidRPr="00DD0B49">
              <w:rPr>
                <w:rFonts w:cs="Times New Roman"/>
                <w:sz w:val="20"/>
                <w:szCs w:val="20"/>
              </w:rPr>
              <w:t>,</w:t>
            </w:r>
          </w:p>
          <w:p w:rsidR="002D71D2" w:rsidRPr="00E53B92" w:rsidRDefault="002D71D2" w:rsidP="004A06DC">
            <w:pPr>
              <w:rPr>
                <w:rFonts w:cs="Times New Roman"/>
                <w:sz w:val="20"/>
                <w:szCs w:val="20"/>
              </w:rPr>
            </w:pPr>
            <w:r w:rsidRPr="00E53B92">
              <w:rPr>
                <w:rFonts w:cs="Times New Roman"/>
                <w:sz w:val="20"/>
                <w:szCs w:val="20"/>
              </w:rPr>
              <w:t>201</w:t>
            </w:r>
            <w:r w:rsidR="00487149">
              <w:rPr>
                <w:rFonts w:cs="Times New Roman"/>
                <w:sz w:val="20"/>
                <w:szCs w:val="20"/>
              </w:rPr>
              <w:t>5</w:t>
            </w:r>
            <w:r w:rsidRPr="00E53B92">
              <w:rPr>
                <w:rFonts w:cs="Times New Roman"/>
                <w:sz w:val="20"/>
                <w:szCs w:val="20"/>
              </w:rPr>
              <w:t xml:space="preserve"> SCC </w:t>
            </w:r>
            <w:r w:rsidR="00487149">
              <w:rPr>
                <w:rFonts w:cs="Times New Roman"/>
                <w:sz w:val="20"/>
                <w:szCs w:val="20"/>
              </w:rPr>
              <w:t>38</w:t>
            </w:r>
            <w:r w:rsidRPr="00E53B92">
              <w:rPr>
                <w:rFonts w:cs="Times New Roman"/>
                <w:sz w:val="20"/>
                <w:szCs w:val="20"/>
              </w:rPr>
              <w:t>, [201</w:t>
            </w:r>
            <w:r w:rsidR="00487149">
              <w:rPr>
                <w:rFonts w:cs="Times New Roman"/>
                <w:sz w:val="20"/>
                <w:szCs w:val="20"/>
              </w:rPr>
              <w:t>5</w:t>
            </w:r>
            <w:r w:rsidRPr="00E53B92">
              <w:rPr>
                <w:rFonts w:cs="Times New Roman"/>
                <w:sz w:val="20"/>
                <w:szCs w:val="20"/>
              </w:rPr>
              <w:t xml:space="preserve">] </w:t>
            </w:r>
            <w:r w:rsidR="00487149">
              <w:rPr>
                <w:rFonts w:cs="Times New Roman"/>
                <w:sz w:val="20"/>
                <w:szCs w:val="20"/>
              </w:rPr>
              <w:t>2</w:t>
            </w:r>
            <w:r w:rsidRPr="00E53B92">
              <w:rPr>
                <w:rFonts w:cs="Times New Roman"/>
                <w:sz w:val="20"/>
                <w:szCs w:val="20"/>
              </w:rPr>
              <w:t xml:space="preserve"> S.C.R. </w:t>
            </w:r>
            <w:r w:rsidR="00487149">
              <w:rPr>
                <w:rFonts w:cs="Times New Roman"/>
                <w:sz w:val="20"/>
                <w:szCs w:val="20"/>
              </w:rPr>
              <w:t>760</w:t>
            </w:r>
          </w:p>
          <w:p w:rsidR="002D71D2" w:rsidRPr="00E53B92" w:rsidRDefault="002D71D2" w:rsidP="004A06DC">
            <w:pPr>
              <w:rPr>
                <w:rFonts w:cs="Times New Roman"/>
                <w:sz w:val="20"/>
                <w:szCs w:val="20"/>
              </w:rPr>
            </w:pPr>
          </w:p>
          <w:p w:rsidR="002D71D2" w:rsidRPr="00DD0B49" w:rsidRDefault="00FC0BEA" w:rsidP="004A06DC">
            <w:pPr>
              <w:rPr>
                <w:rFonts w:cs="Times New Roman"/>
                <w:sz w:val="20"/>
                <w:szCs w:val="20"/>
                <w:lang w:val="en-GB"/>
              </w:rPr>
            </w:pPr>
            <w:r>
              <w:rPr>
                <w:rFonts w:cs="Times New Roman"/>
                <w:sz w:val="20"/>
                <w:szCs w:val="20"/>
                <w:lang w:val="en-GB"/>
              </w:rPr>
              <w:t xml:space="preserve">Quebec (Commission des droits de la </w:t>
            </w:r>
            <w:proofErr w:type="spellStart"/>
            <w:r>
              <w:rPr>
                <w:rFonts w:cs="Times New Roman"/>
                <w:sz w:val="20"/>
                <w:szCs w:val="20"/>
                <w:lang w:val="en-GB"/>
              </w:rPr>
              <w:t>personne</w:t>
            </w:r>
            <w:proofErr w:type="spellEnd"/>
            <w:r>
              <w:rPr>
                <w:rFonts w:cs="Times New Roman"/>
                <w:sz w:val="20"/>
                <w:szCs w:val="20"/>
                <w:lang w:val="en-GB"/>
              </w:rPr>
              <w:t xml:space="preserve"> et des droits de la </w:t>
            </w:r>
            <w:proofErr w:type="spellStart"/>
            <w:r>
              <w:rPr>
                <w:rFonts w:cs="Times New Roman"/>
                <w:sz w:val="20"/>
                <w:szCs w:val="20"/>
                <w:lang w:val="en-GB"/>
              </w:rPr>
              <w:t>jeunesse</w:t>
            </w:r>
            <w:proofErr w:type="spellEnd"/>
            <w:r>
              <w:rPr>
                <w:rFonts w:cs="Times New Roman"/>
                <w:sz w:val="20"/>
                <w:szCs w:val="20"/>
                <w:lang w:val="en-GB"/>
              </w:rPr>
              <w:t>)</w:t>
            </w:r>
            <w:r w:rsidR="002D71D2" w:rsidRPr="00DD0B49">
              <w:rPr>
                <w:rFonts w:cs="Times New Roman"/>
                <w:sz w:val="20"/>
                <w:szCs w:val="20"/>
                <w:lang w:val="en-GB"/>
              </w:rPr>
              <w:t xml:space="preserve"> </w:t>
            </w:r>
            <w:r w:rsidR="002D71D2" w:rsidRPr="00DD0B49">
              <w:rPr>
                <w:rFonts w:cs="Times New Roman"/>
                <w:i/>
                <w:iCs/>
                <w:sz w:val="20"/>
                <w:szCs w:val="20"/>
                <w:lang w:val="en-GB"/>
              </w:rPr>
              <w:t>v.</w:t>
            </w:r>
            <w:r w:rsidR="002D71D2" w:rsidRPr="00DD0B49">
              <w:rPr>
                <w:rFonts w:cs="Times New Roman"/>
                <w:iCs/>
                <w:sz w:val="20"/>
                <w:szCs w:val="20"/>
                <w:lang w:val="en-GB"/>
              </w:rPr>
              <w:t xml:space="preserve"> </w:t>
            </w:r>
            <w:r>
              <w:rPr>
                <w:rFonts w:cs="Times New Roman"/>
                <w:iCs/>
                <w:sz w:val="20"/>
                <w:szCs w:val="20"/>
                <w:lang w:val="en-GB"/>
              </w:rPr>
              <w:t>Bombardier Inc. (Bombardier Aerospace Training Centre)</w:t>
            </w:r>
            <w:r w:rsidR="002D71D2" w:rsidRPr="00DD0B49">
              <w:rPr>
                <w:rFonts w:cs="Times New Roman"/>
                <w:sz w:val="20"/>
                <w:szCs w:val="20"/>
                <w:lang w:val="en-GB"/>
              </w:rPr>
              <w:t>,</w:t>
            </w:r>
          </w:p>
          <w:p w:rsidR="002D71D2" w:rsidRPr="00DD0B49" w:rsidRDefault="002D71D2" w:rsidP="004A06DC">
            <w:pPr>
              <w:rPr>
                <w:rFonts w:cs="Times New Roman"/>
                <w:sz w:val="20"/>
                <w:szCs w:val="20"/>
                <w:lang w:val="en-GB"/>
              </w:rPr>
            </w:pPr>
            <w:r w:rsidRPr="00DD0B49">
              <w:rPr>
                <w:rFonts w:cs="Times New Roman"/>
                <w:sz w:val="20"/>
                <w:szCs w:val="20"/>
                <w:lang w:val="en-GB"/>
              </w:rPr>
              <w:t>201</w:t>
            </w:r>
            <w:r w:rsidR="00FC0BEA">
              <w:rPr>
                <w:rFonts w:cs="Times New Roman"/>
                <w:sz w:val="20"/>
                <w:szCs w:val="20"/>
                <w:lang w:val="en-GB"/>
              </w:rPr>
              <w:t>5</w:t>
            </w:r>
            <w:r w:rsidRPr="00DD0B49">
              <w:rPr>
                <w:rFonts w:cs="Times New Roman"/>
                <w:sz w:val="20"/>
                <w:szCs w:val="20"/>
                <w:lang w:val="en-GB"/>
              </w:rPr>
              <w:t xml:space="preserve"> SCC </w:t>
            </w:r>
            <w:r w:rsidR="00FC0BEA">
              <w:rPr>
                <w:rFonts w:cs="Times New Roman"/>
                <w:sz w:val="20"/>
                <w:szCs w:val="20"/>
                <w:lang w:val="en-GB"/>
              </w:rPr>
              <w:t>39</w:t>
            </w:r>
            <w:r w:rsidRPr="00DD0B49">
              <w:rPr>
                <w:rFonts w:cs="Times New Roman"/>
                <w:sz w:val="20"/>
                <w:szCs w:val="20"/>
                <w:lang w:val="en-GB"/>
              </w:rPr>
              <w:t>, [201</w:t>
            </w:r>
            <w:r w:rsidR="00FC0BEA">
              <w:rPr>
                <w:rFonts w:cs="Times New Roman"/>
                <w:sz w:val="20"/>
                <w:szCs w:val="20"/>
                <w:lang w:val="en-GB"/>
              </w:rPr>
              <w:t>5</w:t>
            </w:r>
            <w:r w:rsidRPr="00DD0B49">
              <w:rPr>
                <w:rFonts w:cs="Times New Roman"/>
                <w:sz w:val="20"/>
                <w:szCs w:val="20"/>
                <w:lang w:val="en-GB"/>
              </w:rPr>
              <w:t xml:space="preserve">] </w:t>
            </w:r>
            <w:r w:rsidR="00FC0BEA">
              <w:rPr>
                <w:rFonts w:cs="Times New Roman"/>
                <w:sz w:val="20"/>
                <w:szCs w:val="20"/>
                <w:lang w:val="en-GB"/>
              </w:rPr>
              <w:t>2</w:t>
            </w:r>
            <w:r w:rsidRPr="00DD0B49">
              <w:rPr>
                <w:rFonts w:cs="Times New Roman"/>
                <w:sz w:val="20"/>
                <w:szCs w:val="20"/>
                <w:lang w:val="en-GB"/>
              </w:rPr>
              <w:t xml:space="preserve"> S.C.R. </w:t>
            </w:r>
            <w:r w:rsidR="00FC0BEA">
              <w:rPr>
                <w:rFonts w:cs="Times New Roman"/>
                <w:sz w:val="20"/>
                <w:szCs w:val="20"/>
                <w:lang w:val="en-GB"/>
              </w:rPr>
              <w:t>789</w:t>
            </w:r>
          </w:p>
          <w:p w:rsidR="002D71D2" w:rsidRPr="00DD0B49" w:rsidRDefault="002D71D2" w:rsidP="004A06DC">
            <w:pPr>
              <w:rPr>
                <w:rFonts w:cs="Times New Roman"/>
                <w:iCs/>
                <w:sz w:val="20"/>
                <w:szCs w:val="20"/>
                <w:lang w:val="en-GB"/>
              </w:rPr>
            </w:pPr>
          </w:p>
          <w:p w:rsidR="002D71D2" w:rsidRPr="00E836F1" w:rsidRDefault="002D71D2" w:rsidP="004A06DC">
            <w:pPr>
              <w:rPr>
                <w:rFonts w:cs="Times New Roman"/>
                <w:iCs/>
                <w:sz w:val="20"/>
                <w:szCs w:val="20"/>
                <w:lang w:val="fr-CA"/>
              </w:rPr>
            </w:pPr>
            <w:r w:rsidRPr="00E836F1">
              <w:rPr>
                <w:rFonts w:cs="Times New Roman"/>
                <w:iCs/>
                <w:sz w:val="20"/>
                <w:szCs w:val="20"/>
                <w:lang w:val="fr-CA"/>
              </w:rPr>
              <w:t xml:space="preserve">R. </w:t>
            </w:r>
            <w:r w:rsidRPr="00E836F1">
              <w:rPr>
                <w:rFonts w:cs="Times New Roman"/>
                <w:i/>
                <w:iCs/>
                <w:sz w:val="20"/>
                <w:szCs w:val="20"/>
                <w:lang w:val="fr-CA"/>
              </w:rPr>
              <w:t>v.</w:t>
            </w:r>
            <w:r w:rsidRPr="00E836F1">
              <w:rPr>
                <w:rFonts w:cs="Times New Roman"/>
                <w:iCs/>
                <w:sz w:val="20"/>
                <w:szCs w:val="20"/>
                <w:lang w:val="fr-CA"/>
              </w:rPr>
              <w:t xml:space="preserve"> </w:t>
            </w:r>
            <w:r w:rsidR="004A54F7">
              <w:rPr>
                <w:rFonts w:cs="Times New Roman"/>
                <w:iCs/>
                <w:sz w:val="20"/>
                <w:szCs w:val="20"/>
                <w:lang w:val="fr-CA"/>
              </w:rPr>
              <w:t>Simpson</w:t>
            </w:r>
            <w:r w:rsidRPr="00E836F1">
              <w:rPr>
                <w:rFonts w:cs="Times New Roman"/>
                <w:iCs/>
                <w:sz w:val="20"/>
                <w:szCs w:val="20"/>
                <w:lang w:val="fr-CA"/>
              </w:rPr>
              <w:t>,</w:t>
            </w:r>
          </w:p>
          <w:p w:rsidR="002D71D2" w:rsidRPr="00E836F1" w:rsidRDefault="002D71D2" w:rsidP="004A06DC">
            <w:pPr>
              <w:rPr>
                <w:rFonts w:cs="Times New Roman"/>
                <w:sz w:val="20"/>
                <w:szCs w:val="20"/>
                <w:lang w:val="fr-CA"/>
              </w:rPr>
            </w:pPr>
            <w:r w:rsidRPr="00E836F1">
              <w:rPr>
                <w:rFonts w:cs="Times New Roman"/>
                <w:sz w:val="20"/>
                <w:szCs w:val="20"/>
                <w:lang w:val="fr-CA"/>
              </w:rPr>
              <w:t>201</w:t>
            </w:r>
            <w:r w:rsidR="004A54F7">
              <w:rPr>
                <w:rFonts w:cs="Times New Roman"/>
                <w:sz w:val="20"/>
                <w:szCs w:val="20"/>
                <w:lang w:val="fr-CA"/>
              </w:rPr>
              <w:t>5</w:t>
            </w:r>
            <w:r w:rsidRPr="00E836F1">
              <w:rPr>
                <w:rFonts w:cs="Times New Roman"/>
                <w:sz w:val="20"/>
                <w:szCs w:val="20"/>
                <w:lang w:val="fr-CA"/>
              </w:rPr>
              <w:t xml:space="preserve"> SCC </w:t>
            </w:r>
            <w:r w:rsidR="004A54F7">
              <w:rPr>
                <w:rFonts w:cs="Times New Roman"/>
                <w:sz w:val="20"/>
                <w:szCs w:val="20"/>
                <w:lang w:val="fr-CA"/>
              </w:rPr>
              <w:t>40</w:t>
            </w:r>
            <w:r w:rsidRPr="00E836F1">
              <w:rPr>
                <w:rFonts w:cs="Times New Roman"/>
                <w:sz w:val="20"/>
                <w:szCs w:val="20"/>
                <w:lang w:val="fr-CA"/>
              </w:rPr>
              <w:t>, [201</w:t>
            </w:r>
            <w:r w:rsidR="004A54F7">
              <w:rPr>
                <w:rFonts w:cs="Times New Roman"/>
                <w:sz w:val="20"/>
                <w:szCs w:val="20"/>
                <w:lang w:val="fr-CA"/>
              </w:rPr>
              <w:t>5</w:t>
            </w:r>
            <w:r w:rsidRPr="00E836F1">
              <w:rPr>
                <w:rFonts w:cs="Times New Roman"/>
                <w:sz w:val="20"/>
                <w:szCs w:val="20"/>
                <w:lang w:val="fr-CA"/>
              </w:rPr>
              <w:t xml:space="preserve">] </w:t>
            </w:r>
            <w:r w:rsidR="004A54F7">
              <w:rPr>
                <w:rFonts w:cs="Times New Roman"/>
                <w:sz w:val="20"/>
                <w:szCs w:val="20"/>
                <w:lang w:val="fr-CA"/>
              </w:rPr>
              <w:t>2</w:t>
            </w:r>
            <w:r w:rsidRPr="00E836F1">
              <w:rPr>
                <w:rFonts w:cs="Times New Roman"/>
                <w:sz w:val="20"/>
                <w:szCs w:val="20"/>
                <w:lang w:val="fr-CA"/>
              </w:rPr>
              <w:t xml:space="preserve"> S.C.R. </w:t>
            </w:r>
            <w:r w:rsidR="004A54F7">
              <w:rPr>
                <w:rFonts w:cs="Times New Roman"/>
                <w:sz w:val="20"/>
                <w:szCs w:val="20"/>
                <w:lang w:val="fr-CA"/>
              </w:rPr>
              <w:t>827</w:t>
            </w:r>
          </w:p>
          <w:p w:rsidR="002D71D2" w:rsidRPr="00E15380" w:rsidRDefault="002D71D2" w:rsidP="004A06DC">
            <w:pPr>
              <w:keepNext/>
              <w:keepLines/>
              <w:rPr>
                <w:rFonts w:cs="Times New Roman"/>
                <w:bCs/>
                <w:sz w:val="20"/>
                <w:szCs w:val="20"/>
              </w:rPr>
            </w:pPr>
          </w:p>
          <w:p w:rsidR="002D71D2" w:rsidRPr="00DD0B49" w:rsidRDefault="00E37D94" w:rsidP="004A06DC">
            <w:pPr>
              <w:keepNext/>
              <w:keepLines/>
              <w:rPr>
                <w:rFonts w:cs="Times New Roman"/>
                <w:bCs/>
                <w:sz w:val="20"/>
                <w:szCs w:val="20"/>
                <w:lang w:val="fr-CA"/>
              </w:rPr>
            </w:pPr>
            <w:r>
              <w:rPr>
                <w:rFonts w:cs="Times New Roman"/>
                <w:sz w:val="20"/>
                <w:szCs w:val="20"/>
              </w:rPr>
              <w:pict>
                <v:rect id="_x0000_i1063" style="width:129.6pt;height:1pt" o:hrpct="600" o:hralign="center" o:hrstd="t" o:hrnoshade="t" o:hr="t" fillcolor="black [3213]" stroked="f"/>
              </w:pict>
            </w:r>
          </w:p>
          <w:p w:rsidR="002D71D2" w:rsidRPr="00DD0B49" w:rsidRDefault="002D71D2" w:rsidP="004A06DC">
            <w:pPr>
              <w:keepNext/>
              <w:keepLines/>
              <w:rPr>
                <w:rFonts w:cs="Times New Roman"/>
                <w:bCs/>
                <w:sz w:val="20"/>
                <w:szCs w:val="20"/>
                <w:lang w:val="fr-CA"/>
              </w:rPr>
            </w:pPr>
          </w:p>
        </w:tc>
        <w:tc>
          <w:tcPr>
            <w:tcW w:w="840" w:type="dxa"/>
            <w:tcBorders>
              <w:top w:val="nil"/>
              <w:left w:val="nil"/>
              <w:bottom w:val="nil"/>
              <w:right w:val="nil"/>
            </w:tcBorders>
          </w:tcPr>
          <w:p w:rsidR="002D71D2" w:rsidRPr="00DD0B49" w:rsidRDefault="002D71D2" w:rsidP="004A06DC">
            <w:pPr>
              <w:rPr>
                <w:rFonts w:cs="Times New Roman"/>
                <w:b/>
                <w:bCs/>
                <w:sz w:val="20"/>
                <w:szCs w:val="20"/>
                <w:lang w:val="fr-CA"/>
              </w:rPr>
            </w:pPr>
          </w:p>
        </w:tc>
        <w:tc>
          <w:tcPr>
            <w:tcW w:w="4320" w:type="dxa"/>
            <w:tcBorders>
              <w:top w:val="nil"/>
              <w:left w:val="nil"/>
              <w:bottom w:val="nil"/>
              <w:right w:val="nil"/>
            </w:tcBorders>
          </w:tcPr>
          <w:p w:rsidR="002D71D2" w:rsidRPr="00DD0B49" w:rsidRDefault="002D71D2" w:rsidP="004A06DC">
            <w:pPr>
              <w:rPr>
                <w:rFonts w:cs="Times New Roman"/>
                <w:b/>
                <w:bCs/>
                <w:sz w:val="20"/>
                <w:szCs w:val="20"/>
                <w:lang w:val="fr-CA"/>
              </w:rPr>
            </w:pPr>
            <w:r w:rsidRPr="00DD0B49">
              <w:rPr>
                <w:rFonts w:cs="Times New Roman"/>
                <w:b/>
                <w:bCs/>
                <w:sz w:val="20"/>
                <w:szCs w:val="20"/>
                <w:lang w:val="fr-CA"/>
              </w:rPr>
              <w:t>Jugements publiés dans [201</w:t>
            </w:r>
            <w:r w:rsidR="00917887">
              <w:rPr>
                <w:rFonts w:cs="Times New Roman"/>
                <w:b/>
                <w:bCs/>
                <w:sz w:val="20"/>
                <w:szCs w:val="20"/>
                <w:lang w:val="fr-CA"/>
              </w:rPr>
              <w:t>5</w:t>
            </w:r>
            <w:r w:rsidRPr="00DD0B49">
              <w:rPr>
                <w:rFonts w:cs="Times New Roman"/>
                <w:b/>
                <w:bCs/>
                <w:sz w:val="20"/>
                <w:szCs w:val="20"/>
                <w:lang w:val="fr-CA"/>
              </w:rPr>
              <w:t xml:space="preserve">] </w:t>
            </w:r>
            <w:r w:rsidR="00917887">
              <w:rPr>
                <w:rFonts w:cs="Times New Roman"/>
                <w:b/>
                <w:bCs/>
                <w:sz w:val="20"/>
                <w:szCs w:val="20"/>
                <w:lang w:val="fr-CA"/>
              </w:rPr>
              <w:t>2</w:t>
            </w:r>
            <w:r w:rsidRPr="00DD0B49">
              <w:rPr>
                <w:rFonts w:cs="Times New Roman"/>
                <w:b/>
                <w:bCs/>
                <w:sz w:val="20"/>
                <w:szCs w:val="20"/>
                <w:lang w:val="fr-CA"/>
              </w:rPr>
              <w:t xml:space="preserve"> R.C.S. Partie </w:t>
            </w:r>
            <w:r w:rsidR="00917887">
              <w:rPr>
                <w:rFonts w:cs="Times New Roman"/>
                <w:b/>
                <w:bCs/>
                <w:sz w:val="20"/>
                <w:szCs w:val="20"/>
                <w:lang w:val="fr-CA"/>
              </w:rPr>
              <w:t>3</w:t>
            </w:r>
          </w:p>
          <w:p w:rsidR="002D71D2" w:rsidRPr="00DD0B49" w:rsidRDefault="002D71D2" w:rsidP="004A06DC">
            <w:pPr>
              <w:rPr>
                <w:rFonts w:cs="Times New Roman"/>
                <w:b/>
                <w:bCs/>
                <w:sz w:val="20"/>
                <w:szCs w:val="20"/>
                <w:lang w:val="fr-CA"/>
              </w:rPr>
            </w:pPr>
          </w:p>
          <w:p w:rsidR="002D71D2" w:rsidRPr="00F029FD" w:rsidRDefault="00121C32" w:rsidP="004A06DC">
            <w:pPr>
              <w:rPr>
                <w:rFonts w:cs="Times New Roman"/>
                <w:sz w:val="20"/>
                <w:szCs w:val="20"/>
                <w:lang w:val="fr-CA"/>
              </w:rPr>
            </w:pPr>
            <w:proofErr w:type="spellStart"/>
            <w:r>
              <w:rPr>
                <w:rFonts w:cs="Times New Roman"/>
                <w:sz w:val="20"/>
                <w:szCs w:val="20"/>
                <w:lang w:val="fr-CA"/>
              </w:rPr>
              <w:t>Hinse</w:t>
            </w:r>
            <w:proofErr w:type="spellEnd"/>
            <w:r w:rsidR="002D71D2">
              <w:rPr>
                <w:rFonts w:cs="Times New Roman"/>
                <w:sz w:val="20"/>
                <w:szCs w:val="20"/>
                <w:lang w:val="fr-CA"/>
              </w:rPr>
              <w:t xml:space="preserve"> </w:t>
            </w:r>
            <w:r w:rsidR="002D71D2" w:rsidRPr="00F029FD">
              <w:rPr>
                <w:rFonts w:cs="Times New Roman"/>
                <w:i/>
                <w:sz w:val="20"/>
                <w:szCs w:val="20"/>
                <w:lang w:val="fr-CA"/>
              </w:rPr>
              <w:t>c.</w:t>
            </w:r>
            <w:r w:rsidR="002D71D2" w:rsidRPr="00F029FD">
              <w:rPr>
                <w:rFonts w:cs="Times New Roman"/>
                <w:sz w:val="20"/>
                <w:szCs w:val="20"/>
                <w:lang w:val="fr-CA"/>
              </w:rPr>
              <w:t xml:space="preserve"> </w:t>
            </w:r>
            <w:r>
              <w:rPr>
                <w:rFonts w:cs="Times New Roman"/>
                <w:sz w:val="20"/>
                <w:szCs w:val="20"/>
                <w:lang w:val="fr-CA"/>
              </w:rPr>
              <w:t>Canada (Procureur général)</w:t>
            </w:r>
            <w:r w:rsidR="002D71D2" w:rsidRPr="00F029FD">
              <w:rPr>
                <w:rFonts w:cs="Times New Roman"/>
                <w:sz w:val="20"/>
                <w:szCs w:val="20"/>
                <w:lang w:val="fr-CA"/>
              </w:rPr>
              <w:t>,</w:t>
            </w:r>
          </w:p>
          <w:p w:rsidR="002D71D2" w:rsidRPr="0029235F" w:rsidRDefault="002D71D2" w:rsidP="004A06DC">
            <w:pPr>
              <w:rPr>
                <w:rFonts w:cs="Times New Roman"/>
                <w:sz w:val="20"/>
                <w:szCs w:val="20"/>
                <w:lang w:val="fr-CA"/>
              </w:rPr>
            </w:pPr>
            <w:r w:rsidRPr="0029235F">
              <w:rPr>
                <w:rFonts w:cs="Times New Roman"/>
                <w:sz w:val="20"/>
                <w:szCs w:val="20"/>
                <w:lang w:val="fr-CA"/>
              </w:rPr>
              <w:t>201</w:t>
            </w:r>
            <w:r w:rsidR="00121C32">
              <w:rPr>
                <w:rFonts w:cs="Times New Roman"/>
                <w:sz w:val="20"/>
                <w:szCs w:val="20"/>
                <w:lang w:val="fr-CA"/>
              </w:rPr>
              <w:t>5</w:t>
            </w:r>
            <w:r w:rsidRPr="0029235F">
              <w:rPr>
                <w:rFonts w:cs="Times New Roman"/>
                <w:sz w:val="20"/>
                <w:szCs w:val="20"/>
                <w:lang w:val="fr-CA"/>
              </w:rPr>
              <w:t xml:space="preserve"> CSC </w:t>
            </w:r>
            <w:r w:rsidR="00121C32">
              <w:rPr>
                <w:rFonts w:cs="Times New Roman"/>
                <w:sz w:val="20"/>
                <w:szCs w:val="20"/>
                <w:lang w:val="fr-CA"/>
              </w:rPr>
              <w:t>3</w:t>
            </w:r>
            <w:r>
              <w:rPr>
                <w:rFonts w:cs="Times New Roman"/>
                <w:sz w:val="20"/>
                <w:szCs w:val="20"/>
                <w:lang w:val="fr-CA"/>
              </w:rPr>
              <w:t>5</w:t>
            </w:r>
            <w:r w:rsidRPr="0029235F">
              <w:rPr>
                <w:rFonts w:cs="Times New Roman"/>
                <w:sz w:val="20"/>
                <w:szCs w:val="20"/>
                <w:lang w:val="fr-CA"/>
              </w:rPr>
              <w:t>, [201</w:t>
            </w:r>
            <w:r w:rsidR="00121C32">
              <w:rPr>
                <w:rFonts w:cs="Times New Roman"/>
                <w:sz w:val="20"/>
                <w:szCs w:val="20"/>
                <w:lang w:val="fr-CA"/>
              </w:rPr>
              <w:t>5</w:t>
            </w:r>
            <w:r w:rsidRPr="0029235F">
              <w:rPr>
                <w:rFonts w:cs="Times New Roman"/>
                <w:sz w:val="20"/>
                <w:szCs w:val="20"/>
                <w:lang w:val="fr-CA"/>
              </w:rPr>
              <w:t xml:space="preserve">] </w:t>
            </w:r>
            <w:r w:rsidR="00121C32">
              <w:rPr>
                <w:rFonts w:cs="Times New Roman"/>
                <w:sz w:val="20"/>
                <w:szCs w:val="20"/>
                <w:lang w:val="fr-CA"/>
              </w:rPr>
              <w:t>2</w:t>
            </w:r>
            <w:r w:rsidRPr="0029235F">
              <w:rPr>
                <w:rFonts w:cs="Times New Roman"/>
                <w:sz w:val="20"/>
                <w:szCs w:val="20"/>
                <w:lang w:val="fr-CA"/>
              </w:rPr>
              <w:t xml:space="preserve"> R.C.S. </w:t>
            </w:r>
            <w:r w:rsidR="00121C32">
              <w:rPr>
                <w:rFonts w:cs="Times New Roman"/>
                <w:sz w:val="20"/>
                <w:szCs w:val="20"/>
                <w:lang w:val="fr-CA"/>
              </w:rPr>
              <w:t>621</w:t>
            </w:r>
          </w:p>
          <w:p w:rsidR="002D71D2" w:rsidRPr="0029235F" w:rsidRDefault="002D71D2" w:rsidP="004A06DC">
            <w:pPr>
              <w:rPr>
                <w:rFonts w:cs="Times New Roman"/>
                <w:sz w:val="20"/>
                <w:szCs w:val="20"/>
                <w:lang w:val="fr-CA"/>
              </w:rPr>
            </w:pPr>
          </w:p>
          <w:p w:rsidR="002D71D2" w:rsidRPr="00F029FD" w:rsidRDefault="001772DD" w:rsidP="004A06DC">
            <w:pPr>
              <w:rPr>
                <w:rFonts w:cs="Times New Roman"/>
                <w:sz w:val="20"/>
                <w:szCs w:val="20"/>
                <w:lang w:val="fr-CA"/>
              </w:rPr>
            </w:pPr>
            <w:r>
              <w:rPr>
                <w:rFonts w:cs="Times New Roman"/>
                <w:sz w:val="20"/>
                <w:szCs w:val="20"/>
                <w:lang w:val="fr-CA"/>
              </w:rPr>
              <w:t>Société en commandite Place Mullins</w:t>
            </w:r>
            <w:r w:rsidR="002D71D2" w:rsidRPr="00F029FD">
              <w:rPr>
                <w:rFonts w:cs="Times New Roman"/>
                <w:sz w:val="20"/>
                <w:szCs w:val="20"/>
                <w:lang w:val="fr-CA"/>
              </w:rPr>
              <w:t xml:space="preserve"> </w:t>
            </w:r>
            <w:r w:rsidR="002D71D2" w:rsidRPr="00F029FD">
              <w:rPr>
                <w:rFonts w:cs="Times New Roman"/>
                <w:i/>
                <w:iCs/>
                <w:sz w:val="20"/>
                <w:szCs w:val="20"/>
                <w:lang w:val="fr-CA"/>
              </w:rPr>
              <w:t>c.</w:t>
            </w:r>
            <w:r w:rsidR="002D71D2" w:rsidRPr="00F029FD">
              <w:rPr>
                <w:rFonts w:cs="Times New Roman"/>
                <w:sz w:val="20"/>
                <w:szCs w:val="20"/>
                <w:lang w:val="fr-CA"/>
              </w:rPr>
              <w:t xml:space="preserve"> </w:t>
            </w:r>
            <w:r>
              <w:rPr>
                <w:rFonts w:cs="Times New Roman"/>
                <w:sz w:val="20"/>
                <w:szCs w:val="20"/>
                <w:lang w:val="fr-CA"/>
              </w:rPr>
              <w:t xml:space="preserve">Services immobiliers Diane Bisson </w:t>
            </w:r>
            <w:proofErr w:type="spellStart"/>
            <w:r>
              <w:rPr>
                <w:rFonts w:cs="Times New Roman"/>
                <w:sz w:val="20"/>
                <w:szCs w:val="20"/>
                <w:lang w:val="fr-CA"/>
              </w:rPr>
              <w:t>inc</w:t>
            </w:r>
            <w:proofErr w:type="gramStart"/>
            <w:r>
              <w:rPr>
                <w:rFonts w:cs="Times New Roman"/>
                <w:sz w:val="20"/>
                <w:szCs w:val="20"/>
                <w:lang w:val="fr-CA"/>
              </w:rPr>
              <w:t>.</w:t>
            </w:r>
            <w:proofErr w:type="spellEnd"/>
            <w:r w:rsidR="002D71D2" w:rsidRPr="00F029FD">
              <w:rPr>
                <w:rFonts w:cs="Times New Roman"/>
                <w:sz w:val="20"/>
                <w:szCs w:val="20"/>
                <w:lang w:val="fr-CA"/>
              </w:rPr>
              <w:t>,</w:t>
            </w:r>
            <w:proofErr w:type="gramEnd"/>
          </w:p>
          <w:p w:rsidR="002D71D2" w:rsidRPr="0029235F" w:rsidRDefault="002D71D2" w:rsidP="004A06DC">
            <w:pPr>
              <w:rPr>
                <w:rFonts w:cs="Times New Roman"/>
                <w:sz w:val="20"/>
                <w:szCs w:val="20"/>
                <w:lang w:val="fr-CA"/>
              </w:rPr>
            </w:pPr>
            <w:r w:rsidRPr="0029235F">
              <w:rPr>
                <w:rFonts w:cs="Times New Roman"/>
                <w:sz w:val="20"/>
                <w:szCs w:val="20"/>
                <w:lang w:val="fr-CA"/>
              </w:rPr>
              <w:t>201</w:t>
            </w:r>
            <w:r w:rsidR="001772DD">
              <w:rPr>
                <w:rFonts w:cs="Times New Roman"/>
                <w:sz w:val="20"/>
                <w:szCs w:val="20"/>
                <w:lang w:val="fr-CA"/>
              </w:rPr>
              <w:t>5</w:t>
            </w:r>
            <w:r w:rsidRPr="0029235F">
              <w:rPr>
                <w:rFonts w:cs="Times New Roman"/>
                <w:sz w:val="20"/>
                <w:szCs w:val="20"/>
                <w:lang w:val="fr-CA"/>
              </w:rPr>
              <w:t xml:space="preserve"> CSC </w:t>
            </w:r>
            <w:r w:rsidR="001772DD">
              <w:rPr>
                <w:rFonts w:cs="Times New Roman"/>
                <w:sz w:val="20"/>
                <w:szCs w:val="20"/>
                <w:lang w:val="fr-CA"/>
              </w:rPr>
              <w:t>36</w:t>
            </w:r>
            <w:r w:rsidRPr="0029235F">
              <w:rPr>
                <w:rFonts w:cs="Times New Roman"/>
                <w:sz w:val="20"/>
                <w:szCs w:val="20"/>
                <w:lang w:val="fr-CA"/>
              </w:rPr>
              <w:t>, [201</w:t>
            </w:r>
            <w:r w:rsidR="001772DD">
              <w:rPr>
                <w:rFonts w:cs="Times New Roman"/>
                <w:sz w:val="20"/>
                <w:szCs w:val="20"/>
                <w:lang w:val="fr-CA"/>
              </w:rPr>
              <w:t>5</w:t>
            </w:r>
            <w:r w:rsidRPr="0029235F">
              <w:rPr>
                <w:rFonts w:cs="Times New Roman"/>
                <w:sz w:val="20"/>
                <w:szCs w:val="20"/>
                <w:lang w:val="fr-CA"/>
              </w:rPr>
              <w:t xml:space="preserve">] </w:t>
            </w:r>
            <w:r w:rsidR="001772DD">
              <w:rPr>
                <w:rFonts w:cs="Times New Roman"/>
                <w:sz w:val="20"/>
                <w:szCs w:val="20"/>
                <w:lang w:val="fr-CA"/>
              </w:rPr>
              <w:t>2</w:t>
            </w:r>
            <w:r w:rsidRPr="0029235F">
              <w:rPr>
                <w:rFonts w:cs="Times New Roman"/>
                <w:sz w:val="20"/>
                <w:szCs w:val="20"/>
                <w:lang w:val="fr-CA"/>
              </w:rPr>
              <w:t xml:space="preserve"> R.C.S. </w:t>
            </w:r>
            <w:r w:rsidR="001772DD">
              <w:rPr>
                <w:rFonts w:cs="Times New Roman"/>
                <w:sz w:val="20"/>
                <w:szCs w:val="20"/>
                <w:lang w:val="fr-CA"/>
              </w:rPr>
              <w:t>699</w:t>
            </w:r>
          </w:p>
          <w:p w:rsidR="002D71D2" w:rsidRPr="0029235F" w:rsidRDefault="002D71D2" w:rsidP="004A06DC">
            <w:pPr>
              <w:rPr>
                <w:rFonts w:cs="Times New Roman"/>
                <w:sz w:val="20"/>
                <w:szCs w:val="20"/>
                <w:lang w:val="fr-CA"/>
              </w:rPr>
            </w:pPr>
          </w:p>
          <w:p w:rsidR="002D71D2" w:rsidRPr="00F029FD" w:rsidRDefault="00B748AA" w:rsidP="004A06DC">
            <w:pPr>
              <w:rPr>
                <w:rFonts w:cs="Times New Roman"/>
                <w:sz w:val="20"/>
                <w:szCs w:val="20"/>
                <w:lang w:val="fr-CA"/>
              </w:rPr>
            </w:pPr>
            <w:r>
              <w:rPr>
                <w:rFonts w:cs="Times New Roman"/>
                <w:sz w:val="20"/>
                <w:szCs w:val="20"/>
                <w:lang w:val="fr-CA"/>
              </w:rPr>
              <w:lastRenderedPageBreak/>
              <w:t>Strickland</w:t>
            </w:r>
            <w:r w:rsidR="002D71D2" w:rsidRPr="00DD0B49">
              <w:rPr>
                <w:rFonts w:cs="Times New Roman"/>
                <w:sz w:val="20"/>
                <w:szCs w:val="20"/>
                <w:lang w:val="fr-CA"/>
              </w:rPr>
              <w:t xml:space="preserve"> </w:t>
            </w:r>
            <w:r>
              <w:rPr>
                <w:rFonts w:cs="Times New Roman"/>
                <w:sz w:val="20"/>
                <w:szCs w:val="20"/>
                <w:lang w:val="fr-CA"/>
              </w:rPr>
              <w:t>c</w:t>
            </w:r>
            <w:r w:rsidR="002D71D2" w:rsidRPr="00DD0B49">
              <w:rPr>
                <w:rFonts w:cs="Times New Roman"/>
                <w:i/>
                <w:iCs/>
                <w:sz w:val="20"/>
                <w:szCs w:val="20"/>
                <w:lang w:val="fr-CA"/>
              </w:rPr>
              <w:t xml:space="preserve">. </w:t>
            </w:r>
            <w:r>
              <w:rPr>
                <w:rFonts w:cs="Times New Roman"/>
                <w:iCs/>
                <w:sz w:val="20"/>
                <w:szCs w:val="20"/>
                <w:lang w:val="fr-CA"/>
              </w:rPr>
              <w:t>Canada (Procureur général)</w:t>
            </w:r>
            <w:r w:rsidR="002D71D2" w:rsidRPr="00F029FD">
              <w:rPr>
                <w:rFonts w:cs="Times New Roman"/>
                <w:sz w:val="20"/>
                <w:szCs w:val="20"/>
                <w:lang w:val="fr-CA"/>
              </w:rPr>
              <w:t>,</w:t>
            </w:r>
          </w:p>
          <w:p w:rsidR="002D71D2" w:rsidRPr="00E0705E" w:rsidRDefault="00B748AA" w:rsidP="004A06DC">
            <w:pPr>
              <w:rPr>
                <w:rFonts w:cs="Times New Roman"/>
                <w:sz w:val="20"/>
                <w:szCs w:val="20"/>
              </w:rPr>
            </w:pPr>
            <w:r>
              <w:rPr>
                <w:rFonts w:cs="Times New Roman"/>
                <w:sz w:val="20"/>
                <w:szCs w:val="20"/>
              </w:rPr>
              <w:t>2015 CSC 37, [2015] 2 R.C.S. 713</w:t>
            </w:r>
          </w:p>
          <w:p w:rsidR="002D71D2" w:rsidRPr="00E0705E" w:rsidRDefault="002D71D2" w:rsidP="004A06DC">
            <w:pPr>
              <w:rPr>
                <w:rFonts w:cs="Times New Roman"/>
                <w:sz w:val="20"/>
                <w:szCs w:val="20"/>
              </w:rPr>
            </w:pPr>
          </w:p>
          <w:p w:rsidR="002D71D2" w:rsidRPr="00E0705E" w:rsidRDefault="00487149" w:rsidP="004A06DC">
            <w:pPr>
              <w:rPr>
                <w:rFonts w:cs="Times New Roman"/>
                <w:sz w:val="20"/>
                <w:szCs w:val="20"/>
              </w:rPr>
            </w:pPr>
            <w:r>
              <w:rPr>
                <w:rFonts w:cs="Times New Roman"/>
                <w:sz w:val="20"/>
                <w:szCs w:val="20"/>
              </w:rPr>
              <w:t xml:space="preserve">R. </w:t>
            </w:r>
            <w:r w:rsidR="002D71D2">
              <w:rPr>
                <w:rFonts w:cs="Times New Roman"/>
                <w:i/>
                <w:iCs/>
                <w:sz w:val="20"/>
                <w:szCs w:val="20"/>
              </w:rPr>
              <w:t>c</w:t>
            </w:r>
            <w:r w:rsidR="002D71D2" w:rsidRPr="00DD0B49">
              <w:rPr>
                <w:rFonts w:cs="Times New Roman"/>
                <w:i/>
                <w:iCs/>
                <w:sz w:val="20"/>
                <w:szCs w:val="20"/>
              </w:rPr>
              <w:t>.</w:t>
            </w:r>
            <w:r w:rsidR="002D71D2" w:rsidRPr="00DD0B49">
              <w:rPr>
                <w:rFonts w:cs="Times New Roman"/>
                <w:sz w:val="20"/>
                <w:szCs w:val="20"/>
              </w:rPr>
              <w:t xml:space="preserve"> </w:t>
            </w:r>
            <w:proofErr w:type="spellStart"/>
            <w:r>
              <w:rPr>
                <w:rFonts w:cs="Times New Roman"/>
                <w:sz w:val="20"/>
                <w:szCs w:val="20"/>
              </w:rPr>
              <w:t>Rodgerson</w:t>
            </w:r>
            <w:proofErr w:type="spellEnd"/>
            <w:r w:rsidR="002D71D2" w:rsidRPr="00E0705E">
              <w:rPr>
                <w:rFonts w:cs="Times New Roman"/>
                <w:sz w:val="20"/>
                <w:szCs w:val="20"/>
              </w:rPr>
              <w:t>,</w:t>
            </w:r>
          </w:p>
          <w:p w:rsidR="002D71D2" w:rsidRPr="00DD0B49" w:rsidRDefault="002D71D2" w:rsidP="004A06DC">
            <w:pPr>
              <w:rPr>
                <w:rFonts w:cs="Times New Roman"/>
                <w:sz w:val="20"/>
                <w:szCs w:val="20"/>
              </w:rPr>
            </w:pPr>
            <w:r w:rsidRPr="00DD0B49">
              <w:rPr>
                <w:rFonts w:cs="Times New Roman"/>
                <w:sz w:val="20"/>
                <w:szCs w:val="20"/>
              </w:rPr>
              <w:t>201</w:t>
            </w:r>
            <w:r w:rsidR="00487149">
              <w:rPr>
                <w:rFonts w:cs="Times New Roman"/>
                <w:sz w:val="20"/>
                <w:szCs w:val="20"/>
              </w:rPr>
              <w:t>5</w:t>
            </w:r>
            <w:r w:rsidRPr="00DD0B49">
              <w:rPr>
                <w:rFonts w:cs="Times New Roman"/>
                <w:sz w:val="20"/>
                <w:szCs w:val="20"/>
              </w:rPr>
              <w:t xml:space="preserve"> CSC </w:t>
            </w:r>
            <w:r w:rsidR="00487149">
              <w:rPr>
                <w:rFonts w:cs="Times New Roman"/>
                <w:sz w:val="20"/>
                <w:szCs w:val="20"/>
              </w:rPr>
              <w:t>38</w:t>
            </w:r>
            <w:r w:rsidRPr="00DD0B49">
              <w:rPr>
                <w:rFonts w:cs="Times New Roman"/>
                <w:sz w:val="20"/>
                <w:szCs w:val="20"/>
              </w:rPr>
              <w:t>, [201</w:t>
            </w:r>
            <w:r w:rsidR="00487149">
              <w:rPr>
                <w:rFonts w:cs="Times New Roman"/>
                <w:sz w:val="20"/>
                <w:szCs w:val="20"/>
              </w:rPr>
              <w:t>5</w:t>
            </w:r>
            <w:r w:rsidRPr="00DD0B49">
              <w:rPr>
                <w:rFonts w:cs="Times New Roman"/>
                <w:sz w:val="20"/>
                <w:szCs w:val="20"/>
              </w:rPr>
              <w:t xml:space="preserve">] </w:t>
            </w:r>
            <w:r w:rsidR="00487149">
              <w:rPr>
                <w:rFonts w:cs="Times New Roman"/>
                <w:sz w:val="20"/>
                <w:szCs w:val="20"/>
              </w:rPr>
              <w:t>2</w:t>
            </w:r>
            <w:r w:rsidRPr="00DD0B49">
              <w:rPr>
                <w:rFonts w:cs="Times New Roman"/>
                <w:sz w:val="20"/>
                <w:szCs w:val="20"/>
              </w:rPr>
              <w:t xml:space="preserve"> R.C.S. </w:t>
            </w:r>
            <w:r w:rsidR="00487149">
              <w:rPr>
                <w:rFonts w:cs="Times New Roman"/>
                <w:sz w:val="20"/>
                <w:szCs w:val="20"/>
              </w:rPr>
              <w:t>760</w:t>
            </w:r>
          </w:p>
          <w:p w:rsidR="002D71D2" w:rsidRPr="00DD0B49" w:rsidRDefault="002D71D2" w:rsidP="004A06DC">
            <w:pPr>
              <w:rPr>
                <w:rFonts w:cs="Times New Roman"/>
                <w:sz w:val="20"/>
                <w:szCs w:val="20"/>
              </w:rPr>
            </w:pPr>
          </w:p>
          <w:p w:rsidR="002D71D2" w:rsidRPr="00DD0B49" w:rsidRDefault="00FC0BEA" w:rsidP="004A06DC">
            <w:pPr>
              <w:rPr>
                <w:rFonts w:cs="Times New Roman"/>
                <w:sz w:val="20"/>
                <w:szCs w:val="20"/>
              </w:rPr>
            </w:pPr>
            <w:r>
              <w:rPr>
                <w:rFonts w:cs="Times New Roman"/>
                <w:sz w:val="20"/>
                <w:szCs w:val="20"/>
                <w:lang w:val="en-GB"/>
              </w:rPr>
              <w:t xml:space="preserve">Québec (Commission des droits de la </w:t>
            </w:r>
            <w:proofErr w:type="spellStart"/>
            <w:r>
              <w:rPr>
                <w:rFonts w:cs="Times New Roman"/>
                <w:sz w:val="20"/>
                <w:szCs w:val="20"/>
                <w:lang w:val="en-GB"/>
              </w:rPr>
              <w:t>personne</w:t>
            </w:r>
            <w:proofErr w:type="spellEnd"/>
            <w:r>
              <w:rPr>
                <w:rFonts w:cs="Times New Roman"/>
                <w:sz w:val="20"/>
                <w:szCs w:val="20"/>
                <w:lang w:val="en-GB"/>
              </w:rPr>
              <w:t xml:space="preserve"> et des droits de la </w:t>
            </w:r>
            <w:proofErr w:type="spellStart"/>
            <w:r>
              <w:rPr>
                <w:rFonts w:cs="Times New Roman"/>
                <w:sz w:val="20"/>
                <w:szCs w:val="20"/>
                <w:lang w:val="en-GB"/>
              </w:rPr>
              <w:t>jeunesse</w:t>
            </w:r>
            <w:proofErr w:type="spellEnd"/>
            <w:r>
              <w:rPr>
                <w:rFonts w:cs="Times New Roman"/>
                <w:sz w:val="20"/>
                <w:szCs w:val="20"/>
                <w:lang w:val="en-GB"/>
              </w:rPr>
              <w:t>)</w:t>
            </w:r>
            <w:r w:rsidR="002D71D2" w:rsidRPr="00DD0B49">
              <w:rPr>
                <w:rFonts w:cs="Times New Roman"/>
                <w:sz w:val="20"/>
                <w:szCs w:val="20"/>
                <w:lang w:val="en-GB"/>
              </w:rPr>
              <w:t xml:space="preserve"> </w:t>
            </w:r>
            <w:r w:rsidR="002D71D2">
              <w:rPr>
                <w:rFonts w:cs="Times New Roman"/>
                <w:i/>
                <w:iCs/>
                <w:sz w:val="20"/>
                <w:szCs w:val="20"/>
                <w:lang w:val="en-GB"/>
              </w:rPr>
              <w:t>c</w:t>
            </w:r>
            <w:r w:rsidR="002D71D2" w:rsidRPr="00DD0B49">
              <w:rPr>
                <w:rFonts w:cs="Times New Roman"/>
                <w:i/>
                <w:iCs/>
                <w:sz w:val="20"/>
                <w:szCs w:val="20"/>
                <w:lang w:val="en-GB"/>
              </w:rPr>
              <w:t>.</w:t>
            </w:r>
            <w:r w:rsidR="002D71D2" w:rsidRPr="00DD0B49">
              <w:rPr>
                <w:rFonts w:cs="Times New Roman"/>
                <w:iCs/>
                <w:sz w:val="20"/>
                <w:szCs w:val="20"/>
                <w:lang w:val="en-GB"/>
              </w:rPr>
              <w:t xml:space="preserve"> </w:t>
            </w:r>
            <w:proofErr w:type="spellStart"/>
            <w:r>
              <w:rPr>
                <w:rFonts w:cs="Times New Roman"/>
                <w:iCs/>
                <w:sz w:val="20"/>
                <w:szCs w:val="20"/>
                <w:lang w:val="en-GB"/>
              </w:rPr>
              <w:t>Bomardier</w:t>
            </w:r>
            <w:proofErr w:type="spellEnd"/>
            <w:r>
              <w:rPr>
                <w:rFonts w:cs="Times New Roman"/>
                <w:iCs/>
                <w:sz w:val="20"/>
                <w:szCs w:val="20"/>
                <w:lang w:val="en-GB"/>
              </w:rPr>
              <w:t xml:space="preserve"> Inc. (Bombardier </w:t>
            </w:r>
            <w:proofErr w:type="spellStart"/>
            <w:r>
              <w:rPr>
                <w:rFonts w:cs="Times New Roman"/>
                <w:iCs/>
                <w:sz w:val="20"/>
                <w:szCs w:val="20"/>
                <w:lang w:val="en-GB"/>
              </w:rPr>
              <w:t>Aéronautique</w:t>
            </w:r>
            <w:proofErr w:type="spellEnd"/>
            <w:r>
              <w:rPr>
                <w:rFonts w:cs="Times New Roman"/>
                <w:iCs/>
                <w:sz w:val="20"/>
                <w:szCs w:val="20"/>
                <w:lang w:val="en-GB"/>
              </w:rPr>
              <w:t xml:space="preserve"> Centre de formation)</w:t>
            </w:r>
            <w:r w:rsidR="002D71D2" w:rsidRPr="00DD0B49">
              <w:rPr>
                <w:rFonts w:cs="Times New Roman"/>
                <w:sz w:val="20"/>
                <w:szCs w:val="20"/>
              </w:rPr>
              <w:t>,</w:t>
            </w:r>
          </w:p>
          <w:p w:rsidR="002D71D2" w:rsidRPr="00E836F1" w:rsidRDefault="002D71D2" w:rsidP="004A06DC">
            <w:pPr>
              <w:rPr>
                <w:rFonts w:cs="Times New Roman"/>
                <w:sz w:val="20"/>
                <w:szCs w:val="20"/>
              </w:rPr>
            </w:pPr>
            <w:r w:rsidRPr="00E836F1">
              <w:rPr>
                <w:rFonts w:cs="Times New Roman"/>
                <w:sz w:val="20"/>
                <w:szCs w:val="20"/>
              </w:rPr>
              <w:t>201</w:t>
            </w:r>
            <w:r w:rsidR="00FC0BEA">
              <w:rPr>
                <w:rFonts w:cs="Times New Roman"/>
                <w:sz w:val="20"/>
                <w:szCs w:val="20"/>
              </w:rPr>
              <w:t>5</w:t>
            </w:r>
            <w:r w:rsidRPr="00E836F1">
              <w:rPr>
                <w:rFonts w:cs="Times New Roman"/>
                <w:sz w:val="20"/>
                <w:szCs w:val="20"/>
              </w:rPr>
              <w:t xml:space="preserve"> CSC </w:t>
            </w:r>
            <w:r w:rsidR="00FC0BEA">
              <w:rPr>
                <w:rFonts w:cs="Times New Roman"/>
                <w:sz w:val="20"/>
                <w:szCs w:val="20"/>
              </w:rPr>
              <w:t>39</w:t>
            </w:r>
            <w:r w:rsidRPr="00E836F1">
              <w:rPr>
                <w:rFonts w:cs="Times New Roman"/>
                <w:sz w:val="20"/>
                <w:szCs w:val="20"/>
              </w:rPr>
              <w:t>, [201</w:t>
            </w:r>
            <w:r w:rsidR="00FC0BEA">
              <w:rPr>
                <w:rFonts w:cs="Times New Roman"/>
                <w:sz w:val="20"/>
                <w:szCs w:val="20"/>
              </w:rPr>
              <w:t>5</w:t>
            </w:r>
            <w:r w:rsidRPr="00E836F1">
              <w:rPr>
                <w:rFonts w:cs="Times New Roman"/>
                <w:sz w:val="20"/>
                <w:szCs w:val="20"/>
              </w:rPr>
              <w:t xml:space="preserve">] </w:t>
            </w:r>
            <w:r w:rsidR="00FC0BEA">
              <w:rPr>
                <w:rFonts w:cs="Times New Roman"/>
                <w:sz w:val="20"/>
                <w:szCs w:val="20"/>
              </w:rPr>
              <w:t>2</w:t>
            </w:r>
            <w:r w:rsidRPr="00E836F1">
              <w:rPr>
                <w:rFonts w:cs="Times New Roman"/>
                <w:sz w:val="20"/>
                <w:szCs w:val="20"/>
              </w:rPr>
              <w:t xml:space="preserve"> R.C.S. </w:t>
            </w:r>
            <w:r w:rsidR="00FC0BEA">
              <w:rPr>
                <w:rFonts w:cs="Times New Roman"/>
                <w:sz w:val="20"/>
                <w:szCs w:val="20"/>
              </w:rPr>
              <w:t>789</w:t>
            </w:r>
          </w:p>
          <w:p w:rsidR="002D71D2" w:rsidRPr="00E836F1" w:rsidRDefault="002D71D2" w:rsidP="004A06DC">
            <w:pPr>
              <w:rPr>
                <w:rFonts w:cs="Times New Roman"/>
                <w:iCs/>
                <w:sz w:val="20"/>
                <w:szCs w:val="20"/>
              </w:rPr>
            </w:pPr>
          </w:p>
          <w:p w:rsidR="002D71D2" w:rsidRPr="0088234F" w:rsidRDefault="002D71D2" w:rsidP="004A06DC">
            <w:pPr>
              <w:rPr>
                <w:rFonts w:cs="Times New Roman"/>
                <w:iCs/>
                <w:sz w:val="20"/>
                <w:szCs w:val="20"/>
                <w:lang w:val="fr-CA"/>
              </w:rPr>
            </w:pPr>
            <w:r w:rsidRPr="0088234F">
              <w:rPr>
                <w:rFonts w:cs="Times New Roman"/>
                <w:iCs/>
                <w:sz w:val="20"/>
                <w:szCs w:val="20"/>
                <w:lang w:val="fr-CA"/>
              </w:rPr>
              <w:t xml:space="preserve">R. </w:t>
            </w:r>
            <w:r w:rsidRPr="0088234F">
              <w:rPr>
                <w:rFonts w:cs="Times New Roman"/>
                <w:i/>
                <w:iCs/>
                <w:sz w:val="20"/>
                <w:szCs w:val="20"/>
                <w:lang w:val="fr-CA"/>
              </w:rPr>
              <w:t>c.</w:t>
            </w:r>
            <w:r w:rsidRPr="0088234F">
              <w:rPr>
                <w:rFonts w:cs="Times New Roman"/>
                <w:iCs/>
                <w:sz w:val="20"/>
                <w:szCs w:val="20"/>
                <w:lang w:val="fr-CA"/>
              </w:rPr>
              <w:t xml:space="preserve"> </w:t>
            </w:r>
            <w:r w:rsidR="004A54F7">
              <w:rPr>
                <w:rFonts w:cs="Times New Roman"/>
                <w:iCs/>
                <w:sz w:val="20"/>
                <w:szCs w:val="20"/>
                <w:lang w:val="fr-CA"/>
              </w:rPr>
              <w:t>Simpson</w:t>
            </w:r>
            <w:r w:rsidRPr="0088234F">
              <w:rPr>
                <w:rFonts w:cs="Times New Roman"/>
                <w:iCs/>
                <w:sz w:val="20"/>
                <w:szCs w:val="20"/>
                <w:lang w:val="fr-CA"/>
              </w:rPr>
              <w:t>,</w:t>
            </w:r>
          </w:p>
          <w:p w:rsidR="002D71D2" w:rsidRPr="0088234F" w:rsidRDefault="002D71D2" w:rsidP="004A06DC">
            <w:pPr>
              <w:rPr>
                <w:rFonts w:cs="Times New Roman"/>
                <w:sz w:val="20"/>
                <w:szCs w:val="20"/>
                <w:lang w:val="fr-CA"/>
              </w:rPr>
            </w:pPr>
            <w:r w:rsidRPr="0088234F">
              <w:rPr>
                <w:rFonts w:cs="Times New Roman"/>
                <w:sz w:val="20"/>
                <w:szCs w:val="20"/>
                <w:lang w:val="fr-CA"/>
              </w:rPr>
              <w:t>201</w:t>
            </w:r>
            <w:r w:rsidR="004A54F7">
              <w:rPr>
                <w:rFonts w:cs="Times New Roman"/>
                <w:sz w:val="20"/>
                <w:szCs w:val="20"/>
                <w:lang w:val="fr-CA"/>
              </w:rPr>
              <w:t>5</w:t>
            </w:r>
            <w:r w:rsidRPr="0088234F">
              <w:rPr>
                <w:rFonts w:cs="Times New Roman"/>
                <w:sz w:val="20"/>
                <w:szCs w:val="20"/>
                <w:lang w:val="fr-CA"/>
              </w:rPr>
              <w:t xml:space="preserve"> CSC </w:t>
            </w:r>
            <w:r w:rsidR="004A54F7">
              <w:rPr>
                <w:rFonts w:cs="Times New Roman"/>
                <w:sz w:val="20"/>
                <w:szCs w:val="20"/>
                <w:lang w:val="fr-CA"/>
              </w:rPr>
              <w:t>40</w:t>
            </w:r>
            <w:r w:rsidRPr="0088234F">
              <w:rPr>
                <w:rFonts w:cs="Times New Roman"/>
                <w:sz w:val="20"/>
                <w:szCs w:val="20"/>
                <w:lang w:val="fr-CA"/>
              </w:rPr>
              <w:t>, [201</w:t>
            </w:r>
            <w:r w:rsidR="004A54F7">
              <w:rPr>
                <w:rFonts w:cs="Times New Roman"/>
                <w:sz w:val="20"/>
                <w:szCs w:val="20"/>
                <w:lang w:val="fr-CA"/>
              </w:rPr>
              <w:t>5</w:t>
            </w:r>
            <w:r w:rsidRPr="0088234F">
              <w:rPr>
                <w:rFonts w:cs="Times New Roman"/>
                <w:sz w:val="20"/>
                <w:szCs w:val="20"/>
                <w:lang w:val="fr-CA"/>
              </w:rPr>
              <w:t xml:space="preserve">] </w:t>
            </w:r>
            <w:r w:rsidR="004A54F7">
              <w:rPr>
                <w:rFonts w:cs="Times New Roman"/>
                <w:sz w:val="20"/>
                <w:szCs w:val="20"/>
                <w:lang w:val="fr-CA"/>
              </w:rPr>
              <w:t>2</w:t>
            </w:r>
            <w:r w:rsidRPr="0088234F">
              <w:rPr>
                <w:rFonts w:cs="Times New Roman"/>
                <w:sz w:val="20"/>
                <w:szCs w:val="20"/>
                <w:lang w:val="fr-CA"/>
              </w:rPr>
              <w:t xml:space="preserve"> R.C.S. </w:t>
            </w:r>
            <w:r w:rsidR="004A54F7">
              <w:rPr>
                <w:rFonts w:cs="Times New Roman"/>
                <w:sz w:val="20"/>
                <w:szCs w:val="20"/>
                <w:lang w:val="fr-CA"/>
              </w:rPr>
              <w:t>827</w:t>
            </w:r>
          </w:p>
          <w:p w:rsidR="002D71D2" w:rsidRPr="00E15380" w:rsidRDefault="002D71D2" w:rsidP="004A06DC">
            <w:pPr>
              <w:keepNext/>
              <w:keepLines/>
              <w:rPr>
                <w:rFonts w:cs="Times New Roman"/>
                <w:bCs/>
                <w:sz w:val="20"/>
                <w:szCs w:val="20"/>
              </w:rPr>
            </w:pPr>
          </w:p>
          <w:p w:rsidR="002D71D2" w:rsidRPr="00DD0B49" w:rsidRDefault="00E37D94" w:rsidP="004A06DC">
            <w:pPr>
              <w:rPr>
                <w:rFonts w:cs="Times New Roman"/>
                <w:sz w:val="20"/>
                <w:szCs w:val="20"/>
              </w:rPr>
            </w:pPr>
            <w:r>
              <w:rPr>
                <w:rFonts w:cs="Times New Roman"/>
                <w:sz w:val="20"/>
                <w:szCs w:val="20"/>
              </w:rPr>
              <w:pict>
                <v:rect id="_x0000_i1064" style="width:129.6pt;height:1pt" o:hrpct="600" o:hralign="center" o:hrstd="t" o:hrnoshade="t" o:hr="t" fillcolor="black [3213]" stroked="f"/>
              </w:pict>
            </w:r>
          </w:p>
          <w:p w:rsidR="002D71D2" w:rsidRPr="00DD0B49" w:rsidRDefault="002D71D2" w:rsidP="004A06DC">
            <w:pPr>
              <w:keepNext/>
              <w:keepLines/>
              <w:rPr>
                <w:rFonts w:cs="Times New Roman"/>
                <w:bCs/>
                <w:sz w:val="20"/>
                <w:szCs w:val="20"/>
                <w:lang w:val="fr-CA"/>
              </w:rPr>
            </w:pPr>
          </w:p>
        </w:tc>
      </w:tr>
    </w:tbl>
    <w:p w:rsidR="002D71D2" w:rsidRPr="002D71D2" w:rsidRDefault="002D71D2" w:rsidP="00D77B5F">
      <w:pPr>
        <w:rPr>
          <w:sz w:val="20"/>
          <w:szCs w:val="20"/>
        </w:rPr>
      </w:pPr>
    </w:p>
    <w:p w:rsidR="0098292A" w:rsidRPr="002D71D2" w:rsidRDefault="0098292A" w:rsidP="00D77B5F">
      <w:pPr>
        <w:rPr>
          <w:sz w:val="20"/>
          <w:szCs w:val="20"/>
        </w:rPr>
      </w:pPr>
    </w:p>
    <w:p w:rsidR="0098292A" w:rsidRPr="002D71D2" w:rsidRDefault="0098292A" w:rsidP="00D77B5F">
      <w:pPr>
        <w:rPr>
          <w:sz w:val="20"/>
          <w:szCs w:val="20"/>
        </w:rPr>
      </w:pPr>
    </w:p>
    <w:p w:rsidR="0098292A" w:rsidRPr="002D71D2" w:rsidRDefault="0098292A" w:rsidP="00D77B5F">
      <w:pPr>
        <w:rPr>
          <w:sz w:val="20"/>
          <w:szCs w:val="20"/>
        </w:rPr>
      </w:pPr>
    </w:p>
    <w:p w:rsidR="00102926" w:rsidRPr="00C50A5C" w:rsidRDefault="00102926" w:rsidP="00782AE4">
      <w:pPr>
        <w:jc w:val="both"/>
        <w:rPr>
          <w:sz w:val="20"/>
          <w:szCs w:val="20"/>
          <w:lang w:val="fr-CA"/>
        </w:rPr>
      </w:pPr>
    </w:p>
    <w:p w:rsidR="0022323B" w:rsidRPr="00C50A5C" w:rsidRDefault="0022323B" w:rsidP="00782AE4">
      <w:pPr>
        <w:jc w:val="both"/>
        <w:rPr>
          <w:sz w:val="20"/>
          <w:szCs w:val="20"/>
          <w:lang w:val="fr-CA"/>
        </w:rPr>
        <w:sectPr w:rsidR="0022323B" w:rsidRPr="00C50A5C" w:rsidSect="0022323B">
          <w:headerReference w:type="even" r:id="rId52"/>
          <w:headerReference w:type="default" r:id="rId53"/>
          <w:footerReference w:type="even" r:id="rId54"/>
          <w:footerReference w:type="default" r:id="rId55"/>
          <w:headerReference w:type="first" r:id="rId56"/>
          <w:footerReference w:type="first" r:id="rId57"/>
          <w:pgSz w:w="12240" w:h="15840"/>
          <w:pgMar w:top="720" w:right="965" w:bottom="1080" w:left="1656" w:header="720" w:footer="965" w:gutter="0"/>
          <w:cols w:space="720"/>
          <w:titlePg/>
          <w:docGrid w:linePitch="326"/>
        </w:sectPr>
      </w:pPr>
    </w:p>
    <w:bookmarkStart w:id="3" w:name="QuickMark"/>
    <w:bookmarkEnd w:id="3"/>
    <w:p w:rsidR="008902B1" w:rsidRPr="002E0C7E" w:rsidRDefault="008902B1" w:rsidP="008902B1">
      <w:pPr>
        <w:widowControl w:val="0"/>
        <w:spacing w:line="180" w:lineRule="auto"/>
        <w:jc w:val="center"/>
        <w:rPr>
          <w:rFonts w:asciiTheme="minorHAnsi" w:hAnsiTheme="minorHAnsi" w:cstheme="minorHAnsi"/>
          <w:b/>
          <w:szCs w:val="24"/>
        </w:rPr>
      </w:pPr>
      <w:r w:rsidRPr="002E0C7E">
        <w:rPr>
          <w:rFonts w:asciiTheme="minorHAnsi" w:hAnsiTheme="minorHAnsi" w:cstheme="minorHAnsi"/>
          <w:b/>
          <w:szCs w:val="24"/>
        </w:rPr>
        <w:lastRenderedPageBreak/>
        <w:fldChar w:fldCharType="begin"/>
      </w:r>
      <w:r w:rsidRPr="002E0C7E">
        <w:rPr>
          <w:rFonts w:asciiTheme="minorHAnsi" w:hAnsiTheme="minorHAnsi" w:cstheme="minorHAnsi"/>
          <w:b/>
          <w:szCs w:val="24"/>
        </w:rPr>
        <w:instrText xml:space="preserve"> SEQ CHAPTER \h \r 1</w:instrText>
      </w:r>
      <w:r w:rsidRPr="002E0C7E">
        <w:rPr>
          <w:rFonts w:asciiTheme="minorHAnsi" w:hAnsiTheme="minorHAnsi" w:cstheme="minorHAnsi"/>
          <w:b/>
          <w:szCs w:val="24"/>
        </w:rPr>
        <w:fldChar w:fldCharType="end"/>
      </w:r>
      <w:r w:rsidRPr="002E0C7E">
        <w:rPr>
          <w:rFonts w:asciiTheme="minorHAnsi" w:hAnsiTheme="minorHAnsi" w:cstheme="minorHAnsi"/>
          <w:b/>
          <w:szCs w:val="24"/>
        </w:rPr>
        <w:t>SUPREME COURT OF CANADA SCHEDULE / CALENDRIER DE LA COUR SUPREME</w:t>
      </w:r>
    </w:p>
    <w:p w:rsidR="008902B1" w:rsidRPr="002E0C7E" w:rsidRDefault="008902B1" w:rsidP="008902B1">
      <w:pPr>
        <w:widowControl w:val="0"/>
        <w:spacing w:line="180" w:lineRule="auto"/>
        <w:rPr>
          <w:rFonts w:asciiTheme="minorHAnsi" w:hAnsiTheme="minorHAnsi" w:cstheme="minorHAnsi"/>
          <w:szCs w:val="24"/>
        </w:rPr>
      </w:pPr>
    </w:p>
    <w:p w:rsidR="008902B1" w:rsidRPr="002E0C7E" w:rsidRDefault="008902B1" w:rsidP="008902B1">
      <w:pPr>
        <w:widowControl w:val="0"/>
        <w:tabs>
          <w:tab w:val="center" w:pos="5400"/>
          <w:tab w:val="right" w:pos="10440"/>
        </w:tabs>
        <w:rPr>
          <w:rFonts w:ascii="Arial" w:hAnsi="Arial"/>
          <w:sz w:val="18"/>
        </w:rPr>
      </w:pPr>
      <w:r w:rsidRPr="002E0C7E">
        <w:rPr>
          <w:rFonts w:ascii="Arial" w:hAnsi="Arial"/>
          <w:sz w:val="18"/>
        </w:rPr>
        <w:tab/>
      </w:r>
      <w:r w:rsidRPr="002E0C7E">
        <w:rPr>
          <w:rFonts w:ascii="Arial" w:hAnsi="Arial"/>
          <w:i/>
          <w:sz w:val="36"/>
        </w:rPr>
        <w:t xml:space="preserve">- </w:t>
      </w:r>
      <w:r w:rsidRPr="002E0C7E">
        <w:rPr>
          <w:rFonts w:ascii="Arial" w:hAnsi="Arial"/>
          <w:b/>
          <w:i/>
          <w:sz w:val="36"/>
        </w:rPr>
        <w:t>201</w:t>
      </w:r>
      <w:r>
        <w:rPr>
          <w:rFonts w:ascii="Arial" w:hAnsi="Arial"/>
          <w:b/>
          <w:i/>
          <w:sz w:val="36"/>
        </w:rPr>
        <w:t>5</w:t>
      </w:r>
      <w:r w:rsidRPr="002E0C7E">
        <w:rPr>
          <w:rFonts w:ascii="Arial" w:hAnsi="Arial"/>
          <w:i/>
          <w:sz w:val="36"/>
        </w:rPr>
        <w:t xml:space="preserve"> -</w:t>
      </w:r>
      <w:r w:rsidRPr="002E0C7E">
        <w:rPr>
          <w:rFonts w:ascii="Arial" w:hAnsi="Arial"/>
          <w:sz w:val="18"/>
        </w:rPr>
        <w:tab/>
      </w:r>
    </w:p>
    <w:tbl>
      <w:tblPr>
        <w:tblW w:w="10797" w:type="dxa"/>
        <w:jc w:val="center"/>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69"/>
        <w:gridCol w:w="469"/>
        <w:gridCol w:w="470"/>
        <w:gridCol w:w="469"/>
        <w:gridCol w:w="470"/>
        <w:gridCol w:w="469"/>
        <w:gridCol w:w="470"/>
        <w:gridCol w:w="469"/>
        <w:gridCol w:w="469"/>
        <w:gridCol w:w="470"/>
        <w:gridCol w:w="469"/>
        <w:gridCol w:w="470"/>
        <w:gridCol w:w="469"/>
        <w:gridCol w:w="470"/>
        <w:gridCol w:w="469"/>
        <w:gridCol w:w="469"/>
        <w:gridCol w:w="470"/>
        <w:gridCol w:w="469"/>
        <w:gridCol w:w="470"/>
        <w:gridCol w:w="469"/>
        <w:gridCol w:w="470"/>
        <w:gridCol w:w="469"/>
        <w:gridCol w:w="470"/>
      </w:tblGrid>
      <w:tr w:rsidR="008902B1" w:rsidRPr="002E0C7E" w:rsidTr="00181F17">
        <w:trPr>
          <w:cantSplit/>
          <w:jc w:val="center"/>
        </w:trPr>
        <w:tc>
          <w:tcPr>
            <w:tcW w:w="3286" w:type="dxa"/>
            <w:gridSpan w:val="7"/>
            <w:tcBorders>
              <w:top w:val="double" w:sz="6"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8902B1" w:rsidRPr="002E0C7E" w:rsidRDefault="008902B1" w:rsidP="00181F17">
            <w:pPr>
              <w:widowControl w:val="0"/>
              <w:jc w:val="center"/>
              <w:rPr>
                <w:rFonts w:ascii="Arial" w:hAnsi="Arial"/>
                <w:sz w:val="14"/>
              </w:rPr>
            </w:pPr>
            <w:r w:rsidRPr="002E0C7E">
              <w:rPr>
                <w:rFonts w:ascii="Arial" w:hAnsi="Arial"/>
                <w:b/>
                <w:sz w:val="14"/>
              </w:rPr>
              <w:t>OCTOBER - OCTOBRE</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8902B1" w:rsidRPr="002E0C7E" w:rsidRDefault="008902B1" w:rsidP="00181F17">
            <w:pPr>
              <w:widowControl w:val="0"/>
              <w:jc w:val="center"/>
              <w:rPr>
                <w:rFonts w:ascii="Arial" w:hAnsi="Arial"/>
                <w:sz w:val="14"/>
              </w:rPr>
            </w:pPr>
          </w:p>
        </w:tc>
        <w:tc>
          <w:tcPr>
            <w:tcW w:w="3286" w:type="dxa"/>
            <w:gridSpan w:val="7"/>
            <w:tcBorders>
              <w:top w:val="double" w:sz="6"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8902B1" w:rsidRPr="002E0C7E" w:rsidRDefault="008902B1" w:rsidP="00181F17">
            <w:pPr>
              <w:widowControl w:val="0"/>
              <w:jc w:val="center"/>
              <w:rPr>
                <w:rFonts w:ascii="Arial" w:hAnsi="Arial"/>
                <w:sz w:val="14"/>
              </w:rPr>
            </w:pPr>
            <w:r w:rsidRPr="002E0C7E">
              <w:rPr>
                <w:rFonts w:ascii="Arial" w:hAnsi="Arial"/>
                <w:b/>
                <w:sz w:val="14"/>
              </w:rPr>
              <w:t>NOVEMBER - NOVEMBRE</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8902B1" w:rsidRPr="002E0C7E" w:rsidRDefault="008902B1" w:rsidP="00181F17">
            <w:pPr>
              <w:widowControl w:val="0"/>
              <w:jc w:val="center"/>
              <w:rPr>
                <w:rFonts w:ascii="Arial" w:hAnsi="Arial"/>
                <w:sz w:val="14"/>
              </w:rPr>
            </w:pPr>
          </w:p>
        </w:tc>
        <w:tc>
          <w:tcPr>
            <w:tcW w:w="3287" w:type="dxa"/>
            <w:gridSpan w:val="7"/>
            <w:tcBorders>
              <w:top w:val="double" w:sz="6"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8902B1" w:rsidRPr="002E0C7E" w:rsidRDefault="008902B1" w:rsidP="00181F17">
            <w:pPr>
              <w:widowControl w:val="0"/>
              <w:jc w:val="center"/>
              <w:rPr>
                <w:rFonts w:ascii="Arial" w:hAnsi="Arial"/>
                <w:sz w:val="14"/>
              </w:rPr>
            </w:pPr>
            <w:r w:rsidRPr="002E0C7E">
              <w:rPr>
                <w:rFonts w:ascii="Arial" w:hAnsi="Arial"/>
                <w:b/>
                <w:sz w:val="14"/>
              </w:rPr>
              <w:t>DECEMBER - DÉCEMBRE</w:t>
            </w:r>
          </w:p>
        </w:tc>
      </w:tr>
      <w:tr w:rsidR="008902B1" w:rsidRPr="002E0C7E" w:rsidTr="00181F17">
        <w:trPr>
          <w:cantSplit/>
          <w:trHeight w:val="288"/>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S</w:t>
            </w:r>
          </w:p>
          <w:p w:rsidR="008902B1" w:rsidRPr="002E0C7E" w:rsidRDefault="008902B1" w:rsidP="00181F17">
            <w:pPr>
              <w:widowControl w:val="0"/>
              <w:jc w:val="center"/>
              <w:rPr>
                <w:rFonts w:ascii="Arial" w:hAnsi="Arial"/>
                <w:sz w:val="14"/>
              </w:rPr>
            </w:pPr>
            <w:r w:rsidRPr="002E0C7E">
              <w:rPr>
                <w:rFonts w:ascii="Arial" w:hAnsi="Arial"/>
                <w:sz w:val="14"/>
              </w:rPr>
              <w:t>D</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M</w:t>
            </w:r>
          </w:p>
          <w:p w:rsidR="008902B1" w:rsidRPr="002E0C7E" w:rsidRDefault="008902B1" w:rsidP="00181F17">
            <w:pPr>
              <w:widowControl w:val="0"/>
              <w:jc w:val="center"/>
              <w:rPr>
                <w:rFonts w:ascii="Arial" w:hAnsi="Arial"/>
                <w:sz w:val="14"/>
              </w:rPr>
            </w:pPr>
            <w:r w:rsidRPr="002E0C7E">
              <w:rPr>
                <w:rFonts w:ascii="Arial" w:hAnsi="Arial"/>
                <w:sz w:val="14"/>
              </w:rPr>
              <w:t>L</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T</w:t>
            </w:r>
          </w:p>
          <w:p w:rsidR="008902B1" w:rsidRPr="002E0C7E" w:rsidRDefault="008902B1" w:rsidP="00181F17">
            <w:pPr>
              <w:widowControl w:val="0"/>
              <w:jc w:val="center"/>
              <w:rPr>
                <w:rFonts w:ascii="Arial" w:hAnsi="Arial"/>
                <w:sz w:val="14"/>
              </w:rPr>
            </w:pPr>
            <w:r w:rsidRPr="002E0C7E">
              <w:rPr>
                <w:rFonts w:ascii="Arial" w:hAnsi="Arial"/>
                <w:sz w:val="14"/>
              </w:rPr>
              <w:t>M</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W</w:t>
            </w:r>
          </w:p>
          <w:p w:rsidR="008902B1" w:rsidRPr="002E0C7E" w:rsidRDefault="008902B1" w:rsidP="00181F17">
            <w:pPr>
              <w:widowControl w:val="0"/>
              <w:jc w:val="center"/>
              <w:rPr>
                <w:rFonts w:ascii="Arial" w:hAnsi="Arial"/>
                <w:sz w:val="14"/>
              </w:rPr>
            </w:pPr>
            <w:r w:rsidRPr="002E0C7E">
              <w:rPr>
                <w:rFonts w:ascii="Arial" w:hAnsi="Arial"/>
                <w:sz w:val="14"/>
              </w:rPr>
              <w:t>M</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T</w:t>
            </w:r>
          </w:p>
          <w:p w:rsidR="008902B1" w:rsidRPr="002E0C7E" w:rsidRDefault="008902B1" w:rsidP="00181F17">
            <w:pPr>
              <w:widowControl w:val="0"/>
              <w:jc w:val="center"/>
              <w:rPr>
                <w:rFonts w:ascii="Arial" w:hAnsi="Arial"/>
                <w:sz w:val="14"/>
              </w:rPr>
            </w:pPr>
            <w:r w:rsidRPr="002E0C7E">
              <w:rPr>
                <w:rFonts w:ascii="Arial" w:hAnsi="Arial"/>
                <w:sz w:val="14"/>
              </w:rPr>
              <w:t>J</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F</w:t>
            </w:r>
          </w:p>
          <w:p w:rsidR="008902B1" w:rsidRPr="002E0C7E" w:rsidRDefault="008902B1" w:rsidP="00181F17">
            <w:pPr>
              <w:widowControl w:val="0"/>
              <w:jc w:val="center"/>
              <w:rPr>
                <w:rFonts w:ascii="Arial" w:hAnsi="Arial"/>
                <w:sz w:val="14"/>
              </w:rPr>
            </w:pPr>
            <w:r w:rsidRPr="002E0C7E">
              <w:rPr>
                <w:rFonts w:ascii="Arial" w:hAnsi="Arial"/>
                <w:sz w:val="14"/>
              </w:rPr>
              <w:t>V</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S</w:t>
            </w:r>
          </w:p>
          <w:p w:rsidR="008902B1" w:rsidRPr="002E0C7E" w:rsidRDefault="008902B1" w:rsidP="00181F17">
            <w:pPr>
              <w:widowControl w:val="0"/>
              <w:jc w:val="center"/>
              <w:rPr>
                <w:rFonts w:ascii="Arial" w:hAnsi="Arial"/>
                <w:sz w:val="14"/>
              </w:rPr>
            </w:pPr>
            <w:r w:rsidRPr="002E0C7E">
              <w:rPr>
                <w:rFonts w:ascii="Arial" w:hAnsi="Arial"/>
                <w:sz w:val="14"/>
              </w:rPr>
              <w:t>S</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S</w:t>
            </w:r>
          </w:p>
          <w:p w:rsidR="008902B1" w:rsidRPr="002E0C7E" w:rsidRDefault="008902B1" w:rsidP="00181F17">
            <w:pPr>
              <w:widowControl w:val="0"/>
              <w:jc w:val="center"/>
              <w:rPr>
                <w:rFonts w:ascii="Arial" w:hAnsi="Arial"/>
                <w:sz w:val="14"/>
              </w:rPr>
            </w:pPr>
            <w:r w:rsidRPr="002E0C7E">
              <w:rPr>
                <w:rFonts w:ascii="Arial" w:hAnsi="Arial"/>
                <w:sz w:val="14"/>
              </w:rPr>
              <w:t>D</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M</w:t>
            </w:r>
          </w:p>
          <w:p w:rsidR="008902B1" w:rsidRPr="002E0C7E" w:rsidRDefault="008902B1" w:rsidP="00181F17">
            <w:pPr>
              <w:widowControl w:val="0"/>
              <w:jc w:val="center"/>
              <w:rPr>
                <w:rFonts w:ascii="Arial" w:hAnsi="Arial"/>
                <w:sz w:val="14"/>
              </w:rPr>
            </w:pPr>
            <w:r w:rsidRPr="002E0C7E">
              <w:rPr>
                <w:rFonts w:ascii="Arial" w:hAnsi="Arial"/>
                <w:sz w:val="14"/>
              </w:rPr>
              <w:t>L</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T</w:t>
            </w:r>
          </w:p>
          <w:p w:rsidR="008902B1" w:rsidRPr="002E0C7E" w:rsidRDefault="008902B1" w:rsidP="00181F17">
            <w:pPr>
              <w:widowControl w:val="0"/>
              <w:jc w:val="center"/>
              <w:rPr>
                <w:rFonts w:ascii="Arial" w:hAnsi="Arial"/>
                <w:sz w:val="14"/>
              </w:rPr>
            </w:pPr>
            <w:r w:rsidRPr="002E0C7E">
              <w:rPr>
                <w:rFonts w:ascii="Arial" w:hAnsi="Arial"/>
                <w:sz w:val="14"/>
              </w:rPr>
              <w:t>M</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W</w:t>
            </w:r>
          </w:p>
          <w:p w:rsidR="008902B1" w:rsidRPr="002E0C7E" w:rsidRDefault="008902B1" w:rsidP="00181F17">
            <w:pPr>
              <w:widowControl w:val="0"/>
              <w:jc w:val="center"/>
              <w:rPr>
                <w:rFonts w:ascii="Arial" w:hAnsi="Arial"/>
                <w:sz w:val="14"/>
              </w:rPr>
            </w:pPr>
            <w:r w:rsidRPr="002E0C7E">
              <w:rPr>
                <w:rFonts w:ascii="Arial" w:hAnsi="Arial"/>
                <w:sz w:val="14"/>
              </w:rPr>
              <w:t>M</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T</w:t>
            </w:r>
          </w:p>
          <w:p w:rsidR="008902B1" w:rsidRPr="002E0C7E" w:rsidRDefault="008902B1" w:rsidP="00181F17">
            <w:pPr>
              <w:widowControl w:val="0"/>
              <w:jc w:val="center"/>
              <w:rPr>
                <w:rFonts w:ascii="Arial" w:hAnsi="Arial"/>
                <w:sz w:val="14"/>
              </w:rPr>
            </w:pPr>
            <w:r w:rsidRPr="002E0C7E">
              <w:rPr>
                <w:rFonts w:ascii="Arial" w:hAnsi="Arial"/>
                <w:sz w:val="14"/>
              </w:rPr>
              <w:t>J</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F</w:t>
            </w:r>
          </w:p>
          <w:p w:rsidR="008902B1" w:rsidRPr="002E0C7E" w:rsidRDefault="008902B1" w:rsidP="00181F17">
            <w:pPr>
              <w:widowControl w:val="0"/>
              <w:jc w:val="center"/>
              <w:rPr>
                <w:rFonts w:ascii="Arial" w:hAnsi="Arial"/>
                <w:sz w:val="14"/>
              </w:rPr>
            </w:pPr>
            <w:r w:rsidRPr="002E0C7E">
              <w:rPr>
                <w:rFonts w:ascii="Arial" w:hAnsi="Arial"/>
                <w:sz w:val="14"/>
              </w:rPr>
              <w:t>V</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S</w:t>
            </w:r>
          </w:p>
          <w:p w:rsidR="008902B1" w:rsidRPr="002E0C7E" w:rsidRDefault="008902B1" w:rsidP="00181F17">
            <w:pPr>
              <w:widowControl w:val="0"/>
              <w:jc w:val="center"/>
              <w:rPr>
                <w:rFonts w:ascii="Arial" w:hAnsi="Arial"/>
                <w:sz w:val="14"/>
              </w:rPr>
            </w:pPr>
            <w:r w:rsidRPr="002E0C7E">
              <w:rPr>
                <w:rFonts w:ascii="Arial" w:hAnsi="Arial"/>
                <w:sz w:val="14"/>
              </w:rPr>
              <w:t>S</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70" w:type="dxa"/>
            <w:tcBorders>
              <w:top w:val="double" w:sz="6" w:space="0" w:color="000000"/>
              <w:left w:val="double" w:sz="6" w:space="0" w:color="000000"/>
              <w:bottom w:val="single" w:sz="8" w:space="0" w:color="000000"/>
              <w:right w:val="single" w:sz="4" w:space="0" w:color="auto"/>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S</w:t>
            </w:r>
          </w:p>
          <w:p w:rsidR="008902B1" w:rsidRPr="002E0C7E" w:rsidRDefault="008902B1" w:rsidP="00181F17">
            <w:pPr>
              <w:widowControl w:val="0"/>
              <w:jc w:val="center"/>
              <w:rPr>
                <w:rFonts w:ascii="Arial" w:hAnsi="Arial"/>
                <w:sz w:val="14"/>
              </w:rPr>
            </w:pPr>
            <w:r w:rsidRPr="002E0C7E">
              <w:rPr>
                <w:rFonts w:ascii="Arial" w:hAnsi="Arial"/>
                <w:sz w:val="14"/>
              </w:rPr>
              <w:t>D</w:t>
            </w:r>
          </w:p>
        </w:tc>
        <w:tc>
          <w:tcPr>
            <w:tcW w:w="469" w:type="dxa"/>
            <w:tcBorders>
              <w:top w:val="double" w:sz="8" w:space="0" w:color="000000"/>
              <w:left w:val="single" w:sz="4" w:space="0" w:color="auto"/>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M</w:t>
            </w:r>
          </w:p>
          <w:p w:rsidR="008902B1" w:rsidRPr="002E0C7E" w:rsidRDefault="008902B1" w:rsidP="00181F17">
            <w:pPr>
              <w:widowControl w:val="0"/>
              <w:jc w:val="center"/>
              <w:rPr>
                <w:rFonts w:ascii="Arial" w:hAnsi="Arial"/>
                <w:sz w:val="14"/>
              </w:rPr>
            </w:pPr>
            <w:r w:rsidRPr="002E0C7E">
              <w:rPr>
                <w:rFonts w:ascii="Arial" w:hAnsi="Arial"/>
                <w:sz w:val="14"/>
              </w:rPr>
              <w:t>L</w:t>
            </w:r>
          </w:p>
        </w:tc>
        <w:tc>
          <w:tcPr>
            <w:tcW w:w="47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T</w:t>
            </w:r>
          </w:p>
          <w:p w:rsidR="008902B1" w:rsidRPr="002E0C7E" w:rsidRDefault="008902B1" w:rsidP="00181F17">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W</w:t>
            </w:r>
          </w:p>
          <w:p w:rsidR="008902B1" w:rsidRPr="002E0C7E" w:rsidRDefault="008902B1" w:rsidP="00181F17">
            <w:pPr>
              <w:widowControl w:val="0"/>
              <w:jc w:val="center"/>
              <w:rPr>
                <w:rFonts w:ascii="Arial" w:hAnsi="Arial"/>
                <w:sz w:val="14"/>
              </w:rPr>
            </w:pPr>
            <w:r w:rsidRPr="002E0C7E">
              <w:rPr>
                <w:rFonts w:ascii="Arial" w:hAnsi="Arial"/>
                <w:sz w:val="14"/>
              </w:rPr>
              <w:t>M</w:t>
            </w:r>
          </w:p>
        </w:tc>
        <w:tc>
          <w:tcPr>
            <w:tcW w:w="47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T</w:t>
            </w:r>
          </w:p>
          <w:p w:rsidR="008902B1" w:rsidRPr="002E0C7E" w:rsidRDefault="008902B1" w:rsidP="00181F17">
            <w:pPr>
              <w:widowControl w:val="0"/>
              <w:jc w:val="center"/>
              <w:rPr>
                <w:rFonts w:ascii="Arial" w:hAnsi="Arial"/>
                <w:sz w:val="14"/>
              </w:rPr>
            </w:pPr>
            <w:r w:rsidRPr="002E0C7E">
              <w:rPr>
                <w:rFonts w:ascii="Arial" w:hAnsi="Arial"/>
                <w:sz w:val="14"/>
              </w:rPr>
              <w:t>J</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F</w:t>
            </w:r>
          </w:p>
          <w:p w:rsidR="008902B1" w:rsidRPr="002E0C7E" w:rsidRDefault="008902B1" w:rsidP="00181F17">
            <w:pPr>
              <w:widowControl w:val="0"/>
              <w:jc w:val="center"/>
              <w:rPr>
                <w:rFonts w:ascii="Arial" w:hAnsi="Arial"/>
                <w:sz w:val="14"/>
              </w:rPr>
            </w:pPr>
            <w:r w:rsidRPr="002E0C7E">
              <w:rPr>
                <w:rFonts w:ascii="Arial" w:hAnsi="Arial"/>
                <w:sz w:val="14"/>
              </w:rPr>
              <w:t>V</w:t>
            </w:r>
          </w:p>
        </w:tc>
        <w:tc>
          <w:tcPr>
            <w:tcW w:w="470" w:type="dxa"/>
            <w:tcBorders>
              <w:top w:val="doub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S</w:t>
            </w:r>
          </w:p>
          <w:p w:rsidR="008902B1" w:rsidRPr="002E0C7E" w:rsidRDefault="008902B1" w:rsidP="00181F17">
            <w:pPr>
              <w:widowControl w:val="0"/>
              <w:jc w:val="center"/>
              <w:rPr>
                <w:rFonts w:ascii="Arial" w:hAnsi="Arial"/>
                <w:sz w:val="14"/>
              </w:rPr>
            </w:pPr>
            <w:r w:rsidRPr="002E0C7E">
              <w:rPr>
                <w:rFonts w:ascii="Arial" w:hAnsi="Arial"/>
                <w:sz w:val="14"/>
              </w:rPr>
              <w:t>S</w:t>
            </w:r>
          </w:p>
        </w:tc>
      </w:tr>
      <w:tr w:rsidR="008902B1" w:rsidRPr="002E0C7E" w:rsidTr="00181F17">
        <w:trPr>
          <w:cantSplit/>
          <w:trHeight w:val="288"/>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nil"/>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3</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w:t>
            </w:r>
          </w:p>
        </w:tc>
        <w:tc>
          <w:tcPr>
            <w:tcW w:w="470" w:type="dxa"/>
            <w:tcBorders>
              <w:top w:val="double" w:sz="6" w:space="0" w:color="000000"/>
              <w:left w:val="double" w:sz="6" w:space="0" w:color="000000"/>
              <w:bottom w:val="double" w:sz="6" w:space="0" w:color="000000"/>
              <w:right w:val="double" w:sz="6"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b/>
                <w:sz w:val="14"/>
              </w:rPr>
              <w:t>M</w:t>
            </w:r>
          </w:p>
          <w:p w:rsidR="008902B1" w:rsidRPr="002E0C7E" w:rsidRDefault="008902B1" w:rsidP="00181F17">
            <w:pPr>
              <w:widowControl w:val="0"/>
              <w:jc w:val="center"/>
              <w:rPr>
                <w:rFonts w:ascii="Arial" w:hAnsi="Arial"/>
                <w:sz w:val="14"/>
              </w:rPr>
            </w:pPr>
            <w:r>
              <w:rPr>
                <w:rFonts w:ascii="Arial" w:hAnsi="Arial"/>
                <w:sz w:val="14"/>
              </w:rPr>
              <w:t>2</w:t>
            </w:r>
          </w:p>
        </w:tc>
        <w:tc>
          <w:tcPr>
            <w:tcW w:w="469" w:type="dxa"/>
            <w:tcBorders>
              <w:top w:val="single" w:sz="8" w:space="0" w:color="000000"/>
              <w:left w:val="double" w:sz="6"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3</w:t>
            </w:r>
          </w:p>
        </w:tc>
        <w:tc>
          <w:tcPr>
            <w:tcW w:w="470"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5</w:t>
            </w:r>
          </w:p>
        </w:tc>
        <w:tc>
          <w:tcPr>
            <w:tcW w:w="470"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7</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70"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C411C2"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w:t>
            </w:r>
          </w:p>
        </w:tc>
        <w:tc>
          <w:tcPr>
            <w:tcW w:w="470"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4</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5</w:t>
            </w:r>
          </w:p>
        </w:tc>
      </w:tr>
      <w:tr w:rsidR="008902B1" w:rsidRPr="002E0C7E" w:rsidTr="00181F17">
        <w:trPr>
          <w:cantSplit/>
          <w:trHeight w:val="288"/>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4</w:t>
            </w:r>
          </w:p>
        </w:tc>
        <w:tc>
          <w:tcPr>
            <w:tcW w:w="469" w:type="dxa"/>
            <w:tcBorders>
              <w:top w:val="double" w:sz="6" w:space="0" w:color="000000"/>
              <w:left w:val="double" w:sz="6" w:space="0" w:color="000000"/>
              <w:bottom w:val="double" w:sz="6" w:space="0" w:color="000000"/>
              <w:right w:val="double" w:sz="6" w:space="0" w:color="000000"/>
            </w:tcBorders>
            <w:shd w:val="pct30" w:color="auto" w:fill="auto"/>
            <w:tcMar>
              <w:top w:w="72" w:type="dxa"/>
              <w:left w:w="0" w:type="dxa"/>
              <w:bottom w:w="43" w:type="dxa"/>
              <w:right w:w="0" w:type="dxa"/>
            </w:tcMar>
          </w:tcPr>
          <w:p w:rsidR="008902B1" w:rsidRPr="000C583B" w:rsidRDefault="008902B1" w:rsidP="00181F17">
            <w:pPr>
              <w:widowControl w:val="0"/>
              <w:jc w:val="center"/>
              <w:rPr>
                <w:rFonts w:ascii="Arial" w:hAnsi="Arial"/>
                <w:b/>
                <w:sz w:val="14"/>
              </w:rPr>
            </w:pPr>
            <w:r>
              <w:rPr>
                <w:rFonts w:ascii="Arial" w:hAnsi="Arial"/>
                <w:b/>
                <w:sz w:val="14"/>
              </w:rPr>
              <w:t>M</w:t>
            </w:r>
          </w:p>
          <w:p w:rsidR="008902B1" w:rsidRPr="002E0C7E" w:rsidRDefault="008902B1" w:rsidP="00181F17">
            <w:pPr>
              <w:widowControl w:val="0"/>
              <w:jc w:val="center"/>
              <w:rPr>
                <w:rFonts w:ascii="Arial" w:hAnsi="Arial"/>
                <w:sz w:val="14"/>
              </w:rPr>
            </w:pPr>
            <w:r>
              <w:rPr>
                <w:rFonts w:ascii="Arial" w:hAnsi="Arial"/>
                <w:sz w:val="14"/>
              </w:rPr>
              <w:t>5</w:t>
            </w:r>
          </w:p>
        </w:tc>
        <w:tc>
          <w:tcPr>
            <w:tcW w:w="470" w:type="dxa"/>
            <w:tcBorders>
              <w:top w:val="single" w:sz="8" w:space="0" w:color="000000"/>
              <w:left w:val="double" w:sz="6"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0C583B" w:rsidRDefault="008902B1" w:rsidP="00181F17">
            <w:pPr>
              <w:widowControl w:val="0"/>
              <w:jc w:val="center"/>
              <w:rPr>
                <w:rFonts w:ascii="Arial" w:hAnsi="Arial"/>
                <w:b/>
                <w:sz w:val="14"/>
              </w:rPr>
            </w:pPr>
          </w:p>
          <w:p w:rsidR="008902B1" w:rsidRPr="002E0C7E" w:rsidRDefault="008902B1" w:rsidP="00181F17">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7</w:t>
            </w:r>
          </w:p>
        </w:tc>
        <w:tc>
          <w:tcPr>
            <w:tcW w:w="470" w:type="dxa"/>
            <w:tcBorders>
              <w:top w:val="single" w:sz="8" w:space="0" w:color="000000"/>
              <w:left w:val="single" w:sz="8" w:space="0" w:color="000000"/>
              <w:bottom w:val="nil"/>
              <w:right w:val="nil"/>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9</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10</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8</w:t>
            </w:r>
          </w:p>
        </w:tc>
        <w:tc>
          <w:tcPr>
            <w:tcW w:w="470" w:type="dxa"/>
            <w:tcBorders>
              <w:top w:val="double" w:sz="6"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double" w:sz="6"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10</w:t>
            </w:r>
          </w:p>
        </w:tc>
        <w:tc>
          <w:tcPr>
            <w:tcW w:w="470" w:type="dxa"/>
            <w:tcBorders>
              <w:top w:val="double" w:sz="6" w:space="0" w:color="000000"/>
              <w:left w:val="double" w:sz="6" w:space="0" w:color="000000"/>
              <w:bottom w:val="double" w:sz="6" w:space="0" w:color="000000"/>
              <w:right w:val="double" w:sz="6" w:space="0" w:color="000000"/>
            </w:tcBorders>
            <w:shd w:val="clear" w:color="000000" w:fill="auto"/>
            <w:tcMar>
              <w:top w:w="72" w:type="dxa"/>
              <w:left w:w="0" w:type="dxa"/>
              <w:bottom w:w="43" w:type="dxa"/>
              <w:right w:w="0" w:type="dxa"/>
            </w:tcMar>
          </w:tcPr>
          <w:p w:rsidR="008902B1" w:rsidRPr="002A4724" w:rsidRDefault="008902B1" w:rsidP="00181F17">
            <w:pPr>
              <w:widowControl w:val="0"/>
              <w:jc w:val="center"/>
              <w:rPr>
                <w:rFonts w:ascii="Arial" w:hAnsi="Arial"/>
                <w:b/>
                <w:sz w:val="14"/>
              </w:rPr>
            </w:pPr>
            <w:r w:rsidRPr="002A4724">
              <w:rPr>
                <w:rFonts w:ascii="Arial" w:hAnsi="Arial"/>
                <w:b/>
                <w:sz w:val="14"/>
              </w:rPr>
              <w:t>H</w:t>
            </w:r>
          </w:p>
          <w:p w:rsidR="008902B1" w:rsidRPr="002E0C7E" w:rsidRDefault="008902B1" w:rsidP="00181F17">
            <w:pPr>
              <w:widowControl w:val="0"/>
              <w:jc w:val="center"/>
              <w:rPr>
                <w:rFonts w:ascii="Arial" w:hAnsi="Arial"/>
                <w:sz w:val="14"/>
              </w:rPr>
            </w:pPr>
            <w:r>
              <w:rPr>
                <w:rFonts w:ascii="Arial" w:hAnsi="Arial"/>
                <w:sz w:val="14"/>
              </w:rPr>
              <w:t>11</w:t>
            </w:r>
          </w:p>
        </w:tc>
        <w:tc>
          <w:tcPr>
            <w:tcW w:w="469" w:type="dxa"/>
            <w:tcBorders>
              <w:top w:val="single" w:sz="8" w:space="0" w:color="000000"/>
              <w:left w:val="double" w:sz="6" w:space="0" w:color="000000"/>
              <w:bottom w:val="nil"/>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12</w:t>
            </w:r>
          </w:p>
        </w:tc>
        <w:tc>
          <w:tcPr>
            <w:tcW w:w="470"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13</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14</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70"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7</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9</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10</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11</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12</w:t>
            </w:r>
          </w:p>
        </w:tc>
      </w:tr>
      <w:tr w:rsidR="008902B1" w:rsidRPr="002E0C7E" w:rsidTr="00181F17">
        <w:trPr>
          <w:cantSplit/>
          <w:trHeight w:val="288"/>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11</w:t>
            </w:r>
          </w:p>
        </w:tc>
        <w:tc>
          <w:tcPr>
            <w:tcW w:w="469"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8902B1" w:rsidRPr="000C583B" w:rsidRDefault="008902B1" w:rsidP="00181F17">
            <w:pPr>
              <w:widowControl w:val="0"/>
              <w:jc w:val="center"/>
              <w:rPr>
                <w:rFonts w:ascii="Arial" w:hAnsi="Arial"/>
                <w:b/>
                <w:sz w:val="14"/>
              </w:rPr>
            </w:pPr>
            <w:r>
              <w:rPr>
                <w:rFonts w:ascii="Arial" w:hAnsi="Arial"/>
                <w:b/>
                <w:sz w:val="14"/>
              </w:rPr>
              <w:t>H</w:t>
            </w: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2</w:t>
            </w:r>
          </w:p>
        </w:tc>
        <w:tc>
          <w:tcPr>
            <w:tcW w:w="470"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0C583B"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4</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6</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17</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15</w:t>
            </w:r>
          </w:p>
        </w:tc>
        <w:tc>
          <w:tcPr>
            <w:tcW w:w="470" w:type="dxa"/>
            <w:tcBorders>
              <w:top w:val="single" w:sz="8" w:space="0" w:color="000000"/>
              <w:left w:val="single" w:sz="8" w:space="0" w:color="000000"/>
              <w:bottom w:val="single" w:sz="4" w:space="0" w:color="auto"/>
              <w:right w:val="single" w:sz="8" w:space="0" w:color="000000"/>
            </w:tcBorders>
            <w:shd w:val="clear" w:color="auto" w:fill="auto"/>
            <w:tcMar>
              <w:top w:w="72" w:type="dxa"/>
              <w:left w:w="0" w:type="dxa"/>
              <w:bottom w:w="43" w:type="dxa"/>
              <w:right w:w="0" w:type="dxa"/>
            </w:tcMar>
          </w:tcPr>
          <w:p w:rsidR="008902B1" w:rsidRPr="004030BA"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4F066E" w:rsidRDefault="008902B1" w:rsidP="00181F17">
            <w:pPr>
              <w:widowControl w:val="0"/>
              <w:jc w:val="center"/>
              <w:rPr>
                <w:rFonts w:ascii="Arial" w:hAnsi="Arial"/>
                <w:b/>
                <w:sz w:val="14"/>
              </w:rPr>
            </w:pPr>
          </w:p>
          <w:p w:rsidR="008902B1" w:rsidRPr="002E0C7E" w:rsidRDefault="008902B1" w:rsidP="00181F17">
            <w:pPr>
              <w:widowControl w:val="0"/>
              <w:jc w:val="center"/>
              <w:rPr>
                <w:rFonts w:ascii="Arial" w:hAnsi="Arial"/>
                <w:sz w:val="14"/>
              </w:rPr>
            </w:pPr>
            <w:r>
              <w:rPr>
                <w:rFonts w:ascii="Arial" w:hAnsi="Arial"/>
                <w:sz w:val="14"/>
              </w:rPr>
              <w:t>17</w:t>
            </w:r>
          </w:p>
        </w:tc>
        <w:tc>
          <w:tcPr>
            <w:tcW w:w="470" w:type="dxa"/>
            <w:tcBorders>
              <w:top w:val="double" w:sz="6" w:space="0" w:color="000000"/>
              <w:left w:val="single" w:sz="8" w:space="0" w:color="000000"/>
              <w:bottom w:val="nil"/>
              <w:right w:val="nil"/>
            </w:tcBorders>
            <w:shd w:val="clear"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9</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20</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w:t>
            </w:r>
            <w:r w:rsidRPr="002E0C7E">
              <w:rPr>
                <w:rFonts w:ascii="Arial" w:hAnsi="Arial"/>
                <w:sz w:val="14"/>
              </w:rPr>
              <w:t>1</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70"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13</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4</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6</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18</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19</w:t>
            </w:r>
          </w:p>
        </w:tc>
      </w:tr>
      <w:tr w:rsidR="008902B1" w:rsidRPr="002E0C7E" w:rsidTr="00181F17">
        <w:trPr>
          <w:cantSplit/>
          <w:trHeight w:val="288"/>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18</w:t>
            </w:r>
          </w:p>
        </w:tc>
        <w:tc>
          <w:tcPr>
            <w:tcW w:w="469" w:type="dxa"/>
            <w:tcBorders>
              <w:top w:val="double" w:sz="6"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19</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20</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21</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3</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4</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22</w:t>
            </w:r>
          </w:p>
        </w:tc>
        <w:tc>
          <w:tcPr>
            <w:tcW w:w="470" w:type="dxa"/>
            <w:tcBorders>
              <w:top w:val="single" w:sz="4" w:space="0" w:color="auto"/>
              <w:left w:val="single" w:sz="8" w:space="0" w:color="000000"/>
              <w:bottom w:val="double" w:sz="6" w:space="0" w:color="000000"/>
              <w:right w:val="nil"/>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23</w:t>
            </w:r>
          </w:p>
        </w:tc>
        <w:tc>
          <w:tcPr>
            <w:tcW w:w="469" w:type="dxa"/>
            <w:tcBorders>
              <w:top w:val="single" w:sz="8" w:space="0" w:color="000000"/>
              <w:left w:val="single" w:sz="8" w:space="0" w:color="000000"/>
              <w:bottom w:val="nil"/>
              <w:right w:val="nil"/>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24</w:t>
            </w:r>
          </w:p>
        </w:tc>
        <w:tc>
          <w:tcPr>
            <w:tcW w:w="470" w:type="dxa"/>
            <w:tcBorders>
              <w:top w:val="single" w:sz="8" w:space="0" w:color="000000"/>
              <w:left w:val="single" w:sz="8" w:space="0" w:color="000000"/>
              <w:bottom w:val="nil"/>
              <w:right w:val="nil"/>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25</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6</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7</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8</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70"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20</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21</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22</w:t>
            </w:r>
          </w:p>
        </w:tc>
        <w:tc>
          <w:tcPr>
            <w:tcW w:w="469" w:type="dxa"/>
            <w:tcBorders>
              <w:top w:val="single" w:sz="8" w:space="0" w:color="000000"/>
              <w:left w:val="single" w:sz="8" w:space="0" w:color="000000"/>
              <w:bottom w:val="single" w:sz="8" w:space="0" w:color="auto"/>
              <w:right w:val="single" w:sz="8" w:space="0" w:color="000000"/>
            </w:tcBorders>
            <w:tcMar>
              <w:top w:w="72" w:type="dxa"/>
              <w:left w:w="0" w:type="dxa"/>
              <w:bottom w:w="43" w:type="dxa"/>
              <w:right w:w="0" w:type="dxa"/>
            </w:tcMar>
          </w:tcPr>
          <w:p w:rsidR="008902B1" w:rsidRPr="00D23ECF" w:rsidRDefault="008902B1" w:rsidP="00181F17">
            <w:pPr>
              <w:widowControl w:val="0"/>
              <w:jc w:val="center"/>
              <w:rPr>
                <w:rFonts w:ascii="Arial" w:hAnsi="Arial"/>
                <w:b/>
                <w:sz w:val="14"/>
              </w:rPr>
            </w:pPr>
          </w:p>
          <w:p w:rsidR="008902B1" w:rsidRPr="002E0C7E" w:rsidRDefault="008902B1" w:rsidP="00181F17">
            <w:pPr>
              <w:widowControl w:val="0"/>
              <w:jc w:val="center"/>
              <w:rPr>
                <w:rFonts w:ascii="Arial" w:hAnsi="Arial"/>
                <w:sz w:val="14"/>
              </w:rPr>
            </w:pPr>
            <w:r>
              <w:rPr>
                <w:rFonts w:ascii="Arial" w:hAnsi="Arial"/>
                <w:sz w:val="14"/>
              </w:rPr>
              <w:t>23</w:t>
            </w:r>
          </w:p>
        </w:tc>
        <w:tc>
          <w:tcPr>
            <w:tcW w:w="470" w:type="dxa"/>
            <w:tcBorders>
              <w:top w:val="single" w:sz="8" w:space="0" w:color="000000"/>
              <w:left w:val="single" w:sz="8" w:space="0" w:color="000000"/>
              <w:bottom w:val="single" w:sz="8" w:space="0" w:color="auto"/>
              <w:right w:val="double" w:sz="6" w:space="0" w:color="000000"/>
            </w:tcBorders>
            <w:tcMar>
              <w:top w:w="72" w:type="dxa"/>
              <w:left w:w="0" w:type="dxa"/>
              <w:bottom w:w="43" w:type="dxa"/>
              <w:right w:w="0" w:type="dxa"/>
            </w:tcMar>
          </w:tcPr>
          <w:p w:rsidR="008902B1" w:rsidRPr="00D23ECF" w:rsidRDefault="008902B1" w:rsidP="00181F17">
            <w:pPr>
              <w:widowControl w:val="0"/>
              <w:jc w:val="center"/>
              <w:rPr>
                <w:rFonts w:ascii="Arial" w:hAnsi="Arial"/>
                <w:b/>
                <w:sz w:val="14"/>
              </w:rPr>
            </w:pPr>
          </w:p>
          <w:p w:rsidR="008902B1" w:rsidRPr="002E0C7E" w:rsidRDefault="008902B1" w:rsidP="00181F17">
            <w:pPr>
              <w:widowControl w:val="0"/>
              <w:jc w:val="center"/>
              <w:rPr>
                <w:rFonts w:ascii="Arial" w:hAnsi="Arial"/>
                <w:sz w:val="14"/>
              </w:rPr>
            </w:pPr>
            <w:r>
              <w:rPr>
                <w:rFonts w:ascii="Arial" w:hAnsi="Arial"/>
                <w:sz w:val="14"/>
              </w:rPr>
              <w:t>24</w:t>
            </w:r>
          </w:p>
        </w:tc>
        <w:tc>
          <w:tcPr>
            <w:tcW w:w="469" w:type="dxa"/>
            <w:tcBorders>
              <w:top w:val="double" w:sz="6" w:space="0" w:color="000000"/>
              <w:left w:val="double" w:sz="6" w:space="0" w:color="000000"/>
              <w:bottom w:val="double" w:sz="6" w:space="0" w:color="000000"/>
              <w:right w:val="double" w:sz="6" w:space="0" w:color="000000"/>
            </w:tcBorders>
            <w:tcMar>
              <w:top w:w="72" w:type="dxa"/>
              <w:left w:w="0" w:type="dxa"/>
              <w:bottom w:w="43" w:type="dxa"/>
              <w:right w:w="0" w:type="dxa"/>
            </w:tcMar>
          </w:tcPr>
          <w:p w:rsidR="008902B1" w:rsidRPr="00D23ECF" w:rsidRDefault="008902B1" w:rsidP="00181F17">
            <w:pPr>
              <w:widowControl w:val="0"/>
              <w:jc w:val="center"/>
              <w:rPr>
                <w:rFonts w:ascii="Arial" w:hAnsi="Arial"/>
                <w:b/>
                <w:sz w:val="14"/>
              </w:rPr>
            </w:pPr>
            <w:r>
              <w:rPr>
                <w:rFonts w:ascii="Arial" w:hAnsi="Arial"/>
                <w:b/>
                <w:sz w:val="14"/>
              </w:rPr>
              <w:t>H</w:t>
            </w:r>
          </w:p>
          <w:p w:rsidR="008902B1" w:rsidRPr="002E0C7E" w:rsidRDefault="008902B1" w:rsidP="00181F17">
            <w:pPr>
              <w:widowControl w:val="0"/>
              <w:jc w:val="center"/>
              <w:rPr>
                <w:rFonts w:ascii="Arial" w:hAnsi="Arial"/>
                <w:sz w:val="14"/>
              </w:rPr>
            </w:pPr>
            <w:r>
              <w:rPr>
                <w:rFonts w:ascii="Arial" w:hAnsi="Arial"/>
                <w:sz w:val="14"/>
              </w:rPr>
              <w:t>25</w:t>
            </w:r>
          </w:p>
        </w:tc>
        <w:tc>
          <w:tcPr>
            <w:tcW w:w="470"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6</w:t>
            </w:r>
          </w:p>
        </w:tc>
      </w:tr>
      <w:tr w:rsidR="008902B1" w:rsidRPr="002E0C7E" w:rsidTr="00181F17">
        <w:trPr>
          <w:cantSplit/>
          <w:trHeight w:val="288"/>
          <w:jc w:val="center"/>
        </w:trPr>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25</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26</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28</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30</w:t>
            </w:r>
          </w:p>
        </w:tc>
        <w:tc>
          <w:tcPr>
            <w:tcW w:w="470"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31</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double" w:sz="6" w:space="0" w:color="000000"/>
            </w:tcBorders>
            <w:tcMar>
              <w:top w:w="72" w:type="dxa"/>
              <w:left w:w="0" w:type="dxa"/>
              <w:bottom w:w="43" w:type="dxa"/>
              <w:right w:w="0" w:type="dxa"/>
            </w:tcMar>
          </w:tcPr>
          <w:p w:rsidR="008902B1"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29</w:t>
            </w:r>
          </w:p>
        </w:tc>
        <w:tc>
          <w:tcPr>
            <w:tcW w:w="470" w:type="dxa"/>
            <w:tcBorders>
              <w:top w:val="double" w:sz="6" w:space="0" w:color="000000"/>
              <w:left w:val="double" w:sz="6" w:space="0" w:color="000000"/>
              <w:bottom w:val="double" w:sz="6" w:space="0" w:color="000000"/>
              <w:right w:val="double" w:sz="6" w:space="0" w:color="000000"/>
            </w:tcBorders>
            <w:shd w:val="pct30" w:color="auto" w:fill="auto"/>
            <w:tcMar>
              <w:top w:w="72" w:type="dxa"/>
              <w:left w:w="0" w:type="dxa"/>
              <w:bottom w:w="43" w:type="dxa"/>
              <w:right w:w="0" w:type="dxa"/>
            </w:tcMar>
          </w:tcPr>
          <w:p w:rsidR="008902B1" w:rsidRPr="002A4724" w:rsidRDefault="008902B1" w:rsidP="00181F17">
            <w:pPr>
              <w:widowControl w:val="0"/>
              <w:jc w:val="center"/>
              <w:rPr>
                <w:rFonts w:ascii="Arial" w:hAnsi="Arial"/>
                <w:b/>
                <w:sz w:val="14"/>
              </w:rPr>
            </w:pPr>
            <w:r w:rsidRPr="002A4724">
              <w:rPr>
                <w:rFonts w:ascii="Arial" w:hAnsi="Arial"/>
                <w:b/>
                <w:sz w:val="14"/>
              </w:rPr>
              <w:t>M</w:t>
            </w:r>
          </w:p>
          <w:p w:rsidR="008902B1" w:rsidRPr="002E0C7E" w:rsidRDefault="008902B1" w:rsidP="00181F17">
            <w:pPr>
              <w:widowControl w:val="0"/>
              <w:jc w:val="center"/>
              <w:rPr>
                <w:rFonts w:ascii="Arial" w:hAnsi="Arial"/>
                <w:sz w:val="14"/>
              </w:rPr>
            </w:pPr>
            <w:r>
              <w:rPr>
                <w:rFonts w:ascii="Arial" w:hAnsi="Arial"/>
                <w:sz w:val="14"/>
              </w:rPr>
              <w:t>30</w:t>
            </w: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70" w:type="dxa"/>
            <w:tcBorders>
              <w:top w:val="single" w:sz="8" w:space="0" w:color="000000"/>
              <w:left w:val="double" w:sz="6" w:space="0" w:color="000000"/>
              <w:bottom w:val="double" w:sz="6"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27</w:t>
            </w:r>
          </w:p>
        </w:tc>
        <w:tc>
          <w:tcPr>
            <w:tcW w:w="469" w:type="dxa"/>
            <w:tcBorders>
              <w:top w:val="double" w:sz="6" w:space="0" w:color="000000"/>
              <w:left w:val="double" w:sz="6" w:space="0" w:color="000000"/>
              <w:bottom w:val="double" w:sz="6" w:space="0" w:color="000000"/>
              <w:right w:val="double" w:sz="6" w:space="0" w:color="000000"/>
            </w:tcBorders>
            <w:tcMar>
              <w:top w:w="72" w:type="dxa"/>
              <w:left w:w="0" w:type="dxa"/>
              <w:bottom w:w="43" w:type="dxa"/>
              <w:right w:w="0" w:type="dxa"/>
            </w:tcMar>
          </w:tcPr>
          <w:p w:rsidR="008902B1" w:rsidRPr="005158BD" w:rsidRDefault="008902B1" w:rsidP="00181F17">
            <w:pPr>
              <w:widowControl w:val="0"/>
              <w:jc w:val="center"/>
              <w:rPr>
                <w:rFonts w:ascii="Arial" w:hAnsi="Arial"/>
                <w:b/>
                <w:sz w:val="14"/>
              </w:rPr>
            </w:pPr>
            <w:r>
              <w:rPr>
                <w:rFonts w:ascii="Arial" w:hAnsi="Arial"/>
                <w:b/>
                <w:sz w:val="14"/>
              </w:rPr>
              <w:t>H</w:t>
            </w:r>
          </w:p>
          <w:p w:rsidR="008902B1" w:rsidRPr="002E0C7E" w:rsidRDefault="008902B1" w:rsidP="00181F17">
            <w:pPr>
              <w:widowControl w:val="0"/>
              <w:jc w:val="center"/>
              <w:rPr>
                <w:rFonts w:ascii="Arial" w:hAnsi="Arial"/>
                <w:sz w:val="14"/>
              </w:rPr>
            </w:pPr>
            <w:r>
              <w:rPr>
                <w:rFonts w:ascii="Arial" w:hAnsi="Arial"/>
                <w:sz w:val="14"/>
              </w:rPr>
              <w:t>28</w:t>
            </w:r>
          </w:p>
        </w:tc>
        <w:tc>
          <w:tcPr>
            <w:tcW w:w="470"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29</w:t>
            </w:r>
          </w:p>
        </w:tc>
        <w:tc>
          <w:tcPr>
            <w:tcW w:w="469" w:type="dxa"/>
            <w:tcBorders>
              <w:top w:val="single" w:sz="8" w:space="0" w:color="auto"/>
              <w:left w:val="single" w:sz="8" w:space="0" w:color="000000"/>
              <w:bottom w:val="double" w:sz="6" w:space="0" w:color="000000"/>
              <w:right w:val="single" w:sz="4" w:space="0" w:color="auto"/>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30</w:t>
            </w:r>
          </w:p>
        </w:tc>
        <w:tc>
          <w:tcPr>
            <w:tcW w:w="470" w:type="dxa"/>
            <w:tcBorders>
              <w:top w:val="single" w:sz="8" w:space="0" w:color="auto"/>
              <w:left w:val="single" w:sz="4" w:space="0" w:color="auto"/>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31</w:t>
            </w:r>
          </w:p>
        </w:tc>
        <w:tc>
          <w:tcPr>
            <w:tcW w:w="469" w:type="dxa"/>
            <w:tcBorders>
              <w:top w:val="double" w:sz="6"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r>
    </w:tbl>
    <w:p w:rsidR="008902B1" w:rsidRPr="002E0C7E" w:rsidRDefault="008902B1" w:rsidP="008902B1">
      <w:pPr>
        <w:widowControl w:val="0"/>
        <w:tabs>
          <w:tab w:val="center" w:pos="5400"/>
        </w:tabs>
        <w:rPr>
          <w:rFonts w:ascii="Arial" w:hAnsi="Arial"/>
          <w:sz w:val="16"/>
        </w:rPr>
      </w:pPr>
      <w:r w:rsidRPr="002E0C7E">
        <w:rPr>
          <w:rFonts w:ascii="Arial" w:hAnsi="Arial"/>
          <w:sz w:val="18"/>
        </w:rPr>
        <w:tab/>
      </w:r>
      <w:r w:rsidRPr="002E0C7E">
        <w:rPr>
          <w:rFonts w:ascii="Arial" w:hAnsi="Arial"/>
          <w:i/>
          <w:sz w:val="36"/>
        </w:rPr>
        <w:t xml:space="preserve">- </w:t>
      </w:r>
      <w:r w:rsidRPr="002E0C7E">
        <w:rPr>
          <w:rFonts w:ascii="Arial" w:hAnsi="Arial"/>
          <w:b/>
          <w:i/>
          <w:sz w:val="36"/>
        </w:rPr>
        <w:t>201</w:t>
      </w:r>
      <w:r>
        <w:rPr>
          <w:rFonts w:ascii="Arial" w:hAnsi="Arial"/>
          <w:b/>
          <w:i/>
          <w:sz w:val="36"/>
        </w:rPr>
        <w:t>6</w:t>
      </w:r>
      <w:r w:rsidRPr="002E0C7E">
        <w:rPr>
          <w:rFonts w:ascii="Arial" w:hAnsi="Arial"/>
          <w:i/>
          <w:sz w:val="36"/>
        </w:rPr>
        <w:t xml:space="preserve"> -</w:t>
      </w:r>
    </w:p>
    <w:tbl>
      <w:tblPr>
        <w:tblW w:w="10789" w:type="dxa"/>
        <w:jc w:val="center"/>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69"/>
        <w:gridCol w:w="469"/>
        <w:gridCol w:w="469"/>
        <w:gridCol w:w="469"/>
        <w:gridCol w:w="469"/>
        <w:gridCol w:w="469"/>
        <w:gridCol w:w="469"/>
        <w:gridCol w:w="469"/>
        <w:gridCol w:w="469"/>
        <w:gridCol w:w="469"/>
        <w:gridCol w:w="469"/>
        <w:gridCol w:w="470"/>
        <w:gridCol w:w="469"/>
        <w:gridCol w:w="469"/>
        <w:gridCol w:w="469"/>
        <w:gridCol w:w="469"/>
        <w:gridCol w:w="469"/>
        <w:gridCol w:w="469"/>
        <w:gridCol w:w="469"/>
        <w:gridCol w:w="469"/>
        <w:gridCol w:w="469"/>
        <w:gridCol w:w="469"/>
        <w:gridCol w:w="470"/>
      </w:tblGrid>
      <w:tr w:rsidR="008902B1" w:rsidRPr="002E0C7E" w:rsidTr="00181F17">
        <w:trPr>
          <w:cantSplit/>
          <w:jc w:val="center"/>
        </w:trPr>
        <w:tc>
          <w:tcPr>
            <w:tcW w:w="3283" w:type="dxa"/>
            <w:gridSpan w:val="7"/>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902B1" w:rsidRPr="002E0C7E" w:rsidRDefault="008902B1" w:rsidP="00181F17">
            <w:pPr>
              <w:widowControl w:val="0"/>
              <w:jc w:val="center"/>
              <w:rPr>
                <w:rFonts w:ascii="Arial" w:hAnsi="Arial"/>
                <w:sz w:val="14"/>
              </w:rPr>
            </w:pPr>
            <w:r w:rsidRPr="002E0C7E">
              <w:rPr>
                <w:rFonts w:ascii="Arial" w:hAnsi="Arial"/>
                <w:b/>
                <w:sz w:val="14"/>
              </w:rPr>
              <w:t>JANUARY - JANVIER</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8902B1" w:rsidRPr="002E0C7E" w:rsidRDefault="008902B1" w:rsidP="00181F17">
            <w:pPr>
              <w:widowControl w:val="0"/>
              <w:jc w:val="center"/>
              <w:rPr>
                <w:rFonts w:ascii="Arial" w:hAnsi="Arial"/>
                <w:sz w:val="14"/>
              </w:rPr>
            </w:pPr>
          </w:p>
        </w:tc>
        <w:tc>
          <w:tcPr>
            <w:tcW w:w="3284" w:type="dxa"/>
            <w:gridSpan w:val="7"/>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902B1" w:rsidRPr="002E0C7E" w:rsidRDefault="008902B1" w:rsidP="00181F17">
            <w:pPr>
              <w:widowControl w:val="0"/>
              <w:jc w:val="center"/>
              <w:rPr>
                <w:rFonts w:ascii="Arial" w:hAnsi="Arial"/>
                <w:sz w:val="14"/>
              </w:rPr>
            </w:pPr>
            <w:r w:rsidRPr="002E0C7E">
              <w:rPr>
                <w:rFonts w:ascii="Arial" w:hAnsi="Arial"/>
                <w:b/>
                <w:sz w:val="14"/>
              </w:rPr>
              <w:t>FEBRUARY - FÉVRIER</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8902B1" w:rsidRPr="002E0C7E" w:rsidRDefault="008902B1" w:rsidP="00181F17">
            <w:pPr>
              <w:widowControl w:val="0"/>
              <w:jc w:val="center"/>
              <w:rPr>
                <w:rFonts w:ascii="Arial" w:hAnsi="Arial"/>
                <w:sz w:val="14"/>
              </w:rPr>
            </w:pPr>
          </w:p>
        </w:tc>
        <w:tc>
          <w:tcPr>
            <w:tcW w:w="3284" w:type="dxa"/>
            <w:gridSpan w:val="7"/>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902B1" w:rsidRPr="002E0C7E" w:rsidRDefault="008902B1" w:rsidP="00181F17">
            <w:pPr>
              <w:widowControl w:val="0"/>
              <w:jc w:val="center"/>
              <w:rPr>
                <w:rFonts w:ascii="Arial" w:hAnsi="Arial"/>
                <w:sz w:val="14"/>
              </w:rPr>
            </w:pPr>
            <w:r w:rsidRPr="002E0C7E">
              <w:rPr>
                <w:rFonts w:ascii="Arial" w:hAnsi="Arial"/>
                <w:b/>
                <w:sz w:val="14"/>
              </w:rPr>
              <w:t>MARCH - MARS</w:t>
            </w:r>
          </w:p>
        </w:tc>
      </w:tr>
      <w:tr w:rsidR="008902B1" w:rsidRPr="002E0C7E" w:rsidTr="00181F17">
        <w:trPr>
          <w:cantSplit/>
          <w:jc w:val="center"/>
        </w:trPr>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S</w:t>
            </w:r>
          </w:p>
          <w:p w:rsidR="008902B1" w:rsidRPr="002E0C7E" w:rsidRDefault="008902B1" w:rsidP="00181F17">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M</w:t>
            </w:r>
          </w:p>
          <w:p w:rsidR="008902B1" w:rsidRPr="002E0C7E" w:rsidRDefault="008902B1" w:rsidP="00181F17">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T</w:t>
            </w:r>
          </w:p>
          <w:p w:rsidR="008902B1" w:rsidRPr="002E0C7E" w:rsidRDefault="008902B1" w:rsidP="00181F17">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W</w:t>
            </w:r>
          </w:p>
          <w:p w:rsidR="008902B1" w:rsidRPr="002E0C7E" w:rsidRDefault="008902B1" w:rsidP="00181F17">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T</w:t>
            </w:r>
          </w:p>
          <w:p w:rsidR="008902B1" w:rsidRPr="002E0C7E" w:rsidRDefault="008902B1" w:rsidP="00181F17">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F</w:t>
            </w:r>
          </w:p>
          <w:p w:rsidR="008902B1" w:rsidRPr="002E0C7E" w:rsidRDefault="008902B1" w:rsidP="00181F17">
            <w:pPr>
              <w:widowControl w:val="0"/>
              <w:jc w:val="center"/>
              <w:rPr>
                <w:rFonts w:ascii="Arial" w:hAnsi="Arial"/>
                <w:sz w:val="14"/>
              </w:rPr>
            </w:pPr>
            <w:r w:rsidRPr="002E0C7E">
              <w:rPr>
                <w:rFonts w:ascii="Arial" w:hAnsi="Arial"/>
                <w:sz w:val="14"/>
              </w:rPr>
              <w:t>V</w:t>
            </w:r>
          </w:p>
        </w:tc>
        <w:tc>
          <w:tcPr>
            <w:tcW w:w="469"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S</w:t>
            </w:r>
          </w:p>
          <w:p w:rsidR="008902B1" w:rsidRPr="002E0C7E" w:rsidRDefault="008902B1" w:rsidP="00181F17">
            <w:pPr>
              <w:widowControl w:val="0"/>
              <w:jc w:val="center"/>
              <w:rPr>
                <w:rFonts w:ascii="Arial" w:hAnsi="Arial"/>
                <w:sz w:val="14"/>
              </w:rPr>
            </w:pPr>
            <w:r w:rsidRPr="002E0C7E">
              <w:rPr>
                <w:rFonts w:ascii="Arial" w:hAnsi="Arial"/>
                <w:sz w:val="14"/>
              </w:rPr>
              <w:t>S</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S</w:t>
            </w:r>
          </w:p>
          <w:p w:rsidR="008902B1" w:rsidRPr="002E0C7E" w:rsidRDefault="008902B1" w:rsidP="00181F17">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M</w:t>
            </w:r>
          </w:p>
          <w:p w:rsidR="008902B1" w:rsidRPr="002E0C7E" w:rsidRDefault="008902B1" w:rsidP="00181F17">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T</w:t>
            </w:r>
          </w:p>
          <w:p w:rsidR="008902B1" w:rsidRPr="002E0C7E" w:rsidRDefault="008902B1" w:rsidP="00181F17">
            <w:pPr>
              <w:widowControl w:val="0"/>
              <w:jc w:val="center"/>
              <w:rPr>
                <w:rFonts w:ascii="Arial" w:hAnsi="Arial"/>
                <w:sz w:val="14"/>
              </w:rPr>
            </w:pPr>
            <w:r w:rsidRPr="002E0C7E">
              <w:rPr>
                <w:rFonts w:ascii="Arial" w:hAnsi="Arial"/>
                <w:sz w:val="14"/>
              </w:rPr>
              <w:t>M</w:t>
            </w:r>
          </w:p>
        </w:tc>
        <w:tc>
          <w:tcPr>
            <w:tcW w:w="470"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W</w:t>
            </w:r>
          </w:p>
          <w:p w:rsidR="008902B1" w:rsidRPr="002E0C7E" w:rsidRDefault="008902B1" w:rsidP="00181F17">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T</w:t>
            </w:r>
          </w:p>
          <w:p w:rsidR="008902B1" w:rsidRPr="002E0C7E" w:rsidRDefault="008902B1" w:rsidP="00181F17">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F</w:t>
            </w:r>
          </w:p>
          <w:p w:rsidR="008902B1" w:rsidRPr="002E0C7E" w:rsidRDefault="008902B1" w:rsidP="00181F17">
            <w:pPr>
              <w:widowControl w:val="0"/>
              <w:jc w:val="center"/>
              <w:rPr>
                <w:rFonts w:ascii="Arial" w:hAnsi="Arial"/>
                <w:sz w:val="14"/>
              </w:rPr>
            </w:pPr>
            <w:r w:rsidRPr="002E0C7E">
              <w:rPr>
                <w:rFonts w:ascii="Arial" w:hAnsi="Arial"/>
                <w:sz w:val="14"/>
              </w:rPr>
              <w:t>V</w:t>
            </w:r>
          </w:p>
        </w:tc>
        <w:tc>
          <w:tcPr>
            <w:tcW w:w="469"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S</w:t>
            </w:r>
          </w:p>
          <w:p w:rsidR="008902B1" w:rsidRPr="002E0C7E" w:rsidRDefault="008902B1" w:rsidP="00181F17">
            <w:pPr>
              <w:widowControl w:val="0"/>
              <w:jc w:val="center"/>
              <w:rPr>
                <w:rFonts w:ascii="Arial" w:hAnsi="Arial"/>
                <w:sz w:val="14"/>
              </w:rPr>
            </w:pPr>
            <w:r w:rsidRPr="002E0C7E">
              <w:rPr>
                <w:rFonts w:ascii="Arial" w:hAnsi="Arial"/>
                <w:sz w:val="14"/>
              </w:rPr>
              <w:t>S</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S</w:t>
            </w:r>
          </w:p>
          <w:p w:rsidR="008902B1" w:rsidRPr="002E0C7E" w:rsidRDefault="008902B1" w:rsidP="00181F17">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M</w:t>
            </w:r>
          </w:p>
          <w:p w:rsidR="008902B1" w:rsidRPr="002E0C7E" w:rsidRDefault="008902B1" w:rsidP="00181F17">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T</w:t>
            </w:r>
          </w:p>
          <w:p w:rsidR="008902B1" w:rsidRPr="002E0C7E" w:rsidRDefault="008902B1" w:rsidP="00181F17">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W</w:t>
            </w:r>
          </w:p>
          <w:p w:rsidR="008902B1" w:rsidRPr="002E0C7E" w:rsidRDefault="008902B1" w:rsidP="00181F17">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T</w:t>
            </w:r>
          </w:p>
          <w:p w:rsidR="008902B1" w:rsidRPr="002E0C7E" w:rsidRDefault="008902B1" w:rsidP="00181F17">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F</w:t>
            </w:r>
          </w:p>
          <w:p w:rsidR="008902B1" w:rsidRPr="002E0C7E" w:rsidRDefault="008902B1" w:rsidP="00181F17">
            <w:pPr>
              <w:widowControl w:val="0"/>
              <w:jc w:val="center"/>
              <w:rPr>
                <w:rFonts w:ascii="Arial" w:hAnsi="Arial"/>
                <w:sz w:val="14"/>
              </w:rPr>
            </w:pPr>
            <w:r w:rsidRPr="002E0C7E">
              <w:rPr>
                <w:rFonts w:ascii="Arial" w:hAnsi="Arial"/>
                <w:sz w:val="14"/>
              </w:rPr>
              <w:t>V</w:t>
            </w:r>
          </w:p>
        </w:tc>
        <w:tc>
          <w:tcPr>
            <w:tcW w:w="470"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S</w:t>
            </w:r>
          </w:p>
          <w:p w:rsidR="008902B1" w:rsidRPr="002E0C7E" w:rsidRDefault="008902B1" w:rsidP="00181F17">
            <w:pPr>
              <w:widowControl w:val="0"/>
              <w:jc w:val="center"/>
              <w:rPr>
                <w:rFonts w:ascii="Arial" w:hAnsi="Arial"/>
                <w:sz w:val="14"/>
              </w:rPr>
            </w:pPr>
            <w:r w:rsidRPr="002E0C7E">
              <w:rPr>
                <w:rFonts w:ascii="Arial" w:hAnsi="Arial"/>
                <w:sz w:val="14"/>
              </w:rPr>
              <w:t>S</w:t>
            </w:r>
          </w:p>
        </w:tc>
      </w:tr>
      <w:tr w:rsidR="008902B1" w:rsidRPr="002E0C7E" w:rsidTr="00181F17">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317A69" w:rsidRDefault="008902B1" w:rsidP="00181F17">
            <w:pPr>
              <w:widowControl w:val="0"/>
              <w:jc w:val="center"/>
              <w:rPr>
                <w:rFonts w:ascii="Arial" w:hAnsi="Arial"/>
                <w:b/>
                <w:sz w:val="14"/>
              </w:rPr>
            </w:pPr>
          </w:p>
          <w:p w:rsidR="008902B1" w:rsidRPr="002E0C7E" w:rsidRDefault="008902B1" w:rsidP="00181F17">
            <w:pPr>
              <w:widowControl w:val="0"/>
              <w:jc w:val="center"/>
              <w:rPr>
                <w:rFonts w:ascii="Arial" w:hAnsi="Arial"/>
                <w:sz w:val="14"/>
              </w:rPr>
            </w:pPr>
          </w:p>
        </w:tc>
        <w:tc>
          <w:tcPr>
            <w:tcW w:w="469" w:type="dxa"/>
            <w:tcBorders>
              <w:top w:val="single" w:sz="4" w:space="0" w:color="auto"/>
              <w:left w:val="single" w:sz="8" w:space="0" w:color="000000"/>
              <w:bottom w:val="single" w:sz="8" w:space="0" w:color="000000"/>
              <w:right w:val="single" w:sz="8" w:space="0" w:color="000000"/>
            </w:tcBorders>
            <w:tcMar>
              <w:top w:w="72" w:type="dxa"/>
              <w:left w:w="0" w:type="dxa"/>
              <w:bottom w:w="43" w:type="dxa"/>
              <w:right w:w="0" w:type="dxa"/>
            </w:tcMar>
          </w:tcPr>
          <w:p w:rsidR="008902B1" w:rsidRPr="00D23ECF" w:rsidRDefault="008902B1" w:rsidP="00181F17">
            <w:pPr>
              <w:widowControl w:val="0"/>
              <w:jc w:val="center"/>
              <w:rPr>
                <w:rFonts w:ascii="Arial" w:hAnsi="Arial"/>
                <w:b/>
                <w:sz w:val="14"/>
              </w:rPr>
            </w:pPr>
          </w:p>
          <w:p w:rsidR="008902B1" w:rsidRPr="002E0C7E" w:rsidRDefault="008902B1" w:rsidP="00181F17">
            <w:pPr>
              <w:widowControl w:val="0"/>
              <w:jc w:val="center"/>
              <w:rPr>
                <w:rFonts w:ascii="Arial" w:hAnsi="Arial"/>
                <w:sz w:val="14"/>
              </w:rPr>
            </w:pPr>
          </w:p>
        </w:tc>
        <w:tc>
          <w:tcPr>
            <w:tcW w:w="469" w:type="dxa"/>
            <w:tcBorders>
              <w:top w:val="single" w:sz="4" w:space="0" w:color="auto"/>
              <w:left w:val="single" w:sz="8" w:space="0" w:color="000000"/>
              <w:bottom w:val="single" w:sz="8" w:space="0" w:color="000000"/>
              <w:right w:val="double" w:sz="6" w:space="0" w:color="000000"/>
            </w:tcBorders>
            <w:tcMar>
              <w:top w:w="72" w:type="dxa"/>
              <w:left w:w="0" w:type="dxa"/>
              <w:bottom w:w="43" w:type="dxa"/>
              <w:right w:w="0" w:type="dxa"/>
            </w:tcMar>
          </w:tcPr>
          <w:p w:rsidR="008902B1" w:rsidRPr="004F066E" w:rsidRDefault="008902B1" w:rsidP="00181F17">
            <w:pPr>
              <w:widowControl w:val="0"/>
              <w:jc w:val="center"/>
              <w:rPr>
                <w:rFonts w:ascii="Arial" w:hAnsi="Arial"/>
                <w:b/>
                <w:sz w:val="14"/>
              </w:rPr>
            </w:pPr>
          </w:p>
          <w:p w:rsidR="008902B1" w:rsidRPr="002E0C7E" w:rsidRDefault="008902B1" w:rsidP="00181F17">
            <w:pPr>
              <w:widowControl w:val="0"/>
              <w:jc w:val="center"/>
              <w:rPr>
                <w:rFonts w:ascii="Arial" w:hAnsi="Arial"/>
                <w:sz w:val="14"/>
              </w:rPr>
            </w:pPr>
          </w:p>
        </w:tc>
        <w:tc>
          <w:tcPr>
            <w:tcW w:w="469" w:type="dxa"/>
            <w:tcBorders>
              <w:top w:val="double" w:sz="6" w:space="0" w:color="000000"/>
              <w:left w:val="double" w:sz="6" w:space="0" w:color="000000"/>
              <w:bottom w:val="double" w:sz="6" w:space="0" w:color="000000"/>
              <w:right w:val="double" w:sz="6" w:space="0" w:color="000000"/>
            </w:tcBorders>
            <w:tcMar>
              <w:top w:w="72" w:type="dxa"/>
              <w:left w:w="0" w:type="dxa"/>
              <w:bottom w:w="43" w:type="dxa"/>
              <w:right w:w="0" w:type="dxa"/>
            </w:tcMar>
          </w:tcPr>
          <w:p w:rsidR="008902B1" w:rsidRPr="00CD2D42" w:rsidRDefault="008902B1" w:rsidP="00181F17">
            <w:pPr>
              <w:widowControl w:val="0"/>
              <w:jc w:val="center"/>
              <w:rPr>
                <w:rFonts w:ascii="Arial" w:hAnsi="Arial"/>
                <w:b/>
                <w:sz w:val="14"/>
              </w:rPr>
            </w:pPr>
            <w:r w:rsidRPr="00CD2D42">
              <w:rPr>
                <w:rFonts w:ascii="Arial" w:hAnsi="Arial"/>
                <w:b/>
                <w:sz w:val="14"/>
              </w:rPr>
              <w:t>H</w:t>
            </w:r>
          </w:p>
          <w:p w:rsidR="008902B1" w:rsidRPr="002E0C7E" w:rsidRDefault="008902B1" w:rsidP="00181F17">
            <w:pPr>
              <w:widowControl w:val="0"/>
              <w:jc w:val="center"/>
              <w:rPr>
                <w:rFonts w:ascii="Arial" w:hAnsi="Arial"/>
                <w:sz w:val="14"/>
              </w:rPr>
            </w:pPr>
            <w:r>
              <w:rPr>
                <w:rFonts w:ascii="Arial" w:hAnsi="Arial"/>
                <w:sz w:val="14"/>
              </w:rPr>
              <w:t>1</w:t>
            </w: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6</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4</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5</w:t>
            </w:r>
          </w:p>
        </w:tc>
      </w:tr>
      <w:tr w:rsidR="008902B1" w:rsidRPr="002E0C7E" w:rsidTr="00181F17">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7</w:t>
            </w:r>
          </w:p>
        </w:tc>
        <w:tc>
          <w:tcPr>
            <w:tcW w:w="469" w:type="dxa"/>
            <w:tcBorders>
              <w:top w:val="double" w:sz="6"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9</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7</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902B1"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9</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10</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11</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12</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13</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10</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11</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12</w:t>
            </w:r>
          </w:p>
        </w:tc>
      </w:tr>
      <w:tr w:rsidR="008902B1" w:rsidRPr="002E0C7E" w:rsidTr="00181F17">
        <w:trPr>
          <w:cantSplit/>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0</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902B1" w:rsidRPr="007255AD" w:rsidRDefault="008902B1" w:rsidP="00181F17">
            <w:pPr>
              <w:widowControl w:val="0"/>
              <w:jc w:val="center"/>
              <w:rPr>
                <w:rFonts w:ascii="Arial" w:hAnsi="Arial"/>
                <w:b/>
                <w:sz w:val="14"/>
              </w:rPr>
            </w:pPr>
            <w:r>
              <w:rPr>
                <w:rFonts w:ascii="Arial" w:hAnsi="Arial"/>
                <w:b/>
                <w:sz w:val="14"/>
              </w:rPr>
              <w:t>M</w:t>
            </w: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15</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14</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902B1" w:rsidRPr="000E2B85" w:rsidRDefault="008902B1" w:rsidP="00181F17">
            <w:pPr>
              <w:widowControl w:val="0"/>
              <w:jc w:val="center"/>
              <w:rPr>
                <w:rFonts w:ascii="Arial" w:hAnsi="Arial"/>
                <w:b/>
                <w:sz w:val="14"/>
              </w:rPr>
            </w:pPr>
            <w:r>
              <w:rPr>
                <w:rFonts w:ascii="Arial" w:hAnsi="Arial"/>
                <w:b/>
                <w:sz w:val="14"/>
              </w:rPr>
              <w:t>M</w:t>
            </w: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6</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19</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20</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13</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902B1" w:rsidRPr="007D4CDA"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18</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9</w:t>
            </w:r>
          </w:p>
        </w:tc>
      </w:tr>
      <w:tr w:rsidR="008902B1" w:rsidRPr="002E0C7E" w:rsidTr="00181F17">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17</w:t>
            </w:r>
          </w:p>
        </w:tc>
        <w:tc>
          <w:tcPr>
            <w:tcW w:w="469"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18</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21</w:t>
            </w:r>
          </w:p>
        </w:tc>
        <w:tc>
          <w:tcPr>
            <w:tcW w:w="469"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22</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23</w:t>
            </w:r>
          </w:p>
        </w:tc>
        <w:tc>
          <w:tcPr>
            <w:tcW w:w="470"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24</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7</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20</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902B1" w:rsidRPr="00D34238" w:rsidRDefault="008902B1" w:rsidP="00181F17">
            <w:pPr>
              <w:widowControl w:val="0"/>
              <w:jc w:val="center"/>
              <w:rPr>
                <w:rFonts w:ascii="Arial" w:hAnsi="Arial"/>
                <w:b/>
                <w:sz w:val="14"/>
              </w:rPr>
            </w:pPr>
            <w:r>
              <w:rPr>
                <w:rFonts w:ascii="Arial" w:hAnsi="Arial"/>
                <w:b/>
                <w:sz w:val="14"/>
              </w:rPr>
              <w:t>M</w:t>
            </w:r>
          </w:p>
          <w:p w:rsidR="008902B1" w:rsidRPr="002E0C7E" w:rsidRDefault="008902B1" w:rsidP="00181F17">
            <w:pPr>
              <w:widowControl w:val="0"/>
              <w:jc w:val="center"/>
              <w:rPr>
                <w:rFonts w:ascii="Arial" w:hAnsi="Arial"/>
                <w:sz w:val="14"/>
              </w:rPr>
            </w:pPr>
            <w:r>
              <w:rPr>
                <w:rFonts w:ascii="Arial" w:hAnsi="Arial"/>
                <w:sz w:val="14"/>
              </w:rPr>
              <w:t>21</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23</w:t>
            </w:r>
          </w:p>
        </w:tc>
        <w:tc>
          <w:tcPr>
            <w:tcW w:w="469" w:type="dxa"/>
            <w:tcBorders>
              <w:top w:val="single" w:sz="8" w:space="0" w:color="000000"/>
              <w:left w:val="single" w:sz="8" w:space="0" w:color="000000"/>
              <w:bottom w:val="single" w:sz="8" w:space="0" w:color="000000"/>
              <w:right w:val="double" w:sz="6"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4</w:t>
            </w:r>
          </w:p>
        </w:tc>
        <w:tc>
          <w:tcPr>
            <w:tcW w:w="469"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8902B1" w:rsidRPr="008670D0" w:rsidRDefault="008902B1" w:rsidP="00181F17">
            <w:pPr>
              <w:widowControl w:val="0"/>
              <w:jc w:val="center"/>
              <w:rPr>
                <w:rFonts w:ascii="Arial" w:hAnsi="Arial"/>
                <w:b/>
                <w:sz w:val="14"/>
              </w:rPr>
            </w:pPr>
            <w:r>
              <w:rPr>
                <w:rFonts w:ascii="Arial" w:hAnsi="Arial"/>
                <w:b/>
                <w:sz w:val="14"/>
              </w:rPr>
              <w:t>H</w:t>
            </w: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5</w:t>
            </w:r>
          </w:p>
        </w:tc>
        <w:tc>
          <w:tcPr>
            <w:tcW w:w="470"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6</w:t>
            </w:r>
          </w:p>
        </w:tc>
      </w:tr>
      <w:tr w:rsidR="008902B1" w:rsidRPr="002E0C7E" w:rsidTr="00181F17">
        <w:trPr>
          <w:cantSplit/>
          <w:jc w:val="center"/>
        </w:trPr>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902B1" w:rsidRDefault="008902B1" w:rsidP="00181F17">
            <w:pPr>
              <w:widowControl w:val="0"/>
              <w:rPr>
                <w:rFonts w:ascii="Arial" w:hAnsi="Arial"/>
                <w:sz w:val="14"/>
              </w:rPr>
            </w:pPr>
            <w:r>
              <w:rPr>
                <w:rFonts w:ascii="Arial" w:hAnsi="Arial"/>
                <w:sz w:val="14"/>
              </w:rPr>
              <w:t xml:space="preserve"> </w:t>
            </w:r>
            <w:r w:rsidRPr="002E0C7E">
              <w:rPr>
                <w:rFonts w:ascii="Arial" w:hAnsi="Arial"/>
                <w:sz w:val="14"/>
              </w:rPr>
              <w:t>2</w:t>
            </w:r>
            <w:r>
              <w:rPr>
                <w:rFonts w:ascii="Arial" w:hAnsi="Arial"/>
                <w:sz w:val="14"/>
              </w:rPr>
              <w:t>4</w:t>
            </w:r>
          </w:p>
          <w:p w:rsidR="008902B1" w:rsidRPr="002E0C7E" w:rsidRDefault="008902B1" w:rsidP="00181F17">
            <w:pPr>
              <w:widowControl w:val="0"/>
              <w:jc w:val="center"/>
              <w:rPr>
                <w:rFonts w:ascii="Arial" w:hAnsi="Arial"/>
                <w:sz w:val="14"/>
              </w:rPr>
            </w:pPr>
            <w:r>
              <w:rPr>
                <w:rFonts w:ascii="Arial" w:hAnsi="Arial"/>
                <w:sz w:val="14"/>
              </w:rPr>
              <w:t xml:space="preserve">    31</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25</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26</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902B1"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30</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27</w:t>
            </w:r>
          </w:p>
        </w:tc>
        <w:tc>
          <w:tcPr>
            <w:tcW w:w="469"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8902B1" w:rsidRPr="007D4CDA" w:rsidRDefault="008902B1" w:rsidP="00181F17">
            <w:pPr>
              <w:widowControl w:val="0"/>
              <w:jc w:val="center"/>
              <w:rPr>
                <w:rFonts w:ascii="Arial" w:hAnsi="Arial"/>
                <w:b/>
                <w:sz w:val="14"/>
              </w:rPr>
            </w:pPr>
            <w:r>
              <w:rPr>
                <w:rFonts w:ascii="Arial" w:hAnsi="Arial"/>
                <w:b/>
                <w:sz w:val="14"/>
              </w:rPr>
              <w:t>H</w:t>
            </w:r>
          </w:p>
          <w:p w:rsidR="008902B1" w:rsidRPr="002E0C7E" w:rsidRDefault="008902B1" w:rsidP="00181F17">
            <w:pPr>
              <w:widowControl w:val="0"/>
              <w:jc w:val="center"/>
              <w:rPr>
                <w:rFonts w:ascii="Arial" w:hAnsi="Arial"/>
                <w:sz w:val="14"/>
              </w:rPr>
            </w:pPr>
            <w:r>
              <w:rPr>
                <w:rFonts w:ascii="Arial" w:hAnsi="Arial"/>
                <w:sz w:val="14"/>
              </w:rPr>
              <w:t>28</w:t>
            </w:r>
          </w:p>
        </w:tc>
        <w:tc>
          <w:tcPr>
            <w:tcW w:w="469" w:type="dxa"/>
            <w:tcBorders>
              <w:top w:val="single" w:sz="8" w:space="0" w:color="000000"/>
              <w:left w:val="double" w:sz="6" w:space="0" w:color="000000"/>
              <w:bottom w:val="double" w:sz="6"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31</w:t>
            </w:r>
          </w:p>
        </w:tc>
        <w:tc>
          <w:tcPr>
            <w:tcW w:w="469" w:type="dxa"/>
            <w:tcBorders>
              <w:top w:val="double" w:sz="6" w:space="0" w:color="000000"/>
              <w:left w:val="single" w:sz="8" w:space="0" w:color="000000"/>
              <w:bottom w:val="double" w:sz="6" w:space="0" w:color="000000"/>
              <w:right w:val="single" w:sz="8" w:space="0" w:color="000000"/>
            </w:tcBorders>
            <w:shd w:val="clear" w:color="auto" w:fill="auto"/>
            <w:tcMar>
              <w:top w:w="72" w:type="dxa"/>
              <w:left w:w="0" w:type="dxa"/>
              <w:bottom w:w="43" w:type="dxa"/>
              <w:right w:w="0" w:type="dxa"/>
            </w:tcMar>
          </w:tcPr>
          <w:p w:rsidR="008902B1" w:rsidRPr="00261B35" w:rsidRDefault="008902B1" w:rsidP="00181F17">
            <w:pPr>
              <w:widowControl w:val="0"/>
              <w:jc w:val="center"/>
              <w:rPr>
                <w:rFonts w:ascii="Arial" w:hAnsi="Arial"/>
                <w:b/>
                <w:sz w:val="14"/>
              </w:rPr>
            </w:pPr>
          </w:p>
          <w:p w:rsidR="008902B1" w:rsidRPr="002E0C7E" w:rsidRDefault="008902B1" w:rsidP="00181F17">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r>
    </w:tbl>
    <w:p w:rsidR="008902B1" w:rsidRPr="002E0C7E" w:rsidRDefault="008902B1" w:rsidP="008902B1">
      <w:pPr>
        <w:widowControl w:val="0"/>
        <w:rPr>
          <w:rFonts w:ascii="Arial" w:hAnsi="Arial"/>
          <w:vanish/>
          <w:szCs w:val="24"/>
        </w:rPr>
      </w:pPr>
    </w:p>
    <w:tbl>
      <w:tblPr>
        <w:tblW w:w="10790" w:type="dxa"/>
        <w:jc w:val="center"/>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69"/>
        <w:gridCol w:w="469"/>
        <w:gridCol w:w="469"/>
        <w:gridCol w:w="469"/>
        <w:gridCol w:w="469"/>
        <w:gridCol w:w="469"/>
        <w:gridCol w:w="469"/>
        <w:gridCol w:w="470"/>
        <w:gridCol w:w="469"/>
        <w:gridCol w:w="469"/>
        <w:gridCol w:w="469"/>
        <w:gridCol w:w="469"/>
        <w:gridCol w:w="469"/>
        <w:gridCol w:w="469"/>
        <w:gridCol w:w="469"/>
        <w:gridCol w:w="470"/>
        <w:gridCol w:w="469"/>
        <w:gridCol w:w="469"/>
        <w:gridCol w:w="469"/>
        <w:gridCol w:w="469"/>
        <w:gridCol w:w="469"/>
        <w:gridCol w:w="469"/>
        <w:gridCol w:w="470"/>
      </w:tblGrid>
      <w:tr w:rsidR="008902B1" w:rsidRPr="002E0C7E" w:rsidTr="00181F17">
        <w:trPr>
          <w:cantSplit/>
          <w:jc w:val="center"/>
        </w:trPr>
        <w:tc>
          <w:tcPr>
            <w:tcW w:w="3283" w:type="dxa"/>
            <w:gridSpan w:val="7"/>
            <w:tcBorders>
              <w:top w:val="double" w:sz="8"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902B1" w:rsidRPr="002E0C7E" w:rsidRDefault="008902B1" w:rsidP="00181F17">
            <w:pPr>
              <w:widowControl w:val="0"/>
              <w:jc w:val="center"/>
              <w:rPr>
                <w:rFonts w:ascii="Arial" w:hAnsi="Arial"/>
                <w:sz w:val="14"/>
              </w:rPr>
            </w:pPr>
            <w:r w:rsidRPr="002E0C7E">
              <w:rPr>
                <w:rFonts w:ascii="Arial" w:hAnsi="Arial"/>
                <w:b/>
                <w:sz w:val="14"/>
              </w:rPr>
              <w:t>APRIL - AVRIL</w:t>
            </w:r>
          </w:p>
        </w:tc>
        <w:tc>
          <w:tcPr>
            <w:tcW w:w="470" w:type="dxa"/>
            <w:tcBorders>
              <w:top w:val="nil"/>
              <w:left w:val="double" w:sz="6" w:space="0" w:color="000000"/>
              <w:bottom w:val="nil"/>
              <w:right w:val="double" w:sz="6" w:space="0" w:color="000000"/>
            </w:tcBorders>
            <w:tcMar>
              <w:top w:w="72" w:type="dxa"/>
              <w:left w:w="0" w:type="dxa"/>
              <w:bottom w:w="72" w:type="dxa"/>
              <w:right w:w="0" w:type="dxa"/>
            </w:tcMar>
          </w:tcPr>
          <w:p w:rsidR="008902B1" w:rsidRPr="002E0C7E" w:rsidRDefault="008902B1" w:rsidP="00181F17">
            <w:pPr>
              <w:widowControl w:val="0"/>
              <w:jc w:val="center"/>
              <w:rPr>
                <w:rFonts w:ascii="Arial" w:hAnsi="Arial"/>
                <w:sz w:val="14"/>
              </w:rPr>
            </w:pPr>
          </w:p>
        </w:tc>
        <w:tc>
          <w:tcPr>
            <w:tcW w:w="3283" w:type="dxa"/>
            <w:gridSpan w:val="7"/>
            <w:tcBorders>
              <w:top w:val="double" w:sz="8"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902B1" w:rsidRPr="002E0C7E" w:rsidRDefault="008902B1" w:rsidP="00181F17">
            <w:pPr>
              <w:widowControl w:val="0"/>
              <w:jc w:val="center"/>
              <w:rPr>
                <w:rFonts w:ascii="Arial" w:hAnsi="Arial"/>
                <w:sz w:val="14"/>
              </w:rPr>
            </w:pPr>
            <w:r w:rsidRPr="002E0C7E">
              <w:rPr>
                <w:rFonts w:ascii="Arial" w:hAnsi="Arial"/>
                <w:b/>
                <w:sz w:val="14"/>
              </w:rPr>
              <w:t>MAY - MAI</w:t>
            </w:r>
          </w:p>
        </w:tc>
        <w:tc>
          <w:tcPr>
            <w:tcW w:w="470" w:type="dxa"/>
            <w:tcBorders>
              <w:top w:val="nil"/>
              <w:left w:val="double" w:sz="6" w:space="0" w:color="000000"/>
              <w:bottom w:val="nil"/>
              <w:right w:val="double" w:sz="6" w:space="0" w:color="000000"/>
            </w:tcBorders>
            <w:tcMar>
              <w:top w:w="72" w:type="dxa"/>
              <w:left w:w="0" w:type="dxa"/>
              <w:bottom w:w="72" w:type="dxa"/>
              <w:right w:w="0" w:type="dxa"/>
            </w:tcMar>
          </w:tcPr>
          <w:p w:rsidR="008902B1" w:rsidRPr="002E0C7E" w:rsidRDefault="008902B1" w:rsidP="00181F17">
            <w:pPr>
              <w:widowControl w:val="0"/>
              <w:jc w:val="center"/>
              <w:rPr>
                <w:rFonts w:ascii="Arial" w:hAnsi="Arial"/>
                <w:sz w:val="14"/>
              </w:rPr>
            </w:pPr>
          </w:p>
        </w:tc>
        <w:tc>
          <w:tcPr>
            <w:tcW w:w="3284" w:type="dxa"/>
            <w:gridSpan w:val="7"/>
            <w:tcBorders>
              <w:top w:val="double" w:sz="8"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902B1" w:rsidRPr="002E0C7E" w:rsidRDefault="008902B1" w:rsidP="00181F17">
            <w:pPr>
              <w:widowControl w:val="0"/>
              <w:jc w:val="center"/>
              <w:rPr>
                <w:rFonts w:ascii="Arial" w:hAnsi="Arial"/>
                <w:sz w:val="14"/>
              </w:rPr>
            </w:pPr>
            <w:r w:rsidRPr="002E0C7E">
              <w:rPr>
                <w:rFonts w:ascii="Arial" w:hAnsi="Arial"/>
                <w:b/>
                <w:sz w:val="14"/>
              </w:rPr>
              <w:t>JUNE - JUIN</w:t>
            </w:r>
          </w:p>
        </w:tc>
      </w:tr>
      <w:tr w:rsidR="008902B1" w:rsidRPr="002E0C7E" w:rsidTr="00181F17">
        <w:trPr>
          <w:cantSplit/>
          <w:jc w:val="center"/>
        </w:trPr>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S</w:t>
            </w:r>
          </w:p>
          <w:p w:rsidR="008902B1" w:rsidRPr="002E0C7E" w:rsidRDefault="008902B1" w:rsidP="00181F17">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M</w:t>
            </w:r>
          </w:p>
          <w:p w:rsidR="008902B1" w:rsidRPr="002E0C7E" w:rsidRDefault="008902B1" w:rsidP="00181F17">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T</w:t>
            </w:r>
          </w:p>
          <w:p w:rsidR="008902B1" w:rsidRPr="002E0C7E" w:rsidRDefault="008902B1" w:rsidP="00181F17">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W</w:t>
            </w:r>
          </w:p>
          <w:p w:rsidR="008902B1" w:rsidRPr="002E0C7E" w:rsidRDefault="008902B1" w:rsidP="00181F17">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T</w:t>
            </w:r>
          </w:p>
          <w:p w:rsidR="008902B1" w:rsidRPr="002E0C7E" w:rsidRDefault="008902B1" w:rsidP="00181F17">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F</w:t>
            </w:r>
          </w:p>
          <w:p w:rsidR="008902B1" w:rsidRPr="002E0C7E" w:rsidRDefault="008902B1" w:rsidP="00181F17">
            <w:pPr>
              <w:widowControl w:val="0"/>
              <w:jc w:val="center"/>
              <w:rPr>
                <w:rFonts w:ascii="Arial" w:hAnsi="Arial"/>
                <w:sz w:val="14"/>
              </w:rPr>
            </w:pPr>
            <w:r w:rsidRPr="002E0C7E">
              <w:rPr>
                <w:rFonts w:ascii="Arial" w:hAnsi="Arial"/>
                <w:sz w:val="14"/>
              </w:rPr>
              <w:t>V</w:t>
            </w:r>
          </w:p>
        </w:tc>
        <w:tc>
          <w:tcPr>
            <w:tcW w:w="469"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S</w:t>
            </w:r>
          </w:p>
          <w:p w:rsidR="008902B1" w:rsidRPr="002E0C7E" w:rsidRDefault="008902B1" w:rsidP="00181F17">
            <w:pPr>
              <w:widowControl w:val="0"/>
              <w:jc w:val="center"/>
              <w:rPr>
                <w:rFonts w:ascii="Arial" w:hAnsi="Arial"/>
                <w:sz w:val="14"/>
              </w:rPr>
            </w:pPr>
            <w:r w:rsidRPr="002E0C7E">
              <w:rPr>
                <w:rFonts w:ascii="Arial" w:hAnsi="Arial"/>
                <w:sz w:val="14"/>
              </w:rPr>
              <w:t>S</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S</w:t>
            </w:r>
          </w:p>
          <w:p w:rsidR="008902B1" w:rsidRPr="002E0C7E" w:rsidRDefault="008902B1" w:rsidP="00181F17">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M</w:t>
            </w:r>
          </w:p>
          <w:p w:rsidR="008902B1" w:rsidRPr="002E0C7E" w:rsidRDefault="008902B1" w:rsidP="00181F17">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T</w:t>
            </w:r>
          </w:p>
          <w:p w:rsidR="008902B1" w:rsidRPr="002E0C7E" w:rsidRDefault="008902B1" w:rsidP="00181F17">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W</w:t>
            </w:r>
          </w:p>
          <w:p w:rsidR="008902B1" w:rsidRPr="002E0C7E" w:rsidRDefault="008902B1" w:rsidP="00181F17">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T</w:t>
            </w:r>
          </w:p>
          <w:p w:rsidR="008902B1" w:rsidRPr="002E0C7E" w:rsidRDefault="008902B1" w:rsidP="00181F17">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F</w:t>
            </w:r>
          </w:p>
          <w:p w:rsidR="008902B1" w:rsidRPr="002E0C7E" w:rsidRDefault="008902B1" w:rsidP="00181F17">
            <w:pPr>
              <w:widowControl w:val="0"/>
              <w:jc w:val="center"/>
              <w:rPr>
                <w:rFonts w:ascii="Arial" w:hAnsi="Arial"/>
                <w:sz w:val="14"/>
              </w:rPr>
            </w:pPr>
            <w:r w:rsidRPr="002E0C7E">
              <w:rPr>
                <w:rFonts w:ascii="Arial" w:hAnsi="Arial"/>
                <w:sz w:val="14"/>
              </w:rPr>
              <w:t>V</w:t>
            </w:r>
          </w:p>
        </w:tc>
        <w:tc>
          <w:tcPr>
            <w:tcW w:w="469"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S</w:t>
            </w:r>
          </w:p>
          <w:p w:rsidR="008902B1" w:rsidRPr="002E0C7E" w:rsidRDefault="008902B1" w:rsidP="00181F17">
            <w:pPr>
              <w:widowControl w:val="0"/>
              <w:jc w:val="center"/>
              <w:rPr>
                <w:rFonts w:ascii="Arial" w:hAnsi="Arial"/>
                <w:sz w:val="14"/>
              </w:rPr>
            </w:pPr>
            <w:r w:rsidRPr="002E0C7E">
              <w:rPr>
                <w:rFonts w:ascii="Arial" w:hAnsi="Arial"/>
                <w:sz w:val="14"/>
              </w:rPr>
              <w:t>S</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S</w:t>
            </w:r>
          </w:p>
          <w:p w:rsidR="008902B1" w:rsidRPr="002E0C7E" w:rsidRDefault="008902B1" w:rsidP="00181F17">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M</w:t>
            </w:r>
          </w:p>
          <w:p w:rsidR="008902B1" w:rsidRPr="002E0C7E" w:rsidRDefault="008902B1" w:rsidP="00181F17">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T</w:t>
            </w:r>
          </w:p>
          <w:p w:rsidR="008902B1" w:rsidRPr="002E0C7E" w:rsidRDefault="008902B1" w:rsidP="00181F17">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W</w:t>
            </w:r>
          </w:p>
          <w:p w:rsidR="008902B1" w:rsidRPr="002E0C7E" w:rsidRDefault="008902B1" w:rsidP="00181F17">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T</w:t>
            </w:r>
          </w:p>
          <w:p w:rsidR="008902B1" w:rsidRPr="002E0C7E" w:rsidRDefault="008902B1" w:rsidP="00181F17">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sidRPr="002E0C7E">
              <w:rPr>
                <w:rFonts w:ascii="Arial" w:hAnsi="Arial"/>
                <w:sz w:val="14"/>
              </w:rPr>
              <w:t>F</w:t>
            </w:r>
          </w:p>
          <w:p w:rsidR="008902B1" w:rsidRPr="002E0C7E" w:rsidRDefault="008902B1" w:rsidP="00181F17">
            <w:pPr>
              <w:widowControl w:val="0"/>
              <w:jc w:val="center"/>
              <w:rPr>
                <w:rFonts w:ascii="Arial" w:hAnsi="Arial"/>
                <w:sz w:val="14"/>
              </w:rPr>
            </w:pPr>
            <w:r>
              <w:rPr>
                <w:rFonts w:ascii="Arial" w:hAnsi="Arial"/>
                <w:sz w:val="14"/>
              </w:rPr>
              <w:t>V</w:t>
            </w:r>
          </w:p>
        </w:tc>
        <w:tc>
          <w:tcPr>
            <w:tcW w:w="470"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r>
              <w:rPr>
                <w:rFonts w:ascii="Arial" w:hAnsi="Arial"/>
                <w:sz w:val="14"/>
              </w:rPr>
              <w:t>S</w:t>
            </w:r>
          </w:p>
          <w:p w:rsidR="008902B1" w:rsidRPr="002E0C7E" w:rsidRDefault="008902B1" w:rsidP="00181F17">
            <w:pPr>
              <w:widowControl w:val="0"/>
              <w:jc w:val="center"/>
              <w:rPr>
                <w:rFonts w:ascii="Arial" w:hAnsi="Arial"/>
                <w:sz w:val="14"/>
              </w:rPr>
            </w:pPr>
            <w:r>
              <w:rPr>
                <w:rFonts w:ascii="Arial" w:hAnsi="Arial"/>
                <w:sz w:val="14"/>
              </w:rPr>
              <w:t>S</w:t>
            </w:r>
          </w:p>
        </w:tc>
      </w:tr>
      <w:tr w:rsidR="008902B1" w:rsidRPr="002E0C7E" w:rsidTr="00181F17">
        <w:trPr>
          <w:cantSplit/>
          <w:trHeight w:val="288"/>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BC4B65"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b/>
                <w:sz w:val="14"/>
              </w:rPr>
            </w:pPr>
          </w:p>
          <w:p w:rsidR="008902B1" w:rsidRPr="002E0C7E" w:rsidRDefault="008902B1" w:rsidP="00181F17">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7</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3</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4</w:t>
            </w:r>
          </w:p>
        </w:tc>
      </w:tr>
      <w:tr w:rsidR="008902B1" w:rsidRPr="002E0C7E" w:rsidTr="00181F17">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BC4B65"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9</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10</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11</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12</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13</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14</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902B1" w:rsidRPr="00931A11"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10</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11</w:t>
            </w:r>
          </w:p>
        </w:tc>
      </w:tr>
      <w:tr w:rsidR="008902B1" w:rsidRPr="002E0C7E" w:rsidTr="00181F17">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10</w:t>
            </w:r>
          </w:p>
        </w:tc>
        <w:tc>
          <w:tcPr>
            <w:tcW w:w="469" w:type="dxa"/>
            <w:tcBorders>
              <w:top w:val="single" w:sz="8" w:space="0" w:color="000000"/>
              <w:left w:val="single" w:sz="8" w:space="0" w:color="000000"/>
              <w:bottom w:val="double" w:sz="6" w:space="0" w:color="000000"/>
              <w:right w:val="single" w:sz="8" w:space="0" w:color="000000"/>
            </w:tcBorders>
            <w:shd w:val="clear" w:color="auto" w:fill="auto"/>
            <w:tcMar>
              <w:top w:w="72" w:type="dxa"/>
              <w:left w:w="0" w:type="dxa"/>
              <w:bottom w:w="43" w:type="dxa"/>
              <w:right w:w="0" w:type="dxa"/>
            </w:tcMar>
          </w:tcPr>
          <w:p w:rsidR="008902B1" w:rsidRPr="00BC4B65"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852172" w:rsidRDefault="008902B1" w:rsidP="00181F17">
            <w:pPr>
              <w:widowControl w:val="0"/>
              <w:jc w:val="center"/>
              <w:rPr>
                <w:rFonts w:ascii="Arial" w:hAnsi="Arial"/>
                <w:b/>
                <w:sz w:val="14"/>
              </w:rPr>
            </w:pPr>
          </w:p>
          <w:p w:rsidR="008902B1" w:rsidRPr="002E0C7E" w:rsidRDefault="008902B1" w:rsidP="00181F17">
            <w:pPr>
              <w:widowControl w:val="0"/>
              <w:jc w:val="center"/>
              <w:rPr>
                <w:rFonts w:ascii="Arial" w:hAnsi="Arial"/>
                <w:sz w:val="14"/>
              </w:rPr>
            </w:pPr>
            <w:r>
              <w:rPr>
                <w:rFonts w:ascii="Arial" w:hAnsi="Arial"/>
                <w:sz w:val="14"/>
              </w:rPr>
              <w:t>15</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16</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902B1" w:rsidRPr="002453E3" w:rsidRDefault="008902B1" w:rsidP="00181F17">
            <w:pPr>
              <w:widowControl w:val="0"/>
              <w:jc w:val="center"/>
              <w:rPr>
                <w:rFonts w:ascii="Arial" w:hAnsi="Arial"/>
                <w:b/>
                <w:sz w:val="14"/>
              </w:rPr>
            </w:pPr>
            <w:r w:rsidRPr="002453E3">
              <w:rPr>
                <w:rFonts w:ascii="Arial" w:hAnsi="Arial"/>
                <w:b/>
                <w:sz w:val="14"/>
              </w:rPr>
              <w:t>M</w:t>
            </w: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20</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w:t>
            </w:r>
            <w:r w:rsidRPr="002E0C7E">
              <w:rPr>
                <w:rFonts w:ascii="Arial" w:hAnsi="Arial"/>
                <w:sz w:val="14"/>
              </w:rPr>
              <w:t>1</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12</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902B1" w:rsidRPr="00371D2F" w:rsidRDefault="008902B1" w:rsidP="00181F17">
            <w:pPr>
              <w:widowControl w:val="0"/>
              <w:jc w:val="center"/>
              <w:rPr>
                <w:rFonts w:ascii="Arial" w:hAnsi="Arial"/>
                <w:b/>
                <w:sz w:val="14"/>
              </w:rPr>
            </w:pPr>
            <w:r>
              <w:rPr>
                <w:rFonts w:ascii="Arial" w:hAnsi="Arial"/>
                <w:b/>
                <w:sz w:val="14"/>
              </w:rPr>
              <w:t>M</w:t>
            </w: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17</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18</w:t>
            </w:r>
          </w:p>
        </w:tc>
      </w:tr>
      <w:tr w:rsidR="008902B1" w:rsidRPr="002E0C7E" w:rsidTr="00181F17">
        <w:trPr>
          <w:cantSplit/>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17</w:t>
            </w:r>
          </w:p>
        </w:tc>
        <w:tc>
          <w:tcPr>
            <w:tcW w:w="469" w:type="dxa"/>
            <w:tcBorders>
              <w:top w:val="double" w:sz="6" w:space="0" w:color="000000"/>
              <w:left w:val="double" w:sz="6" w:space="0" w:color="000000"/>
              <w:bottom w:val="double" w:sz="6" w:space="0" w:color="000000"/>
              <w:right w:val="double" w:sz="6" w:space="0" w:color="000000"/>
            </w:tcBorders>
            <w:shd w:val="pct30" w:color="auto" w:fill="auto"/>
            <w:tcMar>
              <w:top w:w="72" w:type="dxa"/>
              <w:left w:w="0" w:type="dxa"/>
              <w:bottom w:w="43" w:type="dxa"/>
              <w:right w:w="0" w:type="dxa"/>
            </w:tcMar>
            <w:vAlign w:val="center"/>
          </w:tcPr>
          <w:p w:rsidR="008902B1" w:rsidRPr="0049680E" w:rsidRDefault="008902B1" w:rsidP="00181F17">
            <w:pPr>
              <w:widowControl w:val="0"/>
              <w:jc w:val="center"/>
              <w:rPr>
                <w:rFonts w:ascii="Arial" w:hAnsi="Arial"/>
                <w:b/>
                <w:sz w:val="14"/>
              </w:rPr>
            </w:pPr>
            <w:r w:rsidRPr="0049680E">
              <w:rPr>
                <w:rFonts w:ascii="Arial" w:hAnsi="Arial"/>
                <w:b/>
                <w:sz w:val="14"/>
              </w:rPr>
              <w:t>M</w:t>
            </w:r>
          </w:p>
          <w:p w:rsidR="008902B1" w:rsidRPr="002E0C7E" w:rsidRDefault="008902B1" w:rsidP="00181F17">
            <w:pPr>
              <w:widowControl w:val="0"/>
              <w:jc w:val="center"/>
              <w:rPr>
                <w:rFonts w:ascii="Arial" w:hAnsi="Arial"/>
                <w:sz w:val="14"/>
              </w:rPr>
            </w:pPr>
            <w:r>
              <w:rPr>
                <w:rFonts w:ascii="Arial" w:hAnsi="Arial"/>
                <w:sz w:val="14"/>
              </w:rPr>
              <w:t>18</w:t>
            </w:r>
          </w:p>
        </w:tc>
        <w:tc>
          <w:tcPr>
            <w:tcW w:w="469" w:type="dxa"/>
            <w:tcBorders>
              <w:top w:val="single" w:sz="8" w:space="0" w:color="000000"/>
              <w:left w:val="double" w:sz="6"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3</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22</w:t>
            </w:r>
          </w:p>
        </w:tc>
        <w:tc>
          <w:tcPr>
            <w:tcW w:w="469"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8902B1" w:rsidRPr="002453E3" w:rsidRDefault="008902B1" w:rsidP="00181F17">
            <w:pPr>
              <w:widowControl w:val="0"/>
              <w:jc w:val="center"/>
              <w:rPr>
                <w:rFonts w:ascii="Arial" w:hAnsi="Arial"/>
                <w:b/>
                <w:sz w:val="14"/>
              </w:rPr>
            </w:pPr>
            <w:r>
              <w:rPr>
                <w:rFonts w:ascii="Arial" w:hAnsi="Arial"/>
                <w:b/>
                <w:sz w:val="14"/>
              </w:rPr>
              <w:t>H</w:t>
            </w:r>
          </w:p>
          <w:p w:rsidR="008902B1" w:rsidRPr="002E0C7E" w:rsidRDefault="008902B1" w:rsidP="00181F17">
            <w:pPr>
              <w:widowControl w:val="0"/>
              <w:jc w:val="center"/>
              <w:rPr>
                <w:rFonts w:ascii="Arial" w:hAnsi="Arial"/>
                <w:sz w:val="14"/>
              </w:rPr>
            </w:pPr>
            <w:r>
              <w:rPr>
                <w:rFonts w:ascii="Arial" w:hAnsi="Arial"/>
                <w:sz w:val="14"/>
              </w:rPr>
              <w:t>23</w:t>
            </w:r>
          </w:p>
        </w:tc>
        <w:tc>
          <w:tcPr>
            <w:tcW w:w="469" w:type="dxa"/>
            <w:tcBorders>
              <w:top w:val="single" w:sz="8" w:space="0" w:color="000000"/>
              <w:left w:val="double" w:sz="6"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24</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7</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8</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19</w:t>
            </w:r>
          </w:p>
        </w:tc>
        <w:tc>
          <w:tcPr>
            <w:tcW w:w="469"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20</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21</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22</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4</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sidRPr="002E0C7E">
              <w:rPr>
                <w:rFonts w:ascii="Arial" w:hAnsi="Arial"/>
                <w:sz w:val="14"/>
              </w:rPr>
              <w:t>2</w:t>
            </w:r>
            <w:r>
              <w:rPr>
                <w:rFonts w:ascii="Arial" w:hAnsi="Arial"/>
                <w:sz w:val="14"/>
              </w:rPr>
              <w:t>5</w:t>
            </w:r>
          </w:p>
        </w:tc>
      </w:tr>
      <w:tr w:rsidR="008902B1" w:rsidRPr="002E0C7E" w:rsidTr="00181F17">
        <w:trPr>
          <w:cantSplit/>
          <w:jc w:val="center"/>
        </w:trPr>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24</w:t>
            </w:r>
          </w:p>
        </w:tc>
        <w:tc>
          <w:tcPr>
            <w:tcW w:w="469" w:type="dxa"/>
            <w:tcBorders>
              <w:top w:val="double" w:sz="6"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25</w:t>
            </w:r>
          </w:p>
        </w:tc>
        <w:tc>
          <w:tcPr>
            <w:tcW w:w="469"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902B1"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26</w:t>
            </w:r>
          </w:p>
        </w:tc>
        <w:tc>
          <w:tcPr>
            <w:tcW w:w="469"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902B1"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902B1"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902B1"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902B1"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30</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902B1"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29</w:t>
            </w:r>
          </w:p>
        </w:tc>
        <w:tc>
          <w:tcPr>
            <w:tcW w:w="469" w:type="dxa"/>
            <w:tcBorders>
              <w:top w:val="double" w:sz="6"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31</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26</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902B1" w:rsidRPr="002E0C7E" w:rsidRDefault="008902B1" w:rsidP="00181F17">
            <w:pPr>
              <w:widowControl w:val="0"/>
              <w:jc w:val="center"/>
              <w:rPr>
                <w:rFonts w:ascii="Arial" w:hAnsi="Arial"/>
                <w:sz w:val="14"/>
              </w:rPr>
            </w:pPr>
          </w:p>
          <w:p w:rsidR="008902B1" w:rsidRPr="002E0C7E" w:rsidRDefault="008902B1" w:rsidP="00181F17">
            <w:pPr>
              <w:widowControl w:val="0"/>
              <w:jc w:val="center"/>
              <w:rPr>
                <w:rFonts w:ascii="Arial" w:hAnsi="Arial"/>
                <w:sz w:val="14"/>
              </w:rPr>
            </w:pPr>
          </w:p>
        </w:tc>
      </w:tr>
    </w:tbl>
    <w:p w:rsidR="008902B1" w:rsidRPr="002E0C7E" w:rsidRDefault="008902B1" w:rsidP="008902B1">
      <w:pPr>
        <w:widowControl w:val="0"/>
        <w:rPr>
          <w:rFonts w:ascii="Arial" w:hAnsi="Arial"/>
          <w:sz w:val="16"/>
        </w:rPr>
      </w:pPr>
    </w:p>
    <w:tbl>
      <w:tblPr>
        <w:tblW w:w="10620" w:type="dxa"/>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710"/>
        <w:gridCol w:w="540"/>
        <w:gridCol w:w="8370"/>
      </w:tblGrid>
      <w:tr w:rsidR="008902B1" w:rsidRPr="002E0C7E" w:rsidTr="00181F17">
        <w:trPr>
          <w:cantSplit/>
        </w:trPr>
        <w:tc>
          <w:tcPr>
            <w:tcW w:w="1710" w:type="dxa"/>
            <w:tcBorders>
              <w:top w:val="nil"/>
              <w:left w:val="nil"/>
              <w:bottom w:val="nil"/>
              <w:right w:val="nil"/>
            </w:tcBorders>
            <w:tcMar>
              <w:top w:w="43" w:type="dxa"/>
              <w:left w:w="120" w:type="dxa"/>
              <w:bottom w:w="29" w:type="dxa"/>
              <w:right w:w="120" w:type="dxa"/>
            </w:tcMar>
          </w:tcPr>
          <w:p w:rsidR="008902B1" w:rsidRPr="002E0C7E" w:rsidRDefault="008902B1" w:rsidP="00181F17">
            <w:pPr>
              <w:widowControl w:val="0"/>
              <w:rPr>
                <w:rFonts w:ascii="Arial" w:hAnsi="Arial"/>
                <w:sz w:val="16"/>
              </w:rPr>
            </w:pPr>
            <w:r w:rsidRPr="002E0C7E">
              <w:rPr>
                <w:rFonts w:ascii="Arial" w:hAnsi="Arial"/>
                <w:sz w:val="16"/>
              </w:rPr>
              <w:t>Sittings of the court:</w:t>
            </w:r>
          </w:p>
          <w:p w:rsidR="008902B1" w:rsidRPr="002E0C7E" w:rsidRDefault="008902B1" w:rsidP="00181F17">
            <w:pPr>
              <w:widowControl w:val="0"/>
              <w:rPr>
                <w:rFonts w:ascii="Arial" w:hAnsi="Arial"/>
                <w:sz w:val="16"/>
              </w:rPr>
            </w:pPr>
            <w:r w:rsidRPr="002E0C7E">
              <w:rPr>
                <w:rFonts w:ascii="Arial" w:hAnsi="Arial"/>
                <w:sz w:val="16"/>
              </w:rPr>
              <w:t xml:space="preserve">Séances de la </w:t>
            </w:r>
            <w:proofErr w:type="spellStart"/>
            <w:r w:rsidRPr="002E0C7E">
              <w:rPr>
                <w:rFonts w:ascii="Arial" w:hAnsi="Arial"/>
                <w:sz w:val="16"/>
              </w:rPr>
              <w:t>cour</w:t>
            </w:r>
            <w:proofErr w:type="spellEnd"/>
            <w:r w:rsidRPr="002E0C7E">
              <w:rPr>
                <w:rFonts w:ascii="Arial" w:hAnsi="Arial"/>
                <w:sz w:val="16"/>
              </w:rPr>
              <w:t xml:space="preserve"> :</w:t>
            </w:r>
          </w:p>
        </w:tc>
        <w:tc>
          <w:tcPr>
            <w:tcW w:w="540" w:type="dxa"/>
            <w:tcBorders>
              <w:top w:val="nil"/>
              <w:left w:val="nil"/>
              <w:bottom w:val="double" w:sz="8" w:space="0" w:color="000000"/>
              <w:right w:val="nil"/>
            </w:tcBorders>
            <w:shd w:val="pct30" w:color="000000" w:fill="auto"/>
            <w:tcMar>
              <w:top w:w="43" w:type="dxa"/>
              <w:left w:w="178" w:type="dxa"/>
              <w:bottom w:w="29" w:type="dxa"/>
              <w:right w:w="178" w:type="dxa"/>
            </w:tcMar>
          </w:tcPr>
          <w:p w:rsidR="008902B1" w:rsidRPr="002E0C7E" w:rsidRDefault="008902B1" w:rsidP="00181F17">
            <w:pPr>
              <w:widowControl w:val="0"/>
              <w:rPr>
                <w:rFonts w:ascii="Arial" w:hAnsi="Arial"/>
                <w:sz w:val="16"/>
              </w:rPr>
            </w:pPr>
          </w:p>
          <w:p w:rsidR="008902B1" w:rsidRPr="002E0C7E" w:rsidRDefault="008902B1" w:rsidP="00181F17">
            <w:pPr>
              <w:widowControl w:val="0"/>
              <w:rPr>
                <w:rFonts w:ascii="Arial" w:hAnsi="Arial"/>
                <w:sz w:val="16"/>
              </w:rPr>
            </w:pPr>
          </w:p>
        </w:tc>
        <w:tc>
          <w:tcPr>
            <w:tcW w:w="8370" w:type="dxa"/>
            <w:vMerge w:val="restart"/>
            <w:tcBorders>
              <w:top w:val="nil"/>
              <w:left w:val="nil"/>
              <w:bottom w:val="nil"/>
              <w:right w:val="nil"/>
            </w:tcBorders>
            <w:tcMar>
              <w:top w:w="43" w:type="dxa"/>
              <w:left w:w="139" w:type="dxa"/>
              <w:bottom w:w="29" w:type="dxa"/>
              <w:right w:w="120" w:type="dxa"/>
            </w:tcMar>
          </w:tcPr>
          <w:p w:rsidR="008902B1" w:rsidRPr="00B058C3" w:rsidRDefault="008902B1" w:rsidP="00181F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2E0C7E">
              <w:rPr>
                <w:rFonts w:ascii="Arial" w:hAnsi="Arial"/>
                <w:b/>
                <w:sz w:val="16"/>
              </w:rPr>
              <w:tab/>
            </w:r>
            <w:r w:rsidRPr="00B058C3">
              <w:rPr>
                <w:rFonts w:ascii="Arial" w:hAnsi="Arial"/>
                <w:b/>
                <w:sz w:val="16"/>
                <w:lang w:val="fr-CA"/>
              </w:rPr>
              <w:t xml:space="preserve">18  </w:t>
            </w:r>
            <w:proofErr w:type="spellStart"/>
            <w:r w:rsidRPr="00B058C3">
              <w:rPr>
                <w:rFonts w:ascii="Arial" w:hAnsi="Arial"/>
                <w:b/>
                <w:sz w:val="16"/>
                <w:lang w:val="fr-CA"/>
              </w:rPr>
              <w:t>sitting</w:t>
            </w:r>
            <w:proofErr w:type="spellEnd"/>
            <w:r w:rsidRPr="00B058C3">
              <w:rPr>
                <w:rFonts w:ascii="Arial" w:hAnsi="Arial"/>
                <w:b/>
                <w:sz w:val="16"/>
                <w:lang w:val="fr-CA"/>
              </w:rPr>
              <w:t xml:space="preserve"> </w:t>
            </w:r>
            <w:proofErr w:type="spellStart"/>
            <w:r w:rsidRPr="00B058C3">
              <w:rPr>
                <w:rFonts w:ascii="Arial" w:hAnsi="Arial"/>
                <w:b/>
                <w:sz w:val="16"/>
                <w:lang w:val="fr-CA"/>
              </w:rPr>
              <w:t>weeks</w:t>
            </w:r>
            <w:proofErr w:type="spellEnd"/>
            <w:r>
              <w:rPr>
                <w:rFonts w:ascii="Arial" w:hAnsi="Arial"/>
                <w:b/>
                <w:sz w:val="16"/>
                <w:lang w:val="fr-CA"/>
              </w:rPr>
              <w:t xml:space="preserve"> </w:t>
            </w:r>
            <w:r w:rsidRPr="00B058C3">
              <w:rPr>
                <w:rFonts w:ascii="Arial" w:hAnsi="Arial"/>
                <w:b/>
                <w:sz w:val="16"/>
                <w:lang w:val="fr-CA"/>
              </w:rPr>
              <w:t>/</w:t>
            </w:r>
            <w:r>
              <w:rPr>
                <w:rFonts w:ascii="Arial" w:hAnsi="Arial"/>
                <w:b/>
                <w:sz w:val="16"/>
                <w:lang w:val="fr-CA"/>
              </w:rPr>
              <w:t xml:space="preserve"> </w:t>
            </w:r>
            <w:r w:rsidRPr="00B058C3">
              <w:rPr>
                <w:rFonts w:ascii="Arial" w:hAnsi="Arial"/>
                <w:b/>
                <w:sz w:val="16"/>
                <w:lang w:val="fr-CA"/>
              </w:rPr>
              <w:t>semaines séances de la cour</w:t>
            </w:r>
          </w:p>
          <w:p w:rsidR="008902B1" w:rsidRPr="00B058C3" w:rsidRDefault="008902B1" w:rsidP="00181F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B058C3">
              <w:rPr>
                <w:rFonts w:ascii="Arial" w:hAnsi="Arial"/>
                <w:b/>
                <w:sz w:val="16"/>
                <w:lang w:val="fr-CA"/>
              </w:rPr>
              <w:tab/>
              <w:t>8</w:t>
            </w:r>
            <w:r>
              <w:rPr>
                <w:rFonts w:ascii="Arial" w:hAnsi="Arial"/>
                <w:b/>
                <w:sz w:val="16"/>
                <w:lang w:val="fr-CA"/>
              </w:rPr>
              <w:t>5</w:t>
            </w:r>
            <w:r w:rsidRPr="00B058C3">
              <w:rPr>
                <w:rFonts w:ascii="Arial" w:hAnsi="Arial"/>
                <w:b/>
                <w:sz w:val="16"/>
                <w:lang w:val="fr-CA"/>
              </w:rPr>
              <w:t xml:space="preserve">  </w:t>
            </w:r>
            <w:proofErr w:type="spellStart"/>
            <w:r w:rsidRPr="00B058C3">
              <w:rPr>
                <w:rFonts w:ascii="Arial" w:hAnsi="Arial"/>
                <w:b/>
                <w:sz w:val="16"/>
                <w:lang w:val="fr-CA"/>
              </w:rPr>
              <w:t>sitting</w:t>
            </w:r>
            <w:proofErr w:type="spellEnd"/>
            <w:r w:rsidRPr="00B058C3">
              <w:rPr>
                <w:rFonts w:ascii="Arial" w:hAnsi="Arial"/>
                <w:b/>
                <w:sz w:val="16"/>
                <w:lang w:val="fr-CA"/>
              </w:rPr>
              <w:t xml:space="preserve"> </w:t>
            </w:r>
            <w:proofErr w:type="spellStart"/>
            <w:r w:rsidRPr="00B058C3">
              <w:rPr>
                <w:rFonts w:ascii="Arial" w:hAnsi="Arial"/>
                <w:b/>
                <w:sz w:val="16"/>
                <w:lang w:val="fr-CA"/>
              </w:rPr>
              <w:t>days</w:t>
            </w:r>
            <w:proofErr w:type="spellEnd"/>
            <w:r>
              <w:rPr>
                <w:rFonts w:ascii="Arial" w:hAnsi="Arial"/>
                <w:b/>
                <w:sz w:val="16"/>
                <w:lang w:val="fr-CA"/>
              </w:rPr>
              <w:t xml:space="preserve"> </w:t>
            </w:r>
            <w:r w:rsidRPr="00B058C3">
              <w:rPr>
                <w:rFonts w:ascii="Arial" w:hAnsi="Arial"/>
                <w:b/>
                <w:sz w:val="16"/>
                <w:lang w:val="fr-CA"/>
              </w:rPr>
              <w:t>/</w:t>
            </w:r>
            <w:r>
              <w:rPr>
                <w:rFonts w:ascii="Arial" w:hAnsi="Arial"/>
                <w:b/>
                <w:sz w:val="16"/>
                <w:lang w:val="fr-CA"/>
              </w:rPr>
              <w:t xml:space="preserve"> </w:t>
            </w:r>
            <w:r w:rsidRPr="00B058C3">
              <w:rPr>
                <w:rFonts w:ascii="Arial" w:hAnsi="Arial"/>
                <w:b/>
                <w:sz w:val="16"/>
                <w:lang w:val="fr-CA"/>
              </w:rPr>
              <w:t>journées séances de la cour</w:t>
            </w:r>
          </w:p>
          <w:p w:rsidR="008902B1" w:rsidRPr="00B058C3" w:rsidRDefault="008902B1" w:rsidP="00181F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B058C3">
              <w:rPr>
                <w:rFonts w:ascii="Arial" w:hAnsi="Arial"/>
                <w:b/>
                <w:sz w:val="16"/>
                <w:lang w:val="fr-CA"/>
              </w:rPr>
              <w:tab/>
              <w:t xml:space="preserve">9    motion and </w:t>
            </w:r>
            <w:proofErr w:type="spellStart"/>
            <w:r w:rsidRPr="00B058C3">
              <w:rPr>
                <w:rFonts w:ascii="Arial" w:hAnsi="Arial"/>
                <w:b/>
                <w:sz w:val="16"/>
                <w:lang w:val="fr-CA"/>
              </w:rPr>
              <w:t>conference</w:t>
            </w:r>
            <w:proofErr w:type="spellEnd"/>
            <w:r w:rsidRPr="00B058C3">
              <w:rPr>
                <w:rFonts w:ascii="Arial" w:hAnsi="Arial"/>
                <w:b/>
                <w:sz w:val="16"/>
                <w:lang w:val="fr-CA"/>
              </w:rPr>
              <w:t xml:space="preserve"> </w:t>
            </w:r>
            <w:proofErr w:type="spellStart"/>
            <w:r w:rsidRPr="00B058C3">
              <w:rPr>
                <w:rFonts w:ascii="Arial" w:hAnsi="Arial"/>
                <w:b/>
                <w:sz w:val="16"/>
                <w:lang w:val="fr-CA"/>
              </w:rPr>
              <w:t>days</w:t>
            </w:r>
            <w:proofErr w:type="spellEnd"/>
            <w:r>
              <w:rPr>
                <w:rFonts w:ascii="Arial" w:hAnsi="Arial"/>
                <w:b/>
                <w:sz w:val="16"/>
                <w:lang w:val="fr-CA"/>
              </w:rPr>
              <w:t xml:space="preserve"> </w:t>
            </w:r>
            <w:r w:rsidRPr="00B058C3">
              <w:rPr>
                <w:rFonts w:ascii="Arial" w:hAnsi="Arial"/>
                <w:b/>
                <w:sz w:val="16"/>
                <w:lang w:val="fr-CA"/>
              </w:rPr>
              <w:t>/ journées des requêtes et des conférences</w:t>
            </w:r>
          </w:p>
          <w:p w:rsidR="008902B1" w:rsidRPr="002E0C7E" w:rsidRDefault="008902B1" w:rsidP="00181F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r w:rsidRPr="00B058C3">
              <w:rPr>
                <w:rFonts w:ascii="Arial" w:hAnsi="Arial"/>
                <w:b/>
                <w:sz w:val="16"/>
                <w:lang w:val="fr-CA"/>
              </w:rPr>
              <w:tab/>
            </w:r>
            <w:r>
              <w:rPr>
                <w:rFonts w:ascii="Arial" w:hAnsi="Arial"/>
                <w:b/>
                <w:sz w:val="16"/>
                <w:lang w:val="fr-CA"/>
              </w:rPr>
              <w:t>5</w:t>
            </w:r>
            <w:r w:rsidRPr="002E0C7E">
              <w:rPr>
                <w:rFonts w:ascii="Arial" w:hAnsi="Arial"/>
                <w:b/>
                <w:sz w:val="16"/>
              </w:rPr>
              <w:t xml:space="preserve">    holidays during sitting days</w:t>
            </w:r>
            <w:r>
              <w:rPr>
                <w:rFonts w:ascii="Arial" w:hAnsi="Arial"/>
                <w:b/>
                <w:sz w:val="16"/>
              </w:rPr>
              <w:t xml:space="preserve"> </w:t>
            </w:r>
            <w:r w:rsidRPr="002E0C7E">
              <w:rPr>
                <w:rFonts w:ascii="Arial" w:hAnsi="Arial"/>
                <w:b/>
                <w:sz w:val="16"/>
              </w:rPr>
              <w:t xml:space="preserve">/ </w:t>
            </w:r>
            <w:proofErr w:type="spellStart"/>
            <w:r w:rsidRPr="002E0C7E">
              <w:rPr>
                <w:rFonts w:ascii="Arial" w:hAnsi="Arial"/>
                <w:b/>
                <w:sz w:val="16"/>
              </w:rPr>
              <w:t>jours</w:t>
            </w:r>
            <w:proofErr w:type="spellEnd"/>
            <w:r w:rsidRPr="002E0C7E">
              <w:rPr>
                <w:rFonts w:ascii="Arial" w:hAnsi="Arial"/>
                <w:b/>
                <w:sz w:val="16"/>
              </w:rPr>
              <w:t xml:space="preserve"> </w:t>
            </w:r>
            <w:proofErr w:type="spellStart"/>
            <w:r w:rsidRPr="002E0C7E">
              <w:rPr>
                <w:rFonts w:ascii="Arial" w:hAnsi="Arial"/>
                <w:b/>
                <w:sz w:val="16"/>
              </w:rPr>
              <w:t>fériés</w:t>
            </w:r>
            <w:proofErr w:type="spellEnd"/>
            <w:r w:rsidRPr="002E0C7E">
              <w:rPr>
                <w:rFonts w:ascii="Arial" w:hAnsi="Arial"/>
                <w:b/>
                <w:sz w:val="16"/>
              </w:rPr>
              <w:t xml:space="preserve"> </w:t>
            </w:r>
            <w:proofErr w:type="spellStart"/>
            <w:r w:rsidRPr="002E0C7E">
              <w:rPr>
                <w:rFonts w:ascii="Arial" w:hAnsi="Arial"/>
                <w:b/>
                <w:sz w:val="16"/>
              </w:rPr>
              <w:t>durant</w:t>
            </w:r>
            <w:proofErr w:type="spellEnd"/>
            <w:r w:rsidRPr="002E0C7E">
              <w:rPr>
                <w:rFonts w:ascii="Arial" w:hAnsi="Arial"/>
                <w:b/>
                <w:sz w:val="16"/>
              </w:rPr>
              <w:t xml:space="preserve"> les sessions</w:t>
            </w:r>
          </w:p>
          <w:p w:rsidR="008902B1" w:rsidRPr="002E0C7E" w:rsidRDefault="008902B1" w:rsidP="00181F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r w:rsidR="008902B1" w:rsidRPr="002E0C7E" w:rsidTr="00181F17">
        <w:trPr>
          <w:cantSplit/>
        </w:trPr>
        <w:tc>
          <w:tcPr>
            <w:tcW w:w="1710" w:type="dxa"/>
            <w:tcBorders>
              <w:top w:val="nil"/>
              <w:left w:val="nil"/>
              <w:bottom w:val="nil"/>
              <w:right w:val="double" w:sz="8" w:space="0" w:color="000000"/>
            </w:tcBorders>
            <w:tcMar>
              <w:top w:w="43" w:type="dxa"/>
              <w:left w:w="120" w:type="dxa"/>
              <w:bottom w:w="29" w:type="dxa"/>
              <w:right w:w="120" w:type="dxa"/>
            </w:tcMar>
          </w:tcPr>
          <w:p w:rsidR="008902B1" w:rsidRPr="002E0C7E" w:rsidRDefault="008902B1" w:rsidP="00181F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Motions:</w:t>
            </w:r>
          </w:p>
          <w:p w:rsidR="008902B1" w:rsidRPr="002E0C7E" w:rsidRDefault="008902B1" w:rsidP="00181F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roofErr w:type="spellStart"/>
            <w:r w:rsidRPr="002E0C7E">
              <w:rPr>
                <w:rFonts w:ascii="Arial" w:hAnsi="Arial"/>
                <w:sz w:val="16"/>
              </w:rPr>
              <w:t>Requêtes</w:t>
            </w:r>
            <w:proofErr w:type="spellEnd"/>
            <w:r w:rsidRPr="002E0C7E">
              <w:rPr>
                <w:rFonts w:ascii="Arial" w:hAnsi="Arial"/>
                <w:sz w:val="16"/>
              </w:rPr>
              <w:t xml:space="preserve"> :</w:t>
            </w:r>
          </w:p>
        </w:tc>
        <w:tc>
          <w:tcPr>
            <w:tcW w:w="540" w:type="dxa"/>
            <w:tcBorders>
              <w:top w:val="double" w:sz="8" w:space="0" w:color="000000"/>
              <w:left w:val="double" w:sz="8" w:space="0" w:color="000000"/>
              <w:bottom w:val="double" w:sz="8" w:space="0" w:color="000000"/>
              <w:right w:val="double" w:sz="8" w:space="0" w:color="000000"/>
            </w:tcBorders>
            <w:shd w:val="pct30" w:color="000000" w:fill="auto"/>
            <w:tcMar>
              <w:top w:w="43" w:type="dxa"/>
              <w:left w:w="178" w:type="dxa"/>
              <w:bottom w:w="29" w:type="dxa"/>
              <w:right w:w="178" w:type="dxa"/>
            </w:tcMar>
            <w:vAlign w:val="center"/>
          </w:tcPr>
          <w:p w:rsidR="008902B1" w:rsidRPr="002E0C7E" w:rsidRDefault="008902B1" w:rsidP="00181F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b/>
                <w:sz w:val="16"/>
              </w:rPr>
              <w:t>M</w:t>
            </w:r>
          </w:p>
        </w:tc>
        <w:tc>
          <w:tcPr>
            <w:tcW w:w="8370" w:type="dxa"/>
            <w:vMerge/>
            <w:tcBorders>
              <w:top w:val="nil"/>
              <w:left w:val="double" w:sz="8" w:space="0" w:color="000000"/>
              <w:bottom w:val="nil"/>
              <w:right w:val="nil"/>
            </w:tcBorders>
            <w:tcMar>
              <w:top w:w="43" w:type="dxa"/>
              <w:left w:w="139" w:type="dxa"/>
              <w:bottom w:w="29" w:type="dxa"/>
              <w:right w:w="120" w:type="dxa"/>
            </w:tcMar>
          </w:tcPr>
          <w:p w:rsidR="008902B1" w:rsidRPr="002E0C7E" w:rsidRDefault="008902B1" w:rsidP="00181F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r w:rsidR="008902B1" w:rsidRPr="002E0C7E" w:rsidTr="00181F17">
        <w:trPr>
          <w:cantSplit/>
        </w:trPr>
        <w:tc>
          <w:tcPr>
            <w:tcW w:w="1710" w:type="dxa"/>
            <w:tcBorders>
              <w:top w:val="nil"/>
              <w:left w:val="nil"/>
              <w:bottom w:val="nil"/>
              <w:right w:val="double" w:sz="8" w:space="0" w:color="000000"/>
            </w:tcBorders>
            <w:tcMar>
              <w:top w:w="43" w:type="dxa"/>
              <w:left w:w="120" w:type="dxa"/>
              <w:bottom w:w="29" w:type="dxa"/>
              <w:right w:w="120" w:type="dxa"/>
            </w:tcMar>
          </w:tcPr>
          <w:p w:rsidR="008902B1" w:rsidRPr="002E0C7E" w:rsidRDefault="008902B1" w:rsidP="00181F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Holidays:</w:t>
            </w:r>
          </w:p>
          <w:p w:rsidR="008902B1" w:rsidRPr="002E0C7E" w:rsidRDefault="008902B1" w:rsidP="00181F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lang w:val="fr-CA"/>
              </w:rPr>
            </w:pPr>
            <w:r w:rsidRPr="002E0C7E">
              <w:rPr>
                <w:rFonts w:ascii="Arial" w:hAnsi="Arial"/>
                <w:sz w:val="16"/>
                <w:lang w:val="fr-CA"/>
              </w:rPr>
              <w:t>Jours fériés :</w:t>
            </w:r>
          </w:p>
        </w:tc>
        <w:tc>
          <w:tcPr>
            <w:tcW w:w="540" w:type="dxa"/>
            <w:tcBorders>
              <w:top w:val="double" w:sz="8" w:space="0" w:color="000000"/>
              <w:left w:val="double" w:sz="8" w:space="0" w:color="000000"/>
              <w:bottom w:val="double" w:sz="8" w:space="0" w:color="000000"/>
              <w:right w:val="double" w:sz="8" w:space="0" w:color="000000"/>
            </w:tcBorders>
            <w:tcMar>
              <w:top w:w="43" w:type="dxa"/>
              <w:left w:w="178" w:type="dxa"/>
              <w:bottom w:w="29" w:type="dxa"/>
              <w:right w:w="178" w:type="dxa"/>
            </w:tcMar>
            <w:vAlign w:val="center"/>
          </w:tcPr>
          <w:p w:rsidR="008902B1" w:rsidRPr="002E0C7E" w:rsidRDefault="008902B1" w:rsidP="00181F17">
            <w:pPr>
              <w:widowControl w:val="0"/>
              <w:tabs>
                <w:tab w:val="center" w:pos="150"/>
              </w:tabs>
              <w:rPr>
                <w:rFonts w:ascii="Arial" w:hAnsi="Arial"/>
                <w:sz w:val="16"/>
              </w:rPr>
            </w:pPr>
            <w:r w:rsidRPr="002E0C7E">
              <w:rPr>
                <w:rFonts w:ascii="Arial" w:hAnsi="Arial"/>
                <w:b/>
                <w:sz w:val="16"/>
              </w:rPr>
              <w:t>H</w:t>
            </w:r>
          </w:p>
        </w:tc>
        <w:tc>
          <w:tcPr>
            <w:tcW w:w="8370" w:type="dxa"/>
            <w:vMerge/>
            <w:tcBorders>
              <w:top w:val="nil"/>
              <w:left w:val="double" w:sz="8" w:space="0" w:color="000000"/>
              <w:bottom w:val="nil"/>
              <w:right w:val="nil"/>
            </w:tcBorders>
            <w:tcMar>
              <w:top w:w="43" w:type="dxa"/>
              <w:left w:w="139" w:type="dxa"/>
              <w:bottom w:w="29" w:type="dxa"/>
              <w:right w:w="120" w:type="dxa"/>
            </w:tcMar>
          </w:tcPr>
          <w:p w:rsidR="008902B1" w:rsidRPr="002E0C7E" w:rsidRDefault="008902B1" w:rsidP="00181F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bl>
    <w:p w:rsidR="008902B1" w:rsidRPr="002E0C7E" w:rsidRDefault="008902B1" w:rsidP="008902B1">
      <w:pPr>
        <w:widowControl w:val="0"/>
        <w:rPr>
          <w:rFonts w:ascii="Arial" w:hAnsi="Arial"/>
          <w:sz w:val="16"/>
        </w:rPr>
      </w:pPr>
    </w:p>
    <w:p w:rsidR="002410B8" w:rsidRPr="0022323B" w:rsidRDefault="002410B8" w:rsidP="0081610A">
      <w:pPr>
        <w:widowControl w:val="0"/>
        <w:spacing w:line="180" w:lineRule="auto"/>
        <w:jc w:val="center"/>
        <w:rPr>
          <w:lang w:val="fr-CA"/>
        </w:rPr>
      </w:pPr>
    </w:p>
    <w:sectPr w:rsidR="002410B8" w:rsidRPr="0022323B" w:rsidSect="00924065">
      <w:headerReference w:type="default" r:id="rId58"/>
      <w:footerReference w:type="default" r:id="rId59"/>
      <w:pgSz w:w="12240" w:h="15840" w:code="1"/>
      <w:pgMar w:top="720" w:right="720" w:bottom="1110" w:left="1080" w:header="144" w:footer="14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A6C" w:rsidRDefault="005C0A6C" w:rsidP="00A87207">
      <w:r>
        <w:separator/>
      </w:r>
    </w:p>
  </w:endnote>
  <w:endnote w:type="continuationSeparator" w:id="0">
    <w:p w:rsidR="005C0A6C" w:rsidRDefault="005C0A6C"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5C0A6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E37D94">
    <w:pPr>
      <w:pStyle w:val="Footer"/>
      <w:rPr>
        <w:lang w:val="fr-CA"/>
      </w:rPr>
    </w:pPr>
    <w:r>
      <w:rPr>
        <w:lang w:val="fr-CA"/>
      </w:rPr>
      <w:pict>
        <v:rect id="_x0000_i1049" style="width:480.95pt;height:1pt" o:hralign="center" o:hrstd="t" o:hrnoshade="t" o:hr="t" fillcolor="black [3213]" stroked="f"/>
      </w:pict>
    </w:r>
  </w:p>
  <w:p w:rsidR="005C0A6C" w:rsidRDefault="005C0A6C" w:rsidP="00245129">
    <w:pPr>
      <w:tabs>
        <w:tab w:val="center" w:pos="4680"/>
      </w:tabs>
    </w:pPr>
    <w:r>
      <w:tab/>
    </w:r>
    <w:r w:rsidRPr="0009648D">
      <w:t xml:space="preserve">- </w:t>
    </w:r>
    <w:r>
      <w:fldChar w:fldCharType="begin"/>
    </w:r>
    <w:r>
      <w:instrText xml:space="preserve"> PAGE   \* MERGEFORMAT </w:instrText>
    </w:r>
    <w:r>
      <w:fldChar w:fldCharType="separate"/>
    </w:r>
    <w:r w:rsidR="00E37D94">
      <w:rPr>
        <w:noProof/>
      </w:rPr>
      <w:t>1959</w:t>
    </w:r>
    <w:r>
      <w:rPr>
        <w:noProof/>
      </w:rPr>
      <w:fldChar w:fldCharType="end"/>
    </w:r>
    <w:r w:rsidRPr="0009648D">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5C0A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5C0A6C" w:rsidRDefault="005C0A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5C0A6C" w:rsidRDefault="005C0A6C">
    <w:pPr>
      <w:tabs>
        <w:tab w:val="center" w:pos="4740"/>
      </w:tabs>
    </w:pPr>
    <w:r>
      <w:tab/>
      <w:t xml:space="preserve">- </w:t>
    </w:r>
    <w:r>
      <w:pgNum/>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E37D94" w:rsidP="00755F22">
    <w:pPr>
      <w:tabs>
        <w:tab w:val="left" w:pos="-1440"/>
        <w:tab w:val="left" w:pos="-720"/>
      </w:tabs>
    </w:pPr>
    <w:r>
      <w:pict>
        <v:rect id="_x0000_i1054" style="width:480.95pt;height:1pt" o:hralign="center" o:hrstd="t" o:hrnoshade="t" o:hr="t" fillcolor="black [3213]" stroked="f"/>
      </w:pict>
    </w:r>
  </w:p>
  <w:p w:rsidR="005C0A6C" w:rsidRDefault="005C0A6C" w:rsidP="00EB2B90">
    <w:pPr>
      <w:tabs>
        <w:tab w:val="center" w:pos="4680"/>
      </w:tabs>
    </w:pPr>
    <w:r>
      <w:tab/>
      <w:t xml:space="preserve">- </w:t>
    </w:r>
    <w:r>
      <w:fldChar w:fldCharType="begin"/>
    </w:r>
    <w:r>
      <w:instrText xml:space="preserve"> PAGE   \* MERGEFORMAT </w:instrText>
    </w:r>
    <w:r>
      <w:fldChar w:fldCharType="separate"/>
    </w:r>
    <w:r w:rsidR="00E37D94">
      <w:rPr>
        <w:noProof/>
      </w:rPr>
      <w:t>1967</w:t>
    </w:r>
    <w:r>
      <w:rPr>
        <w:noProof/>
      </w:rPr>
      <w:fldChar w:fldCharType="end"/>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E37D94" w:rsidP="00EB2B90">
    <w:pPr>
      <w:tabs>
        <w:tab w:val="center" w:pos="4680"/>
      </w:tabs>
    </w:pPr>
    <w:r>
      <w:pict>
        <v:rect id="_x0000_i1055" style="width:480.95pt;height:1pt" o:hralign="center" o:hrstd="t" o:hrnoshade="t" o:hr="t" fillcolor="black [3213]" stroked="f"/>
      </w:pict>
    </w:r>
  </w:p>
  <w:p w:rsidR="005C0A6C" w:rsidRPr="0031432F" w:rsidRDefault="005C0A6C" w:rsidP="00EB2B90">
    <w:pPr>
      <w:tabs>
        <w:tab w:val="center" w:pos="4680"/>
      </w:tabs>
    </w:pPr>
    <w:r>
      <w:tab/>
      <w:t xml:space="preserve">- </w:t>
    </w:r>
    <w:r>
      <w:fldChar w:fldCharType="begin"/>
    </w:r>
    <w:r>
      <w:instrText xml:space="preserve"> PAGE   \* MERGEFORMAT </w:instrText>
    </w:r>
    <w:r>
      <w:fldChar w:fldCharType="separate"/>
    </w:r>
    <w:r w:rsidR="00264959">
      <w:rPr>
        <w:noProof/>
      </w:rPr>
      <w:t>1965</w:t>
    </w:r>
    <w:r>
      <w:rPr>
        <w:noProof/>
      </w:rPr>
      <w:fldChar w:fldCharType="end"/>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5C0A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5C0A6C" w:rsidRDefault="005C0A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5C0A6C" w:rsidRDefault="005C0A6C">
    <w:pPr>
      <w:tabs>
        <w:tab w:val="center" w:pos="4740"/>
      </w:tabs>
    </w:pPr>
    <w:r>
      <w:tab/>
      <w:t xml:space="preserve">- </w:t>
    </w:r>
    <w:r>
      <w:pgNum/>
    </w: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E37D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57" style="width:480.95pt;height:1pt" o:hralign="center" o:hrstd="t" o:hrnoshade="t" o:hr="t" fillcolor="black [3213]" stroked="f"/>
      </w:pict>
    </w:r>
  </w:p>
  <w:p w:rsidR="005C0A6C" w:rsidRDefault="005C0A6C" w:rsidP="00EB2B90">
    <w:pPr>
      <w:tabs>
        <w:tab w:val="center" w:pos="4680"/>
      </w:tabs>
    </w:pPr>
    <w:r>
      <w:tab/>
      <w:t xml:space="preserve">- </w:t>
    </w:r>
    <w:r>
      <w:fldChar w:fldCharType="begin"/>
    </w:r>
    <w:r>
      <w:instrText xml:space="preserve"> PAGE   \* MERGEFORMAT </w:instrText>
    </w:r>
    <w:r>
      <w:fldChar w:fldCharType="separate"/>
    </w:r>
    <w:r>
      <w:rPr>
        <w:noProof/>
      </w:rPr>
      <w:t>524</w:t>
    </w:r>
    <w:r>
      <w:rPr>
        <w:noProof/>
      </w:rPr>
      <w:fldChar w:fldCharType="end"/>
    </w:r>
    <w: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E37D94">
    <w:pPr>
      <w:pStyle w:val="Footer"/>
      <w:rPr>
        <w:lang w:val="fr-CA"/>
      </w:rPr>
    </w:pPr>
    <w:r>
      <w:rPr>
        <w:lang w:val="fr-CA"/>
      </w:rPr>
      <w:pict>
        <v:rect id="_x0000_i1058" style="width:480.95pt;height:1pt" o:hralign="center" o:hrstd="t" o:hrnoshade="t" o:hr="t" fillcolor="black [3213]" stroked="f"/>
      </w:pict>
    </w:r>
  </w:p>
  <w:p w:rsidR="005C0A6C" w:rsidRDefault="005C0A6C" w:rsidP="00EB2B90">
    <w:pPr>
      <w:tabs>
        <w:tab w:val="center" w:pos="4680"/>
      </w:tabs>
    </w:pPr>
    <w:r>
      <w:tab/>
      <w:t xml:space="preserve">- </w:t>
    </w:r>
    <w:r>
      <w:fldChar w:fldCharType="begin"/>
    </w:r>
    <w:r>
      <w:instrText xml:space="preserve"> PAGE   \* MERGEFORMAT </w:instrText>
    </w:r>
    <w:r>
      <w:fldChar w:fldCharType="separate"/>
    </w:r>
    <w:r w:rsidR="00E37D94">
      <w:rPr>
        <w:noProof/>
      </w:rPr>
      <w:t>1969</w:t>
    </w:r>
    <w:r>
      <w:rPr>
        <w:noProof/>
      </w:rPr>
      <w:fldChar w:fldCharType="end"/>
    </w:r>
    <w: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5C0A6C">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19" w:lineRule="auto"/>
    </w:pPr>
  </w:p>
  <w:p w:rsidR="005C0A6C" w:rsidRDefault="005C0A6C">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0" w:lineRule="atLeast"/>
    </w:pPr>
  </w:p>
  <w:p w:rsidR="005C0A6C" w:rsidRDefault="005C0A6C">
    <w:pPr>
      <w:tabs>
        <w:tab w:val="center" w:pos="4740"/>
      </w:tabs>
    </w:pPr>
    <w:r>
      <w:tab/>
      <w:t xml:space="preserve">- </w:t>
    </w:r>
    <w:r>
      <w:pgNum/>
    </w:r>
    <w: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E37D94" w:rsidP="0022323B">
    <w:r>
      <w:pict>
        <v:rect id="_x0000_i1059" style="width:480.95pt;height:1pt" o:hralign="center" o:hrstd="t" o:hrnoshade="t" o:hr="t" fillcolor="black [3213]" stroked="f"/>
      </w:pict>
    </w:r>
  </w:p>
  <w:p w:rsidR="005C0A6C" w:rsidRDefault="005C0A6C">
    <w:pPr>
      <w:tabs>
        <w:tab w:val="center" w:pos="4740"/>
      </w:tabs>
      <w:spacing w:line="0" w:lineRule="atLeast"/>
    </w:pPr>
    <w:r>
      <w:tab/>
      <w:t xml:space="preserve">- </w:t>
    </w:r>
    <w:r>
      <w:fldChar w:fldCharType="begin"/>
    </w:r>
    <w:r>
      <w:instrText xml:space="preserve"> PAGE   \* MERGEFORMAT </w:instrText>
    </w:r>
    <w:r>
      <w:fldChar w:fldCharType="separate"/>
    </w:r>
    <w:r>
      <w:rPr>
        <w:noProof/>
      </w:rPr>
      <w:t>522</w:t>
    </w:r>
    <w:r>
      <w:rPr>
        <w:noProof/>
      </w:rPr>
      <w:fldChar w:fldCharType="end"/>
    </w:r>
    <w: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E37D94" w:rsidP="0022323B">
    <w:r>
      <w:pict>
        <v:rect id="_x0000_i1060" style="width:480.95pt;height:1pt" o:hralign="center" o:hrstd="t" o:hrnoshade="t" o:hr="t" fillcolor="black [3213]" stroked="f"/>
      </w:pict>
    </w:r>
  </w:p>
  <w:p w:rsidR="005C0A6C" w:rsidRDefault="005C0A6C" w:rsidP="0022323B">
    <w:pPr>
      <w:tabs>
        <w:tab w:val="center" w:pos="4740"/>
      </w:tabs>
      <w:spacing w:line="0" w:lineRule="atLeast"/>
    </w:pPr>
    <w:r>
      <w:tab/>
      <w:t xml:space="preserve">- </w:t>
    </w:r>
    <w:r>
      <w:fldChar w:fldCharType="begin"/>
    </w:r>
    <w:r>
      <w:instrText xml:space="preserve"> PAGE   \* MERGEFORMAT </w:instrText>
    </w:r>
    <w:r>
      <w:fldChar w:fldCharType="separate"/>
    </w:r>
    <w:r w:rsidR="002F22DA">
      <w:rPr>
        <w:noProof/>
      </w:rPr>
      <w:t>1970</w:t>
    </w:r>
    <w:r>
      <w:rPr>
        <w:noProof/>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5C0A6C">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5C0A6C">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19" w:lineRule="auto"/>
    </w:pPr>
  </w:p>
  <w:p w:rsidR="005C0A6C" w:rsidRDefault="005C0A6C">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0" w:lineRule="atLeast"/>
    </w:pPr>
  </w:p>
  <w:p w:rsidR="005C0A6C" w:rsidRDefault="005C0A6C">
    <w:pPr>
      <w:tabs>
        <w:tab w:val="center" w:pos="4740"/>
      </w:tabs>
    </w:pPr>
    <w:r>
      <w:tab/>
      <w:t xml:space="preserve">- </w:t>
    </w:r>
    <w:r>
      <w:pgNum/>
    </w:r>
    <w: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E37D94" w:rsidP="0022323B">
    <w:r>
      <w:pict>
        <v:rect id="_x0000_i1065" style="width:480.95pt;height:1pt" o:hralign="center" o:hrstd="t" o:hrnoshade="t" o:hr="t" fillcolor="black [3213]" stroked="f"/>
      </w:pict>
    </w:r>
  </w:p>
  <w:p w:rsidR="005C0A6C" w:rsidRDefault="005C0A6C">
    <w:pPr>
      <w:tabs>
        <w:tab w:val="center" w:pos="4740"/>
      </w:tabs>
      <w:spacing w:line="0" w:lineRule="atLeast"/>
    </w:pPr>
    <w:r>
      <w:tab/>
      <w:t xml:space="preserve">- </w:t>
    </w:r>
    <w:r>
      <w:fldChar w:fldCharType="begin"/>
    </w:r>
    <w:r>
      <w:instrText xml:space="preserve"> PAGE   \* MERGEFORMAT </w:instrText>
    </w:r>
    <w:r>
      <w:fldChar w:fldCharType="separate"/>
    </w:r>
    <w:r w:rsidR="002F22DA">
      <w:rPr>
        <w:noProof/>
      </w:rPr>
      <w:t>1972</w:t>
    </w:r>
    <w:r>
      <w:rPr>
        <w:noProof/>
      </w:rPr>
      <w:fldChar w:fldCharType="end"/>
    </w:r>
    <w: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E37D94" w:rsidP="0022323B">
    <w:r>
      <w:pict>
        <v:rect id="_x0000_i1066" style="width:480.95pt;height:1pt" o:hralign="center" o:hrstd="t" o:hrnoshade="t" o:hr="t" fillcolor="black [3213]" stroked="f"/>
      </w:pict>
    </w:r>
  </w:p>
  <w:p w:rsidR="005C0A6C" w:rsidRDefault="005C0A6C" w:rsidP="0022323B">
    <w:pPr>
      <w:tabs>
        <w:tab w:val="center" w:pos="4740"/>
      </w:tabs>
      <w:spacing w:line="0" w:lineRule="atLeast"/>
    </w:pPr>
    <w:r>
      <w:tab/>
      <w:t xml:space="preserve">- </w:t>
    </w:r>
    <w:r>
      <w:fldChar w:fldCharType="begin"/>
    </w:r>
    <w:r>
      <w:instrText xml:space="preserve"> PAGE   \* MERGEFORMAT </w:instrText>
    </w:r>
    <w:r>
      <w:fldChar w:fldCharType="separate"/>
    </w:r>
    <w:r w:rsidR="002F22DA">
      <w:rPr>
        <w:noProof/>
      </w:rPr>
      <w:t>1971</w:t>
    </w:r>
    <w:r>
      <w:rPr>
        <w:noProof/>
      </w:rPr>
      <w:fldChar w:fldCharType="end"/>
    </w:r>
    <w: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Pr="00924065" w:rsidRDefault="005C0A6C" w:rsidP="00924065">
    <w:pPr>
      <w:pStyle w:val="Footer"/>
      <w:rPr>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5C0A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E37D94" w:rsidP="00A87207">
    <w:pPr>
      <w:pStyle w:val="Footer"/>
    </w:pPr>
    <w:r>
      <w:pict>
        <v:rect id="_x0000_i1037" style="width:480.95pt;height:1pt" o:hralign="center" o:hrstd="t" o:hrnoshade="t" o:hr="t" fillcolor="black [3213]" stroked="f"/>
      </w:pict>
    </w:r>
  </w:p>
  <w:p w:rsidR="005C0A6C" w:rsidRPr="00B7374B" w:rsidRDefault="005C0A6C"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sidR="002F22DA">
      <w:rPr>
        <w:noProof/>
        <w:szCs w:val="24"/>
      </w:rPr>
      <w:t>1957</w:t>
    </w:r>
    <w:r w:rsidRPr="00954D22">
      <w:rPr>
        <w:szCs w:val="24"/>
      </w:rPr>
      <w:fldChar w:fldCharType="end"/>
    </w:r>
    <w:r w:rsidRPr="00954D22">
      <w:rPr>
        <w:szCs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E37D94" w:rsidP="00755F22">
    <w:pPr>
      <w:tabs>
        <w:tab w:val="left" w:pos="-1440"/>
        <w:tab w:val="left" w:pos="-720"/>
      </w:tabs>
    </w:pPr>
    <w:r>
      <w:pict>
        <v:rect id="_x0000_i1038" style="width:480.95pt;height:1pt" o:hralign="center" o:hrstd="t" o:hrnoshade="t" o:hr="t" fillcolor="black [3213]" stroked="f"/>
      </w:pict>
    </w:r>
  </w:p>
  <w:p w:rsidR="005C0A6C" w:rsidRPr="00954D22" w:rsidRDefault="005C0A6C" w:rsidP="00B7374B">
    <w:pPr>
      <w:tabs>
        <w:tab w:val="center" w:pos="4680"/>
      </w:tabs>
      <w:rPr>
        <w:szCs w:val="24"/>
      </w:rPr>
    </w:pPr>
    <w:r w:rsidRPr="00954D22">
      <w:rPr>
        <w:szCs w:val="24"/>
      </w:rPr>
      <w:tab/>
      <w:t xml:space="preserve">- </w:t>
    </w:r>
    <w:r>
      <w:rPr>
        <w:szCs w:val="24"/>
      </w:rPr>
      <w:fldChar w:fldCharType="begin"/>
    </w:r>
    <w:r>
      <w:rPr>
        <w:szCs w:val="24"/>
      </w:rPr>
      <w:instrText xml:space="preserve"> PAGE   \* MERGEFORMAT </w:instrText>
    </w:r>
    <w:r>
      <w:rPr>
        <w:szCs w:val="24"/>
      </w:rPr>
      <w:fldChar w:fldCharType="separate"/>
    </w:r>
    <w:r w:rsidR="002F22DA">
      <w:rPr>
        <w:noProof/>
        <w:szCs w:val="24"/>
      </w:rPr>
      <w:t>1956</w:t>
    </w:r>
    <w:r>
      <w:rPr>
        <w:szCs w:val="24"/>
      </w:rPr>
      <w:fldChar w:fldCharType="end"/>
    </w:r>
    <w:r w:rsidRPr="00954D22">
      <w:rPr>
        <w:szCs w:val="24"/>
      </w:rPr>
      <w:t xml:space="preserve"> -</w:t>
    </w:r>
  </w:p>
  <w:p w:rsidR="005C0A6C" w:rsidRDefault="005C0A6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E37D94" w:rsidP="00A87207">
    <w:pPr>
      <w:pStyle w:val="Footer"/>
    </w:pPr>
    <w:r>
      <w:pict>
        <v:rect id="_x0000_i1040" style="width:480.95pt;height:1pt" o:hralign="center" o:hrstd="t" o:hrnoshade="t" o:hr="t" fillcolor="black [3213]" stroked="f"/>
      </w:pict>
    </w:r>
  </w:p>
  <w:p w:rsidR="005C0A6C" w:rsidRPr="00B7374B" w:rsidRDefault="005C0A6C"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Pr>
        <w:noProof/>
        <w:szCs w:val="24"/>
      </w:rPr>
      <w:t>503</w:t>
    </w:r>
    <w:r w:rsidRPr="00954D22">
      <w:rPr>
        <w:szCs w:val="24"/>
      </w:rPr>
      <w:fldChar w:fldCharType="end"/>
    </w:r>
    <w:r>
      <w:rPr>
        <w:szCs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E37D94" w:rsidP="00B737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41" style="width:480.95pt;height:1pt" o:hralign="center" o:hrstd="t" o:hrnoshade="t" o:hr="t" fillcolor="black [3213]" stroked="f"/>
      </w:pict>
    </w:r>
  </w:p>
  <w:p w:rsidR="005C0A6C" w:rsidRPr="00954D22" w:rsidRDefault="005C0A6C"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sidR="002F22DA">
      <w:rPr>
        <w:noProof/>
        <w:szCs w:val="24"/>
      </w:rPr>
      <w:t>1958</w:t>
    </w:r>
    <w:r w:rsidRPr="00954D22">
      <w:rPr>
        <w:szCs w:val="24"/>
      </w:rPr>
      <w:fldChar w:fldCharType="end"/>
    </w:r>
    <w:r w:rsidRPr="00954D22">
      <w:rPr>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5C0A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5C0A6C" w:rsidRDefault="005C0A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5C0A6C" w:rsidRDefault="005C0A6C">
    <w:pPr>
      <w:tabs>
        <w:tab w:val="center" w:pos="4740"/>
      </w:tabs>
    </w:pPr>
    <w:r>
      <w:tab/>
      <w:t xml:space="preserve">- </w:t>
    </w:r>
    <w:r>
      <w:pgNum/>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E37D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48" style="width:480.95pt;height:1pt" o:hralign="center" o:hrstd="t" o:hrnoshade="t" o:hr="t" fillcolor="black [3213]" stroked="f"/>
      </w:pict>
    </w:r>
  </w:p>
  <w:p w:rsidR="005C0A6C" w:rsidRPr="0009648D" w:rsidRDefault="005C0A6C" w:rsidP="00ED7E83">
    <w:pPr>
      <w:tabs>
        <w:tab w:val="center" w:pos="4680"/>
      </w:tabs>
    </w:pPr>
    <w:r>
      <w:tab/>
    </w:r>
    <w:r w:rsidRPr="0009648D">
      <w:t xml:space="preserve">- </w:t>
    </w:r>
    <w:r>
      <w:fldChar w:fldCharType="begin"/>
    </w:r>
    <w:r>
      <w:instrText xml:space="preserve"> PAGE   \* MERGEFORMAT </w:instrText>
    </w:r>
    <w:r>
      <w:fldChar w:fldCharType="separate"/>
    </w:r>
    <w:r w:rsidR="00E37D94">
      <w:rPr>
        <w:noProof/>
      </w:rPr>
      <w:t>1964</w:t>
    </w:r>
    <w:r>
      <w:rPr>
        <w:noProof/>
      </w:rPr>
      <w:fldChar w:fldCharType="end"/>
    </w:r>
    <w:r w:rsidRPr="0009648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A6C" w:rsidRDefault="005C0A6C" w:rsidP="00A87207">
      <w:r>
        <w:separator/>
      </w:r>
    </w:p>
  </w:footnote>
  <w:footnote w:type="continuationSeparator" w:id="0">
    <w:p w:rsidR="005C0A6C" w:rsidRDefault="005C0A6C"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5C0A6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5C0A6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5C0A6C">
      <w:tc>
        <w:tcPr>
          <w:tcW w:w="4230" w:type="dxa"/>
          <w:tcMar>
            <w:left w:w="0" w:type="dxa"/>
            <w:right w:w="0" w:type="dxa"/>
          </w:tcMar>
        </w:tcPr>
        <w:p w:rsidR="005C0A6C" w:rsidRDefault="005C0A6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5C0A6C" w:rsidRDefault="005C0A6C">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5C0A6C" w:rsidRDefault="005C0A6C">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5C0A6C">
      <w:trPr>
        <w:gridAfter w:val="2"/>
        <w:wAfter w:w="5250" w:type="dxa"/>
      </w:trPr>
      <w:tc>
        <w:tcPr>
          <w:tcW w:w="4230" w:type="dxa"/>
          <w:tcMar>
            <w:left w:w="0" w:type="dxa"/>
            <w:right w:w="0" w:type="dxa"/>
          </w:tcMar>
        </w:tcPr>
        <w:p w:rsidR="005C0A6C" w:rsidRDefault="005C0A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5C0A6C" w:rsidRDefault="005C0A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5C0A6C" w:rsidRPr="00755F22" w:rsidTr="00245129">
      <w:tc>
        <w:tcPr>
          <w:tcW w:w="4230" w:type="dxa"/>
          <w:tcMar>
            <w:left w:w="0" w:type="dxa"/>
            <w:right w:w="0" w:type="dxa"/>
          </w:tcMar>
        </w:tcPr>
        <w:p w:rsidR="005C0A6C" w:rsidRPr="00755F22" w:rsidRDefault="005C0A6C" w:rsidP="00831CA9">
          <w:pPr>
            <w:keepNext/>
            <w:keepLines/>
            <w:rPr>
              <w:sz w:val="20"/>
              <w:szCs w:val="20"/>
            </w:rPr>
          </w:pPr>
          <w:r w:rsidRPr="00755F22">
            <w:rPr>
              <w:sz w:val="20"/>
              <w:szCs w:val="20"/>
            </w:rPr>
            <w:t>MOTIONS</w:t>
          </w:r>
        </w:p>
      </w:tc>
      <w:tc>
        <w:tcPr>
          <w:tcW w:w="1170" w:type="dxa"/>
          <w:tcMar>
            <w:left w:w="0" w:type="dxa"/>
            <w:right w:w="0" w:type="dxa"/>
          </w:tcMar>
        </w:tcPr>
        <w:p w:rsidR="005C0A6C" w:rsidRPr="00755F22" w:rsidRDefault="005C0A6C" w:rsidP="00831CA9">
          <w:pPr>
            <w:keepLines/>
            <w:jc w:val="center"/>
            <w:rPr>
              <w:sz w:val="20"/>
              <w:szCs w:val="20"/>
            </w:rPr>
          </w:pPr>
        </w:p>
        <w:p w:rsidR="005C0A6C" w:rsidRPr="00755F22" w:rsidRDefault="005C0A6C" w:rsidP="00831CA9">
          <w:pPr>
            <w:keepLines/>
            <w:tabs>
              <w:tab w:val="left" w:pos="-1440"/>
              <w:tab w:val="left" w:pos="-720"/>
            </w:tabs>
            <w:jc w:val="center"/>
            <w:rPr>
              <w:sz w:val="20"/>
              <w:szCs w:val="20"/>
            </w:rPr>
          </w:pPr>
        </w:p>
      </w:tc>
      <w:tc>
        <w:tcPr>
          <w:tcW w:w="4080" w:type="dxa"/>
          <w:tcMar>
            <w:left w:w="0" w:type="dxa"/>
            <w:right w:w="0" w:type="dxa"/>
          </w:tcMar>
        </w:tcPr>
        <w:p w:rsidR="005C0A6C" w:rsidRPr="00BA6468" w:rsidRDefault="005C0A6C" w:rsidP="00BA6468">
          <w:pPr>
            <w:keepLines/>
            <w:rPr>
              <w:sz w:val="20"/>
              <w:szCs w:val="20"/>
              <w:lang w:val="fr-CA"/>
            </w:rPr>
          </w:pPr>
          <w:r w:rsidRPr="00BA6468">
            <w:rPr>
              <w:sz w:val="20"/>
              <w:szCs w:val="20"/>
              <w:lang w:val="fr-CA"/>
            </w:rPr>
            <w:t>REQUÊTES</w:t>
          </w:r>
        </w:p>
      </w:tc>
    </w:tr>
  </w:tbl>
  <w:p w:rsidR="005C0A6C" w:rsidRDefault="005C0A6C" w:rsidP="00831CA9">
    <w:pPr>
      <w:jc w:val="both"/>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5C0A6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5C0A6C" w:rsidRPr="00FB4A2E">
      <w:tc>
        <w:tcPr>
          <w:tcW w:w="4200" w:type="dxa"/>
          <w:tcMar>
            <w:left w:w="0" w:type="dxa"/>
            <w:right w:w="0" w:type="dxa"/>
          </w:tcMar>
        </w:tcPr>
        <w:p w:rsidR="005C0A6C" w:rsidRDefault="005C0A6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5C0A6C" w:rsidRDefault="005C0A6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5C0A6C" w:rsidRPr="00B01A03" w:rsidRDefault="005C0A6C">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5C0A6C" w:rsidRPr="00B01A03" w:rsidRDefault="005C0A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5C0A6C" w:rsidRPr="00B01A03" w:rsidRDefault="005C0A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5C0A6C" w:rsidRPr="00FB4A2E" w:rsidTr="00245129">
      <w:tc>
        <w:tcPr>
          <w:tcW w:w="4200" w:type="dxa"/>
          <w:tcMar>
            <w:left w:w="0" w:type="dxa"/>
            <w:right w:w="0" w:type="dxa"/>
          </w:tcMar>
        </w:tcPr>
        <w:p w:rsidR="005C0A6C" w:rsidRPr="00F40249" w:rsidRDefault="005C0A6C"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5C0A6C" w:rsidRDefault="005C0A6C" w:rsidP="00102926">
          <w:pPr>
            <w:keepNext/>
            <w:keepLines/>
            <w:tabs>
              <w:tab w:val="left" w:pos="-1440"/>
              <w:tab w:val="left" w:pos="-720"/>
            </w:tabs>
            <w:jc w:val="center"/>
            <w:rPr>
              <w:sz w:val="20"/>
              <w:szCs w:val="20"/>
            </w:rPr>
          </w:pPr>
        </w:p>
        <w:p w:rsidR="005C0A6C" w:rsidRDefault="005C0A6C" w:rsidP="00102926">
          <w:pPr>
            <w:keepNext/>
            <w:keepLines/>
            <w:tabs>
              <w:tab w:val="left" w:pos="-1440"/>
              <w:tab w:val="left" w:pos="-720"/>
            </w:tabs>
            <w:jc w:val="center"/>
            <w:rPr>
              <w:sz w:val="20"/>
              <w:szCs w:val="20"/>
            </w:rPr>
          </w:pPr>
        </w:p>
        <w:p w:rsidR="005C0A6C" w:rsidRPr="00F40249" w:rsidRDefault="005C0A6C" w:rsidP="00102926">
          <w:pPr>
            <w:keepNext/>
            <w:keepLines/>
            <w:tabs>
              <w:tab w:val="left" w:pos="-1440"/>
              <w:tab w:val="left" w:pos="-720"/>
            </w:tabs>
            <w:jc w:val="center"/>
            <w:rPr>
              <w:sz w:val="20"/>
              <w:szCs w:val="20"/>
            </w:rPr>
          </w:pPr>
        </w:p>
      </w:tc>
      <w:tc>
        <w:tcPr>
          <w:tcW w:w="4230" w:type="dxa"/>
          <w:tcMar>
            <w:left w:w="0" w:type="dxa"/>
            <w:right w:w="0" w:type="dxa"/>
          </w:tcMar>
        </w:tcPr>
        <w:p w:rsidR="005C0A6C" w:rsidRPr="00F40249" w:rsidRDefault="005C0A6C"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5C0A6C" w:rsidRPr="00B01A03" w:rsidRDefault="005C0A6C"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5C0A6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5C0A6C">
      <w:tc>
        <w:tcPr>
          <w:tcW w:w="4200" w:type="dxa"/>
          <w:tcMar>
            <w:left w:w="0" w:type="dxa"/>
            <w:right w:w="0" w:type="dxa"/>
          </w:tcMar>
        </w:tcPr>
        <w:p w:rsidR="005C0A6C" w:rsidRDefault="005C0A6C">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r>
            <w:t>AGENDA FOR DECEMBER 2009</w:t>
          </w:r>
        </w:p>
        <w:p w:rsidR="005C0A6C" w:rsidRDefault="005C0A6C">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c>
        <w:tcPr>
          <w:tcW w:w="1200" w:type="dxa"/>
          <w:tcMar>
            <w:left w:w="0" w:type="dxa"/>
            <w:right w:w="0" w:type="dxa"/>
          </w:tcMar>
        </w:tcPr>
        <w:p w:rsidR="005C0A6C" w:rsidRDefault="005C0A6C">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c>
        <w:tcPr>
          <w:tcW w:w="4080" w:type="dxa"/>
          <w:tcMar>
            <w:left w:w="0" w:type="dxa"/>
            <w:right w:w="0" w:type="dxa"/>
          </w:tcMar>
        </w:tcPr>
        <w:p w:rsidR="005C0A6C" w:rsidRDefault="005C0A6C">
          <w:pPr>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r>
            <w:t>CALENDRIER DE DÉCEMBRE 2009</w:t>
          </w:r>
        </w:p>
        <w:p w:rsidR="005C0A6C" w:rsidRDefault="005C0A6C">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r>
  </w:tbl>
  <w:p w:rsidR="005C0A6C" w:rsidRDefault="005C0A6C">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19" w:lineRule="auto"/>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5C0A6C" w:rsidRPr="00C50A5C" w:rsidTr="00245129">
      <w:tc>
        <w:tcPr>
          <w:tcW w:w="4200" w:type="dxa"/>
          <w:tcMar>
            <w:left w:w="0" w:type="dxa"/>
            <w:right w:w="0" w:type="dxa"/>
          </w:tcMar>
        </w:tcPr>
        <w:p w:rsidR="005C0A6C" w:rsidRPr="00C50A5C" w:rsidRDefault="005C0A6C" w:rsidP="0022323B">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rPr>
              <w:sz w:val="20"/>
              <w:szCs w:val="20"/>
            </w:rPr>
          </w:pPr>
          <w:r w:rsidRPr="00C50A5C">
            <w:rPr>
              <w:sz w:val="20"/>
              <w:szCs w:val="20"/>
            </w:rPr>
            <w:t>AGENDA FOR [DATE]</w:t>
          </w:r>
        </w:p>
      </w:tc>
      <w:tc>
        <w:tcPr>
          <w:tcW w:w="1200" w:type="dxa"/>
          <w:tcMar>
            <w:left w:w="0" w:type="dxa"/>
            <w:right w:w="0" w:type="dxa"/>
          </w:tcMar>
        </w:tcPr>
        <w:p w:rsidR="005C0A6C" w:rsidRPr="00C50A5C" w:rsidRDefault="005C0A6C" w:rsidP="0022323B">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jc w:val="center"/>
            <w:rPr>
              <w:sz w:val="20"/>
              <w:szCs w:val="20"/>
            </w:rPr>
          </w:pPr>
        </w:p>
        <w:p w:rsidR="005C0A6C" w:rsidRPr="00C50A5C" w:rsidRDefault="005C0A6C" w:rsidP="0022323B">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jc w:val="center"/>
            <w:rPr>
              <w:sz w:val="20"/>
              <w:szCs w:val="20"/>
            </w:rPr>
          </w:pPr>
        </w:p>
      </w:tc>
      <w:tc>
        <w:tcPr>
          <w:tcW w:w="4080" w:type="dxa"/>
          <w:tcMar>
            <w:left w:w="0" w:type="dxa"/>
            <w:right w:w="0" w:type="dxa"/>
          </w:tcMar>
        </w:tcPr>
        <w:p w:rsidR="005C0A6C" w:rsidRPr="00C50A5C" w:rsidRDefault="005C0A6C" w:rsidP="0022323B">
          <w:pPr>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rPr>
              <w:sz w:val="20"/>
              <w:szCs w:val="20"/>
              <w:lang w:val="fr-CA"/>
            </w:rPr>
          </w:pPr>
          <w:r w:rsidRPr="00C50A5C">
            <w:rPr>
              <w:sz w:val="20"/>
              <w:szCs w:val="20"/>
              <w:lang w:val="fr-CA"/>
            </w:rPr>
            <w:t>CALENDRIER DE [DATE]</w:t>
          </w:r>
        </w:p>
      </w:tc>
    </w:tr>
  </w:tbl>
  <w:p w:rsidR="005C0A6C" w:rsidRDefault="005C0A6C" w:rsidP="0022323B">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5C0A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5C0A6C">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5C0A6C">
      <w:tc>
        <w:tcPr>
          <w:tcW w:w="4200" w:type="dxa"/>
          <w:tcMar>
            <w:left w:w="0" w:type="dxa"/>
            <w:right w:w="0" w:type="dxa"/>
          </w:tcMar>
        </w:tcPr>
        <w:p w:rsidR="005C0A6C" w:rsidRDefault="005C0A6C">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r>
            <w:t>AGENDA FOR DECEMBER 2009</w:t>
          </w:r>
        </w:p>
        <w:p w:rsidR="005C0A6C" w:rsidRDefault="005C0A6C">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c>
        <w:tcPr>
          <w:tcW w:w="1200" w:type="dxa"/>
          <w:tcMar>
            <w:left w:w="0" w:type="dxa"/>
            <w:right w:w="0" w:type="dxa"/>
          </w:tcMar>
        </w:tcPr>
        <w:p w:rsidR="005C0A6C" w:rsidRDefault="005C0A6C">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c>
        <w:tcPr>
          <w:tcW w:w="4080" w:type="dxa"/>
          <w:tcMar>
            <w:left w:w="0" w:type="dxa"/>
            <w:right w:w="0" w:type="dxa"/>
          </w:tcMar>
        </w:tcPr>
        <w:p w:rsidR="005C0A6C" w:rsidRDefault="005C0A6C">
          <w:pPr>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r>
            <w:t>CALENDRIER DE DÉCEMBRE 2009</w:t>
          </w:r>
        </w:p>
        <w:p w:rsidR="005C0A6C" w:rsidRDefault="005C0A6C">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r>
  </w:tbl>
  <w:p w:rsidR="005C0A6C" w:rsidRDefault="005C0A6C">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19" w:lineRule="auto"/>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5C0A6C" w:rsidRPr="00C50A5C" w:rsidTr="00245129">
      <w:tc>
        <w:tcPr>
          <w:tcW w:w="4200" w:type="dxa"/>
          <w:tcMar>
            <w:left w:w="0" w:type="dxa"/>
            <w:right w:w="0" w:type="dxa"/>
          </w:tcMar>
        </w:tcPr>
        <w:p w:rsidR="005C0A6C" w:rsidRPr="00C50A5C" w:rsidRDefault="005C0A6C" w:rsidP="002D71D2">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rPr>
              <w:sz w:val="20"/>
              <w:szCs w:val="20"/>
            </w:rPr>
          </w:pPr>
          <w:r>
            <w:rPr>
              <w:sz w:val="20"/>
              <w:szCs w:val="20"/>
            </w:rPr>
            <w:t>SUPREME COURT REPORTS</w:t>
          </w:r>
        </w:p>
      </w:tc>
      <w:tc>
        <w:tcPr>
          <w:tcW w:w="1200" w:type="dxa"/>
          <w:tcMar>
            <w:left w:w="0" w:type="dxa"/>
            <w:right w:w="0" w:type="dxa"/>
          </w:tcMar>
        </w:tcPr>
        <w:p w:rsidR="005C0A6C" w:rsidRPr="00C50A5C" w:rsidRDefault="005C0A6C" w:rsidP="0022323B">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jc w:val="center"/>
            <w:rPr>
              <w:sz w:val="20"/>
              <w:szCs w:val="20"/>
            </w:rPr>
          </w:pPr>
        </w:p>
        <w:p w:rsidR="005C0A6C" w:rsidRPr="00C50A5C" w:rsidRDefault="005C0A6C" w:rsidP="0022323B">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jc w:val="center"/>
            <w:rPr>
              <w:sz w:val="20"/>
              <w:szCs w:val="20"/>
            </w:rPr>
          </w:pPr>
        </w:p>
      </w:tc>
      <w:tc>
        <w:tcPr>
          <w:tcW w:w="4080" w:type="dxa"/>
          <w:tcMar>
            <w:left w:w="0" w:type="dxa"/>
            <w:right w:w="0" w:type="dxa"/>
          </w:tcMar>
        </w:tcPr>
        <w:p w:rsidR="005C0A6C" w:rsidRPr="00C50A5C" w:rsidRDefault="005C0A6C" w:rsidP="0022323B">
          <w:pPr>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rPr>
              <w:sz w:val="20"/>
              <w:szCs w:val="20"/>
              <w:lang w:val="fr-CA"/>
            </w:rPr>
          </w:pPr>
          <w:r>
            <w:rPr>
              <w:sz w:val="20"/>
              <w:szCs w:val="20"/>
              <w:lang w:val="fr-CA"/>
            </w:rPr>
            <w:t>RECUEIL DES ARRÊTS DE LA COUR SUPRÊME</w:t>
          </w:r>
        </w:p>
      </w:tc>
    </w:tr>
  </w:tbl>
  <w:p w:rsidR="005C0A6C" w:rsidRDefault="005C0A6C" w:rsidP="0022323B">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5C0A6C">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5C0A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5C0A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320"/>
    </w:tblGrid>
    <w:tr w:rsidR="005C0A6C" w:rsidRPr="0044776A" w:rsidTr="00245129">
      <w:tc>
        <w:tcPr>
          <w:tcW w:w="4290" w:type="dxa"/>
          <w:tcMar>
            <w:left w:w="0" w:type="dxa"/>
            <w:right w:w="0" w:type="dxa"/>
          </w:tcMar>
        </w:tcPr>
        <w:p w:rsidR="005C0A6C" w:rsidRPr="0044776A" w:rsidRDefault="005C0A6C" w:rsidP="002E2327">
          <w:pPr>
            <w:keepNext/>
            <w:keepLines/>
            <w:rPr>
              <w:sz w:val="20"/>
              <w:szCs w:val="20"/>
            </w:rPr>
          </w:pPr>
          <w:r w:rsidRPr="0044776A">
            <w:rPr>
              <w:sz w:val="20"/>
              <w:szCs w:val="20"/>
            </w:rPr>
            <w:t>APPLICATIONS FOR LEAVE TO APPEAL FILED</w:t>
          </w:r>
        </w:p>
      </w:tc>
      <w:tc>
        <w:tcPr>
          <w:tcW w:w="1200" w:type="dxa"/>
          <w:tcMar>
            <w:left w:w="0" w:type="dxa"/>
            <w:right w:w="0" w:type="dxa"/>
          </w:tcMar>
        </w:tcPr>
        <w:p w:rsidR="005C0A6C" w:rsidRPr="0044776A" w:rsidRDefault="005C0A6C" w:rsidP="002E2327">
          <w:pPr>
            <w:keepNext/>
            <w:keepLines/>
            <w:tabs>
              <w:tab w:val="left" w:pos="-1440"/>
              <w:tab w:val="left" w:pos="-720"/>
            </w:tabs>
            <w:jc w:val="center"/>
            <w:rPr>
              <w:sz w:val="20"/>
              <w:szCs w:val="20"/>
            </w:rPr>
          </w:pPr>
        </w:p>
        <w:p w:rsidR="005C0A6C" w:rsidRPr="0044776A" w:rsidRDefault="005C0A6C" w:rsidP="002E2327">
          <w:pPr>
            <w:keepNext/>
            <w:keepLines/>
            <w:tabs>
              <w:tab w:val="left" w:pos="-1440"/>
              <w:tab w:val="left" w:pos="-720"/>
            </w:tabs>
            <w:jc w:val="center"/>
            <w:rPr>
              <w:sz w:val="20"/>
              <w:szCs w:val="20"/>
            </w:rPr>
          </w:pPr>
        </w:p>
        <w:p w:rsidR="005C0A6C" w:rsidRPr="0044776A" w:rsidRDefault="005C0A6C" w:rsidP="002E2327">
          <w:pPr>
            <w:keepNext/>
            <w:keepLines/>
            <w:tabs>
              <w:tab w:val="left" w:pos="-1440"/>
              <w:tab w:val="left" w:pos="-720"/>
            </w:tabs>
            <w:jc w:val="center"/>
            <w:rPr>
              <w:sz w:val="20"/>
              <w:szCs w:val="20"/>
            </w:rPr>
          </w:pPr>
        </w:p>
      </w:tc>
      <w:tc>
        <w:tcPr>
          <w:tcW w:w="4320" w:type="dxa"/>
          <w:tcMar>
            <w:left w:w="0" w:type="dxa"/>
            <w:right w:w="0" w:type="dxa"/>
          </w:tcMar>
        </w:tcPr>
        <w:p w:rsidR="005C0A6C" w:rsidRPr="0044776A" w:rsidRDefault="005C0A6C" w:rsidP="002E2327">
          <w:pPr>
            <w:keepLines/>
            <w:rPr>
              <w:sz w:val="20"/>
              <w:szCs w:val="20"/>
              <w:lang w:val="fr-CA"/>
            </w:rPr>
          </w:pPr>
          <w:r w:rsidRPr="0044776A">
            <w:rPr>
              <w:sz w:val="20"/>
              <w:szCs w:val="20"/>
              <w:lang w:val="fr-CA"/>
            </w:rPr>
            <w:t>DEMANDES D'AUTORISATION D'APPEL DÉPOSÉES</w:t>
          </w:r>
        </w:p>
      </w:tc>
    </w:tr>
  </w:tbl>
  <w:p w:rsidR="005C0A6C" w:rsidRDefault="005C0A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5C0A6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5C0A6C" w:rsidRPr="00FB4A2E" w:rsidTr="00245129">
      <w:tc>
        <w:tcPr>
          <w:tcW w:w="4200" w:type="dxa"/>
          <w:tcMar>
            <w:left w:w="0" w:type="dxa"/>
            <w:right w:w="0" w:type="dxa"/>
          </w:tcMar>
        </w:tcPr>
        <w:p w:rsidR="005C0A6C" w:rsidRPr="0044776A" w:rsidRDefault="005C0A6C" w:rsidP="0044776A">
          <w:pPr>
            <w:keepNext/>
            <w:keepLines/>
            <w:widowControl w:val="0"/>
            <w:rPr>
              <w:sz w:val="20"/>
              <w:szCs w:val="20"/>
            </w:rPr>
          </w:pPr>
          <w:r>
            <w:rPr>
              <w:sz w:val="20"/>
              <w:szCs w:val="20"/>
            </w:rPr>
            <w:t>APPLICATIONS FOR LEAVE</w:t>
          </w:r>
        </w:p>
        <w:p w:rsidR="005C0A6C" w:rsidRPr="0044776A" w:rsidRDefault="005C0A6C" w:rsidP="0044776A">
          <w:pPr>
            <w:keepNext/>
            <w:keepLines/>
            <w:widowControl w:val="0"/>
            <w:rPr>
              <w:sz w:val="20"/>
              <w:szCs w:val="20"/>
            </w:rPr>
          </w:pPr>
          <w:r w:rsidRPr="0044776A">
            <w:rPr>
              <w:sz w:val="20"/>
              <w:szCs w:val="20"/>
            </w:rPr>
            <w:t>SUBMITTED TO COURT SINCE LAST ISSUE</w:t>
          </w:r>
        </w:p>
      </w:tc>
      <w:tc>
        <w:tcPr>
          <w:tcW w:w="1200" w:type="dxa"/>
          <w:tcMar>
            <w:left w:w="0" w:type="dxa"/>
            <w:right w:w="0" w:type="dxa"/>
          </w:tcMar>
        </w:tcPr>
        <w:p w:rsidR="005C0A6C" w:rsidRPr="0044776A" w:rsidRDefault="005C0A6C" w:rsidP="0044776A">
          <w:pPr>
            <w:keepNext/>
            <w:keepLines/>
            <w:widowControl w:val="0"/>
            <w:jc w:val="center"/>
            <w:rPr>
              <w:sz w:val="20"/>
              <w:szCs w:val="20"/>
            </w:rPr>
          </w:pPr>
        </w:p>
        <w:p w:rsidR="005C0A6C" w:rsidRPr="0044776A" w:rsidRDefault="005C0A6C" w:rsidP="0044776A">
          <w:pPr>
            <w:keepNext/>
            <w:keepLines/>
            <w:widowControl w:val="0"/>
            <w:jc w:val="center"/>
            <w:rPr>
              <w:sz w:val="20"/>
              <w:szCs w:val="20"/>
            </w:rPr>
          </w:pPr>
        </w:p>
        <w:p w:rsidR="005C0A6C" w:rsidRPr="0044776A" w:rsidRDefault="005C0A6C" w:rsidP="0044776A">
          <w:pPr>
            <w:keepNext/>
            <w:keepLines/>
            <w:widowControl w:val="0"/>
            <w:jc w:val="center"/>
            <w:rPr>
              <w:sz w:val="20"/>
              <w:szCs w:val="20"/>
            </w:rPr>
          </w:pPr>
        </w:p>
      </w:tc>
      <w:tc>
        <w:tcPr>
          <w:tcW w:w="4080" w:type="dxa"/>
          <w:tcMar>
            <w:left w:w="0" w:type="dxa"/>
            <w:right w:w="0" w:type="dxa"/>
          </w:tcMar>
        </w:tcPr>
        <w:p w:rsidR="005C0A6C" w:rsidRPr="0044776A" w:rsidRDefault="005C0A6C" w:rsidP="0044776A">
          <w:pPr>
            <w:keepLines/>
            <w:widowControl w:val="0"/>
            <w:rPr>
              <w:sz w:val="20"/>
              <w:szCs w:val="20"/>
              <w:lang w:val="fr-CA"/>
            </w:rPr>
          </w:pPr>
          <w:r w:rsidRPr="0044776A">
            <w:rPr>
              <w:sz w:val="20"/>
              <w:szCs w:val="20"/>
              <w:lang w:val="fr-CA"/>
            </w:rPr>
            <w:t>DEMANDES SOUMISES À LA COUR DEPUIS LA DERNIÈRE PARUTION</w:t>
          </w:r>
        </w:p>
        <w:p w:rsidR="005C0A6C" w:rsidRPr="0044776A" w:rsidRDefault="005C0A6C" w:rsidP="0044776A">
          <w:pPr>
            <w:widowControl w:val="0"/>
            <w:rPr>
              <w:sz w:val="20"/>
              <w:szCs w:val="20"/>
              <w:lang w:val="fr-CA"/>
            </w:rPr>
          </w:pPr>
        </w:p>
      </w:tc>
    </w:tr>
  </w:tbl>
  <w:p w:rsidR="005C0A6C" w:rsidRPr="002E2327" w:rsidRDefault="005C0A6C">
    <w:pPr>
      <w:pStyle w:val="Header"/>
      <w:rPr>
        <w:lang w:val="fr-C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6C" w:rsidRDefault="005C0A6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5C0A6C" w:rsidRPr="00FB4A2E">
      <w:tc>
        <w:tcPr>
          <w:tcW w:w="4200" w:type="dxa"/>
          <w:tcMar>
            <w:left w:w="0" w:type="dxa"/>
            <w:right w:w="0" w:type="dxa"/>
          </w:tcMar>
        </w:tcPr>
        <w:p w:rsidR="005C0A6C" w:rsidRDefault="005C0A6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5C0A6C" w:rsidRDefault="005C0A6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5C0A6C" w:rsidRDefault="005C0A6C">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5C0A6C" w:rsidRPr="00FF6BA5" w:rsidRDefault="005C0A6C">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5C0A6C" w:rsidRPr="00FF6BA5" w:rsidRDefault="005C0A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5C0A6C" w:rsidRPr="00FF6BA5" w:rsidRDefault="005C0A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5C0A6C" w:rsidRPr="00FF6BA5" w:rsidRDefault="005C0A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5C0A6C" w:rsidRPr="00FB4A2E" w:rsidTr="00245129">
      <w:tc>
        <w:tcPr>
          <w:tcW w:w="4200" w:type="dxa"/>
          <w:tcMar>
            <w:left w:w="0" w:type="dxa"/>
            <w:right w:w="0" w:type="dxa"/>
          </w:tcMar>
        </w:tcPr>
        <w:p w:rsidR="005C0A6C" w:rsidRPr="00755F22" w:rsidRDefault="005C0A6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55F22">
            <w:rPr>
              <w:sz w:val="20"/>
              <w:szCs w:val="20"/>
            </w:rPr>
            <w:t>JUDGMENTS ON APPLICATIONS</w:t>
          </w:r>
        </w:p>
        <w:p w:rsidR="005C0A6C" w:rsidRPr="00755F22" w:rsidRDefault="005C0A6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55F22">
            <w:rPr>
              <w:sz w:val="20"/>
              <w:szCs w:val="20"/>
            </w:rPr>
            <w:t>FOR LEAVE</w:t>
          </w:r>
        </w:p>
      </w:tc>
      <w:tc>
        <w:tcPr>
          <w:tcW w:w="1200" w:type="dxa"/>
          <w:tcMar>
            <w:left w:w="0" w:type="dxa"/>
            <w:right w:w="0" w:type="dxa"/>
          </w:tcMar>
        </w:tcPr>
        <w:p w:rsidR="005C0A6C" w:rsidRPr="00755F22" w:rsidRDefault="005C0A6C"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5C0A6C" w:rsidRPr="00755F22" w:rsidRDefault="005C0A6C"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5C0A6C" w:rsidRPr="00755F22" w:rsidRDefault="005C0A6C"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5C0A6C" w:rsidRPr="00755F22" w:rsidRDefault="005C0A6C">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755F22">
            <w:rPr>
              <w:sz w:val="20"/>
              <w:szCs w:val="20"/>
              <w:lang w:val="fr-CA"/>
            </w:rPr>
            <w:t>JUGEMENTS RENDUS SUR LES DEMANDES D'AUTORISATION</w:t>
          </w:r>
        </w:p>
      </w:tc>
    </w:tr>
  </w:tbl>
  <w:p w:rsidR="005C0A6C" w:rsidRPr="00FF6BA5" w:rsidRDefault="005C0A6C" w:rsidP="00755F22">
    <w:pPr>
      <w:tabs>
        <w:tab w:val="left" w:pos="-1440"/>
        <w:tab w:val="left" w:pos="-720"/>
      </w:tabs>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A8F35E7"/>
    <w:multiLevelType w:val="hybridMultilevel"/>
    <w:tmpl w:val="26D07F08"/>
    <w:lvl w:ilvl="0" w:tplc="3F1EB66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40665946"/>
    <w:multiLevelType w:val="hybridMultilevel"/>
    <w:tmpl w:val="1E3411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6B017E3"/>
    <w:multiLevelType w:val="hybridMultilevel"/>
    <w:tmpl w:val="F8B021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BCA30A1"/>
    <w:multiLevelType w:val="hybridMultilevel"/>
    <w:tmpl w:val="0AFE04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A465BDF"/>
    <w:multiLevelType w:val="hybridMultilevel"/>
    <w:tmpl w:val="26D07F08"/>
    <w:lvl w:ilvl="0" w:tplc="3F1EB66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 w:numId="2">
    <w:abstractNumId w:val="4"/>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63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EC6"/>
    <w:rsid w:val="00002704"/>
    <w:rsid w:val="00007175"/>
    <w:rsid w:val="00020DC3"/>
    <w:rsid w:val="0003223B"/>
    <w:rsid w:val="000327B2"/>
    <w:rsid w:val="0004528B"/>
    <w:rsid w:val="00053611"/>
    <w:rsid w:val="00064FBA"/>
    <w:rsid w:val="00084E81"/>
    <w:rsid w:val="00091FA6"/>
    <w:rsid w:val="00096BD9"/>
    <w:rsid w:val="000B3C9A"/>
    <w:rsid w:val="000B40A2"/>
    <w:rsid w:val="000B4624"/>
    <w:rsid w:val="000C0ACD"/>
    <w:rsid w:val="000C0D2A"/>
    <w:rsid w:val="000C5CE8"/>
    <w:rsid w:val="000D2908"/>
    <w:rsid w:val="000E0494"/>
    <w:rsid w:val="000E27A5"/>
    <w:rsid w:val="000E2959"/>
    <w:rsid w:val="000F0B60"/>
    <w:rsid w:val="001011C8"/>
    <w:rsid w:val="00102926"/>
    <w:rsid w:val="0010587F"/>
    <w:rsid w:val="00111C6B"/>
    <w:rsid w:val="00114983"/>
    <w:rsid w:val="001169A2"/>
    <w:rsid w:val="0012102B"/>
    <w:rsid w:val="00121C32"/>
    <w:rsid w:val="0013369E"/>
    <w:rsid w:val="00143B5F"/>
    <w:rsid w:val="00161CA3"/>
    <w:rsid w:val="00164E6D"/>
    <w:rsid w:val="00166719"/>
    <w:rsid w:val="001772DD"/>
    <w:rsid w:val="00181A7C"/>
    <w:rsid w:val="00181F17"/>
    <w:rsid w:val="00183454"/>
    <w:rsid w:val="001B157C"/>
    <w:rsid w:val="001B4006"/>
    <w:rsid w:val="001B5C23"/>
    <w:rsid w:val="001D0D5F"/>
    <w:rsid w:val="001D475A"/>
    <w:rsid w:val="001D6B8C"/>
    <w:rsid w:val="001E035C"/>
    <w:rsid w:val="001E69DA"/>
    <w:rsid w:val="001F1F83"/>
    <w:rsid w:val="001F40DF"/>
    <w:rsid w:val="001F6B2D"/>
    <w:rsid w:val="002021A9"/>
    <w:rsid w:val="002036B0"/>
    <w:rsid w:val="002139A7"/>
    <w:rsid w:val="00215F7C"/>
    <w:rsid w:val="0022323B"/>
    <w:rsid w:val="00240141"/>
    <w:rsid w:val="002410B8"/>
    <w:rsid w:val="00242AEE"/>
    <w:rsid w:val="00245129"/>
    <w:rsid w:val="00245879"/>
    <w:rsid w:val="002569A6"/>
    <w:rsid w:val="00264959"/>
    <w:rsid w:val="00267FD5"/>
    <w:rsid w:val="00274D34"/>
    <w:rsid w:val="002765AA"/>
    <w:rsid w:val="00283ED8"/>
    <w:rsid w:val="002868D0"/>
    <w:rsid w:val="002A008C"/>
    <w:rsid w:val="002A27D1"/>
    <w:rsid w:val="002A4AFA"/>
    <w:rsid w:val="002A7ABB"/>
    <w:rsid w:val="002B360A"/>
    <w:rsid w:val="002B516C"/>
    <w:rsid w:val="002B7992"/>
    <w:rsid w:val="002D0777"/>
    <w:rsid w:val="002D71D2"/>
    <w:rsid w:val="002D72EB"/>
    <w:rsid w:val="002E2327"/>
    <w:rsid w:val="002E3583"/>
    <w:rsid w:val="002E5576"/>
    <w:rsid w:val="002E58E1"/>
    <w:rsid w:val="002F0C4E"/>
    <w:rsid w:val="002F22DA"/>
    <w:rsid w:val="003046BE"/>
    <w:rsid w:val="0032218B"/>
    <w:rsid w:val="00331B52"/>
    <w:rsid w:val="003359D3"/>
    <w:rsid w:val="00340A64"/>
    <w:rsid w:val="00340F79"/>
    <w:rsid w:val="00345A58"/>
    <w:rsid w:val="00350F3E"/>
    <w:rsid w:val="00355967"/>
    <w:rsid w:val="003641BC"/>
    <w:rsid w:val="00382C47"/>
    <w:rsid w:val="00384384"/>
    <w:rsid w:val="003866AE"/>
    <w:rsid w:val="0039056A"/>
    <w:rsid w:val="00396F66"/>
    <w:rsid w:val="003B228F"/>
    <w:rsid w:val="003B3977"/>
    <w:rsid w:val="003E1D4C"/>
    <w:rsid w:val="0040746D"/>
    <w:rsid w:val="004137A0"/>
    <w:rsid w:val="00422D9A"/>
    <w:rsid w:val="00432989"/>
    <w:rsid w:val="00436AB5"/>
    <w:rsid w:val="00440E24"/>
    <w:rsid w:val="00447264"/>
    <w:rsid w:val="0044776A"/>
    <w:rsid w:val="00451501"/>
    <w:rsid w:val="0046035B"/>
    <w:rsid w:val="00460AFC"/>
    <w:rsid w:val="0047471F"/>
    <w:rsid w:val="00487149"/>
    <w:rsid w:val="00496133"/>
    <w:rsid w:val="004A06DC"/>
    <w:rsid w:val="004A54F7"/>
    <w:rsid w:val="004B195E"/>
    <w:rsid w:val="004B66B4"/>
    <w:rsid w:val="004B7F60"/>
    <w:rsid w:val="004C1AAC"/>
    <w:rsid w:val="004E1E0A"/>
    <w:rsid w:val="004F090E"/>
    <w:rsid w:val="00501F3C"/>
    <w:rsid w:val="00503E8D"/>
    <w:rsid w:val="00516280"/>
    <w:rsid w:val="0052229C"/>
    <w:rsid w:val="00527CC7"/>
    <w:rsid w:val="00571CA4"/>
    <w:rsid w:val="00575AC3"/>
    <w:rsid w:val="00582136"/>
    <w:rsid w:val="005C0A6C"/>
    <w:rsid w:val="005C6840"/>
    <w:rsid w:val="005E0DAA"/>
    <w:rsid w:val="005E5EFB"/>
    <w:rsid w:val="005F18F2"/>
    <w:rsid w:val="005F1ED8"/>
    <w:rsid w:val="005F263E"/>
    <w:rsid w:val="00600252"/>
    <w:rsid w:val="00611437"/>
    <w:rsid w:val="00612A40"/>
    <w:rsid w:val="0062714A"/>
    <w:rsid w:val="00672463"/>
    <w:rsid w:val="00675479"/>
    <w:rsid w:val="00680709"/>
    <w:rsid w:val="00681F61"/>
    <w:rsid w:val="00693300"/>
    <w:rsid w:val="00696BF9"/>
    <w:rsid w:val="00697C62"/>
    <w:rsid w:val="006A263D"/>
    <w:rsid w:val="006A329B"/>
    <w:rsid w:val="006A7EB8"/>
    <w:rsid w:val="006B6926"/>
    <w:rsid w:val="006C3F47"/>
    <w:rsid w:val="006C5F7A"/>
    <w:rsid w:val="006D2CE4"/>
    <w:rsid w:val="006E06AF"/>
    <w:rsid w:val="006F350F"/>
    <w:rsid w:val="0072215F"/>
    <w:rsid w:val="007258EA"/>
    <w:rsid w:val="00732DB7"/>
    <w:rsid w:val="00734BCB"/>
    <w:rsid w:val="007403DE"/>
    <w:rsid w:val="0074238B"/>
    <w:rsid w:val="00745EF7"/>
    <w:rsid w:val="00755F22"/>
    <w:rsid w:val="00766E4A"/>
    <w:rsid w:val="007820CE"/>
    <w:rsid w:val="00782AE4"/>
    <w:rsid w:val="0079724F"/>
    <w:rsid w:val="007A3EAE"/>
    <w:rsid w:val="007A443B"/>
    <w:rsid w:val="007B0DCD"/>
    <w:rsid w:val="007C04FC"/>
    <w:rsid w:val="007C3853"/>
    <w:rsid w:val="007C3DB0"/>
    <w:rsid w:val="007C47C2"/>
    <w:rsid w:val="007D3E0F"/>
    <w:rsid w:val="007E2ECF"/>
    <w:rsid w:val="007E34D9"/>
    <w:rsid w:val="007E4282"/>
    <w:rsid w:val="007E4AA8"/>
    <w:rsid w:val="007F387B"/>
    <w:rsid w:val="007F5C58"/>
    <w:rsid w:val="00802863"/>
    <w:rsid w:val="008112A9"/>
    <w:rsid w:val="0081473A"/>
    <w:rsid w:val="00815B3C"/>
    <w:rsid w:val="0081610A"/>
    <w:rsid w:val="0082783A"/>
    <w:rsid w:val="00831CA9"/>
    <w:rsid w:val="0083322B"/>
    <w:rsid w:val="00850E1F"/>
    <w:rsid w:val="00854174"/>
    <w:rsid w:val="0085476B"/>
    <w:rsid w:val="008613FB"/>
    <w:rsid w:val="0086340B"/>
    <w:rsid w:val="00863A4B"/>
    <w:rsid w:val="0086570F"/>
    <w:rsid w:val="008853EB"/>
    <w:rsid w:val="008902B1"/>
    <w:rsid w:val="00890FEB"/>
    <w:rsid w:val="00895E7E"/>
    <w:rsid w:val="008A3D9D"/>
    <w:rsid w:val="008A5C1A"/>
    <w:rsid w:val="008B0EB2"/>
    <w:rsid w:val="008B2F01"/>
    <w:rsid w:val="008D1CAA"/>
    <w:rsid w:val="008D292F"/>
    <w:rsid w:val="008E03DC"/>
    <w:rsid w:val="00902E51"/>
    <w:rsid w:val="00917887"/>
    <w:rsid w:val="0092350B"/>
    <w:rsid w:val="00924065"/>
    <w:rsid w:val="00924585"/>
    <w:rsid w:val="0092684C"/>
    <w:rsid w:val="00930D68"/>
    <w:rsid w:val="00932DB4"/>
    <w:rsid w:val="00941A4B"/>
    <w:rsid w:val="00946242"/>
    <w:rsid w:val="0095096B"/>
    <w:rsid w:val="00970CD3"/>
    <w:rsid w:val="009723FA"/>
    <w:rsid w:val="0098292A"/>
    <w:rsid w:val="009841BE"/>
    <w:rsid w:val="00984546"/>
    <w:rsid w:val="00996510"/>
    <w:rsid w:val="009D1F15"/>
    <w:rsid w:val="009D555E"/>
    <w:rsid w:val="009F3024"/>
    <w:rsid w:val="009F39BA"/>
    <w:rsid w:val="00A00FFC"/>
    <w:rsid w:val="00A0355E"/>
    <w:rsid w:val="00A170D7"/>
    <w:rsid w:val="00A2777E"/>
    <w:rsid w:val="00A375D1"/>
    <w:rsid w:val="00A51D10"/>
    <w:rsid w:val="00A52A83"/>
    <w:rsid w:val="00A55F2C"/>
    <w:rsid w:val="00A6552C"/>
    <w:rsid w:val="00A70AE6"/>
    <w:rsid w:val="00A87207"/>
    <w:rsid w:val="00A935AA"/>
    <w:rsid w:val="00A956D3"/>
    <w:rsid w:val="00A96AAF"/>
    <w:rsid w:val="00AA48E6"/>
    <w:rsid w:val="00AB2201"/>
    <w:rsid w:val="00AD1D34"/>
    <w:rsid w:val="00AD3259"/>
    <w:rsid w:val="00AF1715"/>
    <w:rsid w:val="00AF3904"/>
    <w:rsid w:val="00AF76FB"/>
    <w:rsid w:val="00B010C0"/>
    <w:rsid w:val="00B237A0"/>
    <w:rsid w:val="00B37B10"/>
    <w:rsid w:val="00B401E0"/>
    <w:rsid w:val="00B44661"/>
    <w:rsid w:val="00B4740D"/>
    <w:rsid w:val="00B61629"/>
    <w:rsid w:val="00B7374B"/>
    <w:rsid w:val="00B748AA"/>
    <w:rsid w:val="00B81A1B"/>
    <w:rsid w:val="00B90BC8"/>
    <w:rsid w:val="00B90DC0"/>
    <w:rsid w:val="00BA116A"/>
    <w:rsid w:val="00BA5582"/>
    <w:rsid w:val="00BA6468"/>
    <w:rsid w:val="00BB1D44"/>
    <w:rsid w:val="00BD06DA"/>
    <w:rsid w:val="00BD225A"/>
    <w:rsid w:val="00BD4217"/>
    <w:rsid w:val="00BD5500"/>
    <w:rsid w:val="00BF25F3"/>
    <w:rsid w:val="00C010D9"/>
    <w:rsid w:val="00C067C1"/>
    <w:rsid w:val="00C1697B"/>
    <w:rsid w:val="00C21644"/>
    <w:rsid w:val="00C21CB5"/>
    <w:rsid w:val="00C3033A"/>
    <w:rsid w:val="00C43CE7"/>
    <w:rsid w:val="00C46376"/>
    <w:rsid w:val="00C50A5C"/>
    <w:rsid w:val="00C50FDF"/>
    <w:rsid w:val="00C5717A"/>
    <w:rsid w:val="00C63381"/>
    <w:rsid w:val="00C73D06"/>
    <w:rsid w:val="00C73E1B"/>
    <w:rsid w:val="00C759B4"/>
    <w:rsid w:val="00C77713"/>
    <w:rsid w:val="00C85BB7"/>
    <w:rsid w:val="00CA2DEA"/>
    <w:rsid w:val="00CB3520"/>
    <w:rsid w:val="00CB43D5"/>
    <w:rsid w:val="00CC4D84"/>
    <w:rsid w:val="00CE18D2"/>
    <w:rsid w:val="00CE198A"/>
    <w:rsid w:val="00CE685D"/>
    <w:rsid w:val="00CF08C8"/>
    <w:rsid w:val="00CF7A36"/>
    <w:rsid w:val="00D004FC"/>
    <w:rsid w:val="00D07E68"/>
    <w:rsid w:val="00D20030"/>
    <w:rsid w:val="00D32F76"/>
    <w:rsid w:val="00D45085"/>
    <w:rsid w:val="00D64901"/>
    <w:rsid w:val="00D7336E"/>
    <w:rsid w:val="00D76BDF"/>
    <w:rsid w:val="00D77B5F"/>
    <w:rsid w:val="00D818B6"/>
    <w:rsid w:val="00D842B6"/>
    <w:rsid w:val="00D862C1"/>
    <w:rsid w:val="00D93B50"/>
    <w:rsid w:val="00D94028"/>
    <w:rsid w:val="00D94670"/>
    <w:rsid w:val="00D9790E"/>
    <w:rsid w:val="00DA46F6"/>
    <w:rsid w:val="00DA6379"/>
    <w:rsid w:val="00DA6EBF"/>
    <w:rsid w:val="00DD0B49"/>
    <w:rsid w:val="00DE0502"/>
    <w:rsid w:val="00DE349D"/>
    <w:rsid w:val="00E03634"/>
    <w:rsid w:val="00E06DFA"/>
    <w:rsid w:val="00E20A0A"/>
    <w:rsid w:val="00E240C2"/>
    <w:rsid w:val="00E356C7"/>
    <w:rsid w:val="00E37D94"/>
    <w:rsid w:val="00E414CA"/>
    <w:rsid w:val="00E41A5A"/>
    <w:rsid w:val="00E45FE4"/>
    <w:rsid w:val="00E64FA7"/>
    <w:rsid w:val="00E770CB"/>
    <w:rsid w:val="00E903A1"/>
    <w:rsid w:val="00E940EB"/>
    <w:rsid w:val="00E9703F"/>
    <w:rsid w:val="00EB2B90"/>
    <w:rsid w:val="00EC101A"/>
    <w:rsid w:val="00ED7E83"/>
    <w:rsid w:val="00EE091F"/>
    <w:rsid w:val="00EF2746"/>
    <w:rsid w:val="00EF4B63"/>
    <w:rsid w:val="00F0068D"/>
    <w:rsid w:val="00F0576D"/>
    <w:rsid w:val="00F05900"/>
    <w:rsid w:val="00F1365C"/>
    <w:rsid w:val="00F14E6D"/>
    <w:rsid w:val="00F15EA8"/>
    <w:rsid w:val="00F16C8D"/>
    <w:rsid w:val="00F24C52"/>
    <w:rsid w:val="00F26C61"/>
    <w:rsid w:val="00F275E0"/>
    <w:rsid w:val="00F33CCE"/>
    <w:rsid w:val="00F40249"/>
    <w:rsid w:val="00F43B76"/>
    <w:rsid w:val="00F526C8"/>
    <w:rsid w:val="00F67ECF"/>
    <w:rsid w:val="00F71D95"/>
    <w:rsid w:val="00F761A3"/>
    <w:rsid w:val="00F9272D"/>
    <w:rsid w:val="00F93EC6"/>
    <w:rsid w:val="00F9518C"/>
    <w:rsid w:val="00FA316E"/>
    <w:rsid w:val="00FA3373"/>
    <w:rsid w:val="00FA59EF"/>
    <w:rsid w:val="00FB19A2"/>
    <w:rsid w:val="00FB4A2E"/>
    <w:rsid w:val="00FC0BEA"/>
    <w:rsid w:val="00FC6E7A"/>
    <w:rsid w:val="00FD7641"/>
    <w:rsid w:val="00FE4398"/>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755F22"/>
    <w:pPr>
      <w:widowControl w:val="0"/>
      <w:autoSpaceDE w:val="0"/>
      <w:autoSpaceDN w:val="0"/>
      <w:adjustRightInd w:val="0"/>
    </w:pPr>
    <w:rPr>
      <w:rFonts w:eastAsiaTheme="minorEastAsia" w:cs="Times New Roman"/>
      <w:b/>
      <w:szCs w:val="20"/>
      <w:lang w:eastAsia="en-CA"/>
    </w:rPr>
  </w:style>
  <w:style w:type="paragraph" w:customStyle="1" w:styleId="Header1StyleF">
    <w:name w:val="Header 1 Style F"/>
    <w:basedOn w:val="Header1StyleE"/>
    <w:autoRedefine/>
    <w:qFormat/>
    <w:rsid w:val="00755F2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styleId="BalloonText">
    <w:name w:val="Balloon Text"/>
    <w:basedOn w:val="Normal"/>
    <w:link w:val="BalloonTextChar"/>
    <w:uiPriority w:val="99"/>
    <w:semiHidden/>
    <w:unhideWhenUsed/>
    <w:rsid w:val="00240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141"/>
    <w:rPr>
      <w:rFonts w:ascii="Segoe UI" w:hAnsi="Segoe UI" w:cs="Segoe UI"/>
      <w:sz w:val="18"/>
      <w:szCs w:val="18"/>
      <w:lang w:val="en-CA"/>
    </w:rPr>
  </w:style>
  <w:style w:type="table" w:customStyle="1" w:styleId="TableGrid2">
    <w:name w:val="Table Grid2"/>
    <w:basedOn w:val="TableNormal"/>
    <w:next w:val="TableGrid"/>
    <w:uiPriority w:val="59"/>
    <w:rsid w:val="002B360A"/>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canlii.ca/t/gf8rj" TargetMode="External"/><Relationship Id="rId39" Type="http://schemas.openxmlformats.org/officeDocument/2006/relationships/footer" Target="footer13.xml"/><Relationship Id="rId21" Type="http://schemas.openxmlformats.org/officeDocument/2006/relationships/footer" Target="footer6.xml"/><Relationship Id="rId34" Type="http://schemas.openxmlformats.org/officeDocument/2006/relationships/header" Target="header11.xml"/><Relationship Id="rId42" Type="http://schemas.openxmlformats.org/officeDocument/2006/relationships/footer" Target="footer14.xml"/><Relationship Id="rId47" Type="http://schemas.openxmlformats.org/officeDocument/2006/relationships/header" Target="header18.xml"/><Relationship Id="rId50" Type="http://schemas.openxmlformats.org/officeDocument/2006/relationships/header" Target="header19.xml"/><Relationship Id="rId55" Type="http://schemas.openxmlformats.org/officeDocument/2006/relationships/footer" Target="footer2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header" Target="header15.xml"/><Relationship Id="rId54"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canlii.org/en/bc/bcca/doc/2014/2014bcca486/2014bcca486.html?autocompleteStr=2014bcca486&amp;autocompletePos=1" TargetMode="Externa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eader" Target="header14.xml"/><Relationship Id="rId45" Type="http://schemas.openxmlformats.org/officeDocument/2006/relationships/footer" Target="footer16.xml"/><Relationship Id="rId53" Type="http://schemas.openxmlformats.org/officeDocument/2006/relationships/header" Target="header21.xml"/><Relationship Id="rId58"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footer" Target="footer18.xml"/><Relationship Id="rId57" Type="http://schemas.openxmlformats.org/officeDocument/2006/relationships/footer" Target="footer22.xml"/><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c-csc.ca"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canlii.ca/t/gf8rj" TargetMode="External"/><Relationship Id="rId30" Type="http://schemas.openxmlformats.org/officeDocument/2006/relationships/footer" Target="footer8.xml"/><Relationship Id="rId35" Type="http://schemas.openxmlformats.org/officeDocument/2006/relationships/header" Target="header12.xml"/><Relationship Id="rId43" Type="http://schemas.openxmlformats.org/officeDocument/2006/relationships/footer" Target="footer15.xml"/><Relationship Id="rId48" Type="http://schemas.openxmlformats.org/officeDocument/2006/relationships/footer" Target="footer17.xml"/><Relationship Id="rId56" Type="http://schemas.openxmlformats.org/officeDocument/2006/relationships/header" Target="header22.xml"/><Relationship Id="rId8" Type="http://schemas.openxmlformats.org/officeDocument/2006/relationships/hyperlink" Target="http://www.scc-csc.ca" TargetMode="External"/><Relationship Id="rId51"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www.canlii.org/en/bc/bcca/doc/2014/2014bcca486/2014bcca486.html?autocompleteStr=2014bcca486&amp;autocompletePos=1" TargetMode="Externa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5237</Words>
  <Characters>29851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2015-12-16T16:31:00Z</dcterms:created>
  <dcterms:modified xsi:type="dcterms:W3CDTF">2015-12-24T12:55:00Z</dcterms:modified>
</cp:coreProperties>
</file>