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3604C3" w:rsidRDefault="00382C47">
      <w:r w:rsidRPr="003604C3">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3604C3" w:rsidRDefault="00BF25F3" w:rsidP="00BF25F3"/>
    <w:p w:rsidR="00BF25F3" w:rsidRPr="003604C3" w:rsidRDefault="00BF25F3" w:rsidP="00BF25F3"/>
    <w:p w:rsidR="00BF25F3" w:rsidRPr="003604C3" w:rsidRDefault="00BF25F3" w:rsidP="00BF25F3"/>
    <w:p w:rsidR="00BF25F3" w:rsidRPr="003604C3" w:rsidRDefault="00BF25F3" w:rsidP="00BF25F3"/>
    <w:p w:rsidR="00BF25F3" w:rsidRPr="003604C3" w:rsidRDefault="00BF25F3" w:rsidP="00BF25F3"/>
    <w:p w:rsidR="00BF25F3" w:rsidRPr="003604C3" w:rsidRDefault="00BF25F3" w:rsidP="00BF25F3"/>
    <w:p w:rsidR="00BF25F3" w:rsidRPr="003604C3" w:rsidRDefault="00BF25F3" w:rsidP="00BF25F3"/>
    <w:p w:rsidR="00BF25F3" w:rsidRPr="003604C3" w:rsidRDefault="00BF25F3" w:rsidP="00BF25F3"/>
    <w:p w:rsidR="00BF25F3" w:rsidRPr="003604C3" w:rsidRDefault="00BF25F3" w:rsidP="00BF25F3"/>
    <w:p w:rsidR="00384384" w:rsidRPr="003604C3"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3604C3" w:rsidTr="002E5576">
        <w:tc>
          <w:tcPr>
            <w:tcW w:w="4518" w:type="dxa"/>
          </w:tcPr>
          <w:p w:rsidR="00BF25F3" w:rsidRPr="003604C3" w:rsidRDefault="00BF25F3" w:rsidP="00BF25F3">
            <w:pPr>
              <w:tabs>
                <w:tab w:val="left" w:pos="6075"/>
              </w:tabs>
              <w:jc w:val="center"/>
              <w:rPr>
                <w:b/>
                <w:sz w:val="32"/>
                <w:szCs w:val="32"/>
              </w:rPr>
            </w:pPr>
            <w:r w:rsidRPr="003604C3">
              <w:rPr>
                <w:b/>
                <w:sz w:val="32"/>
                <w:szCs w:val="32"/>
              </w:rPr>
              <w:t>SUPREME COURT OF CANADA</w:t>
            </w:r>
          </w:p>
        </w:tc>
        <w:tc>
          <w:tcPr>
            <w:tcW w:w="630" w:type="dxa"/>
          </w:tcPr>
          <w:p w:rsidR="00BF25F3" w:rsidRPr="003604C3" w:rsidRDefault="00BF25F3" w:rsidP="00BF25F3">
            <w:pPr>
              <w:tabs>
                <w:tab w:val="left" w:pos="6075"/>
              </w:tabs>
              <w:jc w:val="center"/>
              <w:rPr>
                <w:sz w:val="32"/>
                <w:szCs w:val="32"/>
              </w:rPr>
            </w:pPr>
          </w:p>
        </w:tc>
        <w:tc>
          <w:tcPr>
            <w:tcW w:w="4428" w:type="dxa"/>
          </w:tcPr>
          <w:p w:rsidR="00BF25F3" w:rsidRPr="003604C3" w:rsidRDefault="00BF25F3" w:rsidP="00BF25F3">
            <w:pPr>
              <w:tabs>
                <w:tab w:val="left" w:pos="6075"/>
              </w:tabs>
              <w:jc w:val="center"/>
              <w:rPr>
                <w:b/>
                <w:sz w:val="32"/>
                <w:szCs w:val="32"/>
                <w:lang w:val="fr-CA"/>
              </w:rPr>
            </w:pPr>
            <w:r w:rsidRPr="003604C3">
              <w:rPr>
                <w:b/>
                <w:sz w:val="32"/>
                <w:szCs w:val="32"/>
                <w:lang w:val="fr-CA"/>
              </w:rPr>
              <w:t>COUR SUPRÊME DU CANADA</w:t>
            </w:r>
          </w:p>
        </w:tc>
      </w:tr>
      <w:tr w:rsidR="00BF25F3" w:rsidRPr="003604C3" w:rsidTr="002E5576">
        <w:tc>
          <w:tcPr>
            <w:tcW w:w="4518" w:type="dxa"/>
          </w:tcPr>
          <w:p w:rsidR="00BF25F3" w:rsidRPr="003604C3" w:rsidRDefault="00BF25F3" w:rsidP="00BF25F3">
            <w:pPr>
              <w:tabs>
                <w:tab w:val="left" w:pos="6075"/>
              </w:tabs>
            </w:pPr>
          </w:p>
          <w:p w:rsidR="001B5C23" w:rsidRPr="003604C3" w:rsidRDefault="001B5C23" w:rsidP="00BF25F3">
            <w:pPr>
              <w:tabs>
                <w:tab w:val="left" w:pos="6075"/>
              </w:tabs>
            </w:pPr>
          </w:p>
          <w:p w:rsidR="001B5C23" w:rsidRPr="003604C3" w:rsidRDefault="001B5C23" w:rsidP="00BF25F3">
            <w:pPr>
              <w:tabs>
                <w:tab w:val="left" w:pos="6075"/>
              </w:tabs>
            </w:pPr>
          </w:p>
        </w:tc>
        <w:tc>
          <w:tcPr>
            <w:tcW w:w="630" w:type="dxa"/>
          </w:tcPr>
          <w:p w:rsidR="00BF25F3" w:rsidRPr="003604C3" w:rsidRDefault="00BF25F3" w:rsidP="00BF25F3">
            <w:pPr>
              <w:tabs>
                <w:tab w:val="left" w:pos="6075"/>
              </w:tabs>
            </w:pPr>
          </w:p>
        </w:tc>
        <w:tc>
          <w:tcPr>
            <w:tcW w:w="4428" w:type="dxa"/>
          </w:tcPr>
          <w:p w:rsidR="00BF25F3" w:rsidRPr="003604C3" w:rsidRDefault="00BF25F3" w:rsidP="00BF25F3">
            <w:pPr>
              <w:tabs>
                <w:tab w:val="left" w:pos="6075"/>
              </w:tabs>
              <w:rPr>
                <w:lang w:val="fr-CA"/>
              </w:rPr>
            </w:pPr>
          </w:p>
        </w:tc>
      </w:tr>
      <w:tr w:rsidR="00BF25F3" w:rsidRPr="003604C3" w:rsidTr="002E5576">
        <w:tc>
          <w:tcPr>
            <w:tcW w:w="4518" w:type="dxa"/>
          </w:tcPr>
          <w:p w:rsidR="001B5C23" w:rsidRPr="003604C3" w:rsidRDefault="00BF25F3" w:rsidP="00BF25F3">
            <w:pPr>
              <w:tabs>
                <w:tab w:val="left" w:pos="6075"/>
              </w:tabs>
              <w:jc w:val="center"/>
              <w:rPr>
                <w:sz w:val="28"/>
                <w:szCs w:val="28"/>
              </w:rPr>
            </w:pPr>
            <w:r w:rsidRPr="003604C3">
              <w:rPr>
                <w:sz w:val="28"/>
                <w:szCs w:val="28"/>
              </w:rPr>
              <w:t>BULLETIN OF</w:t>
            </w:r>
          </w:p>
          <w:p w:rsidR="00BF25F3" w:rsidRPr="003604C3" w:rsidRDefault="00BF25F3" w:rsidP="00BF25F3">
            <w:pPr>
              <w:tabs>
                <w:tab w:val="left" w:pos="6075"/>
              </w:tabs>
              <w:jc w:val="center"/>
              <w:rPr>
                <w:sz w:val="28"/>
                <w:szCs w:val="28"/>
              </w:rPr>
            </w:pPr>
            <w:r w:rsidRPr="003604C3">
              <w:rPr>
                <w:sz w:val="28"/>
                <w:szCs w:val="28"/>
              </w:rPr>
              <w:t xml:space="preserve"> PROCEEDINGS</w:t>
            </w:r>
          </w:p>
        </w:tc>
        <w:tc>
          <w:tcPr>
            <w:tcW w:w="630" w:type="dxa"/>
          </w:tcPr>
          <w:p w:rsidR="00BF25F3" w:rsidRPr="003604C3" w:rsidRDefault="00BF25F3" w:rsidP="00BF25F3">
            <w:pPr>
              <w:tabs>
                <w:tab w:val="left" w:pos="6075"/>
              </w:tabs>
            </w:pPr>
          </w:p>
        </w:tc>
        <w:tc>
          <w:tcPr>
            <w:tcW w:w="4428" w:type="dxa"/>
          </w:tcPr>
          <w:p w:rsidR="001B5C23" w:rsidRPr="003604C3" w:rsidRDefault="00BF25F3" w:rsidP="00BF25F3">
            <w:pPr>
              <w:tabs>
                <w:tab w:val="left" w:pos="6075"/>
              </w:tabs>
              <w:jc w:val="center"/>
              <w:rPr>
                <w:sz w:val="28"/>
                <w:szCs w:val="28"/>
                <w:lang w:val="fr-CA"/>
              </w:rPr>
            </w:pPr>
            <w:r w:rsidRPr="003604C3">
              <w:rPr>
                <w:sz w:val="28"/>
                <w:szCs w:val="28"/>
                <w:lang w:val="fr-CA"/>
              </w:rPr>
              <w:t>BULLETIN DES</w:t>
            </w:r>
          </w:p>
          <w:p w:rsidR="00BF25F3" w:rsidRPr="003604C3" w:rsidRDefault="00BF25F3" w:rsidP="00BF25F3">
            <w:pPr>
              <w:tabs>
                <w:tab w:val="left" w:pos="6075"/>
              </w:tabs>
              <w:jc w:val="center"/>
              <w:rPr>
                <w:sz w:val="28"/>
                <w:szCs w:val="28"/>
                <w:lang w:val="fr-CA"/>
              </w:rPr>
            </w:pPr>
            <w:r w:rsidRPr="003604C3">
              <w:rPr>
                <w:sz w:val="28"/>
                <w:szCs w:val="28"/>
                <w:lang w:val="fr-CA"/>
              </w:rPr>
              <w:t xml:space="preserve"> PROCÉDURES</w:t>
            </w:r>
          </w:p>
        </w:tc>
      </w:tr>
      <w:tr w:rsidR="00BF25F3" w:rsidRPr="003604C3" w:rsidTr="002E5576">
        <w:tc>
          <w:tcPr>
            <w:tcW w:w="4518" w:type="dxa"/>
          </w:tcPr>
          <w:p w:rsidR="00BF25F3" w:rsidRPr="003604C3" w:rsidRDefault="00BF25F3" w:rsidP="00BF25F3">
            <w:pPr>
              <w:tabs>
                <w:tab w:val="left" w:pos="6075"/>
              </w:tabs>
            </w:pPr>
          </w:p>
          <w:p w:rsidR="001B5C23" w:rsidRPr="003604C3" w:rsidRDefault="001B5C23" w:rsidP="00BF25F3">
            <w:pPr>
              <w:tabs>
                <w:tab w:val="left" w:pos="6075"/>
              </w:tabs>
            </w:pPr>
          </w:p>
        </w:tc>
        <w:tc>
          <w:tcPr>
            <w:tcW w:w="630" w:type="dxa"/>
          </w:tcPr>
          <w:p w:rsidR="00BF25F3" w:rsidRPr="003604C3" w:rsidRDefault="00BF25F3" w:rsidP="00BF25F3">
            <w:pPr>
              <w:tabs>
                <w:tab w:val="left" w:pos="6075"/>
              </w:tabs>
            </w:pPr>
          </w:p>
        </w:tc>
        <w:tc>
          <w:tcPr>
            <w:tcW w:w="4428" w:type="dxa"/>
          </w:tcPr>
          <w:p w:rsidR="00BF25F3" w:rsidRPr="003604C3" w:rsidRDefault="00BF25F3" w:rsidP="00BF25F3">
            <w:pPr>
              <w:tabs>
                <w:tab w:val="left" w:pos="6075"/>
              </w:tabs>
              <w:rPr>
                <w:lang w:val="fr-CA"/>
              </w:rPr>
            </w:pPr>
          </w:p>
        </w:tc>
      </w:tr>
      <w:tr w:rsidR="00BF25F3" w:rsidRPr="003604C3" w:rsidTr="002E5576">
        <w:tc>
          <w:tcPr>
            <w:tcW w:w="4518" w:type="dxa"/>
          </w:tcPr>
          <w:p w:rsidR="00BF25F3" w:rsidRPr="003604C3" w:rsidRDefault="00BF25F3" w:rsidP="00BF25F3">
            <w:pPr>
              <w:tabs>
                <w:tab w:val="left" w:pos="6075"/>
              </w:tabs>
              <w:jc w:val="both"/>
              <w:rPr>
                <w:rFonts w:ascii="Arial" w:hAnsi="Arial" w:cs="Arial"/>
                <w:i/>
                <w:sz w:val="20"/>
                <w:szCs w:val="20"/>
              </w:rPr>
            </w:pPr>
            <w:r w:rsidRPr="003604C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3604C3" w:rsidRDefault="00BF25F3" w:rsidP="00BF25F3">
            <w:pPr>
              <w:tabs>
                <w:tab w:val="left" w:pos="6075"/>
              </w:tabs>
              <w:jc w:val="both"/>
              <w:rPr>
                <w:rFonts w:ascii="Arial" w:hAnsi="Arial" w:cs="Arial"/>
                <w:i/>
                <w:sz w:val="20"/>
                <w:szCs w:val="20"/>
              </w:rPr>
            </w:pPr>
          </w:p>
        </w:tc>
        <w:tc>
          <w:tcPr>
            <w:tcW w:w="4428" w:type="dxa"/>
          </w:tcPr>
          <w:p w:rsidR="00BF25F3" w:rsidRPr="003604C3" w:rsidRDefault="00BF25F3" w:rsidP="00BF25F3">
            <w:pPr>
              <w:tabs>
                <w:tab w:val="left" w:pos="6075"/>
              </w:tabs>
              <w:jc w:val="both"/>
              <w:rPr>
                <w:rFonts w:ascii="Arial" w:hAnsi="Arial" w:cs="Arial"/>
                <w:i/>
                <w:sz w:val="20"/>
                <w:szCs w:val="20"/>
                <w:lang w:val="fr-CA"/>
              </w:rPr>
            </w:pPr>
            <w:r w:rsidRPr="003604C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604C3" w:rsidTr="002E5576">
        <w:tc>
          <w:tcPr>
            <w:tcW w:w="4518" w:type="dxa"/>
          </w:tcPr>
          <w:p w:rsidR="00BF25F3" w:rsidRPr="003604C3" w:rsidRDefault="00BF25F3" w:rsidP="00BF25F3">
            <w:pPr>
              <w:tabs>
                <w:tab w:val="left" w:pos="6075"/>
              </w:tabs>
              <w:rPr>
                <w:lang w:val="fr-CA"/>
              </w:rPr>
            </w:pPr>
          </w:p>
          <w:p w:rsidR="00D862C1" w:rsidRPr="003604C3" w:rsidRDefault="00D862C1" w:rsidP="00BF25F3">
            <w:pPr>
              <w:tabs>
                <w:tab w:val="left" w:pos="6075"/>
              </w:tabs>
              <w:rPr>
                <w:lang w:val="fr-CA"/>
              </w:rPr>
            </w:pPr>
          </w:p>
        </w:tc>
        <w:tc>
          <w:tcPr>
            <w:tcW w:w="630" w:type="dxa"/>
          </w:tcPr>
          <w:p w:rsidR="00BF25F3" w:rsidRPr="003604C3" w:rsidRDefault="00BF25F3" w:rsidP="00BF25F3">
            <w:pPr>
              <w:tabs>
                <w:tab w:val="left" w:pos="6075"/>
              </w:tabs>
              <w:rPr>
                <w:lang w:val="fr-CA"/>
              </w:rPr>
            </w:pPr>
          </w:p>
        </w:tc>
        <w:tc>
          <w:tcPr>
            <w:tcW w:w="4428" w:type="dxa"/>
          </w:tcPr>
          <w:p w:rsidR="00BF25F3" w:rsidRPr="003604C3" w:rsidRDefault="00BF25F3" w:rsidP="00BF25F3">
            <w:pPr>
              <w:tabs>
                <w:tab w:val="left" w:pos="6075"/>
              </w:tabs>
              <w:rPr>
                <w:lang w:val="fr-CA"/>
              </w:rPr>
            </w:pPr>
          </w:p>
        </w:tc>
      </w:tr>
      <w:tr w:rsidR="00BF25F3" w:rsidRPr="003604C3" w:rsidTr="002E5576">
        <w:tc>
          <w:tcPr>
            <w:tcW w:w="4518" w:type="dxa"/>
          </w:tcPr>
          <w:p w:rsidR="00BF25F3" w:rsidRPr="003604C3" w:rsidRDefault="00BF25F3" w:rsidP="009F3024">
            <w:pPr>
              <w:tabs>
                <w:tab w:val="left" w:pos="6075"/>
              </w:tabs>
              <w:jc w:val="both"/>
              <w:rPr>
                <w:rFonts w:ascii="Arial" w:hAnsi="Arial" w:cs="Arial"/>
                <w:i/>
                <w:sz w:val="20"/>
                <w:szCs w:val="20"/>
              </w:rPr>
            </w:pPr>
            <w:r w:rsidRPr="003604C3">
              <w:rPr>
                <w:rFonts w:ascii="Arial" w:hAnsi="Arial" w:cs="Arial"/>
                <w:i/>
                <w:sz w:val="20"/>
                <w:szCs w:val="20"/>
              </w:rPr>
              <w:t xml:space="preserve">During Court sessions </w:t>
            </w:r>
            <w:r w:rsidR="009F3024" w:rsidRPr="003604C3">
              <w:rPr>
                <w:rFonts w:ascii="Arial" w:hAnsi="Arial" w:cs="Arial"/>
                <w:i/>
                <w:sz w:val="20"/>
                <w:szCs w:val="20"/>
              </w:rPr>
              <w:t xml:space="preserve">the Bulletin </w:t>
            </w:r>
            <w:r w:rsidRPr="003604C3">
              <w:rPr>
                <w:rFonts w:ascii="Arial" w:hAnsi="Arial" w:cs="Arial"/>
                <w:i/>
                <w:sz w:val="20"/>
                <w:szCs w:val="20"/>
              </w:rPr>
              <w:t>is usually issued weekly.</w:t>
            </w:r>
          </w:p>
        </w:tc>
        <w:tc>
          <w:tcPr>
            <w:tcW w:w="630" w:type="dxa"/>
          </w:tcPr>
          <w:p w:rsidR="00BF25F3" w:rsidRPr="003604C3" w:rsidRDefault="00BF25F3" w:rsidP="00BF25F3">
            <w:pPr>
              <w:tabs>
                <w:tab w:val="left" w:pos="6075"/>
              </w:tabs>
              <w:jc w:val="both"/>
              <w:rPr>
                <w:rFonts w:ascii="Arial" w:hAnsi="Arial" w:cs="Arial"/>
                <w:i/>
                <w:sz w:val="20"/>
                <w:szCs w:val="20"/>
              </w:rPr>
            </w:pPr>
          </w:p>
        </w:tc>
        <w:tc>
          <w:tcPr>
            <w:tcW w:w="4428" w:type="dxa"/>
          </w:tcPr>
          <w:p w:rsidR="00BF25F3" w:rsidRPr="003604C3" w:rsidRDefault="00BF25F3" w:rsidP="00BF25F3">
            <w:pPr>
              <w:tabs>
                <w:tab w:val="left" w:pos="6075"/>
              </w:tabs>
              <w:jc w:val="both"/>
              <w:rPr>
                <w:rFonts w:ascii="Arial" w:hAnsi="Arial" w:cs="Arial"/>
                <w:i/>
                <w:sz w:val="20"/>
                <w:szCs w:val="20"/>
                <w:lang w:val="fr-CA"/>
              </w:rPr>
            </w:pPr>
            <w:r w:rsidRPr="003604C3">
              <w:rPr>
                <w:rFonts w:ascii="Arial" w:hAnsi="Arial" w:cs="Arial"/>
                <w:i/>
                <w:sz w:val="20"/>
                <w:szCs w:val="20"/>
                <w:lang w:val="fr-CA"/>
              </w:rPr>
              <w:t>Le Bulletin paraît en principe toutes les semaines pendant les sessions de la Cour.</w:t>
            </w:r>
          </w:p>
        </w:tc>
      </w:tr>
      <w:tr w:rsidR="00BF25F3" w:rsidRPr="003604C3" w:rsidTr="002E5576">
        <w:tc>
          <w:tcPr>
            <w:tcW w:w="4518" w:type="dxa"/>
          </w:tcPr>
          <w:p w:rsidR="00BF25F3" w:rsidRPr="003604C3" w:rsidRDefault="00BF25F3" w:rsidP="00BF25F3">
            <w:pPr>
              <w:tabs>
                <w:tab w:val="left" w:pos="6075"/>
              </w:tabs>
              <w:rPr>
                <w:lang w:val="fr-CA"/>
              </w:rPr>
            </w:pPr>
          </w:p>
          <w:p w:rsidR="00D862C1" w:rsidRPr="003604C3" w:rsidRDefault="00D862C1" w:rsidP="00BF25F3">
            <w:pPr>
              <w:tabs>
                <w:tab w:val="left" w:pos="6075"/>
              </w:tabs>
              <w:rPr>
                <w:lang w:val="fr-CA"/>
              </w:rPr>
            </w:pPr>
          </w:p>
        </w:tc>
        <w:tc>
          <w:tcPr>
            <w:tcW w:w="630" w:type="dxa"/>
          </w:tcPr>
          <w:p w:rsidR="00BF25F3" w:rsidRPr="003604C3" w:rsidRDefault="00BF25F3" w:rsidP="00BF25F3">
            <w:pPr>
              <w:tabs>
                <w:tab w:val="left" w:pos="6075"/>
              </w:tabs>
              <w:rPr>
                <w:lang w:val="fr-CA"/>
              </w:rPr>
            </w:pPr>
          </w:p>
        </w:tc>
        <w:tc>
          <w:tcPr>
            <w:tcW w:w="4428" w:type="dxa"/>
          </w:tcPr>
          <w:p w:rsidR="00BF25F3" w:rsidRPr="003604C3" w:rsidRDefault="00BF25F3" w:rsidP="00BF25F3">
            <w:pPr>
              <w:tabs>
                <w:tab w:val="left" w:pos="6075"/>
              </w:tabs>
              <w:rPr>
                <w:lang w:val="fr-CA"/>
              </w:rPr>
            </w:pPr>
          </w:p>
        </w:tc>
      </w:tr>
      <w:tr w:rsidR="00BF25F3" w:rsidRPr="003604C3" w:rsidTr="002E5576">
        <w:tc>
          <w:tcPr>
            <w:tcW w:w="4518" w:type="dxa"/>
          </w:tcPr>
          <w:p w:rsidR="00BF25F3" w:rsidRPr="003604C3" w:rsidRDefault="000E27A5" w:rsidP="00BF25F3">
            <w:pPr>
              <w:tabs>
                <w:tab w:val="left" w:pos="6075"/>
              </w:tabs>
              <w:jc w:val="both"/>
              <w:rPr>
                <w:rFonts w:ascii="Arial" w:hAnsi="Arial" w:cs="Arial"/>
                <w:i/>
                <w:sz w:val="20"/>
                <w:szCs w:val="20"/>
              </w:rPr>
            </w:pPr>
            <w:r w:rsidRPr="003604C3">
              <w:rPr>
                <w:rFonts w:ascii="Arial" w:hAnsi="Arial" w:cs="Arial"/>
                <w:i/>
                <w:sz w:val="20"/>
                <w:szCs w:val="20"/>
              </w:rPr>
              <w:fldChar w:fldCharType="begin"/>
            </w:r>
            <w:r w:rsidR="00BF25F3" w:rsidRPr="003604C3">
              <w:rPr>
                <w:rFonts w:ascii="Arial" w:hAnsi="Arial" w:cs="Arial"/>
                <w:i/>
                <w:sz w:val="20"/>
                <w:szCs w:val="20"/>
              </w:rPr>
              <w:instrText xml:space="preserve"> SEQ CHAPTER \h \r 1</w:instrText>
            </w:r>
            <w:r w:rsidRPr="003604C3">
              <w:rPr>
                <w:rFonts w:ascii="Arial" w:hAnsi="Arial" w:cs="Arial"/>
                <w:i/>
                <w:sz w:val="20"/>
                <w:szCs w:val="20"/>
              </w:rPr>
              <w:fldChar w:fldCharType="end"/>
            </w:r>
            <w:r w:rsidR="00BF25F3" w:rsidRPr="003604C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3604C3" w:rsidRDefault="00BF25F3" w:rsidP="00BF25F3">
            <w:pPr>
              <w:tabs>
                <w:tab w:val="left" w:pos="6075"/>
              </w:tabs>
              <w:jc w:val="both"/>
              <w:rPr>
                <w:rFonts w:ascii="Arial" w:hAnsi="Arial" w:cs="Arial"/>
                <w:i/>
                <w:sz w:val="20"/>
                <w:szCs w:val="20"/>
              </w:rPr>
            </w:pPr>
          </w:p>
        </w:tc>
        <w:tc>
          <w:tcPr>
            <w:tcW w:w="4428" w:type="dxa"/>
          </w:tcPr>
          <w:p w:rsidR="00BF25F3" w:rsidRPr="003604C3" w:rsidRDefault="000E27A5" w:rsidP="00BF25F3">
            <w:pPr>
              <w:tabs>
                <w:tab w:val="left" w:pos="6075"/>
              </w:tabs>
              <w:jc w:val="both"/>
              <w:rPr>
                <w:rFonts w:ascii="Arial" w:hAnsi="Arial" w:cs="Arial"/>
                <w:i/>
                <w:sz w:val="20"/>
                <w:szCs w:val="20"/>
                <w:lang w:val="fr-CA"/>
              </w:rPr>
            </w:pPr>
            <w:r w:rsidRPr="003604C3">
              <w:rPr>
                <w:rFonts w:ascii="Arial" w:hAnsi="Arial" w:cs="Arial"/>
                <w:i/>
                <w:sz w:val="20"/>
                <w:szCs w:val="20"/>
                <w:lang w:val="fr-CA"/>
              </w:rPr>
              <w:fldChar w:fldCharType="begin"/>
            </w:r>
            <w:r w:rsidR="00BF25F3" w:rsidRPr="003604C3">
              <w:rPr>
                <w:rFonts w:ascii="Arial" w:hAnsi="Arial" w:cs="Arial"/>
                <w:i/>
                <w:sz w:val="20"/>
                <w:szCs w:val="20"/>
                <w:lang w:val="fr-CA"/>
              </w:rPr>
              <w:instrText xml:space="preserve"> SEQ CHAPTER \h \r 1</w:instrText>
            </w:r>
            <w:r w:rsidRPr="003604C3">
              <w:rPr>
                <w:rFonts w:ascii="Arial" w:hAnsi="Arial" w:cs="Arial"/>
                <w:i/>
                <w:sz w:val="20"/>
                <w:szCs w:val="20"/>
                <w:lang w:val="fr-CA"/>
              </w:rPr>
              <w:fldChar w:fldCharType="end"/>
            </w:r>
            <w:r w:rsidR="00BF25F3" w:rsidRPr="003604C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604C3" w:rsidTr="002E5576">
        <w:tc>
          <w:tcPr>
            <w:tcW w:w="4518" w:type="dxa"/>
          </w:tcPr>
          <w:p w:rsidR="009F3024" w:rsidRPr="003604C3" w:rsidRDefault="009F3024" w:rsidP="009F3024">
            <w:pPr>
              <w:tabs>
                <w:tab w:val="left" w:pos="6075"/>
              </w:tabs>
              <w:rPr>
                <w:rFonts w:cs="Times New Roman"/>
                <w:szCs w:val="24"/>
                <w:lang w:val="fr-CA"/>
              </w:rPr>
            </w:pPr>
          </w:p>
          <w:p w:rsidR="009F3024" w:rsidRPr="003604C3" w:rsidRDefault="009F3024" w:rsidP="009F3024">
            <w:pPr>
              <w:tabs>
                <w:tab w:val="left" w:pos="6075"/>
              </w:tabs>
              <w:rPr>
                <w:rFonts w:cs="Times New Roman"/>
                <w:szCs w:val="24"/>
                <w:lang w:val="fr-CA"/>
              </w:rPr>
            </w:pPr>
          </w:p>
        </w:tc>
        <w:tc>
          <w:tcPr>
            <w:tcW w:w="630" w:type="dxa"/>
          </w:tcPr>
          <w:p w:rsidR="009F3024" w:rsidRPr="003604C3" w:rsidRDefault="009F3024" w:rsidP="009F3024">
            <w:pPr>
              <w:tabs>
                <w:tab w:val="left" w:pos="6075"/>
              </w:tabs>
              <w:rPr>
                <w:rFonts w:cs="Times New Roman"/>
                <w:szCs w:val="24"/>
                <w:lang w:val="fr-CA"/>
              </w:rPr>
            </w:pPr>
          </w:p>
        </w:tc>
        <w:tc>
          <w:tcPr>
            <w:tcW w:w="4428" w:type="dxa"/>
          </w:tcPr>
          <w:p w:rsidR="009F3024" w:rsidRPr="003604C3" w:rsidRDefault="009F3024" w:rsidP="009F3024">
            <w:pPr>
              <w:tabs>
                <w:tab w:val="left" w:pos="6075"/>
              </w:tabs>
              <w:rPr>
                <w:rFonts w:cs="Times New Roman"/>
                <w:szCs w:val="24"/>
                <w:lang w:val="fr-CA"/>
              </w:rPr>
            </w:pPr>
          </w:p>
        </w:tc>
      </w:tr>
      <w:tr w:rsidR="009F3024" w:rsidRPr="003604C3" w:rsidTr="002E5576">
        <w:tc>
          <w:tcPr>
            <w:tcW w:w="4518" w:type="dxa"/>
          </w:tcPr>
          <w:p w:rsidR="009F3024" w:rsidRPr="003604C3" w:rsidRDefault="009F3024" w:rsidP="00E414CA">
            <w:pPr>
              <w:tabs>
                <w:tab w:val="left" w:pos="6075"/>
              </w:tabs>
              <w:jc w:val="both"/>
              <w:rPr>
                <w:rFonts w:ascii="Arial" w:hAnsi="Arial" w:cs="Arial"/>
                <w:i/>
                <w:sz w:val="20"/>
                <w:szCs w:val="20"/>
              </w:rPr>
            </w:pPr>
            <w:r w:rsidRPr="003604C3">
              <w:rPr>
                <w:rFonts w:ascii="Arial" w:hAnsi="Arial" w:cs="Arial"/>
                <w:i/>
                <w:sz w:val="20"/>
                <w:szCs w:val="20"/>
              </w:rPr>
              <w:t xml:space="preserve">Consult the Supreme Court of Canada website at </w:t>
            </w:r>
            <w:hyperlink r:id="rId8" w:history="1">
              <w:r w:rsidR="00E414CA" w:rsidRPr="003604C3">
                <w:rPr>
                  <w:rStyle w:val="Hyperlink"/>
                  <w:rFonts w:ascii="Arial" w:hAnsi="Arial" w:cs="Arial"/>
                  <w:i/>
                  <w:sz w:val="20"/>
                  <w:szCs w:val="20"/>
                </w:rPr>
                <w:t>www.scc-csc.ca</w:t>
              </w:r>
            </w:hyperlink>
            <w:r w:rsidRPr="003604C3">
              <w:rPr>
                <w:rFonts w:ascii="Arial" w:hAnsi="Arial" w:cs="Arial"/>
                <w:i/>
                <w:sz w:val="20"/>
                <w:szCs w:val="20"/>
              </w:rPr>
              <w:t xml:space="preserve"> for more information.</w:t>
            </w:r>
          </w:p>
        </w:tc>
        <w:tc>
          <w:tcPr>
            <w:tcW w:w="630" w:type="dxa"/>
          </w:tcPr>
          <w:p w:rsidR="009F3024" w:rsidRPr="003604C3" w:rsidRDefault="009F3024" w:rsidP="00BF25F3">
            <w:pPr>
              <w:tabs>
                <w:tab w:val="left" w:pos="6075"/>
              </w:tabs>
              <w:jc w:val="both"/>
              <w:rPr>
                <w:rFonts w:ascii="Arial" w:hAnsi="Arial" w:cs="Arial"/>
                <w:i/>
                <w:sz w:val="20"/>
                <w:szCs w:val="20"/>
              </w:rPr>
            </w:pPr>
          </w:p>
        </w:tc>
        <w:tc>
          <w:tcPr>
            <w:tcW w:w="4428" w:type="dxa"/>
          </w:tcPr>
          <w:p w:rsidR="009F3024" w:rsidRPr="003604C3" w:rsidRDefault="009F3024" w:rsidP="00E414CA">
            <w:pPr>
              <w:tabs>
                <w:tab w:val="left" w:pos="6075"/>
              </w:tabs>
              <w:jc w:val="both"/>
              <w:rPr>
                <w:rFonts w:ascii="Arial" w:hAnsi="Arial" w:cs="Arial"/>
                <w:i/>
                <w:sz w:val="20"/>
                <w:szCs w:val="20"/>
                <w:lang w:val="fr-CA"/>
              </w:rPr>
            </w:pPr>
            <w:r w:rsidRPr="003604C3">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3604C3">
                <w:rPr>
                  <w:rStyle w:val="Hyperlink"/>
                  <w:rFonts w:ascii="Arial" w:hAnsi="Arial" w:cs="Arial"/>
                  <w:i/>
                  <w:sz w:val="20"/>
                  <w:szCs w:val="20"/>
                  <w:lang w:val="fr-CA"/>
                </w:rPr>
                <w:t>www.scc-csc.ca</w:t>
              </w:r>
            </w:hyperlink>
            <w:r w:rsidRPr="003604C3">
              <w:rPr>
                <w:rFonts w:ascii="Arial" w:hAnsi="Arial" w:cs="Arial"/>
                <w:i/>
                <w:sz w:val="20"/>
                <w:szCs w:val="20"/>
                <w:lang w:val="fr-CA"/>
              </w:rPr>
              <w:t xml:space="preserve"> </w:t>
            </w:r>
          </w:p>
        </w:tc>
      </w:tr>
    </w:tbl>
    <w:p w:rsidR="00BF25F3" w:rsidRPr="003604C3" w:rsidRDefault="00BF25F3" w:rsidP="00BF25F3">
      <w:pPr>
        <w:tabs>
          <w:tab w:val="left" w:pos="6075"/>
        </w:tabs>
        <w:rPr>
          <w:lang w:val="fr-CA"/>
        </w:rPr>
      </w:pPr>
    </w:p>
    <w:p w:rsidR="00440E24" w:rsidRPr="003604C3" w:rsidRDefault="00440E24" w:rsidP="00440E24">
      <w:pPr>
        <w:pBdr>
          <w:bottom w:val="single" w:sz="6" w:space="1" w:color="auto"/>
        </w:pBdr>
        <w:tabs>
          <w:tab w:val="left" w:pos="6075"/>
        </w:tabs>
        <w:rPr>
          <w:lang w:val="fr-CA"/>
        </w:rPr>
      </w:pPr>
    </w:p>
    <w:p w:rsidR="00440E24" w:rsidRPr="003604C3" w:rsidRDefault="00440E24" w:rsidP="00440E24">
      <w:pPr>
        <w:rPr>
          <w:lang w:val="fr-CA"/>
        </w:rPr>
      </w:pPr>
    </w:p>
    <w:p w:rsidR="00600252" w:rsidRPr="003604C3" w:rsidRDefault="00461DCB" w:rsidP="00F0068D">
      <w:pPr>
        <w:pBdr>
          <w:bottom w:val="single" w:sz="6" w:space="1" w:color="auto"/>
        </w:pBdr>
        <w:tabs>
          <w:tab w:val="center" w:pos="4680"/>
          <w:tab w:val="right" w:pos="9360"/>
        </w:tabs>
        <w:rPr>
          <w:lang w:val="fr-CA"/>
        </w:rPr>
      </w:pPr>
      <w:proofErr w:type="spellStart"/>
      <w:r>
        <w:rPr>
          <w:lang w:val="fr-CA"/>
        </w:rPr>
        <w:t>February</w:t>
      </w:r>
      <w:proofErr w:type="spellEnd"/>
      <w:r w:rsidR="00440E24" w:rsidRPr="003604C3">
        <w:rPr>
          <w:lang w:val="fr-CA"/>
        </w:rPr>
        <w:t xml:space="preserve"> </w:t>
      </w:r>
      <w:r w:rsidR="00654C26" w:rsidRPr="003604C3">
        <w:rPr>
          <w:lang w:val="fr-CA"/>
        </w:rPr>
        <w:t>12</w:t>
      </w:r>
      <w:r w:rsidR="00440E24" w:rsidRPr="003604C3">
        <w:rPr>
          <w:lang w:val="fr-CA"/>
        </w:rPr>
        <w:t>, 201</w:t>
      </w:r>
      <w:r w:rsidR="0030050B" w:rsidRPr="003604C3">
        <w:rPr>
          <w:lang w:val="fr-CA"/>
        </w:rPr>
        <w:t>6</w:t>
      </w:r>
      <w:r w:rsidR="00F0068D" w:rsidRPr="003604C3">
        <w:rPr>
          <w:lang w:val="fr-CA"/>
        </w:rPr>
        <w:tab/>
        <w:t>1</w:t>
      </w:r>
      <w:r w:rsidR="00654C26" w:rsidRPr="003604C3">
        <w:rPr>
          <w:lang w:val="fr-CA"/>
        </w:rPr>
        <w:t>1</w:t>
      </w:r>
      <w:r w:rsidR="00955777">
        <w:rPr>
          <w:lang w:val="fr-CA"/>
        </w:rPr>
        <w:t>5</w:t>
      </w:r>
      <w:r w:rsidR="00F0068D" w:rsidRPr="003604C3">
        <w:rPr>
          <w:lang w:val="fr-CA"/>
        </w:rPr>
        <w:t xml:space="preserve"> - </w:t>
      </w:r>
      <w:r w:rsidR="009614C9" w:rsidRPr="003604C3">
        <w:rPr>
          <w:lang w:val="fr-CA"/>
        </w:rPr>
        <w:t>13</w:t>
      </w:r>
      <w:r w:rsidR="00955777">
        <w:rPr>
          <w:lang w:val="fr-CA"/>
        </w:rPr>
        <w:t>1</w:t>
      </w:r>
      <w:r w:rsidR="00440E24" w:rsidRPr="003604C3">
        <w:rPr>
          <w:lang w:val="fr-CA"/>
        </w:rPr>
        <w:tab/>
        <w:t>Le</w:t>
      </w:r>
      <w:r w:rsidR="00C73D06" w:rsidRPr="003604C3">
        <w:rPr>
          <w:lang w:val="fr-CA"/>
        </w:rPr>
        <w:t xml:space="preserve"> </w:t>
      </w:r>
      <w:r w:rsidR="00654C26" w:rsidRPr="003604C3">
        <w:rPr>
          <w:lang w:val="fr-CA"/>
        </w:rPr>
        <w:t>12</w:t>
      </w:r>
      <w:r w:rsidR="00C73D06" w:rsidRPr="003604C3">
        <w:rPr>
          <w:lang w:val="fr-CA"/>
        </w:rPr>
        <w:t xml:space="preserve"> </w:t>
      </w:r>
      <w:r>
        <w:rPr>
          <w:lang w:val="fr-CA"/>
        </w:rPr>
        <w:t>février</w:t>
      </w:r>
      <w:r w:rsidR="00440E24" w:rsidRPr="003604C3">
        <w:rPr>
          <w:lang w:val="fr-CA"/>
        </w:rPr>
        <w:t xml:space="preserve"> 201</w:t>
      </w:r>
      <w:r w:rsidR="0030050B" w:rsidRPr="003604C3">
        <w:rPr>
          <w:lang w:val="fr-CA"/>
        </w:rPr>
        <w:t>6</w:t>
      </w:r>
    </w:p>
    <w:p w:rsidR="00440E24" w:rsidRPr="003604C3" w:rsidRDefault="00440E24" w:rsidP="00440E24">
      <w:pPr>
        <w:pBdr>
          <w:bottom w:val="single" w:sz="6" w:space="1" w:color="auto"/>
        </w:pBdr>
        <w:tabs>
          <w:tab w:val="right" w:pos="9360"/>
        </w:tabs>
        <w:rPr>
          <w:lang w:val="fr-CA"/>
        </w:rPr>
      </w:pPr>
    </w:p>
    <w:p w:rsidR="00440E24" w:rsidRPr="003604C3" w:rsidRDefault="00440E24" w:rsidP="00440E24">
      <w:pPr>
        <w:pBdr>
          <w:bottom w:val="single" w:sz="6" w:space="1" w:color="auto"/>
        </w:pBdr>
        <w:tabs>
          <w:tab w:val="right" w:pos="9360"/>
        </w:tabs>
        <w:rPr>
          <w:sz w:val="18"/>
          <w:szCs w:val="18"/>
        </w:rPr>
      </w:pPr>
      <w:r w:rsidRPr="003604C3">
        <w:rPr>
          <w:sz w:val="18"/>
          <w:szCs w:val="18"/>
        </w:rPr>
        <w:t>© Supreme Court of Canada (</w:t>
      </w:r>
      <w:r w:rsidR="0030050B" w:rsidRPr="003604C3">
        <w:rPr>
          <w:sz w:val="18"/>
          <w:szCs w:val="18"/>
        </w:rPr>
        <w:t>2016</w:t>
      </w:r>
      <w:r w:rsidRPr="003604C3">
        <w:rPr>
          <w:sz w:val="18"/>
          <w:szCs w:val="18"/>
        </w:rPr>
        <w:t>)</w:t>
      </w:r>
      <w:r w:rsidRPr="003604C3">
        <w:rPr>
          <w:sz w:val="18"/>
          <w:szCs w:val="18"/>
        </w:rPr>
        <w:tab/>
        <w:t xml:space="preserve">© </w:t>
      </w:r>
      <w:proofErr w:type="spellStart"/>
      <w:r w:rsidRPr="003604C3">
        <w:rPr>
          <w:sz w:val="18"/>
          <w:szCs w:val="18"/>
        </w:rPr>
        <w:t>Cour</w:t>
      </w:r>
      <w:proofErr w:type="spellEnd"/>
      <w:r w:rsidRPr="003604C3">
        <w:rPr>
          <w:sz w:val="18"/>
          <w:szCs w:val="18"/>
        </w:rPr>
        <w:t xml:space="preserve"> </w:t>
      </w:r>
      <w:proofErr w:type="spellStart"/>
      <w:r w:rsidRPr="003604C3">
        <w:rPr>
          <w:sz w:val="18"/>
          <w:szCs w:val="18"/>
        </w:rPr>
        <w:t>suprême</w:t>
      </w:r>
      <w:proofErr w:type="spellEnd"/>
      <w:r w:rsidRPr="003604C3">
        <w:rPr>
          <w:sz w:val="18"/>
          <w:szCs w:val="18"/>
        </w:rPr>
        <w:t xml:space="preserve"> du Canada (</w:t>
      </w:r>
      <w:r w:rsidR="0030050B" w:rsidRPr="003604C3">
        <w:rPr>
          <w:sz w:val="18"/>
          <w:szCs w:val="18"/>
        </w:rPr>
        <w:t>2016</w:t>
      </w:r>
      <w:r w:rsidRPr="003604C3">
        <w:rPr>
          <w:sz w:val="18"/>
          <w:szCs w:val="18"/>
        </w:rPr>
        <w:t>)</w:t>
      </w:r>
    </w:p>
    <w:p w:rsidR="00440E24" w:rsidRPr="003604C3" w:rsidRDefault="00440E24" w:rsidP="00440E24">
      <w:pPr>
        <w:pBdr>
          <w:bottom w:val="single" w:sz="6" w:space="1" w:color="auto"/>
        </w:pBdr>
        <w:tabs>
          <w:tab w:val="right" w:pos="9360"/>
        </w:tabs>
        <w:rPr>
          <w:sz w:val="18"/>
          <w:szCs w:val="18"/>
          <w:lang w:val="fr-CA"/>
        </w:rPr>
      </w:pPr>
      <w:r w:rsidRPr="003604C3">
        <w:rPr>
          <w:sz w:val="18"/>
          <w:szCs w:val="18"/>
          <w:lang w:val="fr-CA"/>
        </w:rPr>
        <w:t>ISSN 1918-8358 (Online)</w:t>
      </w:r>
      <w:r w:rsidRPr="003604C3">
        <w:rPr>
          <w:sz w:val="18"/>
          <w:szCs w:val="18"/>
          <w:lang w:val="fr-CA"/>
        </w:rPr>
        <w:tab/>
        <w:t>ISSN 1918-8358 (En ligne)</w:t>
      </w:r>
    </w:p>
    <w:p w:rsidR="00600252" w:rsidRPr="003604C3" w:rsidRDefault="00600252" w:rsidP="00BF25F3">
      <w:pPr>
        <w:pBdr>
          <w:bottom w:val="single" w:sz="6" w:space="1" w:color="auto"/>
        </w:pBdr>
        <w:tabs>
          <w:tab w:val="left" w:pos="6075"/>
        </w:tabs>
        <w:rPr>
          <w:lang w:val="fr-CA"/>
        </w:rPr>
      </w:pPr>
    </w:p>
    <w:p w:rsidR="0030050B" w:rsidRPr="003604C3"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3604C3" w:rsidTr="00245129">
        <w:tc>
          <w:tcPr>
            <w:tcW w:w="4290" w:type="dxa"/>
            <w:shd w:val="clear" w:color="auto" w:fill="auto"/>
            <w:tcMar>
              <w:left w:w="0" w:type="dxa"/>
              <w:right w:w="0" w:type="dxa"/>
            </w:tcMar>
          </w:tcPr>
          <w:p w:rsidR="00245129" w:rsidRPr="003604C3" w:rsidRDefault="00245129" w:rsidP="00245129">
            <w:pPr>
              <w:jc w:val="both"/>
              <w:rPr>
                <w:rFonts w:eastAsia="Times New Roman" w:cs="Times New Roman"/>
                <w:b/>
                <w:sz w:val="20"/>
                <w:szCs w:val="20"/>
                <w:lang w:eastAsia="en-CA"/>
              </w:rPr>
            </w:pPr>
            <w:r w:rsidRPr="003604C3">
              <w:rPr>
                <w:b/>
              </w:rPr>
              <w:t>CONTENTS</w:t>
            </w:r>
          </w:p>
        </w:tc>
        <w:tc>
          <w:tcPr>
            <w:tcW w:w="1200" w:type="dxa"/>
            <w:shd w:val="clear" w:color="auto" w:fill="auto"/>
            <w:tcMar>
              <w:left w:w="0" w:type="dxa"/>
              <w:right w:w="0" w:type="dxa"/>
            </w:tcMar>
          </w:tcPr>
          <w:p w:rsidR="00245129" w:rsidRPr="003604C3" w:rsidRDefault="00245129" w:rsidP="00245129">
            <w:pPr>
              <w:jc w:val="center"/>
              <w:rPr>
                <w:rFonts w:eastAsia="Times New Roman" w:cs="Times New Roman"/>
                <w:b/>
                <w:sz w:val="20"/>
                <w:szCs w:val="20"/>
                <w:lang w:eastAsia="en-CA"/>
              </w:rPr>
            </w:pPr>
          </w:p>
          <w:p w:rsidR="00245129" w:rsidRPr="003604C3"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3604C3" w:rsidRDefault="00245129" w:rsidP="00245129">
            <w:pPr>
              <w:rPr>
                <w:rFonts w:eastAsia="Times New Roman" w:cs="Times New Roman"/>
                <w:b/>
                <w:sz w:val="20"/>
                <w:szCs w:val="20"/>
                <w:lang w:val="fr-CA" w:eastAsia="en-CA"/>
              </w:rPr>
            </w:pPr>
            <w:r w:rsidRPr="003604C3">
              <w:rPr>
                <w:b/>
                <w:lang w:val="fr-CA"/>
              </w:rPr>
              <w:t>TABLE DES MATIÈRES</w:t>
            </w:r>
          </w:p>
        </w:tc>
      </w:tr>
    </w:tbl>
    <w:p w:rsidR="0095096B" w:rsidRPr="003604C3"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3604C3" w:rsidTr="00164E6D">
        <w:tc>
          <w:tcPr>
            <w:tcW w:w="3708" w:type="dxa"/>
          </w:tcPr>
          <w:p w:rsidR="0095096B" w:rsidRPr="003604C3" w:rsidRDefault="0095096B" w:rsidP="0095096B">
            <w:pPr>
              <w:tabs>
                <w:tab w:val="right" w:pos="9360"/>
              </w:tabs>
              <w:rPr>
                <w:rFonts w:cs="Times New Roman"/>
                <w:sz w:val="20"/>
                <w:szCs w:val="20"/>
              </w:rPr>
            </w:pPr>
            <w:r w:rsidRPr="003604C3">
              <w:rPr>
                <w:rFonts w:cs="Times New Roman"/>
                <w:sz w:val="20"/>
                <w:szCs w:val="20"/>
              </w:rPr>
              <w:t xml:space="preserve">Applications for leave to appeal </w:t>
            </w:r>
          </w:p>
          <w:p w:rsidR="0095096B" w:rsidRPr="003604C3" w:rsidRDefault="0095096B" w:rsidP="0095096B">
            <w:pPr>
              <w:tabs>
                <w:tab w:val="right" w:pos="9360"/>
              </w:tabs>
              <w:rPr>
                <w:rFonts w:cs="Times New Roman"/>
                <w:sz w:val="20"/>
                <w:szCs w:val="20"/>
              </w:rPr>
            </w:pPr>
            <w:r w:rsidRPr="003604C3">
              <w:rPr>
                <w:rFonts w:cs="Times New Roman"/>
                <w:sz w:val="20"/>
                <w:szCs w:val="20"/>
              </w:rPr>
              <w:t>filed</w:t>
            </w:r>
          </w:p>
          <w:p w:rsidR="0095096B" w:rsidRPr="003604C3" w:rsidRDefault="0095096B" w:rsidP="0095096B">
            <w:pPr>
              <w:tabs>
                <w:tab w:val="right" w:pos="9360"/>
              </w:tabs>
              <w:rPr>
                <w:rFonts w:cs="Times New Roman"/>
                <w:sz w:val="20"/>
                <w:szCs w:val="20"/>
              </w:rPr>
            </w:pPr>
          </w:p>
          <w:p w:rsidR="0095096B" w:rsidRPr="003604C3" w:rsidRDefault="0095096B" w:rsidP="0095096B">
            <w:pPr>
              <w:tabs>
                <w:tab w:val="right" w:pos="9360"/>
              </w:tabs>
              <w:rPr>
                <w:rFonts w:cs="Times New Roman"/>
                <w:sz w:val="20"/>
                <w:szCs w:val="20"/>
              </w:rPr>
            </w:pPr>
            <w:r w:rsidRPr="003604C3">
              <w:rPr>
                <w:rFonts w:cs="Times New Roman"/>
                <w:sz w:val="20"/>
                <w:szCs w:val="20"/>
              </w:rPr>
              <w:t xml:space="preserve">Applications for leave submitted </w:t>
            </w:r>
          </w:p>
          <w:p w:rsidR="0095096B" w:rsidRPr="003604C3" w:rsidRDefault="0095096B" w:rsidP="0095096B">
            <w:pPr>
              <w:tabs>
                <w:tab w:val="right" w:pos="9360"/>
              </w:tabs>
              <w:rPr>
                <w:rFonts w:cs="Times New Roman"/>
                <w:sz w:val="20"/>
                <w:szCs w:val="20"/>
              </w:rPr>
            </w:pPr>
            <w:r w:rsidRPr="003604C3">
              <w:rPr>
                <w:rFonts w:cs="Times New Roman"/>
                <w:sz w:val="20"/>
                <w:szCs w:val="20"/>
              </w:rPr>
              <w:t>to Court since last issue</w:t>
            </w:r>
          </w:p>
          <w:p w:rsidR="0095096B" w:rsidRPr="003604C3" w:rsidRDefault="0095096B" w:rsidP="0095096B">
            <w:pPr>
              <w:tabs>
                <w:tab w:val="right" w:pos="9360"/>
              </w:tabs>
              <w:rPr>
                <w:rFonts w:cs="Times New Roman"/>
                <w:sz w:val="20"/>
                <w:szCs w:val="20"/>
              </w:rPr>
            </w:pPr>
          </w:p>
          <w:p w:rsidR="0095096B" w:rsidRPr="003604C3" w:rsidRDefault="0095096B" w:rsidP="0095096B">
            <w:pPr>
              <w:tabs>
                <w:tab w:val="right" w:pos="9360"/>
              </w:tabs>
              <w:rPr>
                <w:rFonts w:cs="Times New Roman"/>
                <w:sz w:val="20"/>
                <w:szCs w:val="20"/>
              </w:rPr>
            </w:pPr>
            <w:r w:rsidRPr="003604C3">
              <w:rPr>
                <w:rFonts w:cs="Times New Roman"/>
                <w:sz w:val="20"/>
                <w:szCs w:val="20"/>
              </w:rPr>
              <w:t xml:space="preserve">Judgments on applications for </w:t>
            </w:r>
          </w:p>
          <w:p w:rsidR="0095096B" w:rsidRPr="003604C3" w:rsidRDefault="0095096B" w:rsidP="0095096B">
            <w:pPr>
              <w:tabs>
                <w:tab w:val="right" w:pos="9360"/>
              </w:tabs>
              <w:rPr>
                <w:rFonts w:cs="Times New Roman"/>
                <w:sz w:val="20"/>
                <w:szCs w:val="20"/>
              </w:rPr>
            </w:pPr>
            <w:r w:rsidRPr="003604C3">
              <w:rPr>
                <w:rFonts w:cs="Times New Roman"/>
                <w:sz w:val="20"/>
                <w:szCs w:val="20"/>
              </w:rPr>
              <w:t>leave</w:t>
            </w:r>
          </w:p>
          <w:p w:rsidR="0095096B" w:rsidRPr="003604C3" w:rsidRDefault="0095096B" w:rsidP="0095096B">
            <w:pPr>
              <w:tabs>
                <w:tab w:val="right" w:pos="9360"/>
              </w:tabs>
              <w:rPr>
                <w:rFonts w:cs="Times New Roman"/>
                <w:sz w:val="20"/>
                <w:szCs w:val="20"/>
              </w:rPr>
            </w:pPr>
          </w:p>
          <w:p w:rsidR="0095096B" w:rsidRPr="003604C3" w:rsidRDefault="0095096B" w:rsidP="0095096B">
            <w:pPr>
              <w:tabs>
                <w:tab w:val="right" w:pos="9360"/>
              </w:tabs>
              <w:rPr>
                <w:rFonts w:cs="Times New Roman"/>
                <w:sz w:val="20"/>
                <w:szCs w:val="20"/>
              </w:rPr>
            </w:pPr>
            <w:r w:rsidRPr="003604C3">
              <w:rPr>
                <w:rFonts w:cs="Times New Roman"/>
                <w:sz w:val="20"/>
                <w:szCs w:val="20"/>
              </w:rPr>
              <w:t>Motions</w:t>
            </w:r>
          </w:p>
          <w:p w:rsidR="00A87207" w:rsidRPr="003604C3" w:rsidRDefault="00A87207" w:rsidP="006E1E7F">
            <w:pPr>
              <w:tabs>
                <w:tab w:val="right" w:pos="9360"/>
              </w:tabs>
              <w:rPr>
                <w:rFonts w:cs="Times New Roman"/>
                <w:sz w:val="20"/>
                <w:szCs w:val="20"/>
              </w:rPr>
            </w:pPr>
          </w:p>
        </w:tc>
        <w:tc>
          <w:tcPr>
            <w:tcW w:w="1980" w:type="dxa"/>
          </w:tcPr>
          <w:p w:rsidR="0095096B" w:rsidRPr="003604C3" w:rsidRDefault="00290871" w:rsidP="0095096B">
            <w:pPr>
              <w:jc w:val="center"/>
              <w:rPr>
                <w:rFonts w:cs="Times New Roman"/>
                <w:sz w:val="20"/>
                <w:szCs w:val="20"/>
              </w:rPr>
            </w:pPr>
            <w:r w:rsidRPr="003604C3">
              <w:rPr>
                <w:rFonts w:cs="Times New Roman"/>
                <w:sz w:val="20"/>
                <w:szCs w:val="20"/>
              </w:rPr>
              <w:t>11</w:t>
            </w:r>
            <w:r w:rsidR="00955777">
              <w:rPr>
                <w:rFonts w:cs="Times New Roman"/>
                <w:sz w:val="20"/>
                <w:szCs w:val="20"/>
              </w:rPr>
              <w:t>5</w:t>
            </w:r>
            <w:r w:rsidR="000E27A5" w:rsidRPr="003604C3">
              <w:rPr>
                <w:rFonts w:cs="Times New Roman"/>
                <w:sz w:val="20"/>
                <w:szCs w:val="20"/>
              </w:rPr>
              <w:fldChar w:fldCharType="begin"/>
            </w:r>
            <w:r w:rsidR="0095096B" w:rsidRPr="003604C3">
              <w:rPr>
                <w:rFonts w:cs="Times New Roman"/>
                <w:sz w:val="20"/>
                <w:szCs w:val="20"/>
              </w:rPr>
              <w:instrText xml:space="preserve"> SEQ CHAPTER \h \r 1</w:instrText>
            </w:r>
            <w:r w:rsidR="000E27A5" w:rsidRPr="003604C3">
              <w:rPr>
                <w:rFonts w:cs="Times New Roman"/>
                <w:sz w:val="20"/>
                <w:szCs w:val="20"/>
              </w:rPr>
              <w:fldChar w:fldCharType="end"/>
            </w:r>
          </w:p>
          <w:p w:rsidR="0095096B" w:rsidRPr="003604C3" w:rsidRDefault="0095096B" w:rsidP="0095096B">
            <w:pPr>
              <w:jc w:val="center"/>
              <w:rPr>
                <w:rFonts w:cs="Times New Roman"/>
                <w:sz w:val="20"/>
                <w:szCs w:val="20"/>
              </w:rPr>
            </w:pPr>
          </w:p>
          <w:p w:rsidR="0095096B" w:rsidRPr="003604C3" w:rsidRDefault="0095096B" w:rsidP="0095096B">
            <w:pPr>
              <w:jc w:val="center"/>
              <w:rPr>
                <w:rFonts w:cs="Times New Roman"/>
                <w:sz w:val="20"/>
                <w:szCs w:val="20"/>
              </w:rPr>
            </w:pPr>
          </w:p>
          <w:p w:rsidR="0095096B" w:rsidRPr="003604C3" w:rsidRDefault="00C11B98" w:rsidP="0095096B">
            <w:pPr>
              <w:jc w:val="center"/>
              <w:rPr>
                <w:rFonts w:cs="Times New Roman"/>
                <w:sz w:val="20"/>
                <w:szCs w:val="20"/>
              </w:rPr>
            </w:pPr>
            <w:r w:rsidRPr="003604C3">
              <w:rPr>
                <w:rFonts w:cs="Times New Roman"/>
                <w:sz w:val="20"/>
                <w:szCs w:val="20"/>
              </w:rPr>
              <w:t>11</w:t>
            </w:r>
            <w:r w:rsidR="00955777">
              <w:rPr>
                <w:rFonts w:cs="Times New Roman"/>
                <w:sz w:val="20"/>
                <w:szCs w:val="20"/>
              </w:rPr>
              <w:t>6</w:t>
            </w:r>
          </w:p>
          <w:p w:rsidR="0095096B" w:rsidRPr="003604C3" w:rsidRDefault="0095096B" w:rsidP="0095096B">
            <w:pPr>
              <w:jc w:val="center"/>
              <w:rPr>
                <w:rFonts w:cs="Times New Roman"/>
                <w:sz w:val="20"/>
                <w:szCs w:val="20"/>
              </w:rPr>
            </w:pPr>
          </w:p>
          <w:p w:rsidR="0095096B" w:rsidRPr="003604C3" w:rsidRDefault="0095096B" w:rsidP="0095096B">
            <w:pPr>
              <w:jc w:val="center"/>
              <w:rPr>
                <w:rFonts w:cs="Times New Roman"/>
                <w:sz w:val="20"/>
                <w:szCs w:val="20"/>
              </w:rPr>
            </w:pPr>
          </w:p>
          <w:p w:rsidR="0095096B" w:rsidRPr="003604C3" w:rsidRDefault="008D0F0F" w:rsidP="0095096B">
            <w:pPr>
              <w:jc w:val="center"/>
              <w:rPr>
                <w:rFonts w:cs="Times New Roman"/>
                <w:sz w:val="20"/>
                <w:szCs w:val="20"/>
              </w:rPr>
            </w:pPr>
            <w:r w:rsidRPr="003604C3">
              <w:rPr>
                <w:rFonts w:cs="Times New Roman"/>
                <w:sz w:val="20"/>
                <w:szCs w:val="20"/>
              </w:rPr>
              <w:t>11</w:t>
            </w:r>
            <w:r w:rsidR="00955777">
              <w:rPr>
                <w:rFonts w:cs="Times New Roman"/>
                <w:sz w:val="20"/>
                <w:szCs w:val="20"/>
              </w:rPr>
              <w:t>7</w:t>
            </w:r>
            <w:r w:rsidRPr="003604C3">
              <w:rPr>
                <w:rFonts w:cs="Times New Roman"/>
                <w:sz w:val="20"/>
                <w:szCs w:val="20"/>
              </w:rPr>
              <w:t xml:space="preserve"> </w:t>
            </w:r>
            <w:r w:rsidR="0095096B" w:rsidRPr="003604C3">
              <w:rPr>
                <w:rFonts w:cs="Times New Roman"/>
                <w:sz w:val="20"/>
                <w:szCs w:val="20"/>
              </w:rPr>
              <w:t>-</w:t>
            </w:r>
            <w:r w:rsidRPr="003604C3">
              <w:rPr>
                <w:rFonts w:cs="Times New Roman"/>
                <w:sz w:val="20"/>
                <w:szCs w:val="20"/>
              </w:rPr>
              <w:t xml:space="preserve"> </w:t>
            </w:r>
            <w:r w:rsidR="005A4C8E" w:rsidRPr="003604C3">
              <w:rPr>
                <w:rFonts w:cs="Times New Roman"/>
                <w:sz w:val="20"/>
                <w:szCs w:val="20"/>
              </w:rPr>
              <w:t>1</w:t>
            </w:r>
            <w:r w:rsidR="00955777">
              <w:rPr>
                <w:rFonts w:cs="Times New Roman"/>
                <w:sz w:val="20"/>
                <w:szCs w:val="20"/>
              </w:rPr>
              <w:t>29</w:t>
            </w:r>
          </w:p>
          <w:p w:rsidR="0095096B" w:rsidRPr="003604C3" w:rsidRDefault="0095096B" w:rsidP="0095096B">
            <w:pPr>
              <w:jc w:val="center"/>
              <w:rPr>
                <w:rFonts w:cs="Times New Roman"/>
                <w:sz w:val="20"/>
                <w:szCs w:val="20"/>
              </w:rPr>
            </w:pPr>
          </w:p>
          <w:p w:rsidR="00EC27CC" w:rsidRPr="003604C3" w:rsidRDefault="00EC27CC" w:rsidP="0095096B">
            <w:pPr>
              <w:jc w:val="center"/>
              <w:rPr>
                <w:rFonts w:cs="Times New Roman"/>
                <w:sz w:val="20"/>
                <w:szCs w:val="20"/>
              </w:rPr>
            </w:pPr>
          </w:p>
          <w:p w:rsidR="0095096B" w:rsidRPr="003604C3" w:rsidRDefault="005A4C8E" w:rsidP="0095096B">
            <w:pPr>
              <w:jc w:val="center"/>
              <w:rPr>
                <w:rFonts w:cs="Times New Roman"/>
                <w:sz w:val="20"/>
                <w:szCs w:val="20"/>
              </w:rPr>
            </w:pPr>
            <w:r w:rsidRPr="003604C3">
              <w:rPr>
                <w:rFonts w:cs="Times New Roman"/>
                <w:sz w:val="20"/>
                <w:szCs w:val="20"/>
              </w:rPr>
              <w:t>13</w:t>
            </w:r>
            <w:r w:rsidR="00955777">
              <w:rPr>
                <w:rFonts w:cs="Times New Roman"/>
                <w:sz w:val="20"/>
                <w:szCs w:val="20"/>
              </w:rPr>
              <w:t>0</w:t>
            </w:r>
            <w:r w:rsidRPr="003604C3">
              <w:rPr>
                <w:rFonts w:cs="Times New Roman"/>
                <w:sz w:val="20"/>
                <w:szCs w:val="20"/>
              </w:rPr>
              <w:t xml:space="preserve"> </w:t>
            </w:r>
            <w:r w:rsidR="0095096B" w:rsidRPr="003604C3">
              <w:rPr>
                <w:rFonts w:cs="Times New Roman"/>
                <w:sz w:val="20"/>
                <w:szCs w:val="20"/>
              </w:rPr>
              <w:t>-</w:t>
            </w:r>
            <w:r w:rsidRPr="003604C3">
              <w:rPr>
                <w:rFonts w:cs="Times New Roman"/>
                <w:sz w:val="20"/>
                <w:szCs w:val="20"/>
              </w:rPr>
              <w:t xml:space="preserve"> 13</w:t>
            </w:r>
            <w:r w:rsidR="00955777">
              <w:rPr>
                <w:rFonts w:cs="Times New Roman"/>
                <w:sz w:val="20"/>
                <w:szCs w:val="20"/>
              </w:rPr>
              <w:t>1</w:t>
            </w:r>
          </w:p>
          <w:p w:rsidR="00A87207" w:rsidRPr="003604C3" w:rsidRDefault="00A87207" w:rsidP="006E1E7F">
            <w:pPr>
              <w:jc w:val="center"/>
              <w:rPr>
                <w:rFonts w:cs="Times New Roman"/>
                <w:sz w:val="20"/>
                <w:szCs w:val="20"/>
              </w:rPr>
            </w:pPr>
          </w:p>
        </w:tc>
        <w:tc>
          <w:tcPr>
            <w:tcW w:w="3888" w:type="dxa"/>
          </w:tcPr>
          <w:p w:rsidR="0095096B" w:rsidRPr="003604C3" w:rsidRDefault="000E27A5" w:rsidP="0095096B">
            <w:pPr>
              <w:rPr>
                <w:rFonts w:cs="Times New Roman"/>
                <w:sz w:val="20"/>
                <w:szCs w:val="20"/>
                <w:lang w:val="fr-CA"/>
              </w:rPr>
            </w:pPr>
            <w:r w:rsidRPr="003604C3">
              <w:rPr>
                <w:rFonts w:cs="Times New Roman"/>
                <w:sz w:val="20"/>
                <w:szCs w:val="20"/>
                <w:lang w:val="fr-CA"/>
              </w:rPr>
              <w:fldChar w:fldCharType="begin"/>
            </w:r>
            <w:r w:rsidR="0095096B" w:rsidRPr="003604C3">
              <w:rPr>
                <w:rFonts w:cs="Times New Roman"/>
                <w:sz w:val="20"/>
                <w:szCs w:val="20"/>
                <w:lang w:val="fr-CA"/>
              </w:rPr>
              <w:instrText xml:space="preserve"> SEQ CHAPTER \h \r 1</w:instrText>
            </w:r>
            <w:r w:rsidRPr="003604C3">
              <w:rPr>
                <w:rFonts w:cs="Times New Roman"/>
                <w:sz w:val="20"/>
                <w:szCs w:val="20"/>
                <w:lang w:val="fr-CA"/>
              </w:rPr>
              <w:fldChar w:fldCharType="end"/>
            </w:r>
            <w:r w:rsidR="0095096B" w:rsidRPr="003604C3">
              <w:rPr>
                <w:rFonts w:cs="Times New Roman"/>
                <w:sz w:val="20"/>
                <w:szCs w:val="20"/>
                <w:lang w:val="fr-CA"/>
              </w:rPr>
              <w:t>Demandes d</w:t>
            </w:r>
            <w:r w:rsidR="004137A0" w:rsidRPr="003604C3">
              <w:rPr>
                <w:rFonts w:cs="Times New Roman"/>
                <w:sz w:val="20"/>
                <w:szCs w:val="20"/>
                <w:lang w:val="fr-CA"/>
              </w:rPr>
              <w:t>’</w:t>
            </w:r>
            <w:r w:rsidR="0095096B" w:rsidRPr="003604C3">
              <w:rPr>
                <w:rFonts w:cs="Times New Roman"/>
                <w:sz w:val="20"/>
                <w:szCs w:val="20"/>
                <w:lang w:val="fr-CA"/>
              </w:rPr>
              <w:t>autorisation d</w:t>
            </w:r>
            <w:r w:rsidR="004137A0" w:rsidRPr="003604C3">
              <w:rPr>
                <w:rFonts w:cs="Times New Roman"/>
                <w:sz w:val="20"/>
                <w:szCs w:val="20"/>
                <w:lang w:val="fr-CA"/>
              </w:rPr>
              <w:t>’</w:t>
            </w:r>
            <w:r w:rsidR="0095096B" w:rsidRPr="003604C3">
              <w:rPr>
                <w:rFonts w:cs="Times New Roman"/>
                <w:sz w:val="20"/>
                <w:szCs w:val="20"/>
                <w:lang w:val="fr-CA"/>
              </w:rPr>
              <w:t xml:space="preserve">appel </w:t>
            </w:r>
          </w:p>
          <w:p w:rsidR="0095096B" w:rsidRPr="003604C3" w:rsidRDefault="0095096B" w:rsidP="0095096B">
            <w:pPr>
              <w:rPr>
                <w:rFonts w:cs="Times New Roman"/>
                <w:sz w:val="20"/>
                <w:szCs w:val="20"/>
                <w:lang w:val="fr-CA"/>
              </w:rPr>
            </w:pPr>
            <w:r w:rsidRPr="003604C3">
              <w:rPr>
                <w:rFonts w:cs="Times New Roman"/>
                <w:sz w:val="20"/>
                <w:szCs w:val="20"/>
                <w:lang w:val="fr-CA"/>
              </w:rPr>
              <w:t>déposées</w:t>
            </w:r>
          </w:p>
          <w:p w:rsidR="0095096B" w:rsidRPr="003604C3" w:rsidRDefault="0095096B" w:rsidP="0095096B">
            <w:pPr>
              <w:rPr>
                <w:rFonts w:cs="Times New Roman"/>
                <w:sz w:val="20"/>
                <w:szCs w:val="20"/>
                <w:lang w:val="fr-CA"/>
              </w:rPr>
            </w:pPr>
          </w:p>
          <w:p w:rsidR="0095096B" w:rsidRPr="003604C3" w:rsidRDefault="0095096B" w:rsidP="0095096B">
            <w:pPr>
              <w:rPr>
                <w:rFonts w:cs="Times New Roman"/>
                <w:sz w:val="20"/>
                <w:szCs w:val="20"/>
                <w:lang w:val="fr-CA"/>
              </w:rPr>
            </w:pPr>
            <w:r w:rsidRPr="003604C3">
              <w:rPr>
                <w:rFonts w:cs="Times New Roman"/>
                <w:sz w:val="20"/>
                <w:szCs w:val="20"/>
                <w:lang w:val="fr-CA"/>
              </w:rPr>
              <w:t xml:space="preserve">Demandes soumises à la Cour depuis la </w:t>
            </w:r>
          </w:p>
          <w:p w:rsidR="0095096B" w:rsidRPr="003604C3" w:rsidRDefault="0095096B" w:rsidP="0095096B">
            <w:pPr>
              <w:rPr>
                <w:rFonts w:cs="Times New Roman"/>
                <w:sz w:val="20"/>
                <w:szCs w:val="20"/>
                <w:lang w:val="fr-CA"/>
              </w:rPr>
            </w:pPr>
            <w:r w:rsidRPr="003604C3">
              <w:rPr>
                <w:rFonts w:cs="Times New Roman"/>
                <w:sz w:val="20"/>
                <w:szCs w:val="20"/>
                <w:lang w:val="fr-CA"/>
              </w:rPr>
              <w:t>dernière parution</w:t>
            </w:r>
          </w:p>
          <w:p w:rsidR="0095096B" w:rsidRPr="003604C3" w:rsidRDefault="0095096B" w:rsidP="0095096B">
            <w:pPr>
              <w:rPr>
                <w:rFonts w:cs="Times New Roman"/>
                <w:sz w:val="20"/>
                <w:szCs w:val="20"/>
                <w:lang w:val="fr-CA"/>
              </w:rPr>
            </w:pPr>
          </w:p>
          <w:p w:rsidR="0095096B" w:rsidRPr="003604C3" w:rsidRDefault="0095096B" w:rsidP="0095096B">
            <w:pPr>
              <w:rPr>
                <w:rFonts w:cs="Times New Roman"/>
                <w:sz w:val="20"/>
                <w:szCs w:val="20"/>
                <w:lang w:val="fr-CA"/>
              </w:rPr>
            </w:pPr>
            <w:r w:rsidRPr="003604C3">
              <w:rPr>
                <w:rFonts w:cs="Times New Roman"/>
                <w:sz w:val="20"/>
                <w:szCs w:val="20"/>
                <w:lang w:val="fr-CA"/>
              </w:rPr>
              <w:t xml:space="preserve">Jugements rendus sur les demandes </w:t>
            </w:r>
          </w:p>
          <w:p w:rsidR="0095096B" w:rsidRPr="003604C3" w:rsidRDefault="004137A0" w:rsidP="0095096B">
            <w:pPr>
              <w:rPr>
                <w:rFonts w:cs="Times New Roman"/>
                <w:sz w:val="20"/>
                <w:szCs w:val="20"/>
                <w:lang w:val="fr-CA"/>
              </w:rPr>
            </w:pPr>
            <w:r w:rsidRPr="003604C3">
              <w:rPr>
                <w:rFonts w:cs="Times New Roman"/>
                <w:sz w:val="20"/>
                <w:szCs w:val="20"/>
                <w:lang w:val="fr-CA"/>
              </w:rPr>
              <w:t>d’</w:t>
            </w:r>
            <w:r w:rsidR="0095096B" w:rsidRPr="003604C3">
              <w:rPr>
                <w:rFonts w:cs="Times New Roman"/>
                <w:sz w:val="20"/>
                <w:szCs w:val="20"/>
                <w:lang w:val="fr-CA"/>
              </w:rPr>
              <w:t>autorisation</w:t>
            </w:r>
          </w:p>
          <w:p w:rsidR="0095096B" w:rsidRPr="003604C3" w:rsidRDefault="0095096B" w:rsidP="0095096B">
            <w:pPr>
              <w:rPr>
                <w:rFonts w:cs="Times New Roman"/>
                <w:sz w:val="20"/>
                <w:szCs w:val="20"/>
                <w:lang w:val="fr-CA"/>
              </w:rPr>
            </w:pPr>
          </w:p>
          <w:p w:rsidR="0095096B" w:rsidRPr="003604C3" w:rsidRDefault="0095096B" w:rsidP="0095096B">
            <w:pPr>
              <w:rPr>
                <w:rFonts w:cs="Times New Roman"/>
                <w:sz w:val="20"/>
                <w:szCs w:val="20"/>
                <w:lang w:val="fr-CA"/>
              </w:rPr>
            </w:pPr>
            <w:r w:rsidRPr="003604C3">
              <w:rPr>
                <w:rFonts w:cs="Times New Roman"/>
                <w:sz w:val="20"/>
                <w:szCs w:val="20"/>
                <w:lang w:val="fr-CA"/>
              </w:rPr>
              <w:t>Requêtes</w:t>
            </w:r>
          </w:p>
          <w:p w:rsidR="00A87207" w:rsidRPr="003604C3" w:rsidRDefault="00A87207" w:rsidP="006E1E7F">
            <w:pPr>
              <w:tabs>
                <w:tab w:val="right" w:pos="9360"/>
              </w:tabs>
              <w:rPr>
                <w:rFonts w:cs="Times New Roman"/>
                <w:sz w:val="20"/>
                <w:szCs w:val="20"/>
                <w:lang w:val="fr-CA"/>
              </w:rPr>
            </w:pPr>
          </w:p>
        </w:tc>
      </w:tr>
    </w:tbl>
    <w:p w:rsidR="0095096B" w:rsidRPr="003604C3"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3604C3" w:rsidTr="0079724F">
        <w:tc>
          <w:tcPr>
            <w:tcW w:w="9576" w:type="dxa"/>
          </w:tcPr>
          <w:p w:rsidR="0079724F" w:rsidRPr="003604C3" w:rsidRDefault="0079724F" w:rsidP="00215F7C">
            <w:pPr>
              <w:keepNext/>
              <w:tabs>
                <w:tab w:val="right" w:pos="9360"/>
              </w:tabs>
              <w:jc w:val="center"/>
              <w:rPr>
                <w:szCs w:val="24"/>
              </w:rPr>
            </w:pPr>
            <w:r w:rsidRPr="003604C3">
              <w:rPr>
                <w:szCs w:val="24"/>
              </w:rPr>
              <w:t>NOTICE</w:t>
            </w:r>
          </w:p>
          <w:p w:rsidR="0079724F" w:rsidRPr="003604C3" w:rsidRDefault="0079724F" w:rsidP="00215F7C">
            <w:pPr>
              <w:keepNext/>
              <w:tabs>
                <w:tab w:val="right" w:pos="9360"/>
              </w:tabs>
              <w:rPr>
                <w:szCs w:val="24"/>
              </w:rPr>
            </w:pPr>
          </w:p>
          <w:p w:rsidR="0079724F" w:rsidRPr="003604C3" w:rsidRDefault="0079724F" w:rsidP="00215F7C">
            <w:pPr>
              <w:keepNext/>
              <w:tabs>
                <w:tab w:val="right" w:pos="9360"/>
              </w:tabs>
              <w:jc w:val="both"/>
              <w:rPr>
                <w:szCs w:val="24"/>
              </w:rPr>
            </w:pPr>
            <w:r w:rsidRPr="003604C3">
              <w:rPr>
                <w:szCs w:val="24"/>
              </w:rPr>
              <w:t>Case summaries included in the Bulletin are prepared by the Office of the Registrar of the Supreme Court of Canada (Law Branch) for information purposes only.</w:t>
            </w:r>
          </w:p>
          <w:p w:rsidR="0079724F" w:rsidRPr="003604C3" w:rsidRDefault="0079724F" w:rsidP="00215F7C">
            <w:pPr>
              <w:keepNext/>
              <w:tabs>
                <w:tab w:val="right" w:pos="9360"/>
              </w:tabs>
              <w:rPr>
                <w:szCs w:val="24"/>
              </w:rPr>
            </w:pPr>
          </w:p>
          <w:p w:rsidR="0079724F" w:rsidRPr="003604C3" w:rsidRDefault="0079724F" w:rsidP="00215F7C">
            <w:pPr>
              <w:keepNext/>
              <w:tabs>
                <w:tab w:val="right" w:pos="9360"/>
              </w:tabs>
              <w:rPr>
                <w:szCs w:val="24"/>
              </w:rPr>
            </w:pPr>
          </w:p>
          <w:p w:rsidR="0079724F" w:rsidRPr="003604C3" w:rsidRDefault="0079724F" w:rsidP="00215F7C">
            <w:pPr>
              <w:keepNext/>
              <w:tabs>
                <w:tab w:val="right" w:pos="9360"/>
              </w:tabs>
              <w:jc w:val="center"/>
              <w:rPr>
                <w:szCs w:val="24"/>
                <w:lang w:val="fr-CA"/>
              </w:rPr>
            </w:pPr>
            <w:r w:rsidRPr="003604C3">
              <w:rPr>
                <w:szCs w:val="24"/>
                <w:lang w:val="fr-CA"/>
              </w:rPr>
              <w:t>AVIS</w:t>
            </w:r>
          </w:p>
          <w:p w:rsidR="0079724F" w:rsidRPr="003604C3" w:rsidRDefault="0079724F" w:rsidP="00215F7C">
            <w:pPr>
              <w:keepNext/>
              <w:tabs>
                <w:tab w:val="right" w:pos="9360"/>
              </w:tabs>
              <w:rPr>
                <w:szCs w:val="24"/>
                <w:lang w:val="fr-CA"/>
              </w:rPr>
            </w:pPr>
          </w:p>
          <w:p w:rsidR="0079724F" w:rsidRPr="003604C3" w:rsidRDefault="0079724F" w:rsidP="00215F7C">
            <w:pPr>
              <w:keepNext/>
              <w:tabs>
                <w:tab w:val="right" w:pos="9360"/>
              </w:tabs>
              <w:jc w:val="both"/>
              <w:rPr>
                <w:sz w:val="20"/>
                <w:szCs w:val="20"/>
                <w:lang w:val="fr-CA"/>
              </w:rPr>
            </w:pPr>
            <w:r w:rsidRPr="003604C3">
              <w:rPr>
                <w:szCs w:val="24"/>
                <w:lang w:val="fr-CA"/>
              </w:rPr>
              <w:t>Les résumés de dossiers publiés dans le bulletin sont préparés par le Bureau du registraire (Direction générale du droit) uniquement à titre d’information.</w:t>
            </w:r>
          </w:p>
        </w:tc>
      </w:tr>
    </w:tbl>
    <w:p w:rsidR="0095096B" w:rsidRPr="003604C3" w:rsidRDefault="0095096B" w:rsidP="0095096B">
      <w:pPr>
        <w:tabs>
          <w:tab w:val="right" w:pos="9360"/>
        </w:tabs>
        <w:rPr>
          <w:lang w:val="fr-CA"/>
        </w:rPr>
      </w:pPr>
    </w:p>
    <w:p w:rsidR="00A87207" w:rsidRPr="003604C3" w:rsidRDefault="00A87207" w:rsidP="0095096B">
      <w:pPr>
        <w:tabs>
          <w:tab w:val="right" w:pos="9360"/>
        </w:tabs>
        <w:rPr>
          <w:lang w:val="fr-CA"/>
        </w:rPr>
        <w:sectPr w:rsidR="00A87207" w:rsidRPr="003604C3"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3604C3" w:rsidTr="00245129">
        <w:tc>
          <w:tcPr>
            <w:tcW w:w="4200" w:type="dxa"/>
            <w:shd w:val="clear" w:color="auto" w:fill="auto"/>
            <w:tcMar>
              <w:left w:w="0" w:type="dxa"/>
              <w:right w:w="0" w:type="dxa"/>
            </w:tcMar>
          </w:tcPr>
          <w:p w:rsidR="00A87207" w:rsidRPr="003604C3" w:rsidRDefault="00A87207" w:rsidP="00BA6468">
            <w:pPr>
              <w:rPr>
                <w:rFonts w:eastAsia="Times New Roman" w:cs="Times New Roman"/>
                <w:b/>
                <w:sz w:val="20"/>
                <w:szCs w:val="20"/>
                <w:lang w:eastAsia="en-CA"/>
              </w:rPr>
            </w:pPr>
            <w:r w:rsidRPr="003604C3">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3604C3" w:rsidRDefault="00A87207" w:rsidP="002E2327">
            <w:pPr>
              <w:jc w:val="center"/>
              <w:rPr>
                <w:rFonts w:eastAsia="Times New Roman" w:cs="Times New Roman"/>
                <w:b/>
                <w:sz w:val="20"/>
                <w:szCs w:val="20"/>
                <w:lang w:eastAsia="en-CA"/>
              </w:rPr>
            </w:pPr>
          </w:p>
          <w:p w:rsidR="00A87207" w:rsidRPr="003604C3" w:rsidRDefault="00A87207" w:rsidP="002E2327">
            <w:pPr>
              <w:jc w:val="center"/>
              <w:rPr>
                <w:rFonts w:eastAsia="Times New Roman" w:cs="Times New Roman"/>
                <w:b/>
                <w:sz w:val="20"/>
                <w:szCs w:val="20"/>
                <w:lang w:eastAsia="en-CA"/>
              </w:rPr>
            </w:pPr>
          </w:p>
          <w:p w:rsidR="00A87207" w:rsidRPr="003604C3"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3604C3" w:rsidRDefault="00A87207" w:rsidP="00A87207">
            <w:pPr>
              <w:rPr>
                <w:rFonts w:eastAsia="Times New Roman" w:cs="Times New Roman"/>
                <w:b/>
                <w:sz w:val="20"/>
                <w:szCs w:val="20"/>
                <w:lang w:val="fr-CA" w:eastAsia="en-CA"/>
              </w:rPr>
            </w:pPr>
            <w:r w:rsidRPr="003604C3">
              <w:rPr>
                <w:rFonts w:eastAsia="Times New Roman" w:cs="Times New Roman"/>
                <w:b/>
                <w:szCs w:val="20"/>
                <w:lang w:val="fr-CA" w:eastAsia="en-CA"/>
              </w:rPr>
              <w:t>DEMANDES D’AUTORISATION D’APPEL DÉPOSÉES</w:t>
            </w:r>
          </w:p>
        </w:tc>
      </w:tr>
    </w:tbl>
    <w:p w:rsidR="00A87207" w:rsidRPr="003604C3"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3604C3" w:rsidTr="003B3977">
        <w:tc>
          <w:tcPr>
            <w:tcW w:w="4320" w:type="dxa"/>
            <w:shd w:val="clear" w:color="auto" w:fill="auto"/>
          </w:tcPr>
          <w:p w:rsidR="00C21644" w:rsidRPr="003604C3" w:rsidRDefault="00286921" w:rsidP="005F1ED8">
            <w:pPr>
              <w:rPr>
                <w:b/>
                <w:sz w:val="20"/>
                <w:szCs w:val="20"/>
              </w:rPr>
            </w:pPr>
            <w:r w:rsidRPr="003604C3">
              <w:rPr>
                <w:b/>
                <w:sz w:val="20"/>
                <w:szCs w:val="20"/>
              </w:rPr>
              <w:t>Anne Brigitte Leclerc</w:t>
            </w:r>
          </w:p>
          <w:p w:rsidR="00286921" w:rsidRPr="003604C3" w:rsidRDefault="00286921" w:rsidP="00286921">
            <w:pPr>
              <w:keepNext/>
              <w:keepLines/>
              <w:tabs>
                <w:tab w:val="left" w:pos="-1440"/>
                <w:tab w:val="left" w:pos="-720"/>
              </w:tabs>
              <w:rPr>
                <w:sz w:val="20"/>
                <w:szCs w:val="20"/>
                <w:lang w:val="fr-CA"/>
              </w:rPr>
            </w:pPr>
            <w:r w:rsidRPr="003604C3">
              <w:rPr>
                <w:sz w:val="20"/>
                <w:szCs w:val="20"/>
                <w:lang w:val="fr-CA"/>
              </w:rPr>
              <w:tab/>
              <w:t xml:space="preserve">Timothy W. </w:t>
            </w:r>
            <w:proofErr w:type="spellStart"/>
            <w:r w:rsidRPr="003604C3">
              <w:rPr>
                <w:sz w:val="20"/>
                <w:szCs w:val="20"/>
                <w:lang w:val="fr-CA"/>
              </w:rPr>
              <w:t>Pearkes</w:t>
            </w:r>
            <w:proofErr w:type="spellEnd"/>
          </w:p>
          <w:p w:rsidR="00286921" w:rsidRPr="003604C3" w:rsidRDefault="00286921" w:rsidP="00286921">
            <w:pPr>
              <w:keepNext/>
              <w:keepLines/>
              <w:tabs>
                <w:tab w:val="left" w:pos="-1440"/>
                <w:tab w:val="left" w:pos="-720"/>
              </w:tabs>
              <w:rPr>
                <w:sz w:val="20"/>
                <w:szCs w:val="20"/>
                <w:lang w:val="fr-CA"/>
              </w:rPr>
            </w:pPr>
            <w:r w:rsidRPr="003604C3">
              <w:rPr>
                <w:sz w:val="20"/>
                <w:szCs w:val="20"/>
                <w:lang w:val="fr-CA"/>
              </w:rPr>
              <w:tab/>
            </w:r>
            <w:proofErr w:type="spellStart"/>
            <w:r w:rsidRPr="003604C3">
              <w:rPr>
                <w:sz w:val="20"/>
                <w:szCs w:val="20"/>
                <w:lang w:val="fr-CA"/>
              </w:rPr>
              <w:t>Pearkes</w:t>
            </w:r>
            <w:proofErr w:type="spellEnd"/>
            <w:r w:rsidRPr="003604C3">
              <w:rPr>
                <w:sz w:val="20"/>
                <w:szCs w:val="20"/>
                <w:lang w:val="fr-CA"/>
              </w:rPr>
              <w:t xml:space="preserve"> &amp; Fernandez</w:t>
            </w:r>
          </w:p>
          <w:p w:rsidR="00286921" w:rsidRPr="003604C3" w:rsidRDefault="00286921" w:rsidP="00286921">
            <w:pPr>
              <w:keepNext/>
              <w:keepLines/>
              <w:tabs>
                <w:tab w:val="left" w:pos="-1440"/>
                <w:tab w:val="left" w:pos="-720"/>
              </w:tabs>
              <w:rPr>
                <w:sz w:val="20"/>
                <w:szCs w:val="20"/>
                <w:lang w:val="fr-CA"/>
              </w:rPr>
            </w:pPr>
          </w:p>
          <w:p w:rsidR="00286921" w:rsidRPr="003604C3" w:rsidRDefault="00286921" w:rsidP="00286921">
            <w:pPr>
              <w:keepNext/>
              <w:keepLines/>
              <w:tabs>
                <w:tab w:val="left" w:pos="-1440"/>
                <w:tab w:val="left" w:pos="-720"/>
              </w:tabs>
              <w:rPr>
                <w:sz w:val="20"/>
                <w:szCs w:val="20"/>
                <w:lang w:val="fr-CA"/>
              </w:rPr>
            </w:pPr>
            <w:r w:rsidRPr="003604C3">
              <w:rPr>
                <w:sz w:val="20"/>
                <w:szCs w:val="20"/>
                <w:lang w:val="fr-CA"/>
              </w:rPr>
              <w:tab/>
              <w:t>v. (36812)</w:t>
            </w:r>
          </w:p>
          <w:p w:rsidR="00286921" w:rsidRPr="003604C3" w:rsidRDefault="00286921" w:rsidP="00286921">
            <w:pPr>
              <w:keepNext/>
              <w:keepLines/>
              <w:tabs>
                <w:tab w:val="left" w:pos="-1440"/>
                <w:tab w:val="left" w:pos="-720"/>
              </w:tabs>
              <w:rPr>
                <w:sz w:val="20"/>
                <w:szCs w:val="20"/>
                <w:lang w:val="fr-CA"/>
              </w:rPr>
            </w:pPr>
          </w:p>
          <w:p w:rsidR="00286921" w:rsidRPr="003604C3" w:rsidRDefault="00286921" w:rsidP="00286921">
            <w:pPr>
              <w:keepNext/>
              <w:keepLines/>
              <w:tabs>
                <w:tab w:val="left" w:pos="-1440"/>
                <w:tab w:val="left" w:pos="-720"/>
              </w:tabs>
              <w:rPr>
                <w:b/>
                <w:sz w:val="20"/>
                <w:szCs w:val="20"/>
                <w:lang w:val="fr-CA"/>
              </w:rPr>
            </w:pPr>
            <w:r w:rsidRPr="003604C3">
              <w:rPr>
                <w:b/>
                <w:sz w:val="20"/>
                <w:szCs w:val="20"/>
                <w:lang w:val="fr-CA"/>
              </w:rPr>
              <w:t>Allan Kent Weber (B.C.)</w:t>
            </w:r>
          </w:p>
          <w:p w:rsidR="00286921" w:rsidRPr="003604C3" w:rsidRDefault="00286921" w:rsidP="00286921">
            <w:pPr>
              <w:keepNext/>
              <w:keepLines/>
              <w:tabs>
                <w:tab w:val="left" w:pos="-1440"/>
                <w:tab w:val="left" w:pos="-720"/>
              </w:tabs>
              <w:rPr>
                <w:sz w:val="20"/>
                <w:szCs w:val="20"/>
                <w:lang w:val="fr-CA"/>
              </w:rPr>
            </w:pPr>
            <w:r w:rsidRPr="003604C3">
              <w:rPr>
                <w:sz w:val="20"/>
                <w:szCs w:val="20"/>
                <w:lang w:val="fr-CA"/>
              </w:rPr>
              <w:tab/>
              <w:t xml:space="preserve">Kylie E. </w:t>
            </w:r>
            <w:proofErr w:type="spellStart"/>
            <w:r w:rsidRPr="003604C3">
              <w:rPr>
                <w:sz w:val="20"/>
                <w:szCs w:val="20"/>
                <w:lang w:val="fr-CA"/>
              </w:rPr>
              <w:t>Walman</w:t>
            </w:r>
            <w:proofErr w:type="spellEnd"/>
          </w:p>
          <w:p w:rsidR="00286921" w:rsidRPr="003604C3" w:rsidRDefault="00286921" w:rsidP="00286921">
            <w:pPr>
              <w:keepNext/>
              <w:keepLines/>
              <w:tabs>
                <w:tab w:val="left" w:pos="-1440"/>
                <w:tab w:val="left" w:pos="-720"/>
              </w:tabs>
              <w:rPr>
                <w:sz w:val="20"/>
                <w:szCs w:val="20"/>
                <w:lang w:val="fr-CA"/>
              </w:rPr>
            </w:pPr>
            <w:r w:rsidRPr="003604C3">
              <w:rPr>
                <w:sz w:val="20"/>
                <w:szCs w:val="20"/>
                <w:lang w:val="fr-CA"/>
              </w:rPr>
              <w:tab/>
              <w:t xml:space="preserve">Nixon, </w:t>
            </w:r>
            <w:proofErr w:type="spellStart"/>
            <w:r w:rsidRPr="003604C3">
              <w:rPr>
                <w:sz w:val="20"/>
                <w:szCs w:val="20"/>
                <w:lang w:val="fr-CA"/>
              </w:rPr>
              <w:t>Wenger</w:t>
            </w:r>
            <w:proofErr w:type="spellEnd"/>
          </w:p>
          <w:p w:rsidR="00286921" w:rsidRPr="003604C3" w:rsidRDefault="00286921" w:rsidP="00286921">
            <w:pPr>
              <w:keepNext/>
              <w:keepLines/>
              <w:tabs>
                <w:tab w:val="left" w:pos="-1440"/>
                <w:tab w:val="left" w:pos="-720"/>
              </w:tabs>
              <w:rPr>
                <w:sz w:val="20"/>
                <w:szCs w:val="20"/>
                <w:lang w:val="fr-CA"/>
              </w:rPr>
            </w:pPr>
          </w:p>
          <w:p w:rsidR="00286921" w:rsidRPr="003604C3" w:rsidRDefault="00286921" w:rsidP="00286921">
            <w:pPr>
              <w:rPr>
                <w:sz w:val="20"/>
                <w:szCs w:val="20"/>
              </w:rPr>
            </w:pPr>
            <w:r w:rsidRPr="003604C3">
              <w:rPr>
                <w:sz w:val="20"/>
                <w:szCs w:val="20"/>
                <w:lang w:val="fr-CA"/>
              </w:rPr>
              <w:t>FILING DATE: 15.01.2016</w:t>
            </w:r>
            <w:r w:rsidR="00B37021">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tc>
        <w:tc>
          <w:tcPr>
            <w:tcW w:w="4320" w:type="dxa"/>
            <w:shd w:val="clear" w:color="auto" w:fill="auto"/>
          </w:tcPr>
          <w:p w:rsidR="00505308" w:rsidRPr="003604C3" w:rsidRDefault="00505308" w:rsidP="00505308">
            <w:pPr>
              <w:keepNext/>
              <w:keepLines/>
              <w:tabs>
                <w:tab w:val="left" w:pos="-1440"/>
                <w:tab w:val="left" w:pos="-720"/>
              </w:tabs>
              <w:rPr>
                <w:b/>
                <w:sz w:val="20"/>
                <w:szCs w:val="20"/>
                <w:lang w:val="fr-CA"/>
              </w:rPr>
            </w:pPr>
            <w:r w:rsidRPr="003604C3">
              <w:rPr>
                <w:b/>
                <w:sz w:val="20"/>
                <w:szCs w:val="20"/>
                <w:lang w:val="fr-CA"/>
              </w:rPr>
              <w:t xml:space="preserve">Raymond </w:t>
            </w:r>
            <w:proofErr w:type="spellStart"/>
            <w:r w:rsidRPr="003604C3">
              <w:rPr>
                <w:b/>
                <w:sz w:val="20"/>
                <w:szCs w:val="20"/>
                <w:lang w:val="fr-CA"/>
              </w:rPr>
              <w:t>Abouabdallah</w:t>
            </w:r>
            <w:proofErr w:type="spellEnd"/>
          </w:p>
          <w:p w:rsidR="00505308" w:rsidRPr="003604C3" w:rsidRDefault="00505308" w:rsidP="00505308">
            <w:pPr>
              <w:keepNext/>
              <w:keepLines/>
              <w:tabs>
                <w:tab w:val="left" w:pos="-1440"/>
                <w:tab w:val="left" w:pos="-720"/>
              </w:tabs>
              <w:rPr>
                <w:sz w:val="20"/>
                <w:szCs w:val="20"/>
                <w:lang w:val="fr-CA"/>
              </w:rPr>
            </w:pPr>
            <w:r w:rsidRPr="003604C3">
              <w:rPr>
                <w:sz w:val="20"/>
                <w:szCs w:val="20"/>
                <w:lang w:val="fr-CA"/>
              </w:rPr>
              <w:tab/>
              <w:t xml:space="preserve">Raymond </w:t>
            </w:r>
            <w:proofErr w:type="spellStart"/>
            <w:r w:rsidRPr="003604C3">
              <w:rPr>
                <w:sz w:val="20"/>
                <w:szCs w:val="20"/>
                <w:lang w:val="fr-CA"/>
              </w:rPr>
              <w:t>Abouabdallah</w:t>
            </w:r>
            <w:proofErr w:type="spellEnd"/>
          </w:p>
          <w:p w:rsidR="00505308" w:rsidRPr="003604C3" w:rsidRDefault="00505308" w:rsidP="00505308">
            <w:pPr>
              <w:keepNext/>
              <w:keepLines/>
              <w:tabs>
                <w:tab w:val="left" w:pos="-1440"/>
                <w:tab w:val="left" w:pos="-720"/>
              </w:tabs>
              <w:rPr>
                <w:sz w:val="20"/>
                <w:szCs w:val="20"/>
              </w:rPr>
            </w:pPr>
          </w:p>
          <w:p w:rsidR="00505308" w:rsidRPr="003604C3" w:rsidRDefault="00505308" w:rsidP="00505308">
            <w:pPr>
              <w:keepNext/>
              <w:keepLines/>
              <w:tabs>
                <w:tab w:val="left" w:pos="-1440"/>
                <w:tab w:val="left" w:pos="-720"/>
              </w:tabs>
              <w:rPr>
                <w:sz w:val="20"/>
                <w:szCs w:val="20"/>
              </w:rPr>
            </w:pPr>
            <w:r w:rsidRPr="003604C3">
              <w:rPr>
                <w:sz w:val="20"/>
                <w:szCs w:val="20"/>
              </w:rPr>
              <w:tab/>
              <w:t>c. (36833)</w:t>
            </w:r>
          </w:p>
          <w:p w:rsidR="00505308" w:rsidRPr="003604C3" w:rsidRDefault="00505308" w:rsidP="00505308">
            <w:pPr>
              <w:keepNext/>
              <w:keepLines/>
              <w:tabs>
                <w:tab w:val="left" w:pos="-1440"/>
                <w:tab w:val="left" w:pos="-720"/>
              </w:tabs>
              <w:rPr>
                <w:sz w:val="20"/>
                <w:szCs w:val="20"/>
              </w:rPr>
            </w:pPr>
          </w:p>
          <w:p w:rsidR="00505308" w:rsidRPr="003604C3" w:rsidRDefault="00505308" w:rsidP="00505308">
            <w:pPr>
              <w:keepNext/>
              <w:keepLines/>
              <w:tabs>
                <w:tab w:val="left" w:pos="-1440"/>
                <w:tab w:val="left" w:pos="-720"/>
              </w:tabs>
              <w:rPr>
                <w:b/>
                <w:sz w:val="20"/>
                <w:szCs w:val="20"/>
              </w:rPr>
            </w:pPr>
            <w:r w:rsidRPr="003604C3">
              <w:rPr>
                <w:b/>
                <w:sz w:val="20"/>
                <w:szCs w:val="20"/>
              </w:rPr>
              <w:t>Professional Conduct Committee of the College of Dental Surgeons of Saskatchewan (Sask.)</w:t>
            </w:r>
          </w:p>
          <w:p w:rsidR="00505308" w:rsidRPr="003604C3" w:rsidRDefault="00505308" w:rsidP="00505308">
            <w:pPr>
              <w:keepNext/>
              <w:keepLines/>
              <w:tabs>
                <w:tab w:val="left" w:pos="-1440"/>
                <w:tab w:val="left" w:pos="-720"/>
              </w:tabs>
              <w:rPr>
                <w:sz w:val="20"/>
                <w:szCs w:val="20"/>
              </w:rPr>
            </w:pPr>
            <w:r w:rsidRPr="003604C3">
              <w:rPr>
                <w:sz w:val="20"/>
                <w:szCs w:val="20"/>
              </w:rPr>
              <w:tab/>
              <w:t>Reynold A.J. Robertson, Q.C.</w:t>
            </w:r>
          </w:p>
          <w:p w:rsidR="00505308" w:rsidRPr="003604C3" w:rsidRDefault="00505308" w:rsidP="00505308">
            <w:pPr>
              <w:keepNext/>
              <w:keepLines/>
              <w:tabs>
                <w:tab w:val="left" w:pos="-1440"/>
                <w:tab w:val="left" w:pos="-720"/>
              </w:tabs>
              <w:rPr>
                <w:sz w:val="20"/>
                <w:szCs w:val="20"/>
              </w:rPr>
            </w:pPr>
            <w:r w:rsidRPr="003604C3">
              <w:rPr>
                <w:sz w:val="20"/>
                <w:szCs w:val="20"/>
              </w:rPr>
              <w:tab/>
              <w:t>Robertson Stromberg LLP</w:t>
            </w:r>
          </w:p>
          <w:p w:rsidR="00505308" w:rsidRPr="003604C3" w:rsidRDefault="00505308" w:rsidP="00505308">
            <w:pPr>
              <w:keepNext/>
              <w:keepLines/>
              <w:tabs>
                <w:tab w:val="left" w:pos="-1440"/>
                <w:tab w:val="left" w:pos="-720"/>
              </w:tabs>
              <w:rPr>
                <w:sz w:val="20"/>
                <w:szCs w:val="20"/>
              </w:rPr>
            </w:pPr>
          </w:p>
          <w:p w:rsidR="00505308" w:rsidRPr="003604C3" w:rsidRDefault="00505308" w:rsidP="00B37021">
            <w:pPr>
              <w:rPr>
                <w:sz w:val="20"/>
                <w:szCs w:val="20"/>
                <w:lang w:val="fr-CA"/>
              </w:rPr>
            </w:pPr>
            <w:r w:rsidRPr="003604C3">
              <w:rPr>
                <w:sz w:val="20"/>
                <w:szCs w:val="20"/>
              </w:rPr>
              <w:t>DATE DE PRODUCTION: 22.0</w:t>
            </w:r>
            <w:r w:rsidR="00B37021">
              <w:rPr>
                <w:sz w:val="20"/>
                <w:szCs w:val="20"/>
              </w:rPr>
              <w:t>1</w:t>
            </w:r>
            <w:r w:rsidRPr="003604C3">
              <w:rPr>
                <w:sz w:val="20"/>
                <w:szCs w:val="20"/>
              </w:rPr>
              <w:t>.2016</w:t>
            </w:r>
            <w:r w:rsidR="00B37021">
              <w:rPr>
                <w:sz w:val="20"/>
                <w:szCs w:val="20"/>
                <w:lang w:val="fr-CA"/>
              </w:rPr>
              <w:pict>
                <v:rect id="_x0000_i1026" style="width:108pt;height:1pt" o:hrpct="0" o:hralign="center" o:hrstd="t" o:hrnoshade="t" o:hr="t" fillcolor="black [3213]" stroked="f"/>
              </w:pict>
            </w:r>
          </w:p>
        </w:tc>
      </w:tr>
      <w:tr w:rsidR="00C21644" w:rsidRPr="003604C3" w:rsidTr="003B3977">
        <w:tc>
          <w:tcPr>
            <w:tcW w:w="4320" w:type="dxa"/>
            <w:shd w:val="clear" w:color="auto" w:fill="auto"/>
          </w:tcPr>
          <w:p w:rsidR="00C21644" w:rsidRPr="003604C3" w:rsidRDefault="00C83422" w:rsidP="003B3977">
            <w:pPr>
              <w:rPr>
                <w:b/>
                <w:sz w:val="20"/>
                <w:szCs w:val="20"/>
                <w:lang w:val="fr-CA"/>
              </w:rPr>
            </w:pPr>
            <w:r w:rsidRPr="003604C3">
              <w:rPr>
                <w:b/>
                <w:sz w:val="20"/>
                <w:szCs w:val="20"/>
                <w:lang w:val="fr-CA"/>
              </w:rPr>
              <w:t>Martin Green</w:t>
            </w:r>
          </w:p>
          <w:p w:rsidR="00C21644" w:rsidRPr="003604C3" w:rsidRDefault="00C21644" w:rsidP="003B3977">
            <w:pPr>
              <w:tabs>
                <w:tab w:val="left" w:pos="-1440"/>
                <w:tab w:val="left" w:pos="-720"/>
              </w:tabs>
              <w:rPr>
                <w:sz w:val="20"/>
                <w:szCs w:val="20"/>
                <w:lang w:val="fr-CA"/>
              </w:rPr>
            </w:pPr>
            <w:r w:rsidRPr="003604C3">
              <w:rPr>
                <w:sz w:val="20"/>
                <w:szCs w:val="20"/>
                <w:lang w:val="fr-CA"/>
              </w:rPr>
              <w:tab/>
            </w:r>
            <w:r w:rsidR="00056F02" w:rsidRPr="003604C3">
              <w:rPr>
                <w:sz w:val="20"/>
                <w:szCs w:val="20"/>
                <w:lang w:val="fr-CA"/>
              </w:rPr>
              <w:t>Martin Green</w:t>
            </w:r>
          </w:p>
          <w:p w:rsidR="00C21644" w:rsidRPr="003604C3" w:rsidRDefault="00C21644" w:rsidP="003B3977">
            <w:pPr>
              <w:tabs>
                <w:tab w:val="left" w:pos="-1440"/>
                <w:tab w:val="left" w:pos="-720"/>
              </w:tabs>
              <w:rPr>
                <w:sz w:val="20"/>
                <w:szCs w:val="20"/>
                <w:lang w:val="fr-CA"/>
              </w:rPr>
            </w:pPr>
          </w:p>
          <w:p w:rsidR="00C21644" w:rsidRPr="003604C3" w:rsidRDefault="00C21644" w:rsidP="003B3977">
            <w:pPr>
              <w:tabs>
                <w:tab w:val="left" w:pos="-1440"/>
                <w:tab w:val="left" w:pos="-720"/>
              </w:tabs>
              <w:rPr>
                <w:sz w:val="20"/>
                <w:szCs w:val="20"/>
              </w:rPr>
            </w:pPr>
            <w:r w:rsidRPr="003604C3">
              <w:rPr>
                <w:sz w:val="20"/>
                <w:szCs w:val="20"/>
                <w:lang w:val="fr-CA"/>
              </w:rPr>
              <w:tab/>
            </w:r>
            <w:r w:rsidRPr="003604C3">
              <w:rPr>
                <w:sz w:val="20"/>
                <w:szCs w:val="20"/>
              </w:rPr>
              <w:t>v. (3</w:t>
            </w:r>
            <w:r w:rsidR="00056F02" w:rsidRPr="003604C3">
              <w:rPr>
                <w:sz w:val="20"/>
                <w:szCs w:val="20"/>
              </w:rPr>
              <w:t>6819</w:t>
            </w:r>
            <w:r w:rsidRPr="003604C3">
              <w:rPr>
                <w:sz w:val="20"/>
                <w:szCs w:val="20"/>
              </w:rPr>
              <w:t>)</w:t>
            </w:r>
          </w:p>
          <w:p w:rsidR="00C21644" w:rsidRPr="003604C3" w:rsidRDefault="00C21644" w:rsidP="003B3977">
            <w:pPr>
              <w:tabs>
                <w:tab w:val="left" w:pos="-1440"/>
                <w:tab w:val="left" w:pos="-720"/>
              </w:tabs>
              <w:rPr>
                <w:sz w:val="20"/>
                <w:szCs w:val="20"/>
              </w:rPr>
            </w:pPr>
          </w:p>
          <w:p w:rsidR="00C21644" w:rsidRPr="003604C3" w:rsidRDefault="00056F02" w:rsidP="003B3977">
            <w:pPr>
              <w:tabs>
                <w:tab w:val="left" w:pos="-1440"/>
                <w:tab w:val="left" w:pos="-720"/>
              </w:tabs>
              <w:rPr>
                <w:b/>
                <w:sz w:val="20"/>
                <w:szCs w:val="20"/>
              </w:rPr>
            </w:pPr>
            <w:r w:rsidRPr="003604C3">
              <w:rPr>
                <w:b/>
                <w:sz w:val="20"/>
                <w:szCs w:val="20"/>
              </w:rPr>
              <w:t xml:space="preserve">University of Winnipeg </w:t>
            </w:r>
            <w:r w:rsidR="00C21644" w:rsidRPr="003604C3">
              <w:rPr>
                <w:b/>
                <w:sz w:val="20"/>
                <w:szCs w:val="20"/>
              </w:rPr>
              <w:t>(</w:t>
            </w:r>
            <w:r w:rsidRPr="003604C3">
              <w:rPr>
                <w:b/>
                <w:sz w:val="20"/>
                <w:szCs w:val="20"/>
              </w:rPr>
              <w:t>Man</w:t>
            </w:r>
            <w:r w:rsidR="00C21644" w:rsidRPr="003604C3">
              <w:rPr>
                <w:b/>
                <w:sz w:val="20"/>
                <w:szCs w:val="20"/>
              </w:rPr>
              <w:t>.)</w:t>
            </w:r>
          </w:p>
          <w:p w:rsidR="00C21644" w:rsidRPr="003604C3" w:rsidRDefault="00C21644" w:rsidP="003B3977">
            <w:pPr>
              <w:tabs>
                <w:tab w:val="left" w:pos="-1440"/>
                <w:tab w:val="left" w:pos="-720"/>
              </w:tabs>
              <w:rPr>
                <w:sz w:val="20"/>
                <w:szCs w:val="20"/>
              </w:rPr>
            </w:pPr>
            <w:r w:rsidRPr="003604C3">
              <w:rPr>
                <w:sz w:val="20"/>
                <w:szCs w:val="20"/>
              </w:rPr>
              <w:tab/>
            </w:r>
            <w:r w:rsidR="00056F02" w:rsidRPr="003604C3">
              <w:rPr>
                <w:sz w:val="20"/>
                <w:szCs w:val="20"/>
              </w:rPr>
              <w:t xml:space="preserve">Brian J. </w:t>
            </w:r>
            <w:proofErr w:type="spellStart"/>
            <w:r w:rsidR="00056F02" w:rsidRPr="003604C3">
              <w:rPr>
                <w:sz w:val="20"/>
                <w:szCs w:val="20"/>
              </w:rPr>
              <w:t>Meronek</w:t>
            </w:r>
            <w:proofErr w:type="spellEnd"/>
            <w:r w:rsidR="00056F02" w:rsidRPr="003604C3">
              <w:rPr>
                <w:sz w:val="20"/>
                <w:szCs w:val="20"/>
              </w:rPr>
              <w:t>, Q.C.</w:t>
            </w:r>
          </w:p>
          <w:p w:rsidR="00C21644" w:rsidRPr="003604C3" w:rsidRDefault="00C21644" w:rsidP="003B3977">
            <w:pPr>
              <w:tabs>
                <w:tab w:val="left" w:pos="-1440"/>
                <w:tab w:val="left" w:pos="-720"/>
              </w:tabs>
              <w:rPr>
                <w:sz w:val="20"/>
                <w:szCs w:val="20"/>
              </w:rPr>
            </w:pPr>
            <w:r w:rsidRPr="003604C3">
              <w:rPr>
                <w:sz w:val="20"/>
                <w:szCs w:val="20"/>
              </w:rPr>
              <w:tab/>
            </w:r>
            <w:r w:rsidR="00056F02" w:rsidRPr="003604C3">
              <w:rPr>
                <w:sz w:val="20"/>
                <w:szCs w:val="20"/>
              </w:rPr>
              <w:t>D’Arcy &amp; Deacon</w:t>
            </w:r>
          </w:p>
          <w:p w:rsidR="00C21644" w:rsidRPr="003604C3" w:rsidRDefault="00C21644" w:rsidP="003B3977">
            <w:pPr>
              <w:tabs>
                <w:tab w:val="left" w:pos="-1440"/>
                <w:tab w:val="left" w:pos="-720"/>
              </w:tabs>
              <w:rPr>
                <w:sz w:val="20"/>
                <w:szCs w:val="20"/>
              </w:rPr>
            </w:pPr>
          </w:p>
          <w:p w:rsidR="00C21644" w:rsidRPr="003604C3" w:rsidRDefault="00C21644" w:rsidP="003B3977">
            <w:pPr>
              <w:rPr>
                <w:sz w:val="20"/>
                <w:szCs w:val="20"/>
              </w:rPr>
            </w:pPr>
            <w:r w:rsidRPr="003604C3">
              <w:rPr>
                <w:sz w:val="20"/>
                <w:szCs w:val="20"/>
              </w:rPr>
              <w:t xml:space="preserve">FILING DATE: </w:t>
            </w:r>
            <w:r w:rsidR="00056F02" w:rsidRPr="003604C3">
              <w:rPr>
                <w:sz w:val="20"/>
                <w:szCs w:val="20"/>
              </w:rPr>
              <w:t>21</w:t>
            </w:r>
            <w:r w:rsidRPr="003604C3">
              <w:rPr>
                <w:sz w:val="20"/>
                <w:szCs w:val="20"/>
              </w:rPr>
              <w:t>.0</w:t>
            </w:r>
            <w:r w:rsidR="00056F02" w:rsidRPr="003604C3">
              <w:rPr>
                <w:sz w:val="20"/>
                <w:szCs w:val="20"/>
              </w:rPr>
              <w:t>1</w:t>
            </w:r>
            <w:r w:rsidRPr="003604C3">
              <w:rPr>
                <w:sz w:val="20"/>
                <w:szCs w:val="20"/>
              </w:rPr>
              <w:t>.201</w:t>
            </w:r>
            <w:r w:rsidR="00056F02" w:rsidRPr="003604C3">
              <w:rPr>
                <w:sz w:val="20"/>
                <w:szCs w:val="20"/>
              </w:rPr>
              <w:t>6</w:t>
            </w:r>
          </w:p>
          <w:p w:rsidR="00C21644" w:rsidRPr="003604C3" w:rsidRDefault="00B37021"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tc>
        <w:tc>
          <w:tcPr>
            <w:tcW w:w="4320" w:type="dxa"/>
            <w:shd w:val="clear" w:color="auto" w:fill="auto"/>
          </w:tcPr>
          <w:p w:rsidR="00505308" w:rsidRPr="003604C3" w:rsidRDefault="00505308" w:rsidP="00505308">
            <w:pPr>
              <w:rPr>
                <w:b/>
                <w:sz w:val="20"/>
                <w:szCs w:val="20"/>
              </w:rPr>
            </w:pPr>
            <w:proofErr w:type="spellStart"/>
            <w:r w:rsidRPr="003604C3">
              <w:rPr>
                <w:b/>
                <w:sz w:val="20"/>
                <w:szCs w:val="20"/>
              </w:rPr>
              <w:t>Dellen</w:t>
            </w:r>
            <w:proofErr w:type="spellEnd"/>
            <w:r w:rsidRPr="003604C3">
              <w:rPr>
                <w:b/>
                <w:sz w:val="20"/>
                <w:szCs w:val="20"/>
              </w:rPr>
              <w:t xml:space="preserve"> Millard</w:t>
            </w:r>
          </w:p>
          <w:p w:rsidR="00505308" w:rsidRPr="003604C3" w:rsidRDefault="00505308" w:rsidP="00505308">
            <w:pPr>
              <w:tabs>
                <w:tab w:val="left" w:pos="-1440"/>
                <w:tab w:val="left" w:pos="-720"/>
              </w:tabs>
              <w:rPr>
                <w:sz w:val="20"/>
                <w:szCs w:val="20"/>
              </w:rPr>
            </w:pPr>
            <w:r w:rsidRPr="003604C3">
              <w:rPr>
                <w:sz w:val="20"/>
                <w:szCs w:val="20"/>
              </w:rPr>
              <w:tab/>
              <w:t xml:space="preserve">John </w:t>
            </w:r>
            <w:proofErr w:type="spellStart"/>
            <w:r w:rsidRPr="003604C3">
              <w:rPr>
                <w:sz w:val="20"/>
                <w:szCs w:val="20"/>
              </w:rPr>
              <w:t>Sheard</w:t>
            </w:r>
            <w:proofErr w:type="spellEnd"/>
          </w:p>
          <w:p w:rsidR="00505308" w:rsidRPr="003604C3" w:rsidRDefault="00505308" w:rsidP="00505308">
            <w:pPr>
              <w:tabs>
                <w:tab w:val="left" w:pos="-1440"/>
                <w:tab w:val="left" w:pos="-720"/>
              </w:tabs>
              <w:rPr>
                <w:sz w:val="20"/>
                <w:szCs w:val="20"/>
                <w:lang w:val="fr-CA"/>
              </w:rPr>
            </w:pPr>
          </w:p>
          <w:p w:rsidR="00505308" w:rsidRPr="003604C3" w:rsidRDefault="00505308" w:rsidP="00505308">
            <w:pPr>
              <w:tabs>
                <w:tab w:val="left" w:pos="-1440"/>
                <w:tab w:val="left" w:pos="-720"/>
              </w:tabs>
              <w:rPr>
                <w:sz w:val="20"/>
                <w:szCs w:val="20"/>
                <w:lang w:val="fr-CA"/>
              </w:rPr>
            </w:pPr>
            <w:r w:rsidRPr="003604C3">
              <w:rPr>
                <w:sz w:val="20"/>
                <w:szCs w:val="20"/>
                <w:lang w:val="fr-CA"/>
              </w:rPr>
              <w:tab/>
              <w:t>v. (36766)</w:t>
            </w:r>
          </w:p>
          <w:p w:rsidR="00505308" w:rsidRPr="003604C3" w:rsidRDefault="00505308" w:rsidP="00505308">
            <w:pPr>
              <w:tabs>
                <w:tab w:val="left" w:pos="-1440"/>
                <w:tab w:val="left" w:pos="-720"/>
              </w:tabs>
              <w:rPr>
                <w:sz w:val="20"/>
                <w:szCs w:val="20"/>
                <w:lang w:val="fr-CA"/>
              </w:rPr>
            </w:pPr>
          </w:p>
          <w:p w:rsidR="00505308" w:rsidRPr="003604C3" w:rsidRDefault="00505308" w:rsidP="00505308">
            <w:pPr>
              <w:tabs>
                <w:tab w:val="left" w:pos="-1440"/>
                <w:tab w:val="left" w:pos="-720"/>
              </w:tabs>
              <w:rPr>
                <w:b/>
                <w:sz w:val="20"/>
                <w:szCs w:val="20"/>
              </w:rPr>
            </w:pPr>
            <w:proofErr w:type="spellStart"/>
            <w:r w:rsidRPr="003604C3">
              <w:rPr>
                <w:b/>
                <w:sz w:val="20"/>
                <w:szCs w:val="20"/>
                <w:lang w:val="fr-CA"/>
              </w:rPr>
              <w:t>Her</w:t>
            </w:r>
            <w:proofErr w:type="spellEnd"/>
            <w:r w:rsidRPr="003604C3">
              <w:rPr>
                <w:b/>
                <w:sz w:val="20"/>
                <w:szCs w:val="20"/>
                <w:lang w:val="fr-CA"/>
              </w:rPr>
              <w:t xml:space="preserve"> </w:t>
            </w:r>
            <w:proofErr w:type="spellStart"/>
            <w:r w:rsidRPr="003604C3">
              <w:rPr>
                <w:b/>
                <w:sz w:val="20"/>
                <w:szCs w:val="20"/>
                <w:lang w:val="fr-CA"/>
              </w:rPr>
              <w:t>Majesty</w:t>
            </w:r>
            <w:proofErr w:type="spellEnd"/>
            <w:r w:rsidRPr="003604C3">
              <w:rPr>
                <w:b/>
                <w:sz w:val="20"/>
                <w:szCs w:val="20"/>
                <w:lang w:val="fr-CA"/>
              </w:rPr>
              <w:t xml:space="preserve"> the </w:t>
            </w:r>
            <w:proofErr w:type="spellStart"/>
            <w:r w:rsidRPr="003604C3">
              <w:rPr>
                <w:b/>
                <w:sz w:val="20"/>
                <w:szCs w:val="20"/>
                <w:lang w:val="fr-CA"/>
              </w:rPr>
              <w:t>Queen</w:t>
            </w:r>
            <w:proofErr w:type="spellEnd"/>
            <w:r w:rsidRPr="003604C3">
              <w:rPr>
                <w:b/>
                <w:sz w:val="20"/>
                <w:szCs w:val="20"/>
                <w:lang w:val="fr-CA"/>
              </w:rPr>
              <w:t xml:space="preserve"> </w:t>
            </w:r>
            <w:r w:rsidRPr="003604C3">
              <w:rPr>
                <w:b/>
                <w:sz w:val="20"/>
                <w:szCs w:val="20"/>
              </w:rPr>
              <w:t>(Ont.)</w:t>
            </w:r>
          </w:p>
          <w:p w:rsidR="00505308" w:rsidRPr="003604C3" w:rsidRDefault="00505308" w:rsidP="00505308">
            <w:pPr>
              <w:tabs>
                <w:tab w:val="left" w:pos="-1440"/>
                <w:tab w:val="left" w:pos="-720"/>
              </w:tabs>
              <w:rPr>
                <w:sz w:val="20"/>
                <w:szCs w:val="20"/>
              </w:rPr>
            </w:pPr>
            <w:r w:rsidRPr="003604C3">
              <w:rPr>
                <w:sz w:val="20"/>
                <w:szCs w:val="20"/>
              </w:rPr>
              <w:tab/>
              <w:t xml:space="preserve">Rosella M. </w:t>
            </w:r>
            <w:proofErr w:type="spellStart"/>
            <w:r w:rsidRPr="003604C3">
              <w:rPr>
                <w:sz w:val="20"/>
                <w:szCs w:val="20"/>
              </w:rPr>
              <w:t>Cornaviera</w:t>
            </w:r>
            <w:proofErr w:type="spellEnd"/>
          </w:p>
          <w:p w:rsidR="00505308" w:rsidRPr="003604C3" w:rsidRDefault="00505308" w:rsidP="00505308">
            <w:pPr>
              <w:tabs>
                <w:tab w:val="left" w:pos="-1440"/>
                <w:tab w:val="left" w:pos="-720"/>
              </w:tabs>
              <w:rPr>
                <w:sz w:val="20"/>
                <w:szCs w:val="20"/>
              </w:rPr>
            </w:pPr>
            <w:r w:rsidRPr="003604C3">
              <w:rPr>
                <w:sz w:val="20"/>
                <w:szCs w:val="20"/>
              </w:rPr>
              <w:tab/>
              <w:t>A.G. of Ontario</w:t>
            </w:r>
          </w:p>
          <w:p w:rsidR="00505308" w:rsidRPr="003604C3" w:rsidRDefault="00505308" w:rsidP="00505308">
            <w:pPr>
              <w:tabs>
                <w:tab w:val="left" w:pos="-1440"/>
                <w:tab w:val="left" w:pos="-720"/>
              </w:tabs>
              <w:rPr>
                <w:sz w:val="20"/>
                <w:szCs w:val="20"/>
              </w:rPr>
            </w:pPr>
          </w:p>
          <w:p w:rsidR="00505308" w:rsidRPr="003604C3" w:rsidRDefault="00505308" w:rsidP="00505308">
            <w:pPr>
              <w:rPr>
                <w:sz w:val="20"/>
                <w:szCs w:val="20"/>
              </w:rPr>
            </w:pPr>
            <w:r w:rsidRPr="003604C3">
              <w:rPr>
                <w:sz w:val="20"/>
                <w:szCs w:val="20"/>
              </w:rPr>
              <w:t>FILING DATE: 25.01.2016</w:t>
            </w:r>
          </w:p>
          <w:p w:rsidR="00C21644" w:rsidRPr="003604C3" w:rsidRDefault="00B37021" w:rsidP="00505308">
            <w:pPr>
              <w:rPr>
                <w:sz w:val="20"/>
                <w:szCs w:val="20"/>
              </w:rPr>
            </w:pPr>
            <w:r>
              <w:rPr>
                <w:sz w:val="20"/>
                <w:szCs w:val="20"/>
                <w:lang w:val="fr-CA"/>
              </w:rPr>
              <w:pict>
                <v:rect id="_x0000_i1028" style="width:108pt;height:1pt" o:hrpct="0" o:hralign="center" o:hrstd="t" o:hrnoshade="t" o:hr="t" fillcolor="black [3213]" stroked="f"/>
              </w:pict>
            </w:r>
          </w:p>
        </w:tc>
      </w:tr>
      <w:tr w:rsidR="00C21644" w:rsidRPr="003604C3" w:rsidTr="003B3977">
        <w:tc>
          <w:tcPr>
            <w:tcW w:w="4320" w:type="dxa"/>
            <w:shd w:val="clear" w:color="auto" w:fill="auto"/>
          </w:tcPr>
          <w:p w:rsidR="00C21644" w:rsidRPr="003604C3" w:rsidRDefault="00992EC5" w:rsidP="005F1ED8">
            <w:pPr>
              <w:rPr>
                <w:b/>
                <w:sz w:val="20"/>
                <w:szCs w:val="20"/>
              </w:rPr>
            </w:pPr>
            <w:r w:rsidRPr="003604C3">
              <w:rPr>
                <w:b/>
                <w:sz w:val="20"/>
                <w:szCs w:val="20"/>
              </w:rPr>
              <w:t xml:space="preserve">John </w:t>
            </w:r>
            <w:proofErr w:type="spellStart"/>
            <w:r w:rsidRPr="003604C3">
              <w:rPr>
                <w:b/>
                <w:sz w:val="20"/>
                <w:szCs w:val="20"/>
              </w:rPr>
              <w:t>Thordarson</w:t>
            </w:r>
            <w:proofErr w:type="spellEnd"/>
            <w:r w:rsidRPr="003604C3">
              <w:rPr>
                <w:b/>
                <w:sz w:val="20"/>
                <w:szCs w:val="20"/>
              </w:rPr>
              <w:t xml:space="preserve"> et al.</w:t>
            </w:r>
          </w:p>
          <w:p w:rsidR="00C21644" w:rsidRPr="003604C3" w:rsidRDefault="00C21644" w:rsidP="005F1ED8">
            <w:pPr>
              <w:tabs>
                <w:tab w:val="left" w:pos="-1440"/>
                <w:tab w:val="left" w:pos="-720"/>
              </w:tabs>
              <w:rPr>
                <w:sz w:val="20"/>
                <w:szCs w:val="20"/>
              </w:rPr>
            </w:pPr>
            <w:r w:rsidRPr="003604C3">
              <w:rPr>
                <w:sz w:val="20"/>
                <w:szCs w:val="20"/>
              </w:rPr>
              <w:tab/>
            </w:r>
            <w:r w:rsidR="00992EC5" w:rsidRPr="003604C3">
              <w:rPr>
                <w:sz w:val="20"/>
                <w:szCs w:val="20"/>
              </w:rPr>
              <w:t>Paula L. Lombardi</w:t>
            </w:r>
          </w:p>
          <w:p w:rsidR="00C21644" w:rsidRPr="003604C3" w:rsidRDefault="00C21644" w:rsidP="005F1ED8">
            <w:pPr>
              <w:tabs>
                <w:tab w:val="left" w:pos="-1440"/>
                <w:tab w:val="left" w:pos="-720"/>
              </w:tabs>
              <w:rPr>
                <w:sz w:val="20"/>
                <w:szCs w:val="20"/>
              </w:rPr>
            </w:pPr>
            <w:r w:rsidRPr="003604C3">
              <w:rPr>
                <w:sz w:val="20"/>
                <w:szCs w:val="20"/>
              </w:rPr>
              <w:tab/>
            </w:r>
            <w:proofErr w:type="spellStart"/>
            <w:r w:rsidR="00992EC5" w:rsidRPr="003604C3">
              <w:rPr>
                <w:sz w:val="20"/>
                <w:szCs w:val="20"/>
              </w:rPr>
              <w:t>Siskinds</w:t>
            </w:r>
            <w:proofErr w:type="spellEnd"/>
            <w:r w:rsidR="00992EC5" w:rsidRPr="003604C3">
              <w:rPr>
                <w:sz w:val="20"/>
                <w:szCs w:val="20"/>
              </w:rPr>
              <w:t xml:space="preserve"> LLP</w:t>
            </w:r>
          </w:p>
          <w:p w:rsidR="00C21644" w:rsidRPr="003604C3" w:rsidRDefault="00C21644" w:rsidP="005F1ED8">
            <w:pPr>
              <w:tabs>
                <w:tab w:val="left" w:pos="-1440"/>
                <w:tab w:val="left" w:pos="-720"/>
              </w:tabs>
              <w:rPr>
                <w:sz w:val="20"/>
                <w:szCs w:val="20"/>
              </w:rPr>
            </w:pPr>
          </w:p>
          <w:p w:rsidR="00C21644" w:rsidRPr="003604C3" w:rsidRDefault="00C21644" w:rsidP="005F1ED8">
            <w:pPr>
              <w:tabs>
                <w:tab w:val="left" w:pos="-1440"/>
                <w:tab w:val="left" w:pos="-720"/>
              </w:tabs>
              <w:rPr>
                <w:sz w:val="20"/>
                <w:szCs w:val="20"/>
              </w:rPr>
            </w:pPr>
            <w:r w:rsidRPr="003604C3">
              <w:rPr>
                <w:sz w:val="20"/>
                <w:szCs w:val="20"/>
              </w:rPr>
              <w:tab/>
              <w:t>v. (3</w:t>
            </w:r>
            <w:r w:rsidR="00992EC5" w:rsidRPr="003604C3">
              <w:rPr>
                <w:sz w:val="20"/>
                <w:szCs w:val="20"/>
              </w:rPr>
              <w:t>6820</w:t>
            </w:r>
            <w:r w:rsidRPr="003604C3">
              <w:rPr>
                <w:sz w:val="20"/>
                <w:szCs w:val="20"/>
              </w:rPr>
              <w:t>)</w:t>
            </w:r>
          </w:p>
          <w:p w:rsidR="00C21644" w:rsidRPr="003604C3" w:rsidRDefault="00C21644" w:rsidP="005F1ED8">
            <w:pPr>
              <w:tabs>
                <w:tab w:val="left" w:pos="-1440"/>
                <w:tab w:val="left" w:pos="-720"/>
              </w:tabs>
              <w:rPr>
                <w:sz w:val="20"/>
                <w:szCs w:val="20"/>
              </w:rPr>
            </w:pPr>
          </w:p>
          <w:p w:rsidR="00C21644" w:rsidRPr="003604C3" w:rsidRDefault="00992EC5" w:rsidP="005F1ED8">
            <w:pPr>
              <w:tabs>
                <w:tab w:val="left" w:pos="-1440"/>
                <w:tab w:val="left" w:pos="-720"/>
              </w:tabs>
              <w:rPr>
                <w:b/>
                <w:sz w:val="20"/>
                <w:szCs w:val="20"/>
              </w:rPr>
            </w:pPr>
            <w:r w:rsidRPr="003604C3">
              <w:rPr>
                <w:b/>
                <w:sz w:val="20"/>
                <w:szCs w:val="20"/>
              </w:rPr>
              <w:t xml:space="preserve">Midwest Properties Ltd. </w:t>
            </w:r>
            <w:r w:rsidR="00C21644" w:rsidRPr="003604C3">
              <w:rPr>
                <w:b/>
                <w:sz w:val="20"/>
                <w:szCs w:val="20"/>
              </w:rPr>
              <w:t>(Ont.)</w:t>
            </w:r>
          </w:p>
          <w:p w:rsidR="00C21644" w:rsidRPr="003604C3" w:rsidRDefault="00C21644" w:rsidP="005F1ED8">
            <w:pPr>
              <w:tabs>
                <w:tab w:val="left" w:pos="-1440"/>
                <w:tab w:val="left" w:pos="-720"/>
              </w:tabs>
              <w:rPr>
                <w:sz w:val="20"/>
                <w:szCs w:val="20"/>
              </w:rPr>
            </w:pPr>
            <w:r w:rsidRPr="003604C3">
              <w:rPr>
                <w:sz w:val="20"/>
                <w:szCs w:val="20"/>
              </w:rPr>
              <w:tab/>
            </w:r>
            <w:r w:rsidR="00992EC5" w:rsidRPr="003604C3">
              <w:rPr>
                <w:sz w:val="20"/>
                <w:szCs w:val="20"/>
              </w:rPr>
              <w:t xml:space="preserve">Evert Van </w:t>
            </w:r>
            <w:proofErr w:type="spellStart"/>
            <w:r w:rsidR="00992EC5" w:rsidRPr="003604C3">
              <w:rPr>
                <w:sz w:val="20"/>
                <w:szCs w:val="20"/>
              </w:rPr>
              <w:t>Woudenburg</w:t>
            </w:r>
            <w:proofErr w:type="spellEnd"/>
          </w:p>
          <w:p w:rsidR="00C21644" w:rsidRPr="003604C3" w:rsidRDefault="00C21644" w:rsidP="005F1ED8">
            <w:pPr>
              <w:tabs>
                <w:tab w:val="left" w:pos="-1440"/>
                <w:tab w:val="left" w:pos="-720"/>
              </w:tabs>
              <w:rPr>
                <w:sz w:val="20"/>
                <w:szCs w:val="20"/>
              </w:rPr>
            </w:pPr>
            <w:r w:rsidRPr="003604C3">
              <w:rPr>
                <w:sz w:val="20"/>
                <w:szCs w:val="20"/>
              </w:rPr>
              <w:tab/>
            </w:r>
            <w:r w:rsidR="00992EC5" w:rsidRPr="003604C3">
              <w:rPr>
                <w:sz w:val="20"/>
                <w:szCs w:val="20"/>
              </w:rPr>
              <w:t>Gardiner, Roberts LLP</w:t>
            </w:r>
          </w:p>
          <w:p w:rsidR="00C21644" w:rsidRPr="003604C3" w:rsidRDefault="00C21644" w:rsidP="005F1ED8">
            <w:pPr>
              <w:tabs>
                <w:tab w:val="left" w:pos="-1440"/>
                <w:tab w:val="left" w:pos="-720"/>
              </w:tabs>
              <w:rPr>
                <w:sz w:val="20"/>
                <w:szCs w:val="20"/>
              </w:rPr>
            </w:pPr>
          </w:p>
          <w:p w:rsidR="00C21644" w:rsidRPr="003604C3" w:rsidRDefault="00C21644" w:rsidP="005F1ED8">
            <w:pPr>
              <w:rPr>
                <w:sz w:val="20"/>
                <w:szCs w:val="20"/>
              </w:rPr>
            </w:pPr>
            <w:r w:rsidRPr="003604C3">
              <w:rPr>
                <w:sz w:val="20"/>
                <w:szCs w:val="20"/>
              </w:rPr>
              <w:t>FILING DATE: 2</w:t>
            </w:r>
            <w:r w:rsidR="00992EC5" w:rsidRPr="003604C3">
              <w:rPr>
                <w:sz w:val="20"/>
                <w:szCs w:val="20"/>
              </w:rPr>
              <w:t>6</w:t>
            </w:r>
            <w:r w:rsidRPr="003604C3">
              <w:rPr>
                <w:sz w:val="20"/>
                <w:szCs w:val="20"/>
              </w:rPr>
              <w:t>.0</w:t>
            </w:r>
            <w:r w:rsidR="00B37021">
              <w:rPr>
                <w:sz w:val="20"/>
                <w:szCs w:val="20"/>
              </w:rPr>
              <w:t>1</w:t>
            </w:r>
            <w:r w:rsidRPr="003604C3">
              <w:rPr>
                <w:sz w:val="20"/>
                <w:szCs w:val="20"/>
              </w:rPr>
              <w:t>.201</w:t>
            </w:r>
            <w:r w:rsidR="00992EC5" w:rsidRPr="003604C3">
              <w:rPr>
                <w:sz w:val="20"/>
                <w:szCs w:val="20"/>
              </w:rPr>
              <w:t>6</w:t>
            </w:r>
          </w:p>
          <w:p w:rsidR="00C21644" w:rsidRPr="003604C3" w:rsidRDefault="00B37021"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p w:rsidR="00C21644" w:rsidRPr="003604C3" w:rsidRDefault="00C21644" w:rsidP="00242AEE">
            <w:pPr>
              <w:jc w:val="center"/>
              <w:rPr>
                <w:sz w:val="20"/>
                <w:szCs w:val="20"/>
              </w:rPr>
            </w:pPr>
          </w:p>
        </w:tc>
        <w:tc>
          <w:tcPr>
            <w:tcW w:w="4320" w:type="dxa"/>
            <w:shd w:val="clear" w:color="auto" w:fill="auto"/>
          </w:tcPr>
          <w:p w:rsidR="006232F0" w:rsidRPr="003604C3" w:rsidRDefault="006232F0" w:rsidP="006232F0">
            <w:pPr>
              <w:rPr>
                <w:b/>
                <w:sz w:val="20"/>
                <w:szCs w:val="20"/>
              </w:rPr>
            </w:pPr>
            <w:r w:rsidRPr="003604C3">
              <w:rPr>
                <w:b/>
                <w:sz w:val="20"/>
                <w:szCs w:val="20"/>
              </w:rPr>
              <w:t>George Lu et al.</w:t>
            </w:r>
          </w:p>
          <w:p w:rsidR="006232F0" w:rsidRPr="003604C3" w:rsidRDefault="006232F0" w:rsidP="006232F0">
            <w:pPr>
              <w:tabs>
                <w:tab w:val="left" w:pos="-1440"/>
                <w:tab w:val="left" w:pos="-720"/>
              </w:tabs>
              <w:rPr>
                <w:sz w:val="20"/>
                <w:szCs w:val="20"/>
              </w:rPr>
            </w:pPr>
            <w:r w:rsidRPr="003604C3">
              <w:rPr>
                <w:sz w:val="20"/>
                <w:szCs w:val="20"/>
              </w:rPr>
              <w:tab/>
            </w:r>
            <w:proofErr w:type="spellStart"/>
            <w:r w:rsidRPr="003604C3">
              <w:rPr>
                <w:sz w:val="20"/>
                <w:szCs w:val="20"/>
              </w:rPr>
              <w:t>Anca</w:t>
            </w:r>
            <w:proofErr w:type="spellEnd"/>
            <w:r w:rsidRPr="003604C3">
              <w:rPr>
                <w:sz w:val="20"/>
                <w:szCs w:val="20"/>
              </w:rPr>
              <w:t xml:space="preserve"> M. Sattler</w:t>
            </w:r>
          </w:p>
          <w:p w:rsidR="006232F0" w:rsidRPr="003604C3" w:rsidRDefault="006232F0" w:rsidP="006232F0">
            <w:pPr>
              <w:tabs>
                <w:tab w:val="left" w:pos="-1440"/>
                <w:tab w:val="left" w:pos="-720"/>
              </w:tabs>
              <w:rPr>
                <w:sz w:val="20"/>
                <w:szCs w:val="20"/>
              </w:rPr>
            </w:pPr>
            <w:r w:rsidRPr="003604C3">
              <w:rPr>
                <w:sz w:val="20"/>
                <w:szCs w:val="20"/>
              </w:rPr>
              <w:tab/>
            </w:r>
            <w:proofErr w:type="spellStart"/>
            <w:r w:rsidRPr="003604C3">
              <w:rPr>
                <w:sz w:val="20"/>
                <w:szCs w:val="20"/>
              </w:rPr>
              <w:t>Gowling</w:t>
            </w:r>
            <w:proofErr w:type="spellEnd"/>
            <w:r w:rsidRPr="003604C3">
              <w:rPr>
                <w:sz w:val="20"/>
                <w:szCs w:val="20"/>
              </w:rPr>
              <w:t xml:space="preserve"> </w:t>
            </w:r>
            <w:proofErr w:type="spellStart"/>
            <w:r w:rsidRPr="003604C3">
              <w:rPr>
                <w:sz w:val="20"/>
                <w:szCs w:val="20"/>
              </w:rPr>
              <w:t>Lafleur</w:t>
            </w:r>
            <w:proofErr w:type="spellEnd"/>
            <w:r w:rsidRPr="003604C3">
              <w:rPr>
                <w:sz w:val="20"/>
                <w:szCs w:val="20"/>
              </w:rPr>
              <w:t xml:space="preserve"> Henderson LLP</w:t>
            </w:r>
          </w:p>
          <w:p w:rsidR="006232F0" w:rsidRPr="003604C3" w:rsidRDefault="006232F0" w:rsidP="006232F0">
            <w:pPr>
              <w:tabs>
                <w:tab w:val="left" w:pos="-1440"/>
                <w:tab w:val="left" w:pos="-720"/>
              </w:tabs>
              <w:rPr>
                <w:sz w:val="20"/>
                <w:szCs w:val="20"/>
              </w:rPr>
            </w:pPr>
          </w:p>
          <w:p w:rsidR="006232F0" w:rsidRPr="003604C3" w:rsidRDefault="006232F0" w:rsidP="006232F0">
            <w:pPr>
              <w:tabs>
                <w:tab w:val="left" w:pos="-1440"/>
                <w:tab w:val="left" w:pos="-720"/>
              </w:tabs>
              <w:rPr>
                <w:sz w:val="20"/>
                <w:szCs w:val="20"/>
              </w:rPr>
            </w:pPr>
            <w:r w:rsidRPr="003604C3">
              <w:rPr>
                <w:sz w:val="20"/>
                <w:szCs w:val="20"/>
              </w:rPr>
              <w:tab/>
              <w:t>v. (36825)</w:t>
            </w:r>
          </w:p>
          <w:p w:rsidR="006232F0" w:rsidRPr="003604C3" w:rsidRDefault="006232F0" w:rsidP="006232F0">
            <w:pPr>
              <w:tabs>
                <w:tab w:val="left" w:pos="-1440"/>
                <w:tab w:val="left" w:pos="-720"/>
              </w:tabs>
              <w:rPr>
                <w:sz w:val="20"/>
                <w:szCs w:val="20"/>
              </w:rPr>
            </w:pPr>
          </w:p>
          <w:p w:rsidR="006232F0" w:rsidRPr="003604C3" w:rsidRDefault="006232F0" w:rsidP="006232F0">
            <w:pPr>
              <w:tabs>
                <w:tab w:val="left" w:pos="-1440"/>
                <w:tab w:val="left" w:pos="-720"/>
              </w:tabs>
              <w:rPr>
                <w:b/>
                <w:sz w:val="20"/>
                <w:szCs w:val="20"/>
              </w:rPr>
            </w:pPr>
            <w:r w:rsidRPr="003604C3">
              <w:rPr>
                <w:b/>
                <w:sz w:val="20"/>
                <w:szCs w:val="20"/>
              </w:rPr>
              <w:t>Eco-Tec Inc. (Ont.)</w:t>
            </w:r>
          </w:p>
          <w:p w:rsidR="006232F0" w:rsidRPr="003604C3" w:rsidRDefault="006232F0" w:rsidP="006232F0">
            <w:pPr>
              <w:tabs>
                <w:tab w:val="left" w:pos="-1440"/>
                <w:tab w:val="left" w:pos="-720"/>
              </w:tabs>
              <w:rPr>
                <w:sz w:val="20"/>
                <w:szCs w:val="20"/>
              </w:rPr>
            </w:pPr>
            <w:r w:rsidRPr="003604C3">
              <w:rPr>
                <w:sz w:val="20"/>
                <w:szCs w:val="20"/>
              </w:rPr>
              <w:tab/>
              <w:t>Rebecca Huang</w:t>
            </w:r>
          </w:p>
          <w:p w:rsidR="006232F0" w:rsidRPr="003604C3" w:rsidRDefault="006232F0" w:rsidP="006232F0">
            <w:pPr>
              <w:tabs>
                <w:tab w:val="left" w:pos="-1440"/>
                <w:tab w:val="left" w:pos="-720"/>
              </w:tabs>
              <w:rPr>
                <w:sz w:val="20"/>
                <w:szCs w:val="20"/>
              </w:rPr>
            </w:pPr>
            <w:r w:rsidRPr="003604C3">
              <w:rPr>
                <w:sz w:val="20"/>
                <w:szCs w:val="20"/>
              </w:rPr>
              <w:tab/>
            </w:r>
            <w:proofErr w:type="spellStart"/>
            <w:r w:rsidRPr="003604C3">
              <w:rPr>
                <w:sz w:val="20"/>
                <w:szCs w:val="20"/>
              </w:rPr>
              <w:t>Fogler</w:t>
            </w:r>
            <w:proofErr w:type="spellEnd"/>
            <w:r w:rsidRPr="003604C3">
              <w:rPr>
                <w:sz w:val="20"/>
                <w:szCs w:val="20"/>
              </w:rPr>
              <w:t xml:space="preserve">, </w:t>
            </w:r>
            <w:proofErr w:type="spellStart"/>
            <w:r w:rsidRPr="003604C3">
              <w:rPr>
                <w:sz w:val="20"/>
                <w:szCs w:val="20"/>
              </w:rPr>
              <w:t>Rubinoff</w:t>
            </w:r>
            <w:proofErr w:type="spellEnd"/>
          </w:p>
          <w:p w:rsidR="006232F0" w:rsidRPr="003604C3" w:rsidRDefault="006232F0" w:rsidP="006232F0">
            <w:pPr>
              <w:tabs>
                <w:tab w:val="left" w:pos="-1440"/>
                <w:tab w:val="left" w:pos="-720"/>
              </w:tabs>
              <w:rPr>
                <w:sz w:val="20"/>
                <w:szCs w:val="20"/>
              </w:rPr>
            </w:pPr>
          </w:p>
          <w:p w:rsidR="006232F0" w:rsidRPr="003604C3" w:rsidRDefault="006232F0" w:rsidP="006232F0">
            <w:pPr>
              <w:rPr>
                <w:sz w:val="20"/>
                <w:szCs w:val="20"/>
              </w:rPr>
            </w:pPr>
            <w:r w:rsidRPr="003604C3">
              <w:rPr>
                <w:sz w:val="20"/>
                <w:szCs w:val="20"/>
              </w:rPr>
              <w:t>FILING DATE: 26.0</w:t>
            </w:r>
            <w:r w:rsidR="00B37021">
              <w:rPr>
                <w:sz w:val="20"/>
                <w:szCs w:val="20"/>
              </w:rPr>
              <w:t>1</w:t>
            </w:r>
            <w:bookmarkStart w:id="0" w:name="_GoBack"/>
            <w:bookmarkEnd w:id="0"/>
            <w:r w:rsidRPr="003604C3">
              <w:rPr>
                <w:sz w:val="20"/>
                <w:szCs w:val="20"/>
              </w:rPr>
              <w:t>.2016</w:t>
            </w:r>
          </w:p>
          <w:p w:rsidR="00C21644" w:rsidRPr="003604C3" w:rsidRDefault="00B37021" w:rsidP="006232F0">
            <w:pPr>
              <w:rPr>
                <w:sz w:val="20"/>
                <w:szCs w:val="20"/>
              </w:rPr>
            </w:pPr>
            <w:r>
              <w:rPr>
                <w:sz w:val="20"/>
                <w:szCs w:val="20"/>
                <w:lang w:val="fr-CA"/>
              </w:rPr>
              <w:pict>
                <v:rect id="_x0000_i1030" style="width:108pt;height:1pt" o:hrpct="0" o:hralign="center" o:hrstd="t" o:hrnoshade="t" o:hr="t" fillcolor="black [3213]" stroked="f"/>
              </w:pict>
            </w:r>
          </w:p>
        </w:tc>
      </w:tr>
    </w:tbl>
    <w:p w:rsidR="006C3F47" w:rsidRPr="003604C3" w:rsidRDefault="006C3F47" w:rsidP="0095096B">
      <w:pPr>
        <w:tabs>
          <w:tab w:val="right" w:pos="9360"/>
        </w:tabs>
        <w:rPr>
          <w:sz w:val="20"/>
          <w:szCs w:val="20"/>
        </w:rPr>
      </w:pPr>
    </w:p>
    <w:p w:rsidR="00D94028" w:rsidRPr="003604C3" w:rsidRDefault="00D94028" w:rsidP="0095096B">
      <w:pPr>
        <w:tabs>
          <w:tab w:val="right" w:pos="9360"/>
        </w:tabs>
        <w:rPr>
          <w:sz w:val="20"/>
          <w:szCs w:val="20"/>
        </w:rPr>
      </w:pPr>
    </w:p>
    <w:p w:rsidR="00242AEE" w:rsidRPr="003604C3" w:rsidRDefault="00242AEE" w:rsidP="0095096B">
      <w:pPr>
        <w:tabs>
          <w:tab w:val="right" w:pos="9360"/>
        </w:tabs>
        <w:rPr>
          <w:sz w:val="20"/>
          <w:szCs w:val="20"/>
        </w:rPr>
      </w:pPr>
    </w:p>
    <w:p w:rsidR="00242AEE" w:rsidRPr="003604C3" w:rsidRDefault="00242AEE" w:rsidP="0095096B">
      <w:pPr>
        <w:tabs>
          <w:tab w:val="right" w:pos="9360"/>
        </w:tabs>
        <w:rPr>
          <w:sz w:val="20"/>
          <w:szCs w:val="20"/>
        </w:rPr>
        <w:sectPr w:rsidR="00242AEE" w:rsidRPr="003604C3" w:rsidSect="00955777">
          <w:headerReference w:type="default" r:id="rId16"/>
          <w:footerReference w:type="default" r:id="rId17"/>
          <w:headerReference w:type="first" r:id="rId18"/>
          <w:footerReference w:type="first" r:id="rId19"/>
          <w:pgSz w:w="12240" w:h="15840"/>
          <w:pgMar w:top="720" w:right="965" w:bottom="1080" w:left="1656" w:header="706" w:footer="706" w:gutter="0"/>
          <w:pgNumType w:start="11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604C3" w:rsidTr="00BA6468">
        <w:trPr>
          <w:trHeight w:val="900"/>
        </w:trPr>
        <w:tc>
          <w:tcPr>
            <w:tcW w:w="4200" w:type="dxa"/>
            <w:tcMar>
              <w:left w:w="0" w:type="dxa"/>
              <w:right w:w="0" w:type="dxa"/>
            </w:tcMar>
          </w:tcPr>
          <w:p w:rsidR="002E2327" w:rsidRPr="003604C3" w:rsidRDefault="002E2327" w:rsidP="002E2327">
            <w:pPr>
              <w:keepNext/>
              <w:keepLines/>
              <w:widowControl w:val="0"/>
              <w:rPr>
                <w:b/>
                <w:szCs w:val="24"/>
              </w:rPr>
            </w:pPr>
            <w:r w:rsidRPr="003604C3">
              <w:rPr>
                <w:b/>
                <w:szCs w:val="24"/>
              </w:rPr>
              <w:lastRenderedPageBreak/>
              <w:t>APPLICATIONS FOR LEAVE SUBMITTED TO COURT SINCE LAST ISSUE</w:t>
            </w:r>
          </w:p>
        </w:tc>
        <w:tc>
          <w:tcPr>
            <w:tcW w:w="1200" w:type="dxa"/>
            <w:tcMar>
              <w:left w:w="0" w:type="dxa"/>
              <w:right w:w="0" w:type="dxa"/>
            </w:tcMar>
          </w:tcPr>
          <w:p w:rsidR="002E2327" w:rsidRPr="003604C3" w:rsidRDefault="002E2327" w:rsidP="002E2327">
            <w:pPr>
              <w:keepNext/>
              <w:keepLines/>
              <w:widowControl w:val="0"/>
              <w:jc w:val="center"/>
              <w:rPr>
                <w:b/>
                <w:szCs w:val="24"/>
              </w:rPr>
            </w:pPr>
          </w:p>
          <w:p w:rsidR="001D0D5F" w:rsidRPr="003604C3" w:rsidRDefault="001D0D5F" w:rsidP="002E2327">
            <w:pPr>
              <w:keepNext/>
              <w:keepLines/>
              <w:widowControl w:val="0"/>
              <w:jc w:val="center"/>
              <w:rPr>
                <w:b/>
                <w:szCs w:val="24"/>
              </w:rPr>
            </w:pPr>
          </w:p>
          <w:p w:rsidR="001D0D5F" w:rsidRPr="003604C3" w:rsidRDefault="001D0D5F" w:rsidP="002E2327">
            <w:pPr>
              <w:keepNext/>
              <w:keepLines/>
              <w:widowControl w:val="0"/>
              <w:jc w:val="center"/>
              <w:rPr>
                <w:b/>
                <w:szCs w:val="24"/>
              </w:rPr>
            </w:pPr>
          </w:p>
          <w:p w:rsidR="001D0D5F" w:rsidRPr="003604C3" w:rsidRDefault="001D0D5F" w:rsidP="002E2327">
            <w:pPr>
              <w:keepNext/>
              <w:keepLines/>
              <w:widowControl w:val="0"/>
              <w:jc w:val="center"/>
              <w:rPr>
                <w:b/>
                <w:szCs w:val="24"/>
              </w:rPr>
            </w:pPr>
          </w:p>
        </w:tc>
        <w:tc>
          <w:tcPr>
            <w:tcW w:w="4080" w:type="dxa"/>
            <w:tcMar>
              <w:left w:w="0" w:type="dxa"/>
              <w:right w:w="0" w:type="dxa"/>
            </w:tcMar>
          </w:tcPr>
          <w:p w:rsidR="002E2327" w:rsidRPr="003604C3" w:rsidRDefault="002E2327" w:rsidP="002E2327">
            <w:pPr>
              <w:keepLines/>
              <w:widowControl w:val="0"/>
              <w:rPr>
                <w:szCs w:val="24"/>
                <w:lang w:val="fr-CA"/>
              </w:rPr>
            </w:pPr>
            <w:r w:rsidRPr="003604C3">
              <w:rPr>
                <w:b/>
                <w:szCs w:val="24"/>
                <w:lang w:val="fr-CA"/>
              </w:rPr>
              <w:t>DEMANDES SOUMISES À LA COUR DEPUIS LA DERNIÈRE PARUTION</w:t>
            </w:r>
          </w:p>
          <w:p w:rsidR="002E2327" w:rsidRPr="003604C3"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3604C3" w:rsidRDefault="002E2327" w:rsidP="002E2327">
      <w:pPr>
        <w:widowControl w:val="0"/>
        <w:rPr>
          <w:b/>
          <w:sz w:val="20"/>
          <w:szCs w:val="20"/>
          <w:lang w:val="fr-CA"/>
        </w:rPr>
      </w:pPr>
    </w:p>
    <w:p w:rsidR="00CB3520" w:rsidRPr="003604C3" w:rsidRDefault="003C0517" w:rsidP="00CB3520">
      <w:pPr>
        <w:widowControl w:val="0"/>
        <w:rPr>
          <w:b/>
          <w:sz w:val="20"/>
          <w:szCs w:val="20"/>
        </w:rPr>
      </w:pPr>
      <w:r w:rsidRPr="003604C3">
        <w:rPr>
          <w:b/>
          <w:sz w:val="20"/>
          <w:szCs w:val="20"/>
        </w:rPr>
        <w:t>FEBRUARY</w:t>
      </w:r>
      <w:r w:rsidR="00CB3520" w:rsidRPr="003604C3">
        <w:rPr>
          <w:b/>
          <w:sz w:val="20"/>
          <w:szCs w:val="20"/>
        </w:rPr>
        <w:t xml:space="preserve"> </w:t>
      </w:r>
      <w:r w:rsidRPr="003604C3">
        <w:rPr>
          <w:b/>
          <w:sz w:val="20"/>
          <w:szCs w:val="20"/>
        </w:rPr>
        <w:t>8</w:t>
      </w:r>
      <w:r w:rsidR="00CB3520" w:rsidRPr="003604C3">
        <w:rPr>
          <w:b/>
          <w:sz w:val="20"/>
          <w:szCs w:val="20"/>
        </w:rPr>
        <w:t>, 201</w:t>
      </w:r>
      <w:r w:rsidR="0030050B" w:rsidRPr="003604C3">
        <w:rPr>
          <w:b/>
          <w:sz w:val="20"/>
          <w:szCs w:val="20"/>
        </w:rPr>
        <w:t>6</w:t>
      </w:r>
      <w:r w:rsidR="00CB3520" w:rsidRPr="003604C3">
        <w:rPr>
          <w:b/>
          <w:sz w:val="20"/>
          <w:szCs w:val="20"/>
        </w:rPr>
        <w:t xml:space="preserve"> / LE </w:t>
      </w:r>
      <w:r w:rsidRPr="003604C3">
        <w:rPr>
          <w:b/>
          <w:sz w:val="20"/>
          <w:szCs w:val="20"/>
        </w:rPr>
        <w:t>8</w:t>
      </w:r>
      <w:r w:rsidR="00CB3520" w:rsidRPr="003604C3">
        <w:rPr>
          <w:b/>
          <w:sz w:val="20"/>
          <w:szCs w:val="20"/>
        </w:rPr>
        <w:t xml:space="preserve"> </w:t>
      </w:r>
      <w:r w:rsidRPr="003604C3">
        <w:rPr>
          <w:b/>
          <w:sz w:val="20"/>
          <w:szCs w:val="20"/>
        </w:rPr>
        <w:t>FÉVRIER</w:t>
      </w:r>
      <w:r w:rsidR="00CB3520" w:rsidRPr="003604C3">
        <w:rPr>
          <w:b/>
          <w:sz w:val="20"/>
          <w:szCs w:val="20"/>
        </w:rPr>
        <w:t xml:space="preserve"> 201</w:t>
      </w:r>
      <w:r w:rsidR="0030050B" w:rsidRPr="003604C3">
        <w:rPr>
          <w:b/>
          <w:sz w:val="20"/>
          <w:szCs w:val="20"/>
        </w:rPr>
        <w:t>6</w:t>
      </w:r>
    </w:p>
    <w:p w:rsidR="00CB3520" w:rsidRPr="003604C3" w:rsidRDefault="00CB3520" w:rsidP="00CB3520">
      <w:pPr>
        <w:widowControl w:val="0"/>
        <w:rPr>
          <w:b/>
          <w:sz w:val="20"/>
          <w:szCs w:val="20"/>
        </w:rPr>
      </w:pPr>
    </w:p>
    <w:p w:rsidR="00CB3520" w:rsidRPr="003604C3" w:rsidRDefault="00CB3520" w:rsidP="00CB3520">
      <w:pPr>
        <w:widowControl w:val="0"/>
        <w:jc w:val="center"/>
        <w:rPr>
          <w:b/>
          <w:sz w:val="20"/>
          <w:szCs w:val="20"/>
        </w:rPr>
      </w:pPr>
      <w:r w:rsidRPr="003604C3">
        <w:rPr>
          <w:b/>
          <w:sz w:val="20"/>
          <w:szCs w:val="20"/>
        </w:rPr>
        <w:t xml:space="preserve">CORAM:  Chief Justice McLachlin and </w:t>
      </w:r>
      <w:r w:rsidR="00193E26" w:rsidRPr="003604C3">
        <w:rPr>
          <w:b/>
          <w:sz w:val="20"/>
          <w:szCs w:val="20"/>
        </w:rPr>
        <w:t>Moldaver</w:t>
      </w:r>
      <w:r w:rsidRPr="003604C3">
        <w:rPr>
          <w:b/>
          <w:sz w:val="20"/>
          <w:szCs w:val="20"/>
        </w:rPr>
        <w:t xml:space="preserve"> and </w:t>
      </w:r>
      <w:r w:rsidR="00FA3373" w:rsidRPr="003604C3">
        <w:rPr>
          <w:b/>
          <w:sz w:val="20"/>
          <w:szCs w:val="20"/>
        </w:rPr>
        <w:t xml:space="preserve">Gascon </w:t>
      </w:r>
      <w:r w:rsidRPr="003604C3">
        <w:rPr>
          <w:b/>
          <w:sz w:val="20"/>
          <w:szCs w:val="20"/>
        </w:rPr>
        <w:t>JJ.</w:t>
      </w:r>
    </w:p>
    <w:p w:rsidR="00CB3520" w:rsidRPr="003604C3" w:rsidRDefault="00CB3520" w:rsidP="00CB3520">
      <w:pPr>
        <w:widowControl w:val="0"/>
        <w:jc w:val="center"/>
        <w:rPr>
          <w:sz w:val="20"/>
          <w:szCs w:val="20"/>
          <w:lang w:val="fr-CA"/>
        </w:rPr>
      </w:pPr>
      <w:r w:rsidRPr="003604C3">
        <w:rPr>
          <w:b/>
          <w:sz w:val="20"/>
          <w:szCs w:val="20"/>
          <w:lang w:val="fr-CA"/>
        </w:rPr>
        <w:t xml:space="preserve">La juge en chef McLachlin et les juges </w:t>
      </w:r>
      <w:r w:rsidR="00193E26" w:rsidRPr="003604C3">
        <w:rPr>
          <w:b/>
          <w:sz w:val="20"/>
          <w:szCs w:val="20"/>
          <w:lang w:val="fr-CA"/>
        </w:rPr>
        <w:t>Moldaver</w:t>
      </w:r>
      <w:r w:rsidRPr="003604C3">
        <w:rPr>
          <w:b/>
          <w:sz w:val="20"/>
          <w:szCs w:val="20"/>
          <w:lang w:val="fr-CA"/>
        </w:rPr>
        <w:t xml:space="preserve"> et </w:t>
      </w:r>
      <w:r w:rsidR="00FA3373" w:rsidRPr="003604C3">
        <w:rPr>
          <w:b/>
          <w:sz w:val="20"/>
          <w:szCs w:val="20"/>
          <w:lang w:val="fr-CA"/>
        </w:rPr>
        <w:t>Gascon</w:t>
      </w:r>
    </w:p>
    <w:p w:rsidR="00CB3520" w:rsidRPr="003604C3" w:rsidRDefault="00CB3520" w:rsidP="00CB3520">
      <w:pPr>
        <w:widowControl w:val="0"/>
        <w:rPr>
          <w:sz w:val="20"/>
          <w:szCs w:val="20"/>
          <w:lang w:val="fr-CA"/>
        </w:rPr>
      </w:pPr>
    </w:p>
    <w:p w:rsidR="00CB3520" w:rsidRPr="003604C3" w:rsidRDefault="002C1FC6" w:rsidP="00CB3520">
      <w:pPr>
        <w:pStyle w:val="ListParagraph"/>
        <w:widowControl w:val="0"/>
        <w:numPr>
          <w:ilvl w:val="0"/>
          <w:numId w:val="1"/>
        </w:numPr>
        <w:ind w:hanging="720"/>
        <w:jc w:val="both"/>
        <w:rPr>
          <w:sz w:val="20"/>
          <w:szCs w:val="20"/>
        </w:rPr>
      </w:pPr>
      <w:r w:rsidRPr="003604C3">
        <w:rPr>
          <w:i/>
          <w:sz w:val="20"/>
          <w:szCs w:val="20"/>
        </w:rPr>
        <w:t xml:space="preserve">Thomas </w:t>
      </w:r>
      <w:proofErr w:type="spellStart"/>
      <w:r w:rsidRPr="003604C3">
        <w:rPr>
          <w:i/>
          <w:sz w:val="20"/>
          <w:szCs w:val="20"/>
        </w:rPr>
        <w:t>Moffit</w:t>
      </w:r>
      <w:proofErr w:type="spellEnd"/>
      <w:r w:rsidR="00CB3520" w:rsidRPr="003604C3">
        <w:rPr>
          <w:i/>
          <w:sz w:val="20"/>
          <w:szCs w:val="20"/>
        </w:rPr>
        <w:t xml:space="preserve"> v. </w:t>
      </w:r>
      <w:r w:rsidRPr="003604C3">
        <w:rPr>
          <w:i/>
          <w:sz w:val="20"/>
          <w:szCs w:val="20"/>
        </w:rPr>
        <w:t>Her Majesty the Queen</w:t>
      </w:r>
      <w:r w:rsidR="00CB3520" w:rsidRPr="003604C3">
        <w:rPr>
          <w:sz w:val="20"/>
          <w:szCs w:val="20"/>
        </w:rPr>
        <w:t xml:space="preserve"> (</w:t>
      </w:r>
      <w:r w:rsidRPr="003604C3">
        <w:rPr>
          <w:sz w:val="20"/>
          <w:szCs w:val="20"/>
        </w:rPr>
        <w:t>Ont</w:t>
      </w:r>
      <w:r w:rsidR="00CB3520" w:rsidRPr="003604C3">
        <w:rPr>
          <w:sz w:val="20"/>
          <w:szCs w:val="20"/>
        </w:rPr>
        <w:t>.) (Crim.) (By Leave) (3</w:t>
      </w:r>
      <w:r w:rsidRPr="003604C3">
        <w:rPr>
          <w:sz w:val="20"/>
          <w:szCs w:val="20"/>
        </w:rPr>
        <w:t>6720</w:t>
      </w:r>
      <w:r w:rsidR="00CB3520" w:rsidRPr="003604C3">
        <w:rPr>
          <w:sz w:val="20"/>
          <w:szCs w:val="20"/>
        </w:rPr>
        <w:t>)</w:t>
      </w:r>
    </w:p>
    <w:p w:rsidR="00CB3520" w:rsidRPr="003604C3" w:rsidRDefault="00CB3520" w:rsidP="00CB3520">
      <w:pPr>
        <w:widowControl w:val="0"/>
        <w:jc w:val="both"/>
        <w:rPr>
          <w:sz w:val="20"/>
          <w:szCs w:val="20"/>
        </w:rPr>
      </w:pPr>
    </w:p>
    <w:p w:rsidR="00CB3520" w:rsidRPr="003604C3" w:rsidRDefault="00EA7942" w:rsidP="00CB3520">
      <w:pPr>
        <w:pStyle w:val="ListParagraph"/>
        <w:widowControl w:val="0"/>
        <w:numPr>
          <w:ilvl w:val="0"/>
          <w:numId w:val="1"/>
        </w:numPr>
        <w:ind w:hanging="720"/>
        <w:jc w:val="both"/>
        <w:rPr>
          <w:sz w:val="20"/>
          <w:szCs w:val="20"/>
        </w:rPr>
      </w:pPr>
      <w:r w:rsidRPr="003604C3">
        <w:rPr>
          <w:i/>
          <w:sz w:val="20"/>
          <w:szCs w:val="20"/>
        </w:rPr>
        <w:t>W.E.M.</w:t>
      </w:r>
      <w:r w:rsidR="00CB3520" w:rsidRPr="003604C3">
        <w:rPr>
          <w:i/>
          <w:sz w:val="20"/>
          <w:szCs w:val="20"/>
        </w:rPr>
        <w:t xml:space="preserve"> v. </w:t>
      </w:r>
      <w:r w:rsidRPr="003604C3">
        <w:rPr>
          <w:i/>
          <w:sz w:val="20"/>
          <w:szCs w:val="20"/>
        </w:rPr>
        <w:t>Her Majesty the Queen</w:t>
      </w:r>
      <w:r w:rsidR="00CB3520" w:rsidRPr="003604C3">
        <w:rPr>
          <w:sz w:val="20"/>
          <w:szCs w:val="20"/>
        </w:rPr>
        <w:t xml:space="preserve"> (</w:t>
      </w:r>
      <w:r w:rsidRPr="003604C3">
        <w:rPr>
          <w:sz w:val="20"/>
          <w:szCs w:val="20"/>
        </w:rPr>
        <w:t>Alta</w:t>
      </w:r>
      <w:r w:rsidR="00CB3520" w:rsidRPr="003604C3">
        <w:rPr>
          <w:sz w:val="20"/>
          <w:szCs w:val="20"/>
        </w:rPr>
        <w:t>.) (C</w:t>
      </w:r>
      <w:r w:rsidRPr="003604C3">
        <w:rPr>
          <w:sz w:val="20"/>
          <w:szCs w:val="20"/>
        </w:rPr>
        <w:t>r</w:t>
      </w:r>
      <w:r w:rsidR="00CB3520" w:rsidRPr="003604C3">
        <w:rPr>
          <w:sz w:val="20"/>
          <w:szCs w:val="20"/>
        </w:rPr>
        <w:t>i</w:t>
      </w:r>
      <w:r w:rsidRPr="003604C3">
        <w:rPr>
          <w:sz w:val="20"/>
          <w:szCs w:val="20"/>
        </w:rPr>
        <w:t>m.</w:t>
      </w:r>
      <w:r w:rsidR="00CB3520" w:rsidRPr="003604C3">
        <w:rPr>
          <w:sz w:val="20"/>
          <w:szCs w:val="20"/>
        </w:rPr>
        <w:t>) (By Leave) (36</w:t>
      </w:r>
      <w:r w:rsidRPr="003604C3">
        <w:rPr>
          <w:sz w:val="20"/>
          <w:szCs w:val="20"/>
        </w:rPr>
        <w:t>680</w:t>
      </w:r>
      <w:r w:rsidR="00CB3520" w:rsidRPr="003604C3">
        <w:rPr>
          <w:sz w:val="20"/>
          <w:szCs w:val="20"/>
        </w:rPr>
        <w:t>)</w:t>
      </w:r>
    </w:p>
    <w:p w:rsidR="00CB3520" w:rsidRPr="003604C3" w:rsidRDefault="00CB3520" w:rsidP="00CB3520">
      <w:pPr>
        <w:widowControl w:val="0"/>
        <w:jc w:val="both"/>
        <w:rPr>
          <w:sz w:val="20"/>
          <w:szCs w:val="20"/>
        </w:rPr>
      </w:pPr>
    </w:p>
    <w:p w:rsidR="00CB3520" w:rsidRPr="003604C3" w:rsidRDefault="000F5AE1" w:rsidP="00CB3520">
      <w:pPr>
        <w:pStyle w:val="ListParagraph"/>
        <w:widowControl w:val="0"/>
        <w:numPr>
          <w:ilvl w:val="0"/>
          <w:numId w:val="1"/>
        </w:numPr>
        <w:ind w:hanging="720"/>
        <w:jc w:val="both"/>
        <w:rPr>
          <w:sz w:val="20"/>
          <w:szCs w:val="20"/>
        </w:rPr>
      </w:pPr>
      <w:r w:rsidRPr="003604C3">
        <w:rPr>
          <w:i/>
          <w:sz w:val="20"/>
          <w:szCs w:val="20"/>
        </w:rPr>
        <w:t xml:space="preserve">George Mitchell </w:t>
      </w:r>
      <w:proofErr w:type="spellStart"/>
      <w:r w:rsidRPr="003604C3">
        <w:rPr>
          <w:i/>
          <w:sz w:val="20"/>
          <w:szCs w:val="20"/>
        </w:rPr>
        <w:t>Allgood</w:t>
      </w:r>
      <w:proofErr w:type="spellEnd"/>
      <w:r w:rsidR="00CB3520" w:rsidRPr="003604C3">
        <w:rPr>
          <w:i/>
          <w:sz w:val="20"/>
          <w:szCs w:val="20"/>
        </w:rPr>
        <w:t xml:space="preserve"> v. </w:t>
      </w:r>
      <w:r w:rsidRPr="003604C3">
        <w:rPr>
          <w:i/>
          <w:sz w:val="20"/>
          <w:szCs w:val="20"/>
        </w:rPr>
        <w:t>Her Majesty the Queen</w:t>
      </w:r>
      <w:r w:rsidR="00CB3520" w:rsidRPr="003604C3">
        <w:rPr>
          <w:sz w:val="20"/>
          <w:szCs w:val="20"/>
        </w:rPr>
        <w:t xml:space="preserve"> (</w:t>
      </w:r>
      <w:r w:rsidRPr="003604C3">
        <w:rPr>
          <w:sz w:val="20"/>
          <w:szCs w:val="20"/>
        </w:rPr>
        <w:t>Sask.</w:t>
      </w:r>
      <w:r w:rsidR="00CB3520" w:rsidRPr="003604C3">
        <w:rPr>
          <w:sz w:val="20"/>
          <w:szCs w:val="20"/>
        </w:rPr>
        <w:t>) (C</w:t>
      </w:r>
      <w:r w:rsidRPr="003604C3">
        <w:rPr>
          <w:sz w:val="20"/>
          <w:szCs w:val="20"/>
        </w:rPr>
        <w:t>r</w:t>
      </w:r>
      <w:r w:rsidR="00CB3520" w:rsidRPr="003604C3">
        <w:rPr>
          <w:sz w:val="20"/>
          <w:szCs w:val="20"/>
        </w:rPr>
        <w:t>i</w:t>
      </w:r>
      <w:r w:rsidRPr="003604C3">
        <w:rPr>
          <w:sz w:val="20"/>
          <w:szCs w:val="20"/>
        </w:rPr>
        <w:t>m.</w:t>
      </w:r>
      <w:r w:rsidR="00CB3520" w:rsidRPr="003604C3">
        <w:rPr>
          <w:sz w:val="20"/>
          <w:szCs w:val="20"/>
        </w:rPr>
        <w:t>) (By Leave) (3</w:t>
      </w:r>
      <w:r w:rsidRPr="003604C3">
        <w:rPr>
          <w:sz w:val="20"/>
          <w:szCs w:val="20"/>
        </w:rPr>
        <w:t>6672</w:t>
      </w:r>
      <w:r w:rsidR="00CB3520" w:rsidRPr="003604C3">
        <w:rPr>
          <w:sz w:val="20"/>
          <w:szCs w:val="20"/>
        </w:rPr>
        <w:t>)</w:t>
      </w:r>
    </w:p>
    <w:p w:rsidR="00CB3520" w:rsidRPr="003604C3" w:rsidRDefault="00CB3520" w:rsidP="00CB3520">
      <w:pPr>
        <w:widowControl w:val="0"/>
        <w:rPr>
          <w:sz w:val="20"/>
          <w:szCs w:val="20"/>
        </w:rPr>
      </w:pPr>
    </w:p>
    <w:p w:rsidR="00CB3520" w:rsidRPr="003604C3" w:rsidRDefault="001241A5" w:rsidP="00CB3520">
      <w:pPr>
        <w:pStyle w:val="ListParagraph"/>
        <w:widowControl w:val="0"/>
        <w:numPr>
          <w:ilvl w:val="0"/>
          <w:numId w:val="1"/>
        </w:numPr>
        <w:ind w:hanging="720"/>
        <w:jc w:val="both"/>
        <w:rPr>
          <w:sz w:val="20"/>
          <w:szCs w:val="20"/>
        </w:rPr>
      </w:pPr>
      <w:r w:rsidRPr="003604C3">
        <w:rPr>
          <w:i/>
          <w:sz w:val="20"/>
          <w:szCs w:val="20"/>
        </w:rPr>
        <w:t>Hamlet of Clyde River et al.</w:t>
      </w:r>
      <w:r w:rsidR="00CB3520" w:rsidRPr="003604C3">
        <w:rPr>
          <w:i/>
          <w:sz w:val="20"/>
          <w:szCs w:val="20"/>
        </w:rPr>
        <w:t xml:space="preserve"> v. </w:t>
      </w:r>
      <w:r w:rsidRPr="003604C3">
        <w:rPr>
          <w:i/>
          <w:sz w:val="20"/>
          <w:szCs w:val="20"/>
        </w:rPr>
        <w:t>Petroleum Geo-Services Inc. (PGS) et al.</w:t>
      </w:r>
      <w:r w:rsidR="00CB3520" w:rsidRPr="003604C3">
        <w:rPr>
          <w:sz w:val="20"/>
          <w:szCs w:val="20"/>
        </w:rPr>
        <w:t xml:space="preserve"> (</w:t>
      </w:r>
      <w:r w:rsidRPr="003604C3">
        <w:rPr>
          <w:sz w:val="20"/>
          <w:szCs w:val="20"/>
        </w:rPr>
        <w:t>F.C.</w:t>
      </w:r>
      <w:r w:rsidR="00CB3520" w:rsidRPr="003604C3">
        <w:rPr>
          <w:sz w:val="20"/>
          <w:szCs w:val="20"/>
        </w:rPr>
        <w:t>) (Civil) (By Leave) (3</w:t>
      </w:r>
      <w:r w:rsidRPr="003604C3">
        <w:rPr>
          <w:sz w:val="20"/>
          <w:szCs w:val="20"/>
        </w:rPr>
        <w:t>6</w:t>
      </w:r>
      <w:r w:rsidR="00CB3520" w:rsidRPr="003604C3">
        <w:rPr>
          <w:sz w:val="20"/>
          <w:szCs w:val="20"/>
        </w:rPr>
        <w:t>6</w:t>
      </w:r>
      <w:r w:rsidRPr="003604C3">
        <w:rPr>
          <w:sz w:val="20"/>
          <w:szCs w:val="20"/>
        </w:rPr>
        <w:t>92</w:t>
      </w:r>
      <w:r w:rsidR="00CB3520" w:rsidRPr="003604C3">
        <w:rPr>
          <w:sz w:val="20"/>
          <w:szCs w:val="20"/>
        </w:rPr>
        <w:t>)</w:t>
      </w:r>
    </w:p>
    <w:p w:rsidR="00CB3520" w:rsidRPr="003604C3" w:rsidRDefault="00CB3520" w:rsidP="00CB3520">
      <w:pPr>
        <w:widowControl w:val="0"/>
        <w:jc w:val="both"/>
        <w:rPr>
          <w:sz w:val="20"/>
          <w:szCs w:val="20"/>
        </w:rPr>
      </w:pPr>
    </w:p>
    <w:p w:rsidR="00CB3520" w:rsidRPr="003604C3" w:rsidRDefault="00CB3520" w:rsidP="00CB3520">
      <w:pPr>
        <w:pStyle w:val="ListParagraph"/>
        <w:widowControl w:val="0"/>
        <w:numPr>
          <w:ilvl w:val="0"/>
          <w:numId w:val="1"/>
        </w:numPr>
        <w:ind w:hanging="720"/>
        <w:jc w:val="both"/>
        <w:rPr>
          <w:sz w:val="20"/>
          <w:szCs w:val="20"/>
        </w:rPr>
      </w:pPr>
      <w:r w:rsidRPr="003604C3">
        <w:rPr>
          <w:i/>
          <w:sz w:val="20"/>
          <w:szCs w:val="20"/>
        </w:rPr>
        <w:t>D</w:t>
      </w:r>
      <w:r w:rsidR="00B81A10" w:rsidRPr="003604C3">
        <w:rPr>
          <w:i/>
          <w:sz w:val="20"/>
          <w:szCs w:val="20"/>
        </w:rPr>
        <w:t xml:space="preserve">eborah Louise </w:t>
      </w:r>
      <w:proofErr w:type="spellStart"/>
      <w:r w:rsidR="00B81A10" w:rsidRPr="003604C3">
        <w:rPr>
          <w:i/>
          <w:sz w:val="20"/>
          <w:szCs w:val="20"/>
        </w:rPr>
        <w:t>Douez</w:t>
      </w:r>
      <w:proofErr w:type="spellEnd"/>
      <w:r w:rsidRPr="003604C3">
        <w:rPr>
          <w:i/>
          <w:sz w:val="20"/>
          <w:szCs w:val="20"/>
        </w:rPr>
        <w:t xml:space="preserve"> v. </w:t>
      </w:r>
      <w:r w:rsidR="00B81A10" w:rsidRPr="003604C3">
        <w:rPr>
          <w:i/>
          <w:sz w:val="20"/>
          <w:szCs w:val="20"/>
        </w:rPr>
        <w:t>Facebook, Inc.</w:t>
      </w:r>
      <w:r w:rsidRPr="003604C3">
        <w:rPr>
          <w:sz w:val="20"/>
          <w:szCs w:val="20"/>
        </w:rPr>
        <w:t xml:space="preserve"> (</w:t>
      </w:r>
      <w:r w:rsidR="00B81A10" w:rsidRPr="003604C3">
        <w:rPr>
          <w:sz w:val="20"/>
          <w:szCs w:val="20"/>
        </w:rPr>
        <w:t>B.C</w:t>
      </w:r>
      <w:r w:rsidRPr="003604C3">
        <w:rPr>
          <w:sz w:val="20"/>
          <w:szCs w:val="20"/>
        </w:rPr>
        <w:t>.) (Civil) (By Leave) (3</w:t>
      </w:r>
      <w:r w:rsidR="00B81A10" w:rsidRPr="003604C3">
        <w:rPr>
          <w:sz w:val="20"/>
          <w:szCs w:val="20"/>
        </w:rPr>
        <w:t>6</w:t>
      </w:r>
      <w:r w:rsidRPr="003604C3">
        <w:rPr>
          <w:sz w:val="20"/>
          <w:szCs w:val="20"/>
        </w:rPr>
        <w:t>61</w:t>
      </w:r>
      <w:r w:rsidR="00B81A10" w:rsidRPr="003604C3">
        <w:rPr>
          <w:sz w:val="20"/>
          <w:szCs w:val="20"/>
        </w:rPr>
        <w:t>6</w:t>
      </w:r>
      <w:r w:rsidRPr="003604C3">
        <w:rPr>
          <w:sz w:val="20"/>
          <w:szCs w:val="20"/>
        </w:rPr>
        <w:t>)</w:t>
      </w:r>
    </w:p>
    <w:p w:rsidR="00B81A10" w:rsidRPr="003604C3" w:rsidRDefault="00B81A10" w:rsidP="00B81A10">
      <w:pPr>
        <w:pStyle w:val="ListParagraph"/>
        <w:ind w:left="0"/>
        <w:jc w:val="both"/>
        <w:rPr>
          <w:sz w:val="20"/>
          <w:szCs w:val="20"/>
        </w:rPr>
      </w:pPr>
    </w:p>
    <w:p w:rsidR="00B81A10" w:rsidRPr="003604C3" w:rsidRDefault="007C1990" w:rsidP="00CB3520">
      <w:pPr>
        <w:pStyle w:val="ListParagraph"/>
        <w:widowControl w:val="0"/>
        <w:numPr>
          <w:ilvl w:val="0"/>
          <w:numId w:val="1"/>
        </w:numPr>
        <w:ind w:hanging="720"/>
        <w:jc w:val="both"/>
        <w:rPr>
          <w:sz w:val="20"/>
          <w:szCs w:val="20"/>
        </w:rPr>
      </w:pPr>
      <w:r w:rsidRPr="003604C3">
        <w:rPr>
          <w:i/>
          <w:sz w:val="20"/>
          <w:szCs w:val="20"/>
        </w:rPr>
        <w:t xml:space="preserve">AstraZeneca Canada Inc. et al v. </w:t>
      </w:r>
      <w:proofErr w:type="spellStart"/>
      <w:r w:rsidRPr="003604C3">
        <w:rPr>
          <w:i/>
          <w:sz w:val="20"/>
          <w:szCs w:val="20"/>
        </w:rPr>
        <w:t>Apotex</w:t>
      </w:r>
      <w:proofErr w:type="spellEnd"/>
      <w:r w:rsidRPr="003604C3">
        <w:rPr>
          <w:i/>
          <w:sz w:val="20"/>
          <w:szCs w:val="20"/>
        </w:rPr>
        <w:t xml:space="preserve"> Inc. et al.</w:t>
      </w:r>
      <w:r w:rsidRPr="003604C3">
        <w:rPr>
          <w:sz w:val="20"/>
          <w:szCs w:val="20"/>
        </w:rPr>
        <w:t xml:space="preserve"> (F.C.) (Civil) (By Leave) (36654)</w:t>
      </w:r>
    </w:p>
    <w:p w:rsidR="00CB3520" w:rsidRPr="003604C3" w:rsidRDefault="00CB3520" w:rsidP="00CB3520">
      <w:pPr>
        <w:widowControl w:val="0"/>
        <w:rPr>
          <w:sz w:val="20"/>
          <w:szCs w:val="20"/>
        </w:rPr>
      </w:pPr>
    </w:p>
    <w:p w:rsidR="00CB3520" w:rsidRPr="003604C3" w:rsidRDefault="00CB3520" w:rsidP="00CB3520">
      <w:pPr>
        <w:widowControl w:val="0"/>
        <w:rPr>
          <w:sz w:val="20"/>
          <w:szCs w:val="20"/>
        </w:rPr>
      </w:pPr>
    </w:p>
    <w:p w:rsidR="00CB3520" w:rsidRPr="003604C3" w:rsidRDefault="00CB3520" w:rsidP="00CB3520">
      <w:pPr>
        <w:widowControl w:val="0"/>
        <w:jc w:val="center"/>
        <w:rPr>
          <w:b/>
          <w:sz w:val="20"/>
          <w:szCs w:val="20"/>
          <w:lang w:val="fr-CA"/>
        </w:rPr>
      </w:pPr>
      <w:r w:rsidRPr="003604C3">
        <w:rPr>
          <w:b/>
          <w:sz w:val="20"/>
          <w:szCs w:val="20"/>
          <w:lang w:val="fr-CA"/>
        </w:rPr>
        <w:t xml:space="preserve">CORAM: </w:t>
      </w:r>
      <w:r w:rsidR="00FA3373" w:rsidRPr="003604C3">
        <w:rPr>
          <w:b/>
          <w:sz w:val="20"/>
          <w:szCs w:val="20"/>
          <w:lang w:val="fr-CA"/>
        </w:rPr>
        <w:t>Abella</w:t>
      </w:r>
      <w:r w:rsidRPr="003604C3">
        <w:rPr>
          <w:b/>
          <w:sz w:val="20"/>
          <w:szCs w:val="20"/>
          <w:lang w:val="fr-CA"/>
        </w:rPr>
        <w:t xml:space="preserve">, Karakatsanis and </w:t>
      </w:r>
      <w:r w:rsidR="00193E26" w:rsidRPr="003604C3">
        <w:rPr>
          <w:b/>
          <w:sz w:val="20"/>
          <w:szCs w:val="20"/>
          <w:lang w:val="fr-CA"/>
        </w:rPr>
        <w:t>Brown</w:t>
      </w:r>
      <w:r w:rsidRPr="003604C3">
        <w:rPr>
          <w:b/>
          <w:sz w:val="20"/>
          <w:szCs w:val="20"/>
          <w:lang w:val="fr-CA"/>
        </w:rPr>
        <w:t xml:space="preserve"> JJ.</w:t>
      </w:r>
    </w:p>
    <w:p w:rsidR="00CB3520" w:rsidRPr="003604C3" w:rsidRDefault="00CB3520" w:rsidP="00CB3520">
      <w:pPr>
        <w:widowControl w:val="0"/>
        <w:jc w:val="center"/>
        <w:rPr>
          <w:b/>
          <w:sz w:val="20"/>
          <w:szCs w:val="20"/>
          <w:lang w:val="fr-CA"/>
        </w:rPr>
      </w:pPr>
      <w:r w:rsidRPr="003604C3">
        <w:rPr>
          <w:b/>
          <w:sz w:val="20"/>
          <w:szCs w:val="20"/>
          <w:lang w:val="fr-CA"/>
        </w:rPr>
        <w:t xml:space="preserve">Les juges </w:t>
      </w:r>
      <w:r w:rsidR="00FA3373" w:rsidRPr="003604C3">
        <w:rPr>
          <w:b/>
          <w:sz w:val="20"/>
          <w:szCs w:val="20"/>
          <w:lang w:val="fr-CA"/>
        </w:rPr>
        <w:t>Abella</w:t>
      </w:r>
      <w:r w:rsidRPr="003604C3">
        <w:rPr>
          <w:b/>
          <w:sz w:val="20"/>
          <w:szCs w:val="20"/>
          <w:lang w:val="fr-CA"/>
        </w:rPr>
        <w:t xml:space="preserve">, Karakatsanis et </w:t>
      </w:r>
      <w:r w:rsidR="00193E26" w:rsidRPr="003604C3">
        <w:rPr>
          <w:b/>
          <w:sz w:val="20"/>
          <w:szCs w:val="20"/>
          <w:lang w:val="fr-CA"/>
        </w:rPr>
        <w:t>Brown</w:t>
      </w:r>
    </w:p>
    <w:p w:rsidR="00CB3520" w:rsidRPr="003604C3" w:rsidRDefault="00CB3520" w:rsidP="00CB3520">
      <w:pPr>
        <w:widowControl w:val="0"/>
        <w:jc w:val="both"/>
        <w:rPr>
          <w:sz w:val="20"/>
          <w:szCs w:val="20"/>
          <w:lang w:val="fr-CA"/>
        </w:rPr>
      </w:pPr>
    </w:p>
    <w:p w:rsidR="00CB3520" w:rsidRPr="003604C3" w:rsidRDefault="00A97775" w:rsidP="00CB3520">
      <w:pPr>
        <w:pStyle w:val="ListParagraph"/>
        <w:widowControl w:val="0"/>
        <w:numPr>
          <w:ilvl w:val="0"/>
          <w:numId w:val="1"/>
        </w:numPr>
        <w:ind w:hanging="720"/>
        <w:jc w:val="both"/>
        <w:rPr>
          <w:sz w:val="20"/>
          <w:szCs w:val="20"/>
          <w:lang w:val="fr-CA"/>
        </w:rPr>
      </w:pPr>
      <w:r w:rsidRPr="003604C3">
        <w:rPr>
          <w:i/>
          <w:sz w:val="20"/>
          <w:szCs w:val="20"/>
        </w:rPr>
        <w:t>Her Majesty the Queen</w:t>
      </w:r>
      <w:r w:rsidR="00CB3520" w:rsidRPr="003604C3">
        <w:rPr>
          <w:i/>
          <w:sz w:val="20"/>
          <w:szCs w:val="20"/>
        </w:rPr>
        <w:t xml:space="preserve"> v.</w:t>
      </w:r>
      <w:r w:rsidRPr="003604C3">
        <w:rPr>
          <w:i/>
          <w:sz w:val="20"/>
          <w:szCs w:val="20"/>
        </w:rPr>
        <w:t xml:space="preserve"> Michelle Liard</w:t>
      </w:r>
      <w:r w:rsidR="00CB3520" w:rsidRPr="003604C3">
        <w:rPr>
          <w:sz w:val="20"/>
          <w:szCs w:val="20"/>
        </w:rPr>
        <w:t xml:space="preserve"> (</w:t>
      </w:r>
      <w:r w:rsidRPr="003604C3">
        <w:rPr>
          <w:sz w:val="20"/>
          <w:szCs w:val="20"/>
        </w:rPr>
        <w:t>Ont</w:t>
      </w:r>
      <w:r w:rsidR="00CB3520" w:rsidRPr="003604C3">
        <w:rPr>
          <w:sz w:val="20"/>
          <w:szCs w:val="20"/>
        </w:rPr>
        <w:t>.) (C</w:t>
      </w:r>
      <w:r w:rsidRPr="003604C3">
        <w:rPr>
          <w:sz w:val="20"/>
          <w:szCs w:val="20"/>
        </w:rPr>
        <w:t>r</w:t>
      </w:r>
      <w:r w:rsidR="00CB3520" w:rsidRPr="003604C3">
        <w:rPr>
          <w:sz w:val="20"/>
          <w:szCs w:val="20"/>
        </w:rPr>
        <w:t>i</w:t>
      </w:r>
      <w:r w:rsidRPr="003604C3">
        <w:rPr>
          <w:sz w:val="20"/>
          <w:szCs w:val="20"/>
        </w:rPr>
        <w:t>m.</w:t>
      </w:r>
      <w:r w:rsidR="00CB3520" w:rsidRPr="003604C3">
        <w:rPr>
          <w:sz w:val="20"/>
          <w:szCs w:val="20"/>
        </w:rPr>
        <w:t>) (By Leave)</w:t>
      </w:r>
      <w:r w:rsidR="00CB3520" w:rsidRPr="003604C3">
        <w:rPr>
          <w:sz w:val="20"/>
          <w:szCs w:val="20"/>
          <w:lang w:val="fr-CA"/>
        </w:rPr>
        <w:t xml:space="preserve"> (36</w:t>
      </w:r>
      <w:r w:rsidRPr="003604C3">
        <w:rPr>
          <w:sz w:val="20"/>
          <w:szCs w:val="20"/>
          <w:lang w:val="fr-CA"/>
        </w:rPr>
        <w:t>590</w:t>
      </w:r>
      <w:r w:rsidR="00CB3520" w:rsidRPr="003604C3">
        <w:rPr>
          <w:sz w:val="20"/>
          <w:szCs w:val="20"/>
          <w:lang w:val="fr-CA"/>
        </w:rPr>
        <w:t>)</w:t>
      </w:r>
    </w:p>
    <w:p w:rsidR="00CB3520" w:rsidRPr="003604C3" w:rsidRDefault="00CB3520" w:rsidP="00CB3520">
      <w:pPr>
        <w:widowControl w:val="0"/>
        <w:jc w:val="both"/>
        <w:rPr>
          <w:sz w:val="20"/>
          <w:szCs w:val="20"/>
          <w:lang w:val="fr-CA"/>
        </w:rPr>
      </w:pPr>
    </w:p>
    <w:p w:rsidR="00CB3520" w:rsidRPr="003604C3" w:rsidRDefault="004165CD" w:rsidP="00CB3520">
      <w:pPr>
        <w:pStyle w:val="ListParagraph"/>
        <w:widowControl w:val="0"/>
        <w:numPr>
          <w:ilvl w:val="0"/>
          <w:numId w:val="1"/>
        </w:numPr>
        <w:ind w:hanging="720"/>
        <w:jc w:val="both"/>
        <w:rPr>
          <w:sz w:val="20"/>
          <w:szCs w:val="20"/>
        </w:rPr>
      </w:pPr>
      <w:proofErr w:type="spellStart"/>
      <w:r w:rsidRPr="003604C3">
        <w:rPr>
          <w:i/>
          <w:sz w:val="20"/>
          <w:szCs w:val="20"/>
        </w:rPr>
        <w:t>Zachry</w:t>
      </w:r>
      <w:proofErr w:type="spellEnd"/>
      <w:r w:rsidRPr="003604C3">
        <w:rPr>
          <w:i/>
          <w:sz w:val="20"/>
          <w:szCs w:val="20"/>
        </w:rPr>
        <w:t xml:space="preserve"> Owens</w:t>
      </w:r>
      <w:r w:rsidR="00CB3520" w:rsidRPr="003604C3">
        <w:rPr>
          <w:i/>
          <w:sz w:val="20"/>
          <w:szCs w:val="20"/>
        </w:rPr>
        <w:t xml:space="preserve"> v.</w:t>
      </w:r>
      <w:r w:rsidRPr="003604C3">
        <w:rPr>
          <w:i/>
          <w:sz w:val="20"/>
          <w:szCs w:val="20"/>
        </w:rPr>
        <w:t xml:space="preserve"> Her Majesty the Queen</w:t>
      </w:r>
      <w:r w:rsidR="00CB3520" w:rsidRPr="003604C3">
        <w:rPr>
          <w:sz w:val="20"/>
          <w:szCs w:val="20"/>
        </w:rPr>
        <w:t xml:space="preserve"> (Ont.) (C</w:t>
      </w:r>
      <w:r w:rsidRPr="003604C3">
        <w:rPr>
          <w:sz w:val="20"/>
          <w:szCs w:val="20"/>
        </w:rPr>
        <w:t>r</w:t>
      </w:r>
      <w:r w:rsidR="00CB3520" w:rsidRPr="003604C3">
        <w:rPr>
          <w:sz w:val="20"/>
          <w:szCs w:val="20"/>
        </w:rPr>
        <w:t>i</w:t>
      </w:r>
      <w:r w:rsidRPr="003604C3">
        <w:rPr>
          <w:sz w:val="20"/>
          <w:szCs w:val="20"/>
        </w:rPr>
        <w:t>m.</w:t>
      </w:r>
      <w:r w:rsidR="00CB3520" w:rsidRPr="003604C3">
        <w:rPr>
          <w:sz w:val="20"/>
          <w:szCs w:val="20"/>
        </w:rPr>
        <w:t>) (By Leave) (36</w:t>
      </w:r>
      <w:r w:rsidRPr="003604C3">
        <w:rPr>
          <w:sz w:val="20"/>
          <w:szCs w:val="20"/>
        </w:rPr>
        <w:t>735</w:t>
      </w:r>
      <w:r w:rsidR="00CB3520" w:rsidRPr="003604C3">
        <w:rPr>
          <w:sz w:val="20"/>
          <w:szCs w:val="20"/>
        </w:rPr>
        <w:t>)</w:t>
      </w:r>
    </w:p>
    <w:p w:rsidR="00CB3520" w:rsidRPr="003604C3" w:rsidRDefault="00CB3520" w:rsidP="00CB3520">
      <w:pPr>
        <w:widowControl w:val="0"/>
        <w:jc w:val="both"/>
        <w:rPr>
          <w:sz w:val="20"/>
          <w:szCs w:val="20"/>
        </w:rPr>
      </w:pPr>
    </w:p>
    <w:p w:rsidR="00CB3520" w:rsidRPr="003604C3" w:rsidRDefault="006664E4" w:rsidP="00CB3520">
      <w:pPr>
        <w:pStyle w:val="ListParagraph"/>
        <w:widowControl w:val="0"/>
        <w:numPr>
          <w:ilvl w:val="0"/>
          <w:numId w:val="1"/>
        </w:numPr>
        <w:ind w:hanging="720"/>
        <w:jc w:val="both"/>
        <w:rPr>
          <w:sz w:val="20"/>
          <w:szCs w:val="20"/>
          <w:lang w:val="fr-CA"/>
        </w:rPr>
      </w:pPr>
      <w:r w:rsidRPr="003604C3">
        <w:rPr>
          <w:i/>
          <w:sz w:val="20"/>
          <w:szCs w:val="20"/>
          <w:lang w:val="fr-CA"/>
        </w:rPr>
        <w:t>Richard Timm</w:t>
      </w:r>
      <w:r w:rsidR="00CB3520" w:rsidRPr="003604C3">
        <w:rPr>
          <w:i/>
          <w:sz w:val="20"/>
          <w:szCs w:val="20"/>
          <w:lang w:val="fr-CA"/>
        </w:rPr>
        <w:t xml:space="preserve"> c. </w:t>
      </w:r>
      <w:r w:rsidRPr="003604C3">
        <w:rPr>
          <w:i/>
          <w:sz w:val="20"/>
          <w:szCs w:val="20"/>
          <w:lang w:val="fr-CA"/>
        </w:rPr>
        <w:t xml:space="preserve">Procureur général du Canada </w:t>
      </w:r>
      <w:r w:rsidRPr="003604C3">
        <w:rPr>
          <w:sz w:val="20"/>
          <w:szCs w:val="20"/>
          <w:lang w:val="fr-CA"/>
        </w:rPr>
        <w:t>(C.F.</w:t>
      </w:r>
      <w:r w:rsidR="00CB3520" w:rsidRPr="003604C3">
        <w:rPr>
          <w:sz w:val="20"/>
          <w:szCs w:val="20"/>
          <w:lang w:val="fr-CA"/>
        </w:rPr>
        <w:t>) (</w:t>
      </w:r>
      <w:proofErr w:type="spellStart"/>
      <w:r w:rsidR="00CB3520" w:rsidRPr="003604C3">
        <w:rPr>
          <w:sz w:val="20"/>
          <w:szCs w:val="20"/>
          <w:lang w:val="fr-CA"/>
        </w:rPr>
        <w:t>C</w:t>
      </w:r>
      <w:r w:rsidRPr="003604C3">
        <w:rPr>
          <w:sz w:val="20"/>
          <w:szCs w:val="20"/>
          <w:lang w:val="fr-CA"/>
        </w:rPr>
        <w:t>rim</w:t>
      </w:r>
      <w:proofErr w:type="spellEnd"/>
      <w:r w:rsidR="00195437" w:rsidRPr="003604C3">
        <w:rPr>
          <w:sz w:val="20"/>
          <w:szCs w:val="20"/>
          <w:lang w:val="fr-CA"/>
        </w:rPr>
        <w:t>.</w:t>
      </w:r>
      <w:r w:rsidR="00CB3520" w:rsidRPr="003604C3">
        <w:rPr>
          <w:sz w:val="20"/>
          <w:szCs w:val="20"/>
          <w:lang w:val="fr-CA"/>
        </w:rPr>
        <w:t>) (Autorisation) (36</w:t>
      </w:r>
      <w:r w:rsidRPr="003604C3">
        <w:rPr>
          <w:sz w:val="20"/>
          <w:szCs w:val="20"/>
          <w:lang w:val="fr-CA"/>
        </w:rPr>
        <w:t>722</w:t>
      </w:r>
      <w:r w:rsidR="00CB3520" w:rsidRPr="003604C3">
        <w:rPr>
          <w:sz w:val="20"/>
          <w:szCs w:val="20"/>
          <w:lang w:val="fr-CA"/>
        </w:rPr>
        <w:t>)</w:t>
      </w:r>
    </w:p>
    <w:p w:rsidR="00CB3520" w:rsidRPr="003604C3" w:rsidRDefault="00CB3520" w:rsidP="00CB3520">
      <w:pPr>
        <w:widowControl w:val="0"/>
        <w:rPr>
          <w:sz w:val="20"/>
          <w:szCs w:val="20"/>
          <w:lang w:val="fr-CA"/>
        </w:rPr>
      </w:pPr>
    </w:p>
    <w:p w:rsidR="00CB3520" w:rsidRPr="003604C3" w:rsidRDefault="00541730" w:rsidP="00CB3520">
      <w:pPr>
        <w:pStyle w:val="ListParagraph"/>
        <w:widowControl w:val="0"/>
        <w:numPr>
          <w:ilvl w:val="0"/>
          <w:numId w:val="1"/>
        </w:numPr>
        <w:ind w:hanging="720"/>
        <w:jc w:val="both"/>
        <w:rPr>
          <w:sz w:val="20"/>
          <w:szCs w:val="20"/>
          <w:lang w:val="fr-CA"/>
        </w:rPr>
      </w:pPr>
      <w:r w:rsidRPr="003604C3">
        <w:rPr>
          <w:i/>
          <w:sz w:val="20"/>
          <w:szCs w:val="20"/>
          <w:lang w:val="fr-CA"/>
        </w:rPr>
        <w:t xml:space="preserve">Chief Melvin </w:t>
      </w:r>
      <w:proofErr w:type="spellStart"/>
      <w:r w:rsidRPr="003604C3">
        <w:rPr>
          <w:i/>
          <w:sz w:val="20"/>
          <w:szCs w:val="20"/>
          <w:lang w:val="fr-CA"/>
        </w:rPr>
        <w:t>Goodswimmer</w:t>
      </w:r>
      <w:proofErr w:type="spellEnd"/>
      <w:r w:rsidRPr="003604C3">
        <w:rPr>
          <w:i/>
          <w:sz w:val="20"/>
          <w:szCs w:val="20"/>
          <w:lang w:val="fr-CA"/>
        </w:rPr>
        <w:t xml:space="preserve"> et al.</w:t>
      </w:r>
      <w:r w:rsidR="00CB3520" w:rsidRPr="003604C3">
        <w:rPr>
          <w:i/>
          <w:sz w:val="20"/>
          <w:szCs w:val="20"/>
          <w:lang w:val="fr-CA"/>
        </w:rPr>
        <w:t xml:space="preserve"> </w:t>
      </w:r>
      <w:r w:rsidRPr="003604C3">
        <w:rPr>
          <w:i/>
          <w:sz w:val="20"/>
          <w:szCs w:val="20"/>
          <w:lang w:val="fr-CA"/>
        </w:rPr>
        <w:t>v</w:t>
      </w:r>
      <w:r w:rsidR="00CB3520" w:rsidRPr="003604C3">
        <w:rPr>
          <w:i/>
          <w:sz w:val="20"/>
          <w:szCs w:val="20"/>
          <w:lang w:val="fr-CA"/>
        </w:rPr>
        <w:t xml:space="preserve">. </w:t>
      </w:r>
      <w:proofErr w:type="spellStart"/>
      <w:r w:rsidRPr="003604C3">
        <w:rPr>
          <w:i/>
          <w:sz w:val="20"/>
          <w:szCs w:val="20"/>
          <w:lang w:val="fr-CA"/>
        </w:rPr>
        <w:t>Her</w:t>
      </w:r>
      <w:proofErr w:type="spellEnd"/>
      <w:r w:rsidRPr="003604C3">
        <w:rPr>
          <w:i/>
          <w:sz w:val="20"/>
          <w:szCs w:val="20"/>
          <w:lang w:val="fr-CA"/>
        </w:rPr>
        <w:t xml:space="preserve"> </w:t>
      </w:r>
      <w:proofErr w:type="spellStart"/>
      <w:r w:rsidRPr="003604C3">
        <w:rPr>
          <w:i/>
          <w:sz w:val="20"/>
          <w:szCs w:val="20"/>
          <w:lang w:val="fr-CA"/>
        </w:rPr>
        <w:t>Majesty</w:t>
      </w:r>
      <w:proofErr w:type="spellEnd"/>
      <w:r w:rsidRPr="003604C3">
        <w:rPr>
          <w:i/>
          <w:sz w:val="20"/>
          <w:szCs w:val="20"/>
          <w:lang w:val="fr-CA"/>
        </w:rPr>
        <w:t xml:space="preserve"> the </w:t>
      </w:r>
      <w:proofErr w:type="spellStart"/>
      <w:r w:rsidRPr="003604C3">
        <w:rPr>
          <w:i/>
          <w:sz w:val="20"/>
          <w:szCs w:val="20"/>
          <w:lang w:val="fr-CA"/>
        </w:rPr>
        <w:t>Queen</w:t>
      </w:r>
      <w:proofErr w:type="spellEnd"/>
      <w:r w:rsidRPr="003604C3">
        <w:rPr>
          <w:i/>
          <w:sz w:val="20"/>
          <w:szCs w:val="20"/>
          <w:lang w:val="fr-CA"/>
        </w:rPr>
        <w:t xml:space="preserve"> in Right of Alberta et al. </w:t>
      </w:r>
      <w:r w:rsidR="00CB3520" w:rsidRPr="003604C3">
        <w:rPr>
          <w:sz w:val="20"/>
          <w:szCs w:val="20"/>
          <w:lang w:val="fr-CA"/>
        </w:rPr>
        <w:t>(</w:t>
      </w:r>
      <w:r w:rsidRPr="003604C3">
        <w:rPr>
          <w:sz w:val="20"/>
          <w:szCs w:val="20"/>
          <w:lang w:val="fr-CA"/>
        </w:rPr>
        <w:t>Alta.</w:t>
      </w:r>
      <w:r w:rsidR="00CB3520" w:rsidRPr="003604C3">
        <w:rPr>
          <w:sz w:val="20"/>
          <w:szCs w:val="20"/>
          <w:lang w:val="fr-CA"/>
        </w:rPr>
        <w:t>) (Civil) (</w:t>
      </w:r>
      <w:r w:rsidRPr="003604C3">
        <w:rPr>
          <w:sz w:val="20"/>
          <w:szCs w:val="20"/>
          <w:lang w:val="fr-CA"/>
        </w:rPr>
        <w:t xml:space="preserve">By </w:t>
      </w:r>
      <w:proofErr w:type="spellStart"/>
      <w:r w:rsidRPr="003604C3">
        <w:rPr>
          <w:sz w:val="20"/>
          <w:szCs w:val="20"/>
          <w:lang w:val="fr-CA"/>
        </w:rPr>
        <w:t>Leave</w:t>
      </w:r>
      <w:proofErr w:type="spellEnd"/>
      <w:r w:rsidR="00CB3520" w:rsidRPr="003604C3">
        <w:rPr>
          <w:sz w:val="20"/>
          <w:szCs w:val="20"/>
          <w:lang w:val="fr-CA"/>
        </w:rPr>
        <w:t>) (36</w:t>
      </w:r>
      <w:r w:rsidRPr="003604C3">
        <w:rPr>
          <w:sz w:val="20"/>
          <w:szCs w:val="20"/>
          <w:lang w:val="fr-CA"/>
        </w:rPr>
        <w:t>638</w:t>
      </w:r>
      <w:r w:rsidR="00CB3520" w:rsidRPr="003604C3">
        <w:rPr>
          <w:sz w:val="20"/>
          <w:szCs w:val="20"/>
          <w:lang w:val="fr-CA"/>
        </w:rPr>
        <w:t>)</w:t>
      </w:r>
    </w:p>
    <w:p w:rsidR="00CB3520" w:rsidRPr="003604C3" w:rsidRDefault="00CB3520" w:rsidP="00CB3520">
      <w:pPr>
        <w:widowControl w:val="0"/>
        <w:jc w:val="both"/>
        <w:rPr>
          <w:sz w:val="20"/>
          <w:szCs w:val="20"/>
          <w:lang w:val="fr-CA"/>
        </w:rPr>
      </w:pPr>
    </w:p>
    <w:p w:rsidR="00CB3520" w:rsidRPr="003604C3" w:rsidRDefault="00393EBC" w:rsidP="00CB3520">
      <w:pPr>
        <w:pStyle w:val="ListParagraph"/>
        <w:widowControl w:val="0"/>
        <w:numPr>
          <w:ilvl w:val="0"/>
          <w:numId w:val="1"/>
        </w:numPr>
        <w:ind w:hanging="720"/>
        <w:jc w:val="both"/>
        <w:rPr>
          <w:sz w:val="20"/>
          <w:szCs w:val="20"/>
        </w:rPr>
      </w:pPr>
      <w:r w:rsidRPr="003604C3">
        <w:rPr>
          <w:i/>
          <w:sz w:val="20"/>
          <w:szCs w:val="20"/>
          <w:lang w:val="fr-CA"/>
        </w:rPr>
        <w:t xml:space="preserve">Linda Susan </w:t>
      </w:r>
      <w:proofErr w:type="spellStart"/>
      <w:r w:rsidRPr="003604C3">
        <w:rPr>
          <w:i/>
          <w:sz w:val="20"/>
          <w:szCs w:val="20"/>
          <w:lang w:val="fr-CA"/>
        </w:rPr>
        <w:t>Antrobus</w:t>
      </w:r>
      <w:proofErr w:type="spellEnd"/>
      <w:r w:rsidR="00CB3520" w:rsidRPr="003604C3">
        <w:rPr>
          <w:i/>
          <w:sz w:val="20"/>
          <w:szCs w:val="20"/>
          <w:lang w:val="fr-CA"/>
        </w:rPr>
        <w:t xml:space="preserve"> v. </w:t>
      </w:r>
      <w:r w:rsidRPr="003604C3">
        <w:rPr>
          <w:i/>
          <w:sz w:val="20"/>
          <w:szCs w:val="20"/>
          <w:lang w:val="fr-CA"/>
        </w:rPr>
        <w:t xml:space="preserve">Maureen Ellen </w:t>
      </w:r>
      <w:proofErr w:type="spellStart"/>
      <w:r w:rsidRPr="003604C3">
        <w:rPr>
          <w:i/>
          <w:sz w:val="20"/>
          <w:szCs w:val="20"/>
          <w:lang w:val="fr-CA"/>
        </w:rPr>
        <w:t>Antrobus</w:t>
      </w:r>
      <w:proofErr w:type="spellEnd"/>
      <w:r w:rsidRPr="003604C3">
        <w:rPr>
          <w:i/>
          <w:sz w:val="20"/>
          <w:szCs w:val="20"/>
          <w:lang w:val="fr-CA"/>
        </w:rPr>
        <w:t xml:space="preserve">, </w:t>
      </w:r>
      <w:proofErr w:type="spellStart"/>
      <w:r w:rsidRPr="003604C3">
        <w:rPr>
          <w:i/>
          <w:sz w:val="20"/>
          <w:szCs w:val="20"/>
          <w:lang w:val="fr-CA"/>
        </w:rPr>
        <w:t>representative</w:t>
      </w:r>
      <w:proofErr w:type="spellEnd"/>
      <w:r w:rsidRPr="003604C3">
        <w:rPr>
          <w:i/>
          <w:sz w:val="20"/>
          <w:szCs w:val="20"/>
          <w:lang w:val="fr-CA"/>
        </w:rPr>
        <w:t xml:space="preserve"> ad litem of Joan Iris </w:t>
      </w:r>
      <w:proofErr w:type="spellStart"/>
      <w:r w:rsidRPr="003604C3">
        <w:rPr>
          <w:i/>
          <w:sz w:val="20"/>
          <w:szCs w:val="20"/>
          <w:lang w:val="fr-CA"/>
        </w:rPr>
        <w:t>Antrobus</w:t>
      </w:r>
      <w:proofErr w:type="spellEnd"/>
      <w:r w:rsidRPr="003604C3">
        <w:rPr>
          <w:i/>
          <w:sz w:val="20"/>
          <w:szCs w:val="20"/>
          <w:lang w:val="fr-CA"/>
        </w:rPr>
        <w:t xml:space="preserve"> et al.</w:t>
      </w:r>
      <w:r w:rsidR="00CB3520" w:rsidRPr="003604C3">
        <w:rPr>
          <w:sz w:val="20"/>
          <w:szCs w:val="20"/>
          <w:lang w:val="fr-CA"/>
        </w:rPr>
        <w:t xml:space="preserve"> </w:t>
      </w:r>
      <w:r w:rsidR="00CB3520" w:rsidRPr="003604C3">
        <w:rPr>
          <w:sz w:val="20"/>
          <w:szCs w:val="20"/>
        </w:rPr>
        <w:t>(</w:t>
      </w:r>
      <w:r w:rsidRPr="003604C3">
        <w:rPr>
          <w:sz w:val="20"/>
          <w:szCs w:val="20"/>
        </w:rPr>
        <w:t>B.C.</w:t>
      </w:r>
      <w:r w:rsidR="00CB3520" w:rsidRPr="003604C3">
        <w:rPr>
          <w:sz w:val="20"/>
          <w:szCs w:val="20"/>
        </w:rPr>
        <w:t>) (Civil) (By Leave) (3</w:t>
      </w:r>
      <w:r w:rsidRPr="003604C3">
        <w:rPr>
          <w:sz w:val="20"/>
          <w:szCs w:val="20"/>
        </w:rPr>
        <w:t>6632</w:t>
      </w:r>
      <w:r w:rsidR="00CB3520" w:rsidRPr="003604C3">
        <w:rPr>
          <w:sz w:val="20"/>
          <w:szCs w:val="20"/>
        </w:rPr>
        <w:t>)</w:t>
      </w:r>
    </w:p>
    <w:p w:rsidR="00393EBC" w:rsidRPr="003604C3" w:rsidRDefault="00393EBC" w:rsidP="00393EBC">
      <w:pPr>
        <w:pStyle w:val="ListParagraph"/>
        <w:ind w:left="0"/>
        <w:rPr>
          <w:sz w:val="20"/>
          <w:szCs w:val="20"/>
        </w:rPr>
      </w:pPr>
    </w:p>
    <w:p w:rsidR="00393EBC" w:rsidRPr="003604C3" w:rsidRDefault="00882341" w:rsidP="00CB3520">
      <w:pPr>
        <w:pStyle w:val="ListParagraph"/>
        <w:widowControl w:val="0"/>
        <w:numPr>
          <w:ilvl w:val="0"/>
          <w:numId w:val="1"/>
        </w:numPr>
        <w:ind w:hanging="720"/>
        <w:jc w:val="both"/>
        <w:rPr>
          <w:sz w:val="20"/>
          <w:szCs w:val="20"/>
        </w:rPr>
      </w:pPr>
      <w:r w:rsidRPr="003604C3">
        <w:rPr>
          <w:i/>
          <w:sz w:val="20"/>
          <w:szCs w:val="20"/>
        </w:rPr>
        <w:t>Thomas Percy Tupper v. Attorney General of Nova Scotia representing Her Majesty the Queen in Right of the Province of Nova Scotia et al.</w:t>
      </w:r>
      <w:r w:rsidRPr="003604C3">
        <w:rPr>
          <w:sz w:val="20"/>
          <w:szCs w:val="20"/>
        </w:rPr>
        <w:t xml:space="preserve"> (N.S.) (Civil) (By Leave) (36761)</w:t>
      </w:r>
    </w:p>
    <w:p w:rsidR="00CB3520" w:rsidRPr="003604C3" w:rsidRDefault="00CB3520" w:rsidP="00CB3520">
      <w:pPr>
        <w:widowControl w:val="0"/>
        <w:jc w:val="both"/>
        <w:rPr>
          <w:sz w:val="20"/>
          <w:szCs w:val="20"/>
        </w:rPr>
      </w:pPr>
    </w:p>
    <w:p w:rsidR="00CB3520" w:rsidRPr="003604C3" w:rsidRDefault="00CB3520" w:rsidP="00CB3520">
      <w:pPr>
        <w:widowControl w:val="0"/>
        <w:jc w:val="both"/>
        <w:rPr>
          <w:sz w:val="20"/>
          <w:szCs w:val="20"/>
        </w:rPr>
      </w:pPr>
    </w:p>
    <w:p w:rsidR="00CB3520" w:rsidRPr="003604C3" w:rsidRDefault="00CB3520" w:rsidP="00CB3520">
      <w:pPr>
        <w:widowControl w:val="0"/>
        <w:jc w:val="center"/>
        <w:rPr>
          <w:b/>
          <w:sz w:val="20"/>
          <w:szCs w:val="20"/>
        </w:rPr>
      </w:pPr>
      <w:r w:rsidRPr="003604C3">
        <w:rPr>
          <w:b/>
          <w:sz w:val="20"/>
          <w:szCs w:val="20"/>
        </w:rPr>
        <w:t xml:space="preserve">CORAM: </w:t>
      </w:r>
      <w:r w:rsidR="00193E26" w:rsidRPr="003604C3">
        <w:rPr>
          <w:b/>
          <w:sz w:val="20"/>
          <w:szCs w:val="20"/>
        </w:rPr>
        <w:t>Cromwell</w:t>
      </w:r>
      <w:r w:rsidRPr="003604C3">
        <w:rPr>
          <w:b/>
          <w:sz w:val="20"/>
          <w:szCs w:val="20"/>
        </w:rPr>
        <w:t xml:space="preserve">, </w:t>
      </w:r>
      <w:r w:rsidR="00193E26" w:rsidRPr="003604C3">
        <w:rPr>
          <w:b/>
          <w:sz w:val="20"/>
          <w:szCs w:val="20"/>
        </w:rPr>
        <w:t>Wagner</w:t>
      </w:r>
      <w:r w:rsidR="00FA3373" w:rsidRPr="003604C3">
        <w:rPr>
          <w:b/>
          <w:sz w:val="20"/>
          <w:szCs w:val="20"/>
        </w:rPr>
        <w:t xml:space="preserve"> </w:t>
      </w:r>
      <w:r w:rsidRPr="003604C3">
        <w:rPr>
          <w:b/>
          <w:sz w:val="20"/>
          <w:szCs w:val="20"/>
        </w:rPr>
        <w:t xml:space="preserve">and </w:t>
      </w:r>
      <w:r w:rsidR="00193E26" w:rsidRPr="003604C3">
        <w:rPr>
          <w:b/>
          <w:sz w:val="20"/>
          <w:szCs w:val="20"/>
        </w:rPr>
        <w:t>Côté</w:t>
      </w:r>
      <w:r w:rsidRPr="003604C3">
        <w:rPr>
          <w:b/>
          <w:sz w:val="20"/>
          <w:szCs w:val="20"/>
        </w:rPr>
        <w:t xml:space="preserve"> JJ.</w:t>
      </w:r>
    </w:p>
    <w:p w:rsidR="00CB3520" w:rsidRPr="003604C3" w:rsidRDefault="00CB3520" w:rsidP="00CB3520">
      <w:pPr>
        <w:widowControl w:val="0"/>
        <w:jc w:val="center"/>
        <w:rPr>
          <w:b/>
          <w:sz w:val="20"/>
          <w:szCs w:val="20"/>
          <w:lang w:val="fr-CA"/>
        </w:rPr>
      </w:pPr>
      <w:r w:rsidRPr="003604C3">
        <w:rPr>
          <w:b/>
          <w:sz w:val="20"/>
          <w:szCs w:val="20"/>
          <w:lang w:val="fr-CA"/>
        </w:rPr>
        <w:t xml:space="preserve">Les juges </w:t>
      </w:r>
      <w:r w:rsidR="00193E26" w:rsidRPr="003604C3">
        <w:rPr>
          <w:b/>
          <w:sz w:val="20"/>
          <w:szCs w:val="20"/>
          <w:lang w:val="fr-CA"/>
        </w:rPr>
        <w:t>Cromwell</w:t>
      </w:r>
      <w:r w:rsidRPr="003604C3">
        <w:rPr>
          <w:b/>
          <w:sz w:val="20"/>
          <w:szCs w:val="20"/>
          <w:lang w:val="fr-CA"/>
        </w:rPr>
        <w:t xml:space="preserve">, </w:t>
      </w:r>
      <w:r w:rsidR="00193E26" w:rsidRPr="003604C3">
        <w:rPr>
          <w:b/>
          <w:sz w:val="20"/>
          <w:szCs w:val="20"/>
          <w:lang w:val="fr-CA"/>
        </w:rPr>
        <w:t>Wagner</w:t>
      </w:r>
      <w:r w:rsidR="00FA3373" w:rsidRPr="003604C3">
        <w:rPr>
          <w:b/>
          <w:sz w:val="20"/>
          <w:szCs w:val="20"/>
          <w:lang w:val="fr-CA"/>
        </w:rPr>
        <w:t xml:space="preserve"> </w:t>
      </w:r>
      <w:r w:rsidRPr="003604C3">
        <w:rPr>
          <w:b/>
          <w:sz w:val="20"/>
          <w:szCs w:val="20"/>
          <w:lang w:val="fr-CA"/>
        </w:rPr>
        <w:t xml:space="preserve">et </w:t>
      </w:r>
      <w:r w:rsidR="00193E26" w:rsidRPr="003604C3">
        <w:rPr>
          <w:b/>
          <w:sz w:val="20"/>
          <w:szCs w:val="20"/>
          <w:lang w:val="fr-CA"/>
        </w:rPr>
        <w:t>Côté</w:t>
      </w:r>
    </w:p>
    <w:p w:rsidR="00CB3520" w:rsidRPr="003604C3" w:rsidRDefault="00CB3520" w:rsidP="00CB3520">
      <w:pPr>
        <w:widowControl w:val="0"/>
        <w:jc w:val="both"/>
        <w:rPr>
          <w:sz w:val="20"/>
          <w:szCs w:val="20"/>
          <w:lang w:val="fr-CA"/>
        </w:rPr>
      </w:pPr>
    </w:p>
    <w:p w:rsidR="00CB3520" w:rsidRPr="003604C3" w:rsidRDefault="00A95105" w:rsidP="00CB3520">
      <w:pPr>
        <w:pStyle w:val="ListParagraph"/>
        <w:widowControl w:val="0"/>
        <w:numPr>
          <w:ilvl w:val="0"/>
          <w:numId w:val="1"/>
        </w:numPr>
        <w:ind w:hanging="720"/>
        <w:jc w:val="both"/>
        <w:rPr>
          <w:sz w:val="20"/>
          <w:szCs w:val="20"/>
        </w:rPr>
      </w:pPr>
      <w:proofErr w:type="spellStart"/>
      <w:r w:rsidRPr="003604C3">
        <w:rPr>
          <w:i/>
          <w:sz w:val="20"/>
          <w:szCs w:val="20"/>
        </w:rPr>
        <w:t>Réal</w:t>
      </w:r>
      <w:proofErr w:type="spellEnd"/>
      <w:r w:rsidRPr="003604C3">
        <w:rPr>
          <w:i/>
          <w:sz w:val="20"/>
          <w:szCs w:val="20"/>
        </w:rPr>
        <w:t xml:space="preserve"> Scott Rail</w:t>
      </w:r>
      <w:r w:rsidR="00CB3520" w:rsidRPr="003604C3">
        <w:rPr>
          <w:i/>
          <w:sz w:val="20"/>
          <w:szCs w:val="20"/>
        </w:rPr>
        <w:t xml:space="preserve"> </w:t>
      </w:r>
      <w:r w:rsidRPr="003604C3">
        <w:rPr>
          <w:i/>
          <w:sz w:val="20"/>
          <w:szCs w:val="20"/>
        </w:rPr>
        <w:t>c</w:t>
      </w:r>
      <w:r w:rsidR="00CB3520" w:rsidRPr="003604C3">
        <w:rPr>
          <w:i/>
          <w:sz w:val="20"/>
          <w:szCs w:val="20"/>
        </w:rPr>
        <w:t xml:space="preserve">. </w:t>
      </w:r>
      <w:r w:rsidRPr="003604C3">
        <w:rPr>
          <w:i/>
          <w:sz w:val="20"/>
          <w:szCs w:val="20"/>
        </w:rPr>
        <w:t xml:space="preserve">Sa </w:t>
      </w:r>
      <w:proofErr w:type="spellStart"/>
      <w:r w:rsidRPr="003604C3">
        <w:rPr>
          <w:i/>
          <w:sz w:val="20"/>
          <w:szCs w:val="20"/>
        </w:rPr>
        <w:t>Majesté</w:t>
      </w:r>
      <w:proofErr w:type="spellEnd"/>
      <w:r w:rsidRPr="003604C3">
        <w:rPr>
          <w:i/>
          <w:sz w:val="20"/>
          <w:szCs w:val="20"/>
        </w:rPr>
        <w:t xml:space="preserve"> la </w:t>
      </w:r>
      <w:proofErr w:type="spellStart"/>
      <w:r w:rsidRPr="003604C3">
        <w:rPr>
          <w:i/>
          <w:sz w:val="20"/>
          <w:szCs w:val="20"/>
        </w:rPr>
        <w:t>Reine</w:t>
      </w:r>
      <w:proofErr w:type="spellEnd"/>
      <w:r w:rsidR="00CB3520" w:rsidRPr="003604C3">
        <w:rPr>
          <w:sz w:val="20"/>
          <w:szCs w:val="20"/>
        </w:rPr>
        <w:t xml:space="preserve"> (</w:t>
      </w:r>
      <w:r w:rsidRPr="003604C3">
        <w:rPr>
          <w:sz w:val="20"/>
          <w:szCs w:val="20"/>
        </w:rPr>
        <w:t>Qc</w:t>
      </w:r>
      <w:r w:rsidR="00CB3520" w:rsidRPr="003604C3">
        <w:rPr>
          <w:sz w:val="20"/>
          <w:szCs w:val="20"/>
        </w:rPr>
        <w:t>) (C</w:t>
      </w:r>
      <w:r w:rsidRPr="003604C3">
        <w:rPr>
          <w:sz w:val="20"/>
          <w:szCs w:val="20"/>
        </w:rPr>
        <w:t>r</w:t>
      </w:r>
      <w:r w:rsidR="00CB3520" w:rsidRPr="003604C3">
        <w:rPr>
          <w:sz w:val="20"/>
          <w:szCs w:val="20"/>
        </w:rPr>
        <w:t>i</w:t>
      </w:r>
      <w:r w:rsidRPr="003604C3">
        <w:rPr>
          <w:sz w:val="20"/>
          <w:szCs w:val="20"/>
        </w:rPr>
        <w:t>m.</w:t>
      </w:r>
      <w:r w:rsidR="00CB3520" w:rsidRPr="003604C3">
        <w:rPr>
          <w:sz w:val="20"/>
          <w:szCs w:val="20"/>
        </w:rPr>
        <w:t>) (</w:t>
      </w:r>
      <w:proofErr w:type="spellStart"/>
      <w:r w:rsidRPr="003604C3">
        <w:rPr>
          <w:sz w:val="20"/>
          <w:szCs w:val="20"/>
        </w:rPr>
        <w:t>Autorisation</w:t>
      </w:r>
      <w:proofErr w:type="spellEnd"/>
      <w:r w:rsidR="00CB3520" w:rsidRPr="003604C3">
        <w:rPr>
          <w:sz w:val="20"/>
          <w:szCs w:val="20"/>
        </w:rPr>
        <w:t>) (36</w:t>
      </w:r>
      <w:r w:rsidRPr="003604C3">
        <w:rPr>
          <w:sz w:val="20"/>
          <w:szCs w:val="20"/>
        </w:rPr>
        <w:t>682</w:t>
      </w:r>
      <w:r w:rsidR="00CB3520" w:rsidRPr="003604C3">
        <w:rPr>
          <w:sz w:val="20"/>
          <w:szCs w:val="20"/>
        </w:rPr>
        <w:t>)</w:t>
      </w:r>
    </w:p>
    <w:p w:rsidR="00CB3520" w:rsidRPr="003604C3" w:rsidRDefault="00CB3520" w:rsidP="00CB3520">
      <w:pPr>
        <w:widowControl w:val="0"/>
        <w:jc w:val="both"/>
        <w:rPr>
          <w:sz w:val="20"/>
          <w:szCs w:val="20"/>
        </w:rPr>
      </w:pPr>
    </w:p>
    <w:p w:rsidR="00CB3520" w:rsidRPr="003604C3" w:rsidRDefault="00CB3520" w:rsidP="00CB3520">
      <w:pPr>
        <w:pStyle w:val="ListParagraph"/>
        <w:widowControl w:val="0"/>
        <w:numPr>
          <w:ilvl w:val="0"/>
          <w:numId w:val="1"/>
        </w:numPr>
        <w:ind w:hanging="720"/>
        <w:jc w:val="both"/>
        <w:rPr>
          <w:sz w:val="20"/>
          <w:szCs w:val="20"/>
        </w:rPr>
      </w:pPr>
      <w:r w:rsidRPr="003604C3">
        <w:rPr>
          <w:i/>
          <w:sz w:val="20"/>
          <w:szCs w:val="20"/>
        </w:rPr>
        <w:t xml:space="preserve">Robert </w:t>
      </w:r>
      <w:r w:rsidR="00D3645D" w:rsidRPr="003604C3">
        <w:rPr>
          <w:i/>
          <w:sz w:val="20"/>
          <w:szCs w:val="20"/>
        </w:rPr>
        <w:t xml:space="preserve">Clifford Smith </w:t>
      </w:r>
      <w:r w:rsidRPr="003604C3">
        <w:rPr>
          <w:i/>
          <w:sz w:val="20"/>
          <w:szCs w:val="20"/>
        </w:rPr>
        <w:t>v.</w:t>
      </w:r>
      <w:r w:rsidR="00D3645D" w:rsidRPr="003604C3">
        <w:rPr>
          <w:i/>
          <w:sz w:val="20"/>
          <w:szCs w:val="20"/>
        </w:rPr>
        <w:t xml:space="preserve"> Her Majesty the Queen</w:t>
      </w:r>
      <w:r w:rsidRPr="003604C3">
        <w:rPr>
          <w:sz w:val="20"/>
          <w:szCs w:val="20"/>
        </w:rPr>
        <w:t xml:space="preserve"> (Ont.) (C</w:t>
      </w:r>
      <w:r w:rsidR="00D3645D" w:rsidRPr="003604C3">
        <w:rPr>
          <w:sz w:val="20"/>
          <w:szCs w:val="20"/>
        </w:rPr>
        <w:t>r</w:t>
      </w:r>
      <w:r w:rsidRPr="003604C3">
        <w:rPr>
          <w:sz w:val="20"/>
          <w:szCs w:val="20"/>
        </w:rPr>
        <w:t>i</w:t>
      </w:r>
      <w:r w:rsidR="00D3645D" w:rsidRPr="003604C3">
        <w:rPr>
          <w:sz w:val="20"/>
          <w:szCs w:val="20"/>
        </w:rPr>
        <w:t>m.</w:t>
      </w:r>
      <w:r w:rsidRPr="003604C3">
        <w:rPr>
          <w:sz w:val="20"/>
          <w:szCs w:val="20"/>
        </w:rPr>
        <w:t>) (By Leave) (36</w:t>
      </w:r>
      <w:r w:rsidR="00D3645D" w:rsidRPr="003604C3">
        <w:rPr>
          <w:sz w:val="20"/>
          <w:szCs w:val="20"/>
        </w:rPr>
        <w:t>640</w:t>
      </w:r>
      <w:r w:rsidRPr="003604C3">
        <w:rPr>
          <w:sz w:val="20"/>
          <w:szCs w:val="20"/>
        </w:rPr>
        <w:t>)</w:t>
      </w:r>
    </w:p>
    <w:p w:rsidR="00CB3520" w:rsidRPr="003604C3" w:rsidRDefault="00CB3520" w:rsidP="00CB3520">
      <w:pPr>
        <w:widowControl w:val="0"/>
        <w:rPr>
          <w:i/>
          <w:sz w:val="20"/>
          <w:szCs w:val="20"/>
        </w:rPr>
      </w:pPr>
    </w:p>
    <w:p w:rsidR="00CB3520" w:rsidRPr="003604C3" w:rsidRDefault="00962169" w:rsidP="00CB3520">
      <w:pPr>
        <w:pStyle w:val="ListParagraph"/>
        <w:widowControl w:val="0"/>
        <w:numPr>
          <w:ilvl w:val="0"/>
          <w:numId w:val="1"/>
        </w:numPr>
        <w:ind w:hanging="720"/>
        <w:jc w:val="both"/>
        <w:rPr>
          <w:sz w:val="20"/>
          <w:szCs w:val="20"/>
        </w:rPr>
      </w:pPr>
      <w:r w:rsidRPr="003604C3">
        <w:rPr>
          <w:i/>
          <w:sz w:val="20"/>
          <w:szCs w:val="20"/>
        </w:rPr>
        <w:t>Andrew McCann et al. v. Her Majesty the Queen</w:t>
      </w:r>
      <w:r w:rsidR="00CB3520" w:rsidRPr="003604C3">
        <w:rPr>
          <w:sz w:val="20"/>
          <w:szCs w:val="20"/>
        </w:rPr>
        <w:t xml:space="preserve"> (</w:t>
      </w:r>
      <w:r w:rsidRPr="003604C3">
        <w:rPr>
          <w:sz w:val="20"/>
          <w:szCs w:val="20"/>
        </w:rPr>
        <w:t>Ont</w:t>
      </w:r>
      <w:r w:rsidR="00CB3520" w:rsidRPr="003604C3">
        <w:rPr>
          <w:sz w:val="20"/>
          <w:szCs w:val="20"/>
        </w:rPr>
        <w:t>.) (C</w:t>
      </w:r>
      <w:r w:rsidRPr="003604C3">
        <w:rPr>
          <w:sz w:val="20"/>
          <w:szCs w:val="20"/>
        </w:rPr>
        <w:t>r</w:t>
      </w:r>
      <w:r w:rsidR="00CB3520" w:rsidRPr="003604C3">
        <w:rPr>
          <w:sz w:val="20"/>
          <w:szCs w:val="20"/>
        </w:rPr>
        <w:t>i</w:t>
      </w:r>
      <w:r w:rsidRPr="003604C3">
        <w:rPr>
          <w:sz w:val="20"/>
          <w:szCs w:val="20"/>
        </w:rPr>
        <w:t>m.</w:t>
      </w:r>
      <w:r w:rsidR="00CB3520" w:rsidRPr="003604C3">
        <w:rPr>
          <w:sz w:val="20"/>
          <w:szCs w:val="20"/>
        </w:rPr>
        <w:t>) (By Leave) (36</w:t>
      </w:r>
      <w:r w:rsidRPr="003604C3">
        <w:rPr>
          <w:sz w:val="20"/>
          <w:szCs w:val="20"/>
        </w:rPr>
        <w:t>609</w:t>
      </w:r>
      <w:r w:rsidR="00CB3520" w:rsidRPr="003604C3">
        <w:rPr>
          <w:sz w:val="20"/>
          <w:szCs w:val="20"/>
        </w:rPr>
        <w:t>)</w:t>
      </w:r>
    </w:p>
    <w:p w:rsidR="00CB3520" w:rsidRPr="003604C3" w:rsidRDefault="00CB3520" w:rsidP="00CB3520">
      <w:pPr>
        <w:widowControl w:val="0"/>
        <w:jc w:val="both"/>
        <w:rPr>
          <w:sz w:val="20"/>
          <w:szCs w:val="20"/>
        </w:rPr>
      </w:pPr>
    </w:p>
    <w:p w:rsidR="00CB3520" w:rsidRPr="003604C3" w:rsidRDefault="00A80F59" w:rsidP="00CB3520">
      <w:pPr>
        <w:pStyle w:val="ListParagraph"/>
        <w:widowControl w:val="0"/>
        <w:numPr>
          <w:ilvl w:val="0"/>
          <w:numId w:val="1"/>
        </w:numPr>
        <w:ind w:hanging="720"/>
        <w:jc w:val="both"/>
        <w:rPr>
          <w:sz w:val="20"/>
          <w:szCs w:val="20"/>
          <w:lang w:val="fr-CA"/>
        </w:rPr>
      </w:pPr>
      <w:r w:rsidRPr="003604C3">
        <w:rPr>
          <w:i/>
          <w:sz w:val="20"/>
          <w:szCs w:val="20"/>
        </w:rPr>
        <w:t xml:space="preserve">Annie </w:t>
      </w:r>
      <w:proofErr w:type="spellStart"/>
      <w:r w:rsidRPr="003604C3">
        <w:rPr>
          <w:i/>
          <w:sz w:val="20"/>
          <w:szCs w:val="20"/>
        </w:rPr>
        <w:t>Chélin</w:t>
      </w:r>
      <w:proofErr w:type="spellEnd"/>
      <w:r w:rsidRPr="003604C3">
        <w:rPr>
          <w:i/>
          <w:sz w:val="20"/>
          <w:szCs w:val="20"/>
        </w:rPr>
        <w:t xml:space="preserve"> c</w:t>
      </w:r>
      <w:r w:rsidR="00CB3520" w:rsidRPr="003604C3">
        <w:rPr>
          <w:i/>
          <w:sz w:val="20"/>
          <w:szCs w:val="20"/>
        </w:rPr>
        <w:t xml:space="preserve">. </w:t>
      </w:r>
      <w:r w:rsidRPr="003604C3">
        <w:rPr>
          <w:i/>
          <w:sz w:val="20"/>
          <w:szCs w:val="20"/>
        </w:rPr>
        <w:t xml:space="preserve">Louis Gill et </w:t>
      </w:r>
      <w:proofErr w:type="spellStart"/>
      <w:r w:rsidRPr="003604C3">
        <w:rPr>
          <w:i/>
          <w:sz w:val="20"/>
          <w:szCs w:val="20"/>
        </w:rPr>
        <w:t>autre</w:t>
      </w:r>
      <w:proofErr w:type="spellEnd"/>
      <w:r w:rsidR="00CB3520" w:rsidRPr="003604C3">
        <w:rPr>
          <w:sz w:val="20"/>
          <w:szCs w:val="20"/>
        </w:rPr>
        <w:t xml:space="preserve"> (</w:t>
      </w:r>
      <w:r w:rsidRPr="003604C3">
        <w:rPr>
          <w:sz w:val="20"/>
          <w:szCs w:val="20"/>
        </w:rPr>
        <w:t>Qc</w:t>
      </w:r>
      <w:r w:rsidR="00CB3520" w:rsidRPr="003604C3">
        <w:rPr>
          <w:sz w:val="20"/>
          <w:szCs w:val="20"/>
        </w:rPr>
        <w:t>) (</w:t>
      </w:r>
      <w:proofErr w:type="spellStart"/>
      <w:r w:rsidR="00CB3520" w:rsidRPr="003604C3">
        <w:rPr>
          <w:sz w:val="20"/>
          <w:szCs w:val="20"/>
        </w:rPr>
        <w:t>Civil</w:t>
      </w:r>
      <w:r w:rsidRPr="003604C3">
        <w:rPr>
          <w:sz w:val="20"/>
          <w:szCs w:val="20"/>
        </w:rPr>
        <w:t>e</w:t>
      </w:r>
      <w:proofErr w:type="spellEnd"/>
      <w:r w:rsidR="00CB3520" w:rsidRPr="003604C3">
        <w:rPr>
          <w:sz w:val="20"/>
          <w:szCs w:val="20"/>
        </w:rPr>
        <w:t>) (</w:t>
      </w:r>
      <w:proofErr w:type="spellStart"/>
      <w:r w:rsidRPr="003604C3">
        <w:rPr>
          <w:sz w:val="20"/>
          <w:szCs w:val="20"/>
        </w:rPr>
        <w:t>Autorisation</w:t>
      </w:r>
      <w:proofErr w:type="spellEnd"/>
      <w:r w:rsidR="00CB3520" w:rsidRPr="003604C3">
        <w:rPr>
          <w:sz w:val="20"/>
          <w:szCs w:val="20"/>
        </w:rPr>
        <w:t>)</w:t>
      </w:r>
      <w:r w:rsidR="00CB3520" w:rsidRPr="003604C3">
        <w:rPr>
          <w:sz w:val="20"/>
          <w:szCs w:val="20"/>
          <w:lang w:val="fr-CA"/>
        </w:rPr>
        <w:t xml:space="preserve"> (3</w:t>
      </w:r>
      <w:r w:rsidRPr="003604C3">
        <w:rPr>
          <w:sz w:val="20"/>
          <w:szCs w:val="20"/>
          <w:lang w:val="fr-CA"/>
        </w:rPr>
        <w:t>6673</w:t>
      </w:r>
      <w:r w:rsidR="00CB3520" w:rsidRPr="003604C3">
        <w:rPr>
          <w:sz w:val="20"/>
          <w:szCs w:val="20"/>
          <w:lang w:val="fr-CA"/>
        </w:rPr>
        <w:t>)</w:t>
      </w:r>
    </w:p>
    <w:p w:rsidR="00CB3520" w:rsidRPr="003604C3" w:rsidRDefault="00CB3520" w:rsidP="00CB3520">
      <w:pPr>
        <w:widowControl w:val="0"/>
        <w:jc w:val="both"/>
        <w:rPr>
          <w:sz w:val="20"/>
          <w:szCs w:val="20"/>
          <w:lang w:val="fr-CA"/>
        </w:rPr>
      </w:pPr>
    </w:p>
    <w:p w:rsidR="00CB3520" w:rsidRPr="003604C3" w:rsidRDefault="00A94FA6" w:rsidP="00CB3520">
      <w:pPr>
        <w:pStyle w:val="ListParagraph"/>
        <w:widowControl w:val="0"/>
        <w:numPr>
          <w:ilvl w:val="0"/>
          <w:numId w:val="1"/>
        </w:numPr>
        <w:ind w:hanging="720"/>
        <w:jc w:val="both"/>
        <w:rPr>
          <w:sz w:val="20"/>
          <w:szCs w:val="20"/>
        </w:rPr>
      </w:pPr>
      <w:r w:rsidRPr="003604C3">
        <w:rPr>
          <w:i/>
          <w:sz w:val="20"/>
          <w:szCs w:val="20"/>
          <w:lang w:val="fr-CA"/>
        </w:rPr>
        <w:t xml:space="preserve">Sarah </w:t>
      </w:r>
      <w:proofErr w:type="spellStart"/>
      <w:r w:rsidRPr="003604C3">
        <w:rPr>
          <w:i/>
          <w:sz w:val="20"/>
          <w:szCs w:val="20"/>
          <w:lang w:val="fr-CA"/>
        </w:rPr>
        <w:t>Kucera</w:t>
      </w:r>
      <w:proofErr w:type="spellEnd"/>
      <w:r w:rsidR="00CB3520" w:rsidRPr="003604C3">
        <w:rPr>
          <w:i/>
          <w:sz w:val="20"/>
          <w:szCs w:val="20"/>
          <w:lang w:val="fr-CA"/>
        </w:rPr>
        <w:t xml:space="preserve"> v. </w:t>
      </w:r>
      <w:proofErr w:type="spellStart"/>
      <w:r w:rsidRPr="003604C3">
        <w:rPr>
          <w:i/>
          <w:sz w:val="20"/>
          <w:szCs w:val="20"/>
          <w:lang w:val="fr-CA"/>
        </w:rPr>
        <w:t>Qulliq</w:t>
      </w:r>
      <w:proofErr w:type="spellEnd"/>
      <w:r w:rsidRPr="003604C3">
        <w:rPr>
          <w:i/>
          <w:sz w:val="20"/>
          <w:szCs w:val="20"/>
          <w:lang w:val="fr-CA"/>
        </w:rPr>
        <w:t xml:space="preserve"> </w:t>
      </w:r>
      <w:proofErr w:type="spellStart"/>
      <w:r w:rsidRPr="003604C3">
        <w:rPr>
          <w:i/>
          <w:sz w:val="20"/>
          <w:szCs w:val="20"/>
          <w:lang w:val="fr-CA"/>
        </w:rPr>
        <w:t>Energy</w:t>
      </w:r>
      <w:proofErr w:type="spellEnd"/>
      <w:r w:rsidRPr="003604C3">
        <w:rPr>
          <w:i/>
          <w:sz w:val="20"/>
          <w:szCs w:val="20"/>
          <w:lang w:val="fr-CA"/>
        </w:rPr>
        <w:t xml:space="preserve"> Corporation</w:t>
      </w:r>
      <w:r w:rsidR="00CB3520" w:rsidRPr="003604C3">
        <w:rPr>
          <w:sz w:val="20"/>
          <w:szCs w:val="20"/>
          <w:lang w:val="fr-CA"/>
        </w:rPr>
        <w:t xml:space="preserve"> </w:t>
      </w:r>
      <w:r w:rsidR="00CB3520" w:rsidRPr="003604C3">
        <w:rPr>
          <w:sz w:val="20"/>
          <w:szCs w:val="20"/>
        </w:rPr>
        <w:t>(</w:t>
      </w:r>
      <w:r w:rsidRPr="003604C3">
        <w:rPr>
          <w:sz w:val="20"/>
          <w:szCs w:val="20"/>
        </w:rPr>
        <w:t>NU</w:t>
      </w:r>
      <w:r w:rsidR="00CB3520" w:rsidRPr="003604C3">
        <w:rPr>
          <w:sz w:val="20"/>
          <w:szCs w:val="20"/>
        </w:rPr>
        <w:t>) (Civil) (By Leave) (3</w:t>
      </w:r>
      <w:r w:rsidRPr="003604C3">
        <w:rPr>
          <w:sz w:val="20"/>
          <w:szCs w:val="20"/>
        </w:rPr>
        <w:t>3666</w:t>
      </w:r>
      <w:r w:rsidR="00CB3520" w:rsidRPr="003604C3">
        <w:rPr>
          <w:sz w:val="20"/>
          <w:szCs w:val="20"/>
        </w:rPr>
        <w:t>)</w:t>
      </w:r>
    </w:p>
    <w:p w:rsidR="009C6E58" w:rsidRPr="003604C3" w:rsidRDefault="009C6E58" w:rsidP="009C6E58">
      <w:pPr>
        <w:pStyle w:val="ListParagraph"/>
        <w:ind w:left="0"/>
        <w:rPr>
          <w:sz w:val="20"/>
          <w:szCs w:val="20"/>
        </w:rPr>
      </w:pPr>
    </w:p>
    <w:p w:rsidR="009C6E58" w:rsidRPr="003604C3" w:rsidRDefault="009C6E58" w:rsidP="00CB3520">
      <w:pPr>
        <w:pStyle w:val="ListParagraph"/>
        <w:widowControl w:val="0"/>
        <w:numPr>
          <w:ilvl w:val="0"/>
          <w:numId w:val="1"/>
        </w:numPr>
        <w:ind w:hanging="720"/>
        <w:jc w:val="both"/>
        <w:rPr>
          <w:sz w:val="20"/>
          <w:szCs w:val="20"/>
        </w:rPr>
      </w:pPr>
      <w:proofErr w:type="spellStart"/>
      <w:r w:rsidRPr="003604C3">
        <w:rPr>
          <w:i/>
          <w:sz w:val="20"/>
          <w:szCs w:val="20"/>
        </w:rPr>
        <w:t>Dépanneurs</w:t>
      </w:r>
      <w:proofErr w:type="spellEnd"/>
      <w:r w:rsidRPr="003604C3">
        <w:rPr>
          <w:i/>
          <w:sz w:val="20"/>
          <w:szCs w:val="20"/>
        </w:rPr>
        <w:t xml:space="preserve"> Mac’s c. </w:t>
      </w:r>
      <w:proofErr w:type="spellStart"/>
      <w:r w:rsidRPr="003604C3">
        <w:rPr>
          <w:i/>
          <w:sz w:val="20"/>
          <w:szCs w:val="20"/>
        </w:rPr>
        <w:t>Procureure</w:t>
      </w:r>
      <w:proofErr w:type="spellEnd"/>
      <w:r w:rsidRPr="003604C3">
        <w:rPr>
          <w:i/>
          <w:sz w:val="20"/>
          <w:szCs w:val="20"/>
        </w:rPr>
        <w:t xml:space="preserve"> </w:t>
      </w:r>
      <w:proofErr w:type="spellStart"/>
      <w:r w:rsidRPr="003604C3">
        <w:rPr>
          <w:i/>
          <w:sz w:val="20"/>
          <w:szCs w:val="20"/>
        </w:rPr>
        <w:t>générale</w:t>
      </w:r>
      <w:proofErr w:type="spellEnd"/>
      <w:r w:rsidRPr="003604C3">
        <w:rPr>
          <w:i/>
          <w:sz w:val="20"/>
          <w:szCs w:val="20"/>
        </w:rPr>
        <w:t xml:space="preserve"> du Canada et </w:t>
      </w:r>
      <w:proofErr w:type="spellStart"/>
      <w:r w:rsidRPr="003604C3">
        <w:rPr>
          <w:i/>
          <w:sz w:val="20"/>
          <w:szCs w:val="20"/>
        </w:rPr>
        <w:t>autre</w:t>
      </w:r>
      <w:proofErr w:type="spellEnd"/>
      <w:r w:rsidRPr="003604C3">
        <w:rPr>
          <w:sz w:val="20"/>
          <w:szCs w:val="20"/>
        </w:rPr>
        <w:t xml:space="preserve"> (Qc) (</w:t>
      </w:r>
      <w:proofErr w:type="spellStart"/>
      <w:r w:rsidRPr="003604C3">
        <w:rPr>
          <w:sz w:val="20"/>
          <w:szCs w:val="20"/>
        </w:rPr>
        <w:t>Civile</w:t>
      </w:r>
      <w:proofErr w:type="spellEnd"/>
      <w:r w:rsidRPr="003604C3">
        <w:rPr>
          <w:sz w:val="20"/>
          <w:szCs w:val="20"/>
        </w:rPr>
        <w:t>) (</w:t>
      </w:r>
      <w:proofErr w:type="spellStart"/>
      <w:r w:rsidRPr="003604C3">
        <w:rPr>
          <w:sz w:val="20"/>
          <w:szCs w:val="20"/>
        </w:rPr>
        <w:t>Autorisation</w:t>
      </w:r>
      <w:proofErr w:type="spellEnd"/>
      <w:r w:rsidRPr="003604C3">
        <w:rPr>
          <w:sz w:val="20"/>
          <w:szCs w:val="20"/>
        </w:rPr>
        <w:t>) (36773)</w:t>
      </w:r>
    </w:p>
    <w:p w:rsidR="002E2327" w:rsidRPr="003604C3" w:rsidRDefault="002E2327" w:rsidP="002E2327">
      <w:pPr>
        <w:widowControl w:val="0"/>
        <w:rPr>
          <w:sz w:val="20"/>
          <w:szCs w:val="20"/>
        </w:rPr>
      </w:pPr>
    </w:p>
    <w:p w:rsidR="00D94028" w:rsidRPr="003604C3" w:rsidRDefault="00B37021" w:rsidP="002E2327">
      <w:pPr>
        <w:widowControl w:val="0"/>
        <w:rPr>
          <w:sz w:val="20"/>
          <w:szCs w:val="20"/>
        </w:rPr>
      </w:pPr>
      <w:r>
        <w:rPr>
          <w:sz w:val="20"/>
          <w:szCs w:val="20"/>
        </w:rPr>
        <w:pict>
          <v:rect id="_x0000_i1033" style="width:2in;height:1pt" o:hrpct="0" o:hralign="center" o:hrstd="t" o:hrnoshade="t" o:hr="t" fillcolor="black [3213]" stroked="f"/>
        </w:pict>
      </w:r>
    </w:p>
    <w:p w:rsidR="0044776A" w:rsidRPr="003604C3" w:rsidRDefault="0044776A" w:rsidP="002E2327">
      <w:pPr>
        <w:widowControl w:val="0"/>
        <w:spacing w:line="0" w:lineRule="atLeast"/>
        <w:rPr>
          <w:sz w:val="20"/>
          <w:szCs w:val="20"/>
        </w:rPr>
        <w:sectPr w:rsidR="0044776A" w:rsidRPr="003604C3"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604C3" w:rsidTr="00ED7E83">
        <w:tc>
          <w:tcPr>
            <w:tcW w:w="4200" w:type="dxa"/>
            <w:tcMar>
              <w:left w:w="0" w:type="dxa"/>
              <w:right w:w="0" w:type="dxa"/>
            </w:tcMar>
          </w:tcPr>
          <w:p w:rsidR="008D292F" w:rsidRPr="003604C3" w:rsidRDefault="008D292F" w:rsidP="00ED7E83">
            <w:pPr>
              <w:keepNext/>
              <w:keepLines/>
              <w:jc w:val="both"/>
              <w:rPr>
                <w:b/>
                <w:szCs w:val="24"/>
              </w:rPr>
            </w:pPr>
            <w:bookmarkStart w:id="1" w:name="QuickMark_1"/>
            <w:bookmarkEnd w:id="1"/>
            <w:r w:rsidRPr="003604C3">
              <w:rPr>
                <w:b/>
                <w:szCs w:val="24"/>
              </w:rPr>
              <w:lastRenderedPageBreak/>
              <w:t>JUDGMENTS ON APPLICATIONS</w:t>
            </w:r>
          </w:p>
          <w:p w:rsidR="008D292F" w:rsidRPr="003604C3" w:rsidRDefault="008D292F" w:rsidP="00ED7E83">
            <w:pPr>
              <w:keepNext/>
              <w:keepLines/>
              <w:jc w:val="both"/>
              <w:rPr>
                <w:b/>
                <w:szCs w:val="24"/>
              </w:rPr>
            </w:pPr>
            <w:r w:rsidRPr="003604C3">
              <w:rPr>
                <w:b/>
                <w:szCs w:val="24"/>
              </w:rPr>
              <w:t>FOR LEAVE</w:t>
            </w:r>
          </w:p>
        </w:tc>
        <w:tc>
          <w:tcPr>
            <w:tcW w:w="1200" w:type="dxa"/>
            <w:tcMar>
              <w:left w:w="0" w:type="dxa"/>
              <w:right w:w="0" w:type="dxa"/>
            </w:tcMar>
          </w:tcPr>
          <w:p w:rsidR="008D292F" w:rsidRPr="003604C3" w:rsidRDefault="008D292F" w:rsidP="008D292F">
            <w:pPr>
              <w:keepNext/>
              <w:keepLines/>
              <w:jc w:val="center"/>
              <w:rPr>
                <w:b/>
                <w:szCs w:val="24"/>
              </w:rPr>
            </w:pPr>
          </w:p>
          <w:p w:rsidR="008D292F" w:rsidRPr="003604C3" w:rsidRDefault="008D292F" w:rsidP="008D292F">
            <w:pPr>
              <w:keepNext/>
              <w:keepLines/>
              <w:jc w:val="center"/>
              <w:rPr>
                <w:b/>
                <w:szCs w:val="24"/>
              </w:rPr>
            </w:pPr>
          </w:p>
          <w:p w:rsidR="008D292F" w:rsidRPr="003604C3" w:rsidRDefault="008D292F" w:rsidP="008D292F">
            <w:pPr>
              <w:keepNext/>
              <w:keepLines/>
              <w:jc w:val="center"/>
              <w:rPr>
                <w:b/>
                <w:szCs w:val="24"/>
              </w:rPr>
            </w:pPr>
          </w:p>
        </w:tc>
        <w:tc>
          <w:tcPr>
            <w:tcW w:w="4080" w:type="dxa"/>
            <w:tcMar>
              <w:left w:w="0" w:type="dxa"/>
              <w:right w:w="0" w:type="dxa"/>
            </w:tcMar>
          </w:tcPr>
          <w:p w:rsidR="008D292F" w:rsidRPr="003604C3" w:rsidRDefault="008D292F" w:rsidP="00ED7E83">
            <w:pPr>
              <w:keepNext/>
              <w:keepLines/>
              <w:jc w:val="both"/>
              <w:rPr>
                <w:b/>
                <w:szCs w:val="24"/>
                <w:lang w:val="fr-CA"/>
              </w:rPr>
            </w:pPr>
            <w:r w:rsidRPr="003604C3">
              <w:rPr>
                <w:b/>
                <w:szCs w:val="24"/>
                <w:lang w:val="fr-CA"/>
              </w:rPr>
              <w:t>JUGEMENTS RENDUS SUR LES DEMANDES D’AUTORISATION</w:t>
            </w:r>
          </w:p>
        </w:tc>
      </w:tr>
    </w:tbl>
    <w:p w:rsidR="008D292F" w:rsidRPr="003604C3" w:rsidRDefault="008D292F" w:rsidP="008D292F">
      <w:pPr>
        <w:rPr>
          <w:sz w:val="20"/>
          <w:szCs w:val="20"/>
          <w:lang w:val="fr-CA"/>
        </w:rPr>
      </w:pPr>
    </w:p>
    <w:p w:rsidR="000E2959" w:rsidRPr="003604C3" w:rsidRDefault="00EA10E9" w:rsidP="000E2959">
      <w:pPr>
        <w:rPr>
          <w:b/>
          <w:sz w:val="20"/>
          <w:szCs w:val="20"/>
        </w:rPr>
      </w:pPr>
      <w:r w:rsidRPr="003604C3">
        <w:rPr>
          <w:b/>
          <w:sz w:val="20"/>
          <w:szCs w:val="20"/>
        </w:rPr>
        <w:t>FEBRUARY</w:t>
      </w:r>
      <w:r w:rsidR="000E2959" w:rsidRPr="003604C3">
        <w:rPr>
          <w:b/>
          <w:sz w:val="20"/>
          <w:szCs w:val="20"/>
        </w:rPr>
        <w:t xml:space="preserve"> </w:t>
      </w:r>
      <w:r w:rsidRPr="003604C3">
        <w:rPr>
          <w:b/>
          <w:sz w:val="20"/>
          <w:szCs w:val="20"/>
        </w:rPr>
        <w:t>11</w:t>
      </w:r>
      <w:r w:rsidR="000E2959" w:rsidRPr="003604C3">
        <w:rPr>
          <w:b/>
          <w:sz w:val="20"/>
          <w:szCs w:val="20"/>
        </w:rPr>
        <w:t xml:space="preserve">, </w:t>
      </w:r>
      <w:r w:rsidR="0030050B" w:rsidRPr="003604C3">
        <w:rPr>
          <w:b/>
          <w:sz w:val="20"/>
          <w:szCs w:val="20"/>
        </w:rPr>
        <w:t>2016</w:t>
      </w:r>
      <w:r w:rsidR="000E2959" w:rsidRPr="003604C3">
        <w:rPr>
          <w:b/>
          <w:sz w:val="20"/>
          <w:szCs w:val="20"/>
        </w:rPr>
        <w:t xml:space="preserve"> / LE </w:t>
      </w:r>
      <w:r w:rsidRPr="003604C3">
        <w:rPr>
          <w:b/>
          <w:sz w:val="20"/>
          <w:szCs w:val="20"/>
        </w:rPr>
        <w:t>11</w:t>
      </w:r>
      <w:r w:rsidR="000E2959" w:rsidRPr="003604C3">
        <w:rPr>
          <w:b/>
          <w:sz w:val="20"/>
          <w:szCs w:val="20"/>
        </w:rPr>
        <w:t xml:space="preserve"> </w:t>
      </w:r>
      <w:r w:rsidRPr="003604C3">
        <w:rPr>
          <w:b/>
          <w:sz w:val="20"/>
          <w:szCs w:val="20"/>
        </w:rPr>
        <w:t>FÉVRIER</w:t>
      </w:r>
      <w:r w:rsidR="000E2959" w:rsidRPr="003604C3">
        <w:rPr>
          <w:b/>
          <w:sz w:val="20"/>
          <w:szCs w:val="20"/>
        </w:rPr>
        <w:t xml:space="preserve"> </w:t>
      </w:r>
      <w:r w:rsidR="0030050B" w:rsidRPr="003604C3">
        <w:rPr>
          <w:b/>
          <w:sz w:val="20"/>
          <w:szCs w:val="20"/>
        </w:rPr>
        <w:t>2016</w:t>
      </w:r>
    </w:p>
    <w:p w:rsidR="000E2959" w:rsidRPr="003604C3"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3604C3" w:rsidTr="0004528B">
        <w:trPr>
          <w:cantSplit/>
        </w:trPr>
        <w:tc>
          <w:tcPr>
            <w:tcW w:w="1458" w:type="dxa"/>
          </w:tcPr>
          <w:p w:rsidR="000E2959" w:rsidRPr="003604C3" w:rsidRDefault="000E2959" w:rsidP="0004528B">
            <w:pPr>
              <w:rPr>
                <w:sz w:val="20"/>
                <w:szCs w:val="20"/>
              </w:rPr>
            </w:pPr>
            <w:r w:rsidRPr="003604C3">
              <w:rPr>
                <w:rStyle w:val="SCCFileNumberChar"/>
                <w:sz w:val="20"/>
                <w:szCs w:val="20"/>
              </w:rPr>
              <w:t>3</w:t>
            </w:r>
            <w:r w:rsidR="006E59D4" w:rsidRPr="003604C3">
              <w:rPr>
                <w:rStyle w:val="SCCFileNumberChar"/>
                <w:sz w:val="20"/>
                <w:szCs w:val="20"/>
              </w:rPr>
              <w:t>6</w:t>
            </w:r>
            <w:r w:rsidRPr="003604C3">
              <w:rPr>
                <w:rStyle w:val="SCCFileNumberChar"/>
                <w:sz w:val="20"/>
                <w:szCs w:val="20"/>
              </w:rPr>
              <w:t>5</w:t>
            </w:r>
            <w:r w:rsidR="006E59D4" w:rsidRPr="003604C3">
              <w:rPr>
                <w:rStyle w:val="SCCFileNumberChar"/>
                <w:sz w:val="20"/>
                <w:szCs w:val="20"/>
              </w:rPr>
              <w:t>3</w:t>
            </w:r>
            <w:r w:rsidRPr="003604C3">
              <w:rPr>
                <w:rStyle w:val="SCCFileNumberChar"/>
                <w:sz w:val="20"/>
                <w:szCs w:val="20"/>
              </w:rPr>
              <w:t>0</w:t>
            </w:r>
          </w:p>
          <w:p w:rsidR="000E2959" w:rsidRPr="003604C3" w:rsidRDefault="000E2959" w:rsidP="0004528B">
            <w:pPr>
              <w:rPr>
                <w:b/>
                <w:sz w:val="20"/>
                <w:szCs w:val="20"/>
                <w:lang w:val="fr-CA"/>
              </w:rPr>
            </w:pPr>
          </w:p>
        </w:tc>
        <w:tc>
          <w:tcPr>
            <w:tcW w:w="8118" w:type="dxa"/>
          </w:tcPr>
          <w:p w:rsidR="000E2959" w:rsidRPr="003604C3" w:rsidRDefault="000D761D" w:rsidP="0004528B">
            <w:pPr>
              <w:rPr>
                <w:sz w:val="20"/>
                <w:szCs w:val="20"/>
              </w:rPr>
            </w:pPr>
            <w:r w:rsidRPr="003604C3">
              <w:rPr>
                <w:rStyle w:val="SCCLsocChar"/>
                <w:sz w:val="20"/>
                <w:szCs w:val="20"/>
                <w:lang w:val="en-CA"/>
              </w:rPr>
              <w:t xml:space="preserve">Sa </w:t>
            </w:r>
            <w:proofErr w:type="spellStart"/>
            <w:r w:rsidRPr="003604C3">
              <w:rPr>
                <w:rStyle w:val="SCCLsocChar"/>
                <w:sz w:val="20"/>
                <w:szCs w:val="20"/>
                <w:lang w:val="en-CA"/>
              </w:rPr>
              <w:t>Majesté</w:t>
            </w:r>
            <w:proofErr w:type="spellEnd"/>
            <w:r w:rsidRPr="003604C3">
              <w:rPr>
                <w:rStyle w:val="SCCLsocChar"/>
                <w:sz w:val="20"/>
                <w:szCs w:val="20"/>
                <w:lang w:val="en-CA"/>
              </w:rPr>
              <w:t xml:space="preserve"> la </w:t>
            </w:r>
            <w:proofErr w:type="spellStart"/>
            <w:r w:rsidRPr="003604C3">
              <w:rPr>
                <w:rStyle w:val="SCCLsocChar"/>
                <w:sz w:val="20"/>
                <w:szCs w:val="20"/>
                <w:lang w:val="en-CA"/>
              </w:rPr>
              <w:t>Reine</w:t>
            </w:r>
            <w:proofErr w:type="spellEnd"/>
            <w:r w:rsidR="000E2959" w:rsidRPr="003604C3">
              <w:rPr>
                <w:rStyle w:val="SCCLsocChar"/>
                <w:sz w:val="20"/>
                <w:szCs w:val="20"/>
                <w:lang w:val="en-CA"/>
              </w:rPr>
              <w:t xml:space="preserve"> </w:t>
            </w:r>
            <w:r w:rsidRPr="003604C3">
              <w:rPr>
                <w:rStyle w:val="SCCLsocChar"/>
                <w:sz w:val="20"/>
                <w:szCs w:val="20"/>
                <w:lang w:val="en-CA"/>
              </w:rPr>
              <w:t>c</w:t>
            </w:r>
            <w:r w:rsidR="000E2959" w:rsidRPr="003604C3">
              <w:rPr>
                <w:rStyle w:val="SCCLsocChar"/>
                <w:sz w:val="20"/>
                <w:szCs w:val="20"/>
                <w:lang w:val="en-CA"/>
              </w:rPr>
              <w:t xml:space="preserve">. </w:t>
            </w:r>
            <w:r w:rsidRPr="003604C3">
              <w:rPr>
                <w:rStyle w:val="SCCLsocChar"/>
                <w:sz w:val="20"/>
                <w:szCs w:val="20"/>
                <w:lang w:val="en-CA"/>
              </w:rPr>
              <w:t xml:space="preserve">Daniel </w:t>
            </w:r>
            <w:proofErr w:type="spellStart"/>
            <w:r w:rsidRPr="003604C3">
              <w:rPr>
                <w:rStyle w:val="SCCLsocChar"/>
                <w:sz w:val="20"/>
                <w:szCs w:val="20"/>
                <w:lang w:val="en-CA"/>
              </w:rPr>
              <w:t>Patry</w:t>
            </w:r>
            <w:proofErr w:type="spellEnd"/>
            <w:r w:rsidRPr="003604C3">
              <w:rPr>
                <w:rStyle w:val="SCCLsocChar"/>
                <w:b w:val="0"/>
                <w:sz w:val="20"/>
                <w:szCs w:val="20"/>
                <w:u w:val="none"/>
                <w:lang w:val="en-CA"/>
              </w:rPr>
              <w:t xml:space="preserve"> </w:t>
            </w:r>
            <w:r w:rsidR="000E2959" w:rsidRPr="003604C3">
              <w:rPr>
                <w:sz w:val="20"/>
                <w:szCs w:val="20"/>
              </w:rPr>
              <w:t>(</w:t>
            </w:r>
            <w:r w:rsidRPr="003604C3">
              <w:rPr>
                <w:sz w:val="20"/>
                <w:szCs w:val="20"/>
              </w:rPr>
              <w:t>Qc</w:t>
            </w:r>
            <w:r w:rsidR="000E2959" w:rsidRPr="003604C3">
              <w:rPr>
                <w:sz w:val="20"/>
                <w:szCs w:val="20"/>
              </w:rPr>
              <w:t>) (</w:t>
            </w:r>
            <w:proofErr w:type="spellStart"/>
            <w:r w:rsidR="000E2959" w:rsidRPr="003604C3">
              <w:rPr>
                <w:sz w:val="20"/>
                <w:szCs w:val="20"/>
              </w:rPr>
              <w:t>C</w:t>
            </w:r>
            <w:r w:rsidRPr="003604C3">
              <w:rPr>
                <w:sz w:val="20"/>
                <w:szCs w:val="20"/>
              </w:rPr>
              <w:t>r</w:t>
            </w:r>
            <w:r w:rsidR="000E2959" w:rsidRPr="003604C3">
              <w:rPr>
                <w:sz w:val="20"/>
                <w:szCs w:val="20"/>
              </w:rPr>
              <w:t>i</w:t>
            </w:r>
            <w:r w:rsidRPr="003604C3">
              <w:rPr>
                <w:sz w:val="20"/>
                <w:szCs w:val="20"/>
              </w:rPr>
              <w:t>m</w:t>
            </w:r>
            <w:r w:rsidR="000E2959" w:rsidRPr="003604C3">
              <w:rPr>
                <w:sz w:val="20"/>
                <w:szCs w:val="20"/>
              </w:rPr>
              <w:t>i</w:t>
            </w:r>
            <w:r w:rsidRPr="003604C3">
              <w:rPr>
                <w:sz w:val="20"/>
                <w:szCs w:val="20"/>
              </w:rPr>
              <w:t>nel</w:t>
            </w:r>
            <w:r w:rsidR="000E2959" w:rsidRPr="003604C3">
              <w:rPr>
                <w:sz w:val="20"/>
                <w:szCs w:val="20"/>
              </w:rPr>
              <w:t>l</w:t>
            </w:r>
            <w:r w:rsidRPr="003604C3">
              <w:rPr>
                <w:sz w:val="20"/>
                <w:szCs w:val="20"/>
              </w:rPr>
              <w:t>e</w:t>
            </w:r>
            <w:proofErr w:type="spellEnd"/>
            <w:r w:rsidR="000E2959" w:rsidRPr="003604C3">
              <w:rPr>
                <w:sz w:val="20"/>
                <w:szCs w:val="20"/>
              </w:rPr>
              <w:t>) (</w:t>
            </w:r>
            <w:proofErr w:type="spellStart"/>
            <w:r w:rsidRPr="003604C3">
              <w:rPr>
                <w:sz w:val="20"/>
                <w:szCs w:val="20"/>
              </w:rPr>
              <w:t>Autorisation</w:t>
            </w:r>
            <w:proofErr w:type="spellEnd"/>
            <w:r w:rsidR="000E2959" w:rsidRPr="003604C3">
              <w:rPr>
                <w:sz w:val="20"/>
                <w:szCs w:val="20"/>
              </w:rPr>
              <w:t>)</w:t>
            </w:r>
          </w:p>
          <w:p w:rsidR="000E2959" w:rsidRPr="003604C3" w:rsidRDefault="000E2959" w:rsidP="0004528B">
            <w:pPr>
              <w:rPr>
                <w:sz w:val="20"/>
                <w:szCs w:val="20"/>
              </w:rPr>
            </w:pPr>
          </w:p>
        </w:tc>
      </w:tr>
      <w:tr w:rsidR="000E2959" w:rsidRPr="003604C3" w:rsidTr="0004528B">
        <w:trPr>
          <w:cantSplit/>
        </w:trPr>
        <w:tc>
          <w:tcPr>
            <w:tcW w:w="1458" w:type="dxa"/>
          </w:tcPr>
          <w:p w:rsidR="000E2959" w:rsidRPr="003604C3" w:rsidRDefault="000E2959" w:rsidP="0004528B">
            <w:pPr>
              <w:rPr>
                <w:sz w:val="20"/>
                <w:szCs w:val="20"/>
              </w:rPr>
            </w:pPr>
            <w:r w:rsidRPr="003604C3">
              <w:rPr>
                <w:sz w:val="20"/>
                <w:szCs w:val="20"/>
              </w:rPr>
              <w:t>Coram :</w:t>
            </w:r>
          </w:p>
        </w:tc>
        <w:tc>
          <w:tcPr>
            <w:tcW w:w="8118" w:type="dxa"/>
          </w:tcPr>
          <w:p w:rsidR="000E2959" w:rsidRPr="003604C3" w:rsidRDefault="000D761D" w:rsidP="0004528B">
            <w:pPr>
              <w:rPr>
                <w:sz w:val="20"/>
                <w:szCs w:val="20"/>
              </w:rPr>
            </w:pPr>
            <w:r w:rsidRPr="003604C3">
              <w:rPr>
                <w:rStyle w:val="SCCCoramChar"/>
                <w:sz w:val="20"/>
                <w:szCs w:val="20"/>
                <w:lang w:val="en-CA"/>
              </w:rPr>
              <w:t xml:space="preserve">Les </w:t>
            </w:r>
            <w:proofErr w:type="spellStart"/>
            <w:r w:rsidRPr="003604C3">
              <w:rPr>
                <w:rStyle w:val="SCCCoramChar"/>
                <w:sz w:val="20"/>
                <w:szCs w:val="20"/>
                <w:lang w:val="en-CA"/>
              </w:rPr>
              <w:t>juges</w:t>
            </w:r>
            <w:proofErr w:type="spellEnd"/>
            <w:r w:rsidRPr="003604C3">
              <w:rPr>
                <w:rStyle w:val="SCCCoramChar"/>
                <w:sz w:val="20"/>
                <w:szCs w:val="20"/>
                <w:lang w:val="en-CA"/>
              </w:rPr>
              <w:t xml:space="preserve"> Wagner</w:t>
            </w:r>
            <w:r w:rsidR="000E2959" w:rsidRPr="003604C3">
              <w:rPr>
                <w:rStyle w:val="SCCCoramChar"/>
                <w:sz w:val="20"/>
                <w:szCs w:val="20"/>
                <w:lang w:val="en-CA"/>
              </w:rPr>
              <w:t xml:space="preserve">, </w:t>
            </w:r>
            <w:r w:rsidRPr="003604C3">
              <w:rPr>
                <w:rStyle w:val="SCCCoramChar"/>
                <w:sz w:val="20"/>
                <w:szCs w:val="20"/>
                <w:lang w:val="en-CA"/>
              </w:rPr>
              <w:t>Gascon et</w:t>
            </w:r>
            <w:r w:rsidR="000E2959" w:rsidRPr="003604C3">
              <w:rPr>
                <w:rStyle w:val="SCCCoramChar"/>
                <w:sz w:val="20"/>
                <w:szCs w:val="20"/>
                <w:lang w:val="en-CA"/>
              </w:rPr>
              <w:t xml:space="preserve"> </w:t>
            </w:r>
            <w:r w:rsidRPr="003604C3">
              <w:rPr>
                <w:rStyle w:val="SCCCoramChar"/>
                <w:sz w:val="20"/>
                <w:szCs w:val="20"/>
                <w:lang w:val="en-CA"/>
              </w:rPr>
              <w:t>Brown</w:t>
            </w:r>
          </w:p>
          <w:p w:rsidR="000E2959" w:rsidRPr="003604C3" w:rsidRDefault="000E2959" w:rsidP="0004528B">
            <w:pPr>
              <w:rPr>
                <w:sz w:val="20"/>
                <w:szCs w:val="20"/>
                <w:u w:val="single"/>
              </w:rPr>
            </w:pPr>
          </w:p>
        </w:tc>
      </w:tr>
      <w:tr w:rsidR="000E2959" w:rsidRPr="003604C3" w:rsidTr="0004528B">
        <w:trPr>
          <w:cantSplit/>
        </w:trPr>
        <w:tc>
          <w:tcPr>
            <w:tcW w:w="9576" w:type="dxa"/>
            <w:gridSpan w:val="2"/>
          </w:tcPr>
          <w:p w:rsidR="005B5EE0" w:rsidRPr="003604C3" w:rsidRDefault="00341945" w:rsidP="0004528B">
            <w:pPr>
              <w:pStyle w:val="SCCShortJudgment"/>
              <w:rPr>
                <w:szCs w:val="20"/>
              </w:rPr>
            </w:pPr>
            <w:r w:rsidRPr="003604C3">
              <w:t xml:space="preserve">Les </w:t>
            </w:r>
            <w:proofErr w:type="spellStart"/>
            <w:r w:rsidRPr="003604C3">
              <w:t>requêtes</w:t>
            </w:r>
            <w:proofErr w:type="spellEnd"/>
            <w:r w:rsidRPr="003604C3">
              <w:t xml:space="preserve"> </w:t>
            </w:r>
            <w:proofErr w:type="spellStart"/>
            <w:r w:rsidRPr="003604C3">
              <w:t>en</w:t>
            </w:r>
            <w:proofErr w:type="spellEnd"/>
            <w:r w:rsidRPr="003604C3">
              <w:t xml:space="preserve"> prorogation du </w:t>
            </w:r>
            <w:proofErr w:type="spellStart"/>
            <w:r w:rsidRPr="003604C3">
              <w:t>délai</w:t>
            </w:r>
            <w:proofErr w:type="spellEnd"/>
            <w:r w:rsidRPr="003604C3">
              <w:t xml:space="preserve"> de signification et de </w:t>
            </w:r>
            <w:proofErr w:type="spellStart"/>
            <w:r w:rsidRPr="003604C3">
              <w:t>dépôt</w:t>
            </w:r>
            <w:proofErr w:type="spellEnd"/>
            <w:r w:rsidRPr="003604C3">
              <w:t xml:space="preserve"> de la </w:t>
            </w:r>
            <w:proofErr w:type="spellStart"/>
            <w:r w:rsidRPr="003604C3">
              <w:t>demande</w:t>
            </w:r>
            <w:proofErr w:type="spellEnd"/>
            <w:r w:rsidRPr="003604C3">
              <w:t xml:space="preserve"> </w:t>
            </w:r>
            <w:proofErr w:type="spellStart"/>
            <w:r w:rsidRPr="003604C3">
              <w:t>d’autorisation</w:t>
            </w:r>
            <w:proofErr w:type="spellEnd"/>
            <w:r w:rsidRPr="003604C3">
              <w:t xml:space="preserve"> </w:t>
            </w:r>
            <w:proofErr w:type="spellStart"/>
            <w:r w:rsidRPr="003604C3">
              <w:t>d’appel</w:t>
            </w:r>
            <w:proofErr w:type="spellEnd"/>
            <w:r w:rsidRPr="003604C3">
              <w:t xml:space="preserve"> et de la </w:t>
            </w:r>
            <w:proofErr w:type="spellStart"/>
            <w:r w:rsidRPr="003604C3">
              <w:t>réponse</w:t>
            </w:r>
            <w:proofErr w:type="spellEnd"/>
            <w:r w:rsidRPr="003604C3">
              <w:t xml:space="preserve"> à la </w:t>
            </w:r>
            <w:proofErr w:type="spellStart"/>
            <w:r w:rsidRPr="003604C3">
              <w:t>demande</w:t>
            </w:r>
            <w:proofErr w:type="spellEnd"/>
            <w:r w:rsidRPr="003604C3">
              <w:t xml:space="preserve"> </w:t>
            </w:r>
            <w:proofErr w:type="spellStart"/>
            <w:r w:rsidRPr="003604C3">
              <w:t>d’autorisation</w:t>
            </w:r>
            <w:proofErr w:type="spellEnd"/>
            <w:r w:rsidRPr="003604C3">
              <w:t xml:space="preserve"> </w:t>
            </w:r>
            <w:proofErr w:type="spellStart"/>
            <w:r w:rsidRPr="003604C3">
              <w:t>d’appel</w:t>
            </w:r>
            <w:proofErr w:type="spellEnd"/>
            <w:r w:rsidRPr="003604C3">
              <w:t xml:space="preserve"> </w:t>
            </w:r>
            <w:proofErr w:type="spellStart"/>
            <w:r w:rsidRPr="003604C3">
              <w:t>sont</w:t>
            </w:r>
            <w:proofErr w:type="spellEnd"/>
            <w:r w:rsidRPr="003604C3">
              <w:t xml:space="preserve"> </w:t>
            </w:r>
            <w:proofErr w:type="spellStart"/>
            <w:r w:rsidRPr="003604C3">
              <w:t>accueillies</w:t>
            </w:r>
            <w:proofErr w:type="spellEnd"/>
            <w:r w:rsidRPr="003604C3">
              <w:t xml:space="preserve">. La </w:t>
            </w:r>
            <w:proofErr w:type="spellStart"/>
            <w:r w:rsidRPr="003604C3">
              <w:t>requête</w:t>
            </w:r>
            <w:proofErr w:type="spellEnd"/>
            <w:r w:rsidRPr="003604C3">
              <w:t xml:space="preserve"> de la </w:t>
            </w:r>
            <w:proofErr w:type="spellStart"/>
            <w:r w:rsidRPr="003604C3">
              <w:t>demanderesse</w:t>
            </w:r>
            <w:proofErr w:type="spellEnd"/>
            <w:r w:rsidRPr="003604C3">
              <w:t xml:space="preserve"> pour </w:t>
            </w:r>
            <w:proofErr w:type="spellStart"/>
            <w:r w:rsidRPr="003604C3">
              <w:t>déposer</w:t>
            </w:r>
            <w:proofErr w:type="spellEnd"/>
            <w:r w:rsidRPr="003604C3">
              <w:t xml:space="preserve"> de nouveaux </w:t>
            </w:r>
            <w:proofErr w:type="spellStart"/>
            <w:r w:rsidRPr="003604C3">
              <w:t>éléments</w:t>
            </w:r>
            <w:proofErr w:type="spellEnd"/>
            <w:r w:rsidRPr="003604C3">
              <w:t xml:space="preserve"> de </w:t>
            </w:r>
            <w:proofErr w:type="spellStart"/>
            <w:r w:rsidRPr="003604C3">
              <w:t>preuve</w:t>
            </w:r>
            <w:proofErr w:type="spellEnd"/>
            <w:r w:rsidRPr="003604C3">
              <w:t xml:space="preserve"> </w:t>
            </w:r>
            <w:proofErr w:type="spellStart"/>
            <w:r w:rsidRPr="003604C3">
              <w:t>est</w:t>
            </w:r>
            <w:proofErr w:type="spellEnd"/>
            <w:r w:rsidRPr="003604C3">
              <w:t xml:space="preserve"> </w:t>
            </w:r>
            <w:proofErr w:type="spellStart"/>
            <w:r w:rsidRPr="003604C3">
              <w:t>rejetée</w:t>
            </w:r>
            <w:proofErr w:type="spellEnd"/>
            <w:r w:rsidRPr="003604C3">
              <w:t xml:space="preserve">. La </w:t>
            </w:r>
            <w:proofErr w:type="spellStart"/>
            <w:r w:rsidRPr="003604C3">
              <w:t>demande</w:t>
            </w:r>
            <w:proofErr w:type="spellEnd"/>
            <w:r w:rsidRPr="003604C3">
              <w:t xml:space="preserve"> </w:t>
            </w:r>
            <w:proofErr w:type="spellStart"/>
            <w:r w:rsidRPr="003604C3">
              <w:t>d’autorisation</w:t>
            </w:r>
            <w:proofErr w:type="spellEnd"/>
            <w:r w:rsidRPr="003604C3">
              <w:t xml:space="preserve"> </w:t>
            </w:r>
            <w:proofErr w:type="spellStart"/>
            <w:r w:rsidRPr="003604C3">
              <w:t>d’appel</w:t>
            </w:r>
            <w:proofErr w:type="spellEnd"/>
            <w:r w:rsidRPr="003604C3">
              <w:t xml:space="preserve"> de </w:t>
            </w:r>
            <w:proofErr w:type="spellStart"/>
            <w:r w:rsidRPr="003604C3">
              <w:t>l’arrêt</w:t>
            </w:r>
            <w:proofErr w:type="spellEnd"/>
            <w:r w:rsidRPr="003604C3">
              <w:t xml:space="preserve"> de la </w:t>
            </w:r>
            <w:proofErr w:type="spellStart"/>
            <w:r w:rsidRPr="003604C3">
              <w:t>Cour</w:t>
            </w:r>
            <w:proofErr w:type="spellEnd"/>
            <w:r w:rsidRPr="003604C3">
              <w:t xml:space="preserve"> </w:t>
            </w:r>
            <w:proofErr w:type="spellStart"/>
            <w:r w:rsidRPr="003604C3">
              <w:t>d’appel</w:t>
            </w:r>
            <w:proofErr w:type="spellEnd"/>
            <w:r w:rsidRPr="003604C3">
              <w:t xml:space="preserve"> du Québec (Montréal), </w:t>
            </w:r>
            <w:proofErr w:type="spellStart"/>
            <w:r w:rsidRPr="003604C3">
              <w:t>numéro</w:t>
            </w:r>
            <w:proofErr w:type="spellEnd"/>
            <w:r w:rsidRPr="003604C3">
              <w:t xml:space="preserve"> 500-10-005093-123, 2015 QCCA 845, </w:t>
            </w:r>
            <w:proofErr w:type="spellStart"/>
            <w:r w:rsidRPr="003604C3">
              <w:t>daté</w:t>
            </w:r>
            <w:proofErr w:type="spellEnd"/>
            <w:r w:rsidRPr="003604C3">
              <w:t xml:space="preserve"> du 7 </w:t>
            </w:r>
            <w:proofErr w:type="spellStart"/>
            <w:r w:rsidRPr="003604C3">
              <w:t>mai</w:t>
            </w:r>
            <w:proofErr w:type="spellEnd"/>
            <w:r w:rsidRPr="003604C3">
              <w:t xml:space="preserve"> 2015, </w:t>
            </w:r>
            <w:proofErr w:type="spellStart"/>
            <w:r w:rsidRPr="003604C3">
              <w:t>est</w:t>
            </w:r>
            <w:proofErr w:type="spellEnd"/>
            <w:r w:rsidRPr="003604C3">
              <w:t xml:space="preserve"> </w:t>
            </w:r>
            <w:proofErr w:type="spellStart"/>
            <w:r w:rsidRPr="003604C3">
              <w:t>rejetée</w:t>
            </w:r>
            <w:proofErr w:type="spellEnd"/>
            <w:r w:rsidRPr="003604C3">
              <w:t>.</w:t>
            </w:r>
          </w:p>
          <w:p w:rsidR="005B5EE0" w:rsidRPr="003604C3" w:rsidRDefault="005B5EE0" w:rsidP="0004528B">
            <w:pPr>
              <w:pStyle w:val="SCCShortJudgment"/>
              <w:rPr>
                <w:szCs w:val="20"/>
              </w:rPr>
            </w:pPr>
          </w:p>
          <w:p w:rsidR="000E2959" w:rsidRPr="003604C3" w:rsidRDefault="00341945" w:rsidP="005B5EE0">
            <w:pPr>
              <w:pStyle w:val="SCCShortJudgment"/>
              <w:rPr>
                <w:szCs w:val="20"/>
                <w:lang w:val="fr-CA"/>
              </w:rPr>
            </w:pPr>
            <w:r w:rsidRPr="003604C3">
              <w:t>The motions for an extension of time to serve and file the application for leave to appeal and the response to the application for leave to appeal are granted. The applicant’s motion to adduce new evidence is dismissed. The application for leave to appeal from the judgment of the</w:t>
            </w:r>
            <w:bookmarkStart w:id="2" w:name="BM_1_"/>
            <w:bookmarkEnd w:id="2"/>
            <w:r w:rsidRPr="003604C3">
              <w:t xml:space="preserve"> Court of Appeal of Quebec (Montréal), Number 500-10-005093-123, 2015 QCCA 845, dated May 7, 2015, is dismissed.</w:t>
            </w:r>
          </w:p>
        </w:tc>
      </w:tr>
    </w:tbl>
    <w:p w:rsidR="000E2959" w:rsidRPr="003604C3" w:rsidRDefault="000E2959" w:rsidP="000E2959">
      <w:pPr>
        <w:rPr>
          <w:sz w:val="20"/>
          <w:szCs w:val="20"/>
          <w:lang w:val="fr-CA"/>
        </w:rPr>
      </w:pPr>
    </w:p>
    <w:p w:rsidR="000E2959" w:rsidRPr="003604C3" w:rsidRDefault="000E2959" w:rsidP="000E2959">
      <w:pPr>
        <w:rPr>
          <w:sz w:val="20"/>
          <w:szCs w:val="20"/>
          <w:u w:val="single"/>
        </w:rPr>
      </w:pPr>
      <w:r w:rsidRPr="003604C3">
        <w:rPr>
          <w:sz w:val="20"/>
          <w:szCs w:val="20"/>
          <w:u w:val="single"/>
        </w:rPr>
        <w:t>CASE SUMMARY</w:t>
      </w:r>
    </w:p>
    <w:p w:rsidR="000E2959" w:rsidRPr="003604C3"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0D7C" w:rsidRPr="003604C3" w:rsidTr="00200328">
        <w:tc>
          <w:tcPr>
            <w:tcW w:w="5000" w:type="pct"/>
            <w:gridSpan w:val="3"/>
          </w:tcPr>
          <w:p w:rsidR="002F0D7C" w:rsidRPr="003604C3" w:rsidRDefault="002F0D7C" w:rsidP="002F0D7C">
            <w:pPr>
              <w:jc w:val="both"/>
              <w:rPr>
                <w:sz w:val="20"/>
                <w:szCs w:val="20"/>
              </w:rPr>
            </w:pPr>
            <w:r w:rsidRPr="003604C3">
              <w:rPr>
                <w:sz w:val="20"/>
                <w:szCs w:val="20"/>
              </w:rPr>
              <w:t xml:space="preserve">Criminal law – Charge to jury – </w:t>
            </w:r>
            <w:proofErr w:type="spellStart"/>
            <w:r w:rsidRPr="003604C3">
              <w:rPr>
                <w:i/>
                <w:sz w:val="20"/>
                <w:szCs w:val="20"/>
              </w:rPr>
              <w:t>Vetrovec</w:t>
            </w:r>
            <w:proofErr w:type="spellEnd"/>
            <w:r w:rsidRPr="003604C3">
              <w:rPr>
                <w:i/>
                <w:sz w:val="20"/>
                <w:szCs w:val="20"/>
              </w:rPr>
              <w:t xml:space="preserve"> </w:t>
            </w:r>
            <w:r w:rsidRPr="003604C3">
              <w:rPr>
                <w:sz w:val="20"/>
                <w:szCs w:val="20"/>
              </w:rPr>
              <w:t xml:space="preserve">warning – Curative proviso – Fresh evidence – Whether Court of Appeal could order new trial by overriding trial judge’s discretion regarding need for </w:t>
            </w:r>
            <w:proofErr w:type="spellStart"/>
            <w:r w:rsidRPr="003604C3">
              <w:rPr>
                <w:i/>
                <w:sz w:val="20"/>
                <w:szCs w:val="20"/>
              </w:rPr>
              <w:t>Vetrovec</w:t>
            </w:r>
            <w:proofErr w:type="spellEnd"/>
            <w:r w:rsidRPr="003604C3">
              <w:rPr>
                <w:sz w:val="20"/>
                <w:szCs w:val="20"/>
              </w:rPr>
              <w:t xml:space="preserve"> instruction without paying particular attention to minor role played by witness in determination of guilt – Whether Court of Appeal erred in law in declining to apply curative proviso of s. 686(1)(</w:t>
            </w:r>
            <w:r w:rsidRPr="003604C3">
              <w:rPr>
                <w:i/>
                <w:sz w:val="20"/>
                <w:szCs w:val="20"/>
              </w:rPr>
              <w:t>b</w:t>
            </w:r>
            <w:r w:rsidRPr="003604C3">
              <w:rPr>
                <w:sz w:val="20"/>
                <w:szCs w:val="20"/>
              </w:rPr>
              <w:t xml:space="preserve">)(iii) of </w:t>
            </w:r>
            <w:r w:rsidRPr="003604C3">
              <w:rPr>
                <w:i/>
                <w:sz w:val="20"/>
                <w:szCs w:val="20"/>
              </w:rPr>
              <w:t>Criminal Code</w:t>
            </w:r>
            <w:r w:rsidRPr="003604C3">
              <w:rPr>
                <w:sz w:val="20"/>
                <w:szCs w:val="20"/>
              </w:rPr>
              <w:t xml:space="preserve"> without giving reasons – Whether, in context of application of curative proviso of s. 686(1)(</w:t>
            </w:r>
            <w:r w:rsidRPr="003604C3">
              <w:rPr>
                <w:i/>
                <w:sz w:val="20"/>
                <w:szCs w:val="20"/>
              </w:rPr>
              <w:t>b</w:t>
            </w:r>
            <w:r w:rsidRPr="003604C3">
              <w:rPr>
                <w:sz w:val="20"/>
                <w:szCs w:val="20"/>
              </w:rPr>
              <w:t xml:space="preserve">)(iii) of </w:t>
            </w:r>
            <w:r w:rsidRPr="003604C3">
              <w:rPr>
                <w:i/>
                <w:sz w:val="20"/>
                <w:szCs w:val="20"/>
              </w:rPr>
              <w:t>Criminal Code</w:t>
            </w:r>
            <w:r w:rsidRPr="003604C3">
              <w:rPr>
                <w:sz w:val="20"/>
                <w:szCs w:val="20"/>
              </w:rPr>
              <w:t>, this Court should grant leave to appeal in order to consider effect of exceptional fresh evidence, since that evidence, sworn statements by his spouse, had already resulted in respondent’s conviction.</w:t>
            </w:r>
          </w:p>
          <w:p w:rsidR="002F0D7C" w:rsidRPr="003604C3" w:rsidRDefault="002F0D7C" w:rsidP="002F0D7C">
            <w:pPr>
              <w:jc w:val="both"/>
              <w:rPr>
                <w:sz w:val="20"/>
                <w:szCs w:val="20"/>
              </w:rPr>
            </w:pPr>
          </w:p>
        </w:tc>
      </w:tr>
      <w:tr w:rsidR="002F0D7C" w:rsidRPr="003604C3" w:rsidTr="00200328">
        <w:tc>
          <w:tcPr>
            <w:tcW w:w="5000" w:type="pct"/>
            <w:gridSpan w:val="3"/>
          </w:tcPr>
          <w:p w:rsidR="002F0D7C" w:rsidRPr="003604C3" w:rsidRDefault="002F0D7C" w:rsidP="002F0D7C">
            <w:pPr>
              <w:jc w:val="both"/>
              <w:rPr>
                <w:sz w:val="20"/>
                <w:szCs w:val="20"/>
              </w:rPr>
            </w:pPr>
            <w:r w:rsidRPr="003604C3">
              <w:rPr>
                <w:sz w:val="20"/>
                <w:szCs w:val="20"/>
              </w:rPr>
              <w:t xml:space="preserve">A jury found the respondent, Daniel </w:t>
            </w:r>
            <w:proofErr w:type="spellStart"/>
            <w:r w:rsidRPr="003604C3">
              <w:rPr>
                <w:sz w:val="20"/>
                <w:szCs w:val="20"/>
              </w:rPr>
              <w:t>Patry</w:t>
            </w:r>
            <w:proofErr w:type="spellEnd"/>
            <w:r w:rsidRPr="003604C3">
              <w:rPr>
                <w:sz w:val="20"/>
                <w:szCs w:val="20"/>
              </w:rPr>
              <w:t xml:space="preserve">, guilty of the second degree murder of Pierre </w:t>
            </w:r>
            <w:proofErr w:type="spellStart"/>
            <w:r w:rsidRPr="003604C3">
              <w:rPr>
                <w:sz w:val="20"/>
                <w:szCs w:val="20"/>
              </w:rPr>
              <w:t>Régimbald</w:t>
            </w:r>
            <w:proofErr w:type="spellEnd"/>
            <w:r w:rsidRPr="003604C3">
              <w:rPr>
                <w:sz w:val="20"/>
                <w:szCs w:val="20"/>
              </w:rPr>
              <w:t xml:space="preserve"> after two successive trials. </w:t>
            </w:r>
          </w:p>
          <w:p w:rsidR="002F0D7C" w:rsidRPr="003604C3" w:rsidRDefault="002F0D7C" w:rsidP="002F0D7C">
            <w:pPr>
              <w:jc w:val="both"/>
              <w:rPr>
                <w:sz w:val="20"/>
                <w:szCs w:val="20"/>
              </w:rPr>
            </w:pPr>
          </w:p>
          <w:p w:rsidR="002F0D7C" w:rsidRPr="003604C3" w:rsidRDefault="002F0D7C" w:rsidP="002F0D7C">
            <w:pPr>
              <w:jc w:val="both"/>
              <w:rPr>
                <w:sz w:val="20"/>
                <w:szCs w:val="20"/>
              </w:rPr>
            </w:pPr>
            <w:r w:rsidRPr="003604C3">
              <w:rPr>
                <w:sz w:val="20"/>
                <w:szCs w:val="20"/>
              </w:rPr>
              <w:t>A first conviction had been set aside by the Court of Appeal on the basis that statements made to the police by Mr. </w:t>
            </w:r>
            <w:proofErr w:type="spellStart"/>
            <w:r w:rsidRPr="003604C3">
              <w:rPr>
                <w:sz w:val="20"/>
                <w:szCs w:val="20"/>
              </w:rPr>
              <w:t>Patry’s</w:t>
            </w:r>
            <w:proofErr w:type="spellEnd"/>
            <w:r w:rsidRPr="003604C3">
              <w:rPr>
                <w:sz w:val="20"/>
                <w:szCs w:val="20"/>
              </w:rPr>
              <w:t xml:space="preserve"> spouse should have been excluded, and a new trial was ordered. An application by the Crown for leave to appeal from that decision of the Court of Appeal was dismissed by this Court. </w:t>
            </w:r>
          </w:p>
          <w:p w:rsidR="002F0D7C" w:rsidRPr="003604C3" w:rsidRDefault="002F0D7C" w:rsidP="002F0D7C">
            <w:pPr>
              <w:jc w:val="both"/>
              <w:rPr>
                <w:sz w:val="20"/>
                <w:szCs w:val="20"/>
              </w:rPr>
            </w:pPr>
          </w:p>
          <w:p w:rsidR="002F0D7C" w:rsidRPr="003604C3" w:rsidRDefault="002F0D7C" w:rsidP="002F0D7C">
            <w:pPr>
              <w:jc w:val="both"/>
              <w:rPr>
                <w:sz w:val="20"/>
                <w:szCs w:val="20"/>
              </w:rPr>
            </w:pPr>
            <w:r w:rsidRPr="003604C3">
              <w:rPr>
                <w:sz w:val="20"/>
                <w:szCs w:val="20"/>
              </w:rPr>
              <w:t>The Court of Appeal set aside the second conviction as well, because it was of the opinion that the trial judge’s instruction to the jury regarding a tainted witness had been insufficient. The Court of Appeal ordered a new trial. The Crown now seeks to appeal against that decision.</w:t>
            </w:r>
          </w:p>
          <w:p w:rsidR="002F0D7C" w:rsidRPr="003604C3" w:rsidRDefault="002F0D7C" w:rsidP="002F0D7C">
            <w:pPr>
              <w:jc w:val="both"/>
              <w:rPr>
                <w:sz w:val="20"/>
                <w:szCs w:val="20"/>
              </w:rPr>
            </w:pPr>
          </w:p>
        </w:tc>
      </w:tr>
      <w:tr w:rsidR="002F0D7C" w:rsidRPr="003604C3" w:rsidTr="00200328">
        <w:tc>
          <w:tcPr>
            <w:tcW w:w="2427" w:type="pct"/>
          </w:tcPr>
          <w:p w:rsidR="002F0D7C" w:rsidRPr="003604C3" w:rsidRDefault="002F0D7C" w:rsidP="002F0D7C">
            <w:pPr>
              <w:jc w:val="both"/>
              <w:rPr>
                <w:sz w:val="20"/>
                <w:szCs w:val="20"/>
              </w:rPr>
            </w:pPr>
            <w:r w:rsidRPr="003604C3">
              <w:rPr>
                <w:sz w:val="20"/>
                <w:szCs w:val="20"/>
              </w:rPr>
              <w:t>December 21, 2011</w:t>
            </w:r>
          </w:p>
          <w:p w:rsidR="002F0D7C" w:rsidRPr="003604C3" w:rsidRDefault="002F0D7C" w:rsidP="002F0D7C">
            <w:pPr>
              <w:jc w:val="both"/>
              <w:rPr>
                <w:sz w:val="20"/>
                <w:szCs w:val="20"/>
              </w:rPr>
            </w:pPr>
            <w:r w:rsidRPr="003604C3">
              <w:rPr>
                <w:sz w:val="20"/>
                <w:szCs w:val="20"/>
              </w:rPr>
              <w:t>Quebec Superior Court</w:t>
            </w:r>
          </w:p>
          <w:p w:rsidR="002F0D7C" w:rsidRPr="003604C3" w:rsidRDefault="002F0D7C" w:rsidP="002F0D7C">
            <w:pPr>
              <w:jc w:val="both"/>
              <w:rPr>
                <w:sz w:val="20"/>
                <w:szCs w:val="20"/>
              </w:rPr>
            </w:pPr>
            <w:r w:rsidRPr="003604C3">
              <w:rPr>
                <w:sz w:val="20"/>
                <w:szCs w:val="20"/>
              </w:rPr>
              <w:t>(Paul J.)</w:t>
            </w:r>
          </w:p>
          <w:p w:rsidR="002F0D7C" w:rsidRPr="003604C3" w:rsidRDefault="002F0D7C" w:rsidP="002F0D7C">
            <w:pPr>
              <w:jc w:val="both"/>
              <w:rPr>
                <w:sz w:val="20"/>
                <w:szCs w:val="20"/>
              </w:rPr>
            </w:pPr>
          </w:p>
        </w:tc>
        <w:tc>
          <w:tcPr>
            <w:tcW w:w="243" w:type="pct"/>
          </w:tcPr>
          <w:p w:rsidR="002F0D7C" w:rsidRPr="003604C3" w:rsidRDefault="002F0D7C" w:rsidP="002F0D7C">
            <w:pPr>
              <w:jc w:val="both"/>
              <w:rPr>
                <w:sz w:val="20"/>
                <w:szCs w:val="20"/>
              </w:rPr>
            </w:pPr>
          </w:p>
        </w:tc>
        <w:tc>
          <w:tcPr>
            <w:tcW w:w="2330" w:type="pct"/>
          </w:tcPr>
          <w:p w:rsidR="002F0D7C" w:rsidRPr="003604C3" w:rsidRDefault="002F0D7C" w:rsidP="002F0D7C">
            <w:pPr>
              <w:jc w:val="both"/>
              <w:rPr>
                <w:sz w:val="20"/>
                <w:szCs w:val="20"/>
              </w:rPr>
            </w:pPr>
            <w:r w:rsidRPr="003604C3">
              <w:rPr>
                <w:sz w:val="20"/>
                <w:szCs w:val="20"/>
              </w:rPr>
              <w:t>Respondent found guilty of second degree murder</w:t>
            </w:r>
          </w:p>
          <w:p w:rsidR="002F0D7C" w:rsidRPr="003604C3" w:rsidRDefault="002F0D7C" w:rsidP="002F0D7C">
            <w:pPr>
              <w:jc w:val="both"/>
              <w:rPr>
                <w:sz w:val="20"/>
                <w:szCs w:val="20"/>
              </w:rPr>
            </w:pPr>
          </w:p>
        </w:tc>
      </w:tr>
      <w:tr w:rsidR="002F0D7C" w:rsidRPr="003604C3" w:rsidTr="00200328">
        <w:tc>
          <w:tcPr>
            <w:tcW w:w="2427" w:type="pct"/>
          </w:tcPr>
          <w:p w:rsidR="002F0D7C" w:rsidRPr="003604C3" w:rsidRDefault="002F0D7C" w:rsidP="002F0D7C">
            <w:pPr>
              <w:jc w:val="both"/>
              <w:rPr>
                <w:sz w:val="20"/>
                <w:szCs w:val="20"/>
              </w:rPr>
            </w:pPr>
            <w:r w:rsidRPr="003604C3">
              <w:rPr>
                <w:sz w:val="20"/>
                <w:szCs w:val="20"/>
              </w:rPr>
              <w:t>May 7, 2015</w:t>
            </w:r>
          </w:p>
          <w:p w:rsidR="002F0D7C" w:rsidRPr="003604C3" w:rsidRDefault="002F0D7C" w:rsidP="002F0D7C">
            <w:pPr>
              <w:jc w:val="both"/>
              <w:rPr>
                <w:sz w:val="20"/>
                <w:szCs w:val="20"/>
              </w:rPr>
            </w:pPr>
            <w:r w:rsidRPr="003604C3">
              <w:rPr>
                <w:sz w:val="20"/>
                <w:szCs w:val="20"/>
              </w:rPr>
              <w:t>Quebec Court of Appeal (Montréal)</w:t>
            </w:r>
          </w:p>
          <w:p w:rsidR="002F0D7C" w:rsidRPr="003604C3" w:rsidRDefault="002F0D7C" w:rsidP="002F0D7C">
            <w:pPr>
              <w:jc w:val="both"/>
              <w:rPr>
                <w:sz w:val="20"/>
                <w:szCs w:val="20"/>
              </w:rPr>
            </w:pPr>
            <w:r w:rsidRPr="003604C3">
              <w:rPr>
                <w:sz w:val="20"/>
                <w:szCs w:val="20"/>
              </w:rPr>
              <w:t>(</w:t>
            </w:r>
            <w:proofErr w:type="spellStart"/>
            <w:r w:rsidRPr="003604C3">
              <w:rPr>
                <w:sz w:val="20"/>
                <w:szCs w:val="20"/>
              </w:rPr>
              <w:t>Dutil</w:t>
            </w:r>
            <w:proofErr w:type="spellEnd"/>
            <w:r w:rsidRPr="003604C3">
              <w:rPr>
                <w:sz w:val="20"/>
                <w:szCs w:val="20"/>
              </w:rPr>
              <w:t xml:space="preserve">, Levesque and </w:t>
            </w:r>
            <w:proofErr w:type="spellStart"/>
            <w:r w:rsidRPr="003604C3">
              <w:rPr>
                <w:sz w:val="20"/>
                <w:szCs w:val="20"/>
              </w:rPr>
              <w:t>Émond</w:t>
            </w:r>
            <w:proofErr w:type="spellEnd"/>
            <w:r w:rsidRPr="003604C3">
              <w:rPr>
                <w:sz w:val="20"/>
                <w:szCs w:val="20"/>
              </w:rPr>
              <w:t> JJ.A.)</w:t>
            </w:r>
          </w:p>
          <w:p w:rsidR="002F0D7C" w:rsidRPr="003604C3" w:rsidRDefault="00B37021" w:rsidP="002F0D7C">
            <w:pPr>
              <w:jc w:val="both"/>
              <w:rPr>
                <w:sz w:val="20"/>
                <w:szCs w:val="20"/>
              </w:rPr>
            </w:pPr>
            <w:hyperlink r:id="rId24" w:history="1">
              <w:r w:rsidR="002F0D7C" w:rsidRPr="003604C3">
                <w:rPr>
                  <w:color w:val="0000FF" w:themeColor="hyperlink"/>
                  <w:sz w:val="20"/>
                  <w:szCs w:val="20"/>
                  <w:u w:val="single"/>
                </w:rPr>
                <w:t>2015 QCCA 845</w:t>
              </w:r>
            </w:hyperlink>
          </w:p>
          <w:p w:rsidR="002F0D7C" w:rsidRPr="003604C3" w:rsidRDefault="002F0D7C" w:rsidP="002F0D7C">
            <w:pPr>
              <w:jc w:val="both"/>
              <w:rPr>
                <w:sz w:val="20"/>
                <w:szCs w:val="20"/>
              </w:rPr>
            </w:pPr>
          </w:p>
        </w:tc>
        <w:tc>
          <w:tcPr>
            <w:tcW w:w="243" w:type="pct"/>
          </w:tcPr>
          <w:p w:rsidR="002F0D7C" w:rsidRPr="003604C3" w:rsidRDefault="002F0D7C" w:rsidP="002F0D7C">
            <w:pPr>
              <w:jc w:val="both"/>
              <w:rPr>
                <w:sz w:val="20"/>
                <w:szCs w:val="20"/>
              </w:rPr>
            </w:pPr>
          </w:p>
        </w:tc>
        <w:tc>
          <w:tcPr>
            <w:tcW w:w="2330" w:type="pct"/>
          </w:tcPr>
          <w:p w:rsidR="002F0D7C" w:rsidRPr="003604C3" w:rsidRDefault="002F0D7C" w:rsidP="002F0D7C">
            <w:pPr>
              <w:jc w:val="both"/>
              <w:rPr>
                <w:sz w:val="20"/>
                <w:szCs w:val="20"/>
              </w:rPr>
            </w:pPr>
            <w:r w:rsidRPr="003604C3">
              <w:rPr>
                <w:sz w:val="20"/>
                <w:szCs w:val="20"/>
              </w:rPr>
              <w:t>Appeal allowed: guilty verdict set aside and new trial ordered</w:t>
            </w:r>
          </w:p>
          <w:p w:rsidR="002F0D7C" w:rsidRPr="003604C3" w:rsidRDefault="002F0D7C" w:rsidP="002F0D7C">
            <w:pPr>
              <w:jc w:val="both"/>
              <w:rPr>
                <w:sz w:val="20"/>
                <w:szCs w:val="20"/>
              </w:rPr>
            </w:pPr>
          </w:p>
        </w:tc>
      </w:tr>
      <w:tr w:rsidR="002F0D7C" w:rsidRPr="003604C3" w:rsidTr="00200328">
        <w:tc>
          <w:tcPr>
            <w:tcW w:w="2427" w:type="pct"/>
          </w:tcPr>
          <w:p w:rsidR="002F0D7C" w:rsidRPr="003604C3" w:rsidRDefault="002F0D7C" w:rsidP="002F0D7C">
            <w:pPr>
              <w:jc w:val="both"/>
              <w:rPr>
                <w:sz w:val="20"/>
                <w:szCs w:val="20"/>
              </w:rPr>
            </w:pPr>
            <w:r w:rsidRPr="003604C3">
              <w:rPr>
                <w:sz w:val="20"/>
                <w:szCs w:val="20"/>
              </w:rPr>
              <w:t>December 14, 2015</w:t>
            </w:r>
          </w:p>
          <w:p w:rsidR="002F0D7C" w:rsidRPr="003604C3" w:rsidRDefault="002F0D7C" w:rsidP="002F0D7C">
            <w:pPr>
              <w:jc w:val="both"/>
              <w:rPr>
                <w:sz w:val="20"/>
                <w:szCs w:val="20"/>
              </w:rPr>
            </w:pPr>
            <w:r w:rsidRPr="003604C3">
              <w:rPr>
                <w:sz w:val="20"/>
                <w:szCs w:val="20"/>
              </w:rPr>
              <w:t>Supreme Court of Canada</w:t>
            </w:r>
          </w:p>
          <w:p w:rsidR="002F0D7C" w:rsidRPr="003604C3" w:rsidRDefault="002F0D7C" w:rsidP="002F0D7C">
            <w:pPr>
              <w:jc w:val="both"/>
              <w:rPr>
                <w:sz w:val="20"/>
                <w:szCs w:val="20"/>
              </w:rPr>
            </w:pPr>
          </w:p>
        </w:tc>
        <w:tc>
          <w:tcPr>
            <w:tcW w:w="243" w:type="pct"/>
          </w:tcPr>
          <w:p w:rsidR="002F0D7C" w:rsidRPr="003604C3" w:rsidRDefault="002F0D7C" w:rsidP="002F0D7C">
            <w:pPr>
              <w:jc w:val="both"/>
              <w:rPr>
                <w:sz w:val="20"/>
                <w:szCs w:val="20"/>
              </w:rPr>
            </w:pPr>
          </w:p>
        </w:tc>
        <w:tc>
          <w:tcPr>
            <w:tcW w:w="2330" w:type="pct"/>
          </w:tcPr>
          <w:p w:rsidR="002F0D7C" w:rsidRPr="003604C3" w:rsidRDefault="002F0D7C" w:rsidP="002F0D7C">
            <w:pPr>
              <w:jc w:val="both"/>
              <w:rPr>
                <w:sz w:val="20"/>
                <w:szCs w:val="20"/>
              </w:rPr>
            </w:pPr>
            <w:r w:rsidRPr="003604C3">
              <w:rPr>
                <w:sz w:val="20"/>
                <w:szCs w:val="20"/>
              </w:rPr>
              <w:t>Application for leave to appeal filed</w:t>
            </w:r>
          </w:p>
          <w:p w:rsidR="002F0D7C" w:rsidRPr="003604C3" w:rsidRDefault="002F0D7C" w:rsidP="002F0D7C">
            <w:pPr>
              <w:jc w:val="both"/>
              <w:rPr>
                <w:sz w:val="20"/>
                <w:szCs w:val="20"/>
              </w:rPr>
            </w:pPr>
          </w:p>
        </w:tc>
      </w:tr>
      <w:tr w:rsidR="002F0D7C" w:rsidRPr="003604C3" w:rsidTr="00200328">
        <w:tc>
          <w:tcPr>
            <w:tcW w:w="2427" w:type="pct"/>
          </w:tcPr>
          <w:p w:rsidR="002F0D7C" w:rsidRPr="003604C3" w:rsidRDefault="002F0D7C" w:rsidP="002F0D7C">
            <w:pPr>
              <w:jc w:val="both"/>
              <w:rPr>
                <w:sz w:val="20"/>
                <w:szCs w:val="20"/>
              </w:rPr>
            </w:pPr>
            <w:r w:rsidRPr="003604C3">
              <w:rPr>
                <w:sz w:val="20"/>
                <w:szCs w:val="20"/>
              </w:rPr>
              <w:lastRenderedPageBreak/>
              <w:t>December 14, 2015</w:t>
            </w:r>
          </w:p>
          <w:p w:rsidR="002F0D7C" w:rsidRPr="003604C3" w:rsidRDefault="002F0D7C" w:rsidP="002F0D7C">
            <w:pPr>
              <w:jc w:val="both"/>
              <w:rPr>
                <w:sz w:val="20"/>
                <w:szCs w:val="20"/>
              </w:rPr>
            </w:pPr>
            <w:r w:rsidRPr="003604C3">
              <w:rPr>
                <w:sz w:val="20"/>
                <w:szCs w:val="20"/>
              </w:rPr>
              <w:t>Supreme Court of Canada</w:t>
            </w:r>
          </w:p>
        </w:tc>
        <w:tc>
          <w:tcPr>
            <w:tcW w:w="243" w:type="pct"/>
          </w:tcPr>
          <w:p w:rsidR="002F0D7C" w:rsidRPr="003604C3" w:rsidRDefault="002F0D7C" w:rsidP="002F0D7C">
            <w:pPr>
              <w:jc w:val="both"/>
              <w:rPr>
                <w:sz w:val="20"/>
                <w:szCs w:val="20"/>
              </w:rPr>
            </w:pPr>
          </w:p>
        </w:tc>
        <w:tc>
          <w:tcPr>
            <w:tcW w:w="2330" w:type="pct"/>
          </w:tcPr>
          <w:p w:rsidR="002F0D7C" w:rsidRPr="003604C3" w:rsidRDefault="002F0D7C" w:rsidP="002F0D7C">
            <w:pPr>
              <w:jc w:val="both"/>
              <w:rPr>
                <w:sz w:val="20"/>
                <w:szCs w:val="20"/>
              </w:rPr>
            </w:pPr>
            <w:r w:rsidRPr="003604C3">
              <w:rPr>
                <w:sz w:val="20"/>
                <w:szCs w:val="20"/>
              </w:rPr>
              <w:t>Motion for extension of time to file notice of application for leave to appeal filed</w:t>
            </w:r>
          </w:p>
        </w:tc>
      </w:tr>
    </w:tbl>
    <w:p w:rsidR="00721B56" w:rsidRPr="003604C3" w:rsidRDefault="00721B56" w:rsidP="000E2959">
      <w:pPr>
        <w:rPr>
          <w:sz w:val="20"/>
          <w:szCs w:val="20"/>
          <w:lang w:val="fr-CA"/>
        </w:rPr>
      </w:pPr>
    </w:p>
    <w:p w:rsidR="000E2959" w:rsidRPr="003604C3" w:rsidRDefault="00B37021" w:rsidP="000E2959">
      <w:pPr>
        <w:rPr>
          <w:sz w:val="20"/>
          <w:szCs w:val="20"/>
        </w:rPr>
      </w:pPr>
      <w:r>
        <w:rPr>
          <w:sz w:val="20"/>
          <w:szCs w:val="20"/>
          <w:lang w:val="fr-CA"/>
        </w:rPr>
        <w:pict>
          <v:rect id="_x0000_i1036" style="width:2in;height:1pt" o:hrpct="0" o:hralign="center" o:hrstd="t" o:hrnoshade="t" o:hr="t" fillcolor="black [3213]" stroked="f"/>
        </w:pict>
      </w:r>
    </w:p>
    <w:p w:rsidR="000E2959" w:rsidRPr="003604C3" w:rsidRDefault="000E2959" w:rsidP="000E2959">
      <w:pPr>
        <w:rPr>
          <w:sz w:val="20"/>
          <w:szCs w:val="20"/>
        </w:rPr>
      </w:pPr>
    </w:p>
    <w:p w:rsidR="000E2959" w:rsidRPr="003604C3" w:rsidRDefault="000E2959" w:rsidP="000E2959">
      <w:pPr>
        <w:rPr>
          <w:sz w:val="20"/>
          <w:szCs w:val="20"/>
          <w:u w:val="single"/>
          <w:lang w:val="fr-CA"/>
        </w:rPr>
      </w:pPr>
      <w:r w:rsidRPr="003604C3">
        <w:rPr>
          <w:sz w:val="20"/>
          <w:szCs w:val="20"/>
          <w:u w:val="single"/>
          <w:lang w:val="fr-CA"/>
        </w:rPr>
        <w:t>RÉSUMÉ DE L’AFFAIRE</w:t>
      </w:r>
    </w:p>
    <w:p w:rsidR="000E2959" w:rsidRPr="003604C3"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C68BC" w:rsidRPr="003604C3" w:rsidTr="00200328">
        <w:tc>
          <w:tcPr>
            <w:tcW w:w="5000" w:type="pct"/>
            <w:gridSpan w:val="3"/>
          </w:tcPr>
          <w:p w:rsidR="000C68BC" w:rsidRPr="003604C3" w:rsidRDefault="000C68BC" w:rsidP="000C68BC">
            <w:pPr>
              <w:jc w:val="both"/>
              <w:rPr>
                <w:sz w:val="20"/>
                <w:szCs w:val="20"/>
                <w:lang w:val="fr-CA"/>
              </w:rPr>
            </w:pPr>
            <w:r w:rsidRPr="003604C3">
              <w:rPr>
                <w:sz w:val="20"/>
                <w:szCs w:val="20"/>
                <w:lang w:val="fr-CA"/>
              </w:rPr>
              <w:t xml:space="preserve">Droit criminel – Exposé au jury – Mise en garde de type </w:t>
            </w:r>
            <w:proofErr w:type="spellStart"/>
            <w:r w:rsidRPr="003604C3">
              <w:rPr>
                <w:i/>
                <w:sz w:val="20"/>
                <w:szCs w:val="20"/>
                <w:lang w:val="fr-CA"/>
              </w:rPr>
              <w:t>Vetrovec</w:t>
            </w:r>
            <w:proofErr w:type="spellEnd"/>
            <w:r w:rsidRPr="003604C3">
              <w:rPr>
                <w:i/>
                <w:sz w:val="20"/>
                <w:szCs w:val="20"/>
                <w:lang w:val="fr-CA"/>
              </w:rPr>
              <w:t xml:space="preserve"> </w:t>
            </w:r>
            <w:r w:rsidRPr="003604C3">
              <w:rPr>
                <w:sz w:val="20"/>
                <w:szCs w:val="20"/>
                <w:lang w:val="fr-CA"/>
              </w:rPr>
              <w:t xml:space="preserve">– Disposition réparatrice – Nouvel élément de preuve – La Cour d’appel pouvait-elle ordonner un nouveau procès en écartant la discrétion du juge de procès quant à la nécessité d’une directive de type </w:t>
            </w:r>
            <w:proofErr w:type="spellStart"/>
            <w:r w:rsidRPr="003604C3">
              <w:rPr>
                <w:i/>
                <w:sz w:val="20"/>
                <w:szCs w:val="20"/>
                <w:lang w:val="fr-CA"/>
              </w:rPr>
              <w:t>Vetrovec</w:t>
            </w:r>
            <w:proofErr w:type="spellEnd"/>
            <w:r w:rsidRPr="003604C3">
              <w:rPr>
                <w:sz w:val="20"/>
                <w:szCs w:val="20"/>
                <w:lang w:val="fr-CA"/>
              </w:rPr>
              <w:t>, sans porter une attention particulière au rôle mineur que jouait le témoin dans la détermination de la culpabilité? – La Cour d’appel a-t-elle erré en droit en écartant sans motif l’application de la disposition réparatrice prévue à l’art. 686(1)</w:t>
            </w:r>
            <w:r w:rsidRPr="003604C3">
              <w:rPr>
                <w:i/>
                <w:sz w:val="20"/>
                <w:szCs w:val="20"/>
                <w:lang w:val="fr-CA"/>
              </w:rPr>
              <w:t>b</w:t>
            </w:r>
            <w:proofErr w:type="gramStart"/>
            <w:r w:rsidRPr="003604C3">
              <w:rPr>
                <w:sz w:val="20"/>
                <w:szCs w:val="20"/>
                <w:lang w:val="fr-CA"/>
              </w:rPr>
              <w:t>)(</w:t>
            </w:r>
            <w:proofErr w:type="gramEnd"/>
            <w:r w:rsidRPr="003604C3">
              <w:rPr>
                <w:sz w:val="20"/>
                <w:szCs w:val="20"/>
                <w:lang w:val="fr-CA"/>
              </w:rPr>
              <w:t xml:space="preserve">iii)du </w:t>
            </w:r>
            <w:r w:rsidRPr="003604C3">
              <w:rPr>
                <w:i/>
                <w:sz w:val="20"/>
                <w:szCs w:val="20"/>
                <w:lang w:val="fr-CA"/>
              </w:rPr>
              <w:t>Code criminel</w:t>
            </w:r>
            <w:r w:rsidRPr="003604C3">
              <w:rPr>
                <w:sz w:val="20"/>
                <w:szCs w:val="20"/>
                <w:lang w:val="fr-CA"/>
              </w:rPr>
              <w:t>? – Dans le cadre de l’application de la disposition réparatrice prévue à l’art. 686(1)</w:t>
            </w:r>
            <w:r w:rsidRPr="003604C3">
              <w:rPr>
                <w:i/>
                <w:sz w:val="20"/>
                <w:szCs w:val="20"/>
                <w:lang w:val="fr-CA"/>
              </w:rPr>
              <w:t>b</w:t>
            </w:r>
            <w:proofErr w:type="gramStart"/>
            <w:r w:rsidRPr="003604C3">
              <w:rPr>
                <w:sz w:val="20"/>
                <w:szCs w:val="20"/>
                <w:lang w:val="fr-CA"/>
              </w:rPr>
              <w:t>)(</w:t>
            </w:r>
            <w:proofErr w:type="gramEnd"/>
            <w:r w:rsidRPr="003604C3">
              <w:rPr>
                <w:sz w:val="20"/>
                <w:szCs w:val="20"/>
                <w:lang w:val="fr-CA"/>
              </w:rPr>
              <w:t xml:space="preserve">iii) du </w:t>
            </w:r>
            <w:r w:rsidRPr="003604C3">
              <w:rPr>
                <w:i/>
                <w:sz w:val="20"/>
                <w:szCs w:val="20"/>
                <w:lang w:val="fr-CA"/>
              </w:rPr>
              <w:t>Code criminel</w:t>
            </w:r>
            <w:r w:rsidRPr="003604C3">
              <w:rPr>
                <w:sz w:val="20"/>
                <w:szCs w:val="20"/>
                <w:lang w:val="fr-CA"/>
              </w:rPr>
              <w:t>, y aurait-il lieu que cette Cour autorise le pourvoi afin de considérer l’effet d’une preuve nouvelle exceptionnelle puisqu’elle a déjà conduit à la déclaration de culpabilité de l’intimé, soit les déclarations assermentées de son épouse?</w:t>
            </w:r>
          </w:p>
          <w:p w:rsidR="000C68BC" w:rsidRPr="003604C3" w:rsidRDefault="000C68BC" w:rsidP="000C68BC">
            <w:pPr>
              <w:jc w:val="both"/>
              <w:rPr>
                <w:sz w:val="20"/>
                <w:szCs w:val="20"/>
                <w:lang w:val="fr-CA"/>
              </w:rPr>
            </w:pPr>
          </w:p>
        </w:tc>
      </w:tr>
      <w:tr w:rsidR="000C68BC" w:rsidRPr="003604C3" w:rsidTr="00200328">
        <w:tc>
          <w:tcPr>
            <w:tcW w:w="5000" w:type="pct"/>
            <w:gridSpan w:val="3"/>
          </w:tcPr>
          <w:p w:rsidR="000C68BC" w:rsidRPr="003604C3" w:rsidRDefault="000C68BC" w:rsidP="000C68BC">
            <w:pPr>
              <w:jc w:val="both"/>
              <w:rPr>
                <w:sz w:val="20"/>
                <w:szCs w:val="20"/>
                <w:lang w:val="fr-CA"/>
              </w:rPr>
            </w:pPr>
            <w:r w:rsidRPr="003604C3">
              <w:rPr>
                <w:sz w:val="20"/>
                <w:szCs w:val="20"/>
                <w:lang w:val="fr-CA"/>
              </w:rPr>
              <w:t xml:space="preserve">L’intimé, Daniel </w:t>
            </w:r>
            <w:proofErr w:type="spellStart"/>
            <w:r w:rsidRPr="003604C3">
              <w:rPr>
                <w:sz w:val="20"/>
                <w:szCs w:val="20"/>
                <w:lang w:val="fr-CA"/>
              </w:rPr>
              <w:t>Patry</w:t>
            </w:r>
            <w:proofErr w:type="spellEnd"/>
            <w:r w:rsidRPr="003604C3">
              <w:rPr>
                <w:sz w:val="20"/>
                <w:szCs w:val="20"/>
                <w:lang w:val="fr-CA"/>
              </w:rPr>
              <w:t xml:space="preserve">, a été déclaré coupable par un jury du meurtre au deuxième degré de Pierre </w:t>
            </w:r>
            <w:proofErr w:type="spellStart"/>
            <w:r w:rsidRPr="003604C3">
              <w:rPr>
                <w:sz w:val="20"/>
                <w:szCs w:val="20"/>
                <w:lang w:val="fr-CA"/>
              </w:rPr>
              <w:t>Régimbald</w:t>
            </w:r>
            <w:proofErr w:type="spellEnd"/>
            <w:r w:rsidRPr="003604C3">
              <w:rPr>
                <w:sz w:val="20"/>
                <w:szCs w:val="20"/>
                <w:lang w:val="fr-CA"/>
              </w:rPr>
              <w:t xml:space="preserve"> à l’issue de deux procès subséquents. </w:t>
            </w:r>
          </w:p>
          <w:p w:rsidR="000C68BC" w:rsidRPr="003604C3" w:rsidRDefault="000C68BC" w:rsidP="000C68BC">
            <w:pPr>
              <w:jc w:val="both"/>
              <w:rPr>
                <w:sz w:val="20"/>
                <w:szCs w:val="20"/>
                <w:lang w:val="fr-CA"/>
              </w:rPr>
            </w:pPr>
          </w:p>
          <w:p w:rsidR="000C68BC" w:rsidRPr="003604C3" w:rsidRDefault="000C68BC" w:rsidP="000C68BC">
            <w:pPr>
              <w:jc w:val="both"/>
              <w:rPr>
                <w:sz w:val="20"/>
                <w:szCs w:val="20"/>
                <w:lang w:val="fr-CA"/>
              </w:rPr>
            </w:pPr>
            <w:r w:rsidRPr="003604C3">
              <w:rPr>
                <w:sz w:val="20"/>
                <w:szCs w:val="20"/>
                <w:lang w:val="fr-CA"/>
              </w:rPr>
              <w:t>La première déclaration de culpabilité a été annulée par la Cour d’appel en raison du fait que les déclarations de la conjointe de M. </w:t>
            </w:r>
            <w:proofErr w:type="spellStart"/>
            <w:r w:rsidRPr="003604C3">
              <w:rPr>
                <w:sz w:val="20"/>
                <w:szCs w:val="20"/>
                <w:lang w:val="fr-CA"/>
              </w:rPr>
              <w:t>Patry</w:t>
            </w:r>
            <w:proofErr w:type="spellEnd"/>
            <w:r w:rsidRPr="003604C3">
              <w:rPr>
                <w:sz w:val="20"/>
                <w:szCs w:val="20"/>
                <w:lang w:val="fr-CA"/>
              </w:rPr>
              <w:t xml:space="preserve"> aux policiers auraient dû être exclues, et un nouveau procès a été ordonné. Une demande d’autorisation d’appel par la Couronne de cette décision de la Cour d’appel a été rejetée par cette Cour.</w:t>
            </w:r>
          </w:p>
          <w:p w:rsidR="000C68BC" w:rsidRPr="003604C3" w:rsidRDefault="000C68BC" w:rsidP="000C68BC">
            <w:pPr>
              <w:jc w:val="both"/>
              <w:rPr>
                <w:sz w:val="20"/>
                <w:szCs w:val="20"/>
                <w:lang w:val="fr-CA"/>
              </w:rPr>
            </w:pPr>
          </w:p>
          <w:p w:rsidR="000C68BC" w:rsidRPr="003604C3" w:rsidRDefault="000C68BC" w:rsidP="000C68BC">
            <w:pPr>
              <w:jc w:val="both"/>
              <w:rPr>
                <w:sz w:val="20"/>
                <w:szCs w:val="20"/>
                <w:lang w:val="fr-CA"/>
              </w:rPr>
            </w:pPr>
            <w:r w:rsidRPr="003604C3">
              <w:rPr>
                <w:sz w:val="20"/>
                <w:szCs w:val="20"/>
                <w:lang w:val="fr-CA"/>
              </w:rPr>
              <w:t>La deuxième déclaration de culpabilité a également été annulée par la Cour d’appel, celle-ci étant d’avis que la directive donnée par le premier juge au jury à propos d’un témoin taré était insuffisante. Un nouveau procès a été ordonné par la Cour d’appel. La Couronne tente maintenant de se pourvoir de cette décision.</w:t>
            </w:r>
          </w:p>
          <w:p w:rsidR="000C68BC" w:rsidRPr="003604C3" w:rsidRDefault="000C68BC" w:rsidP="000C68BC">
            <w:pPr>
              <w:jc w:val="both"/>
              <w:rPr>
                <w:sz w:val="20"/>
                <w:szCs w:val="20"/>
                <w:lang w:val="fr-CA"/>
              </w:rPr>
            </w:pPr>
          </w:p>
        </w:tc>
      </w:tr>
      <w:tr w:rsidR="000C68BC" w:rsidRPr="003604C3" w:rsidTr="00200328">
        <w:tc>
          <w:tcPr>
            <w:tcW w:w="2427" w:type="pct"/>
          </w:tcPr>
          <w:p w:rsidR="000C68BC" w:rsidRPr="003604C3" w:rsidRDefault="000C68BC" w:rsidP="000C68BC">
            <w:pPr>
              <w:jc w:val="both"/>
              <w:rPr>
                <w:sz w:val="20"/>
                <w:szCs w:val="20"/>
                <w:lang w:val="fr-CA"/>
              </w:rPr>
            </w:pPr>
            <w:r w:rsidRPr="003604C3">
              <w:rPr>
                <w:sz w:val="20"/>
                <w:szCs w:val="20"/>
                <w:lang w:val="fr-CA"/>
              </w:rPr>
              <w:t>Le 21 décembre 2011</w:t>
            </w:r>
          </w:p>
          <w:p w:rsidR="000C68BC" w:rsidRPr="003604C3" w:rsidRDefault="000C68BC" w:rsidP="000C68BC">
            <w:pPr>
              <w:jc w:val="both"/>
              <w:rPr>
                <w:sz w:val="20"/>
                <w:szCs w:val="20"/>
                <w:lang w:val="fr-CA"/>
              </w:rPr>
            </w:pPr>
            <w:r w:rsidRPr="003604C3">
              <w:rPr>
                <w:sz w:val="20"/>
                <w:szCs w:val="20"/>
                <w:lang w:val="fr-CA"/>
              </w:rPr>
              <w:t>Cour supérieure du Québec</w:t>
            </w:r>
          </w:p>
          <w:p w:rsidR="000C68BC" w:rsidRPr="003604C3" w:rsidRDefault="000C68BC" w:rsidP="000C68BC">
            <w:pPr>
              <w:jc w:val="both"/>
              <w:rPr>
                <w:sz w:val="20"/>
                <w:szCs w:val="20"/>
                <w:lang w:val="fr-CA"/>
              </w:rPr>
            </w:pPr>
            <w:r w:rsidRPr="003604C3">
              <w:rPr>
                <w:sz w:val="20"/>
                <w:szCs w:val="20"/>
                <w:lang w:val="fr-CA"/>
              </w:rPr>
              <w:t>(Le juge Paul)</w:t>
            </w:r>
          </w:p>
          <w:p w:rsidR="000C68BC" w:rsidRPr="003604C3" w:rsidRDefault="000C68BC" w:rsidP="000C68BC">
            <w:pPr>
              <w:jc w:val="both"/>
              <w:rPr>
                <w:sz w:val="20"/>
                <w:szCs w:val="20"/>
                <w:lang w:val="fr-CA"/>
              </w:rPr>
            </w:pPr>
          </w:p>
        </w:tc>
        <w:tc>
          <w:tcPr>
            <w:tcW w:w="243" w:type="pct"/>
          </w:tcPr>
          <w:p w:rsidR="000C68BC" w:rsidRPr="003604C3" w:rsidRDefault="000C68BC" w:rsidP="000C68BC">
            <w:pPr>
              <w:jc w:val="both"/>
              <w:rPr>
                <w:sz w:val="20"/>
                <w:szCs w:val="20"/>
                <w:lang w:val="fr-CA"/>
              </w:rPr>
            </w:pPr>
          </w:p>
        </w:tc>
        <w:tc>
          <w:tcPr>
            <w:tcW w:w="2330" w:type="pct"/>
          </w:tcPr>
          <w:p w:rsidR="000C68BC" w:rsidRPr="003604C3" w:rsidRDefault="000C68BC" w:rsidP="000C68BC">
            <w:pPr>
              <w:jc w:val="both"/>
              <w:rPr>
                <w:sz w:val="20"/>
                <w:szCs w:val="20"/>
                <w:lang w:val="fr-CA"/>
              </w:rPr>
            </w:pPr>
            <w:r w:rsidRPr="003604C3">
              <w:rPr>
                <w:sz w:val="20"/>
                <w:szCs w:val="20"/>
                <w:lang w:val="fr-CA"/>
              </w:rPr>
              <w:t>Intimé déclaré coupable de meurtre au deuxième degré</w:t>
            </w:r>
          </w:p>
          <w:p w:rsidR="000C68BC" w:rsidRPr="003604C3" w:rsidRDefault="000C68BC" w:rsidP="000C68BC">
            <w:pPr>
              <w:jc w:val="both"/>
              <w:rPr>
                <w:sz w:val="20"/>
                <w:szCs w:val="20"/>
                <w:lang w:val="fr-CA"/>
              </w:rPr>
            </w:pPr>
          </w:p>
        </w:tc>
      </w:tr>
      <w:tr w:rsidR="000C68BC" w:rsidRPr="003604C3" w:rsidTr="00200328">
        <w:tc>
          <w:tcPr>
            <w:tcW w:w="2427" w:type="pct"/>
          </w:tcPr>
          <w:p w:rsidR="000C68BC" w:rsidRPr="003604C3" w:rsidRDefault="000C68BC" w:rsidP="000C68BC">
            <w:pPr>
              <w:jc w:val="both"/>
              <w:rPr>
                <w:sz w:val="20"/>
                <w:szCs w:val="20"/>
                <w:lang w:val="fr-CA"/>
              </w:rPr>
            </w:pPr>
            <w:r w:rsidRPr="003604C3">
              <w:rPr>
                <w:sz w:val="20"/>
                <w:szCs w:val="20"/>
                <w:lang w:val="fr-CA"/>
              </w:rPr>
              <w:t>Le 7 mai 2015</w:t>
            </w:r>
          </w:p>
          <w:p w:rsidR="000C68BC" w:rsidRPr="003604C3" w:rsidRDefault="000C68BC" w:rsidP="000C68BC">
            <w:pPr>
              <w:jc w:val="both"/>
              <w:rPr>
                <w:sz w:val="20"/>
                <w:szCs w:val="20"/>
                <w:lang w:val="fr-CA"/>
              </w:rPr>
            </w:pPr>
            <w:r w:rsidRPr="003604C3">
              <w:rPr>
                <w:sz w:val="20"/>
                <w:szCs w:val="20"/>
                <w:lang w:val="fr-CA"/>
              </w:rPr>
              <w:t>Cour d’appel du Québec (Montréal)</w:t>
            </w:r>
          </w:p>
          <w:p w:rsidR="000C68BC" w:rsidRPr="003604C3" w:rsidRDefault="000C68BC" w:rsidP="000C68BC">
            <w:pPr>
              <w:jc w:val="both"/>
              <w:rPr>
                <w:sz w:val="20"/>
                <w:szCs w:val="20"/>
                <w:lang w:val="fr-CA"/>
              </w:rPr>
            </w:pPr>
            <w:r w:rsidRPr="003604C3">
              <w:rPr>
                <w:sz w:val="20"/>
                <w:szCs w:val="20"/>
                <w:lang w:val="fr-CA"/>
              </w:rPr>
              <w:t xml:space="preserve">(Les juges </w:t>
            </w:r>
            <w:proofErr w:type="spellStart"/>
            <w:r w:rsidRPr="003604C3">
              <w:rPr>
                <w:sz w:val="20"/>
                <w:szCs w:val="20"/>
                <w:lang w:val="fr-CA"/>
              </w:rPr>
              <w:t>Dutil</w:t>
            </w:r>
            <w:proofErr w:type="spellEnd"/>
            <w:r w:rsidRPr="003604C3">
              <w:rPr>
                <w:sz w:val="20"/>
                <w:szCs w:val="20"/>
                <w:lang w:val="fr-CA"/>
              </w:rPr>
              <w:t xml:space="preserve">, Levesque et </w:t>
            </w:r>
            <w:proofErr w:type="spellStart"/>
            <w:r w:rsidRPr="003604C3">
              <w:rPr>
                <w:sz w:val="20"/>
                <w:szCs w:val="20"/>
                <w:lang w:val="fr-CA"/>
              </w:rPr>
              <w:t>Émond</w:t>
            </w:r>
            <w:proofErr w:type="spellEnd"/>
            <w:r w:rsidRPr="003604C3">
              <w:rPr>
                <w:sz w:val="20"/>
                <w:szCs w:val="20"/>
                <w:lang w:val="fr-CA"/>
              </w:rPr>
              <w:t>)</w:t>
            </w:r>
          </w:p>
          <w:p w:rsidR="000C68BC" w:rsidRPr="003604C3" w:rsidRDefault="00B37021" w:rsidP="000C68BC">
            <w:pPr>
              <w:jc w:val="both"/>
              <w:rPr>
                <w:sz w:val="20"/>
                <w:szCs w:val="20"/>
                <w:lang w:val="fr-CA"/>
              </w:rPr>
            </w:pPr>
            <w:hyperlink r:id="rId25" w:history="1">
              <w:r w:rsidR="000C68BC" w:rsidRPr="003604C3">
                <w:rPr>
                  <w:color w:val="0000FF" w:themeColor="hyperlink"/>
                  <w:sz w:val="20"/>
                  <w:szCs w:val="20"/>
                  <w:u w:val="single"/>
                  <w:lang w:val="fr-CA"/>
                </w:rPr>
                <w:t>2015 QCCA 845</w:t>
              </w:r>
            </w:hyperlink>
          </w:p>
          <w:p w:rsidR="000C68BC" w:rsidRPr="003604C3" w:rsidRDefault="000C68BC" w:rsidP="000C68BC">
            <w:pPr>
              <w:jc w:val="both"/>
              <w:rPr>
                <w:sz w:val="20"/>
                <w:szCs w:val="20"/>
                <w:lang w:val="fr-CA"/>
              </w:rPr>
            </w:pPr>
          </w:p>
        </w:tc>
        <w:tc>
          <w:tcPr>
            <w:tcW w:w="243" w:type="pct"/>
          </w:tcPr>
          <w:p w:rsidR="000C68BC" w:rsidRPr="003604C3" w:rsidRDefault="000C68BC" w:rsidP="000C68BC">
            <w:pPr>
              <w:jc w:val="both"/>
              <w:rPr>
                <w:sz w:val="20"/>
                <w:szCs w:val="20"/>
                <w:lang w:val="fr-CA"/>
              </w:rPr>
            </w:pPr>
          </w:p>
        </w:tc>
        <w:tc>
          <w:tcPr>
            <w:tcW w:w="2330" w:type="pct"/>
          </w:tcPr>
          <w:p w:rsidR="000C68BC" w:rsidRPr="003604C3" w:rsidRDefault="000C68BC" w:rsidP="000C68BC">
            <w:pPr>
              <w:jc w:val="both"/>
              <w:rPr>
                <w:sz w:val="20"/>
                <w:szCs w:val="20"/>
                <w:lang w:val="fr-CA"/>
              </w:rPr>
            </w:pPr>
            <w:r w:rsidRPr="003604C3">
              <w:rPr>
                <w:sz w:val="20"/>
                <w:szCs w:val="20"/>
                <w:lang w:val="fr-CA"/>
              </w:rPr>
              <w:t>Appel accueilli : verdict de culpabilité annulé et nouveau procès ordonné</w:t>
            </w:r>
          </w:p>
          <w:p w:rsidR="000C68BC" w:rsidRPr="003604C3" w:rsidRDefault="000C68BC" w:rsidP="000C68BC">
            <w:pPr>
              <w:jc w:val="both"/>
              <w:rPr>
                <w:sz w:val="20"/>
                <w:szCs w:val="20"/>
                <w:lang w:val="fr-CA"/>
              </w:rPr>
            </w:pPr>
          </w:p>
        </w:tc>
      </w:tr>
      <w:tr w:rsidR="000C68BC" w:rsidRPr="003604C3" w:rsidTr="00200328">
        <w:tc>
          <w:tcPr>
            <w:tcW w:w="2427" w:type="pct"/>
          </w:tcPr>
          <w:p w:rsidR="000C68BC" w:rsidRPr="003604C3" w:rsidRDefault="000C68BC" w:rsidP="000C68BC">
            <w:pPr>
              <w:jc w:val="both"/>
              <w:rPr>
                <w:sz w:val="20"/>
                <w:szCs w:val="20"/>
                <w:lang w:val="fr-CA"/>
              </w:rPr>
            </w:pPr>
            <w:r w:rsidRPr="003604C3">
              <w:rPr>
                <w:sz w:val="20"/>
                <w:szCs w:val="20"/>
                <w:lang w:val="fr-CA"/>
              </w:rPr>
              <w:t>Le 14 décembre 2015</w:t>
            </w:r>
          </w:p>
          <w:p w:rsidR="000C68BC" w:rsidRPr="003604C3" w:rsidRDefault="000C68BC" w:rsidP="000C68BC">
            <w:pPr>
              <w:jc w:val="both"/>
              <w:rPr>
                <w:sz w:val="20"/>
                <w:szCs w:val="20"/>
                <w:lang w:val="fr-CA"/>
              </w:rPr>
            </w:pPr>
            <w:r w:rsidRPr="003604C3">
              <w:rPr>
                <w:sz w:val="20"/>
                <w:szCs w:val="20"/>
                <w:lang w:val="fr-CA"/>
              </w:rPr>
              <w:t>Cour suprême du Canada</w:t>
            </w:r>
          </w:p>
          <w:p w:rsidR="000C68BC" w:rsidRPr="003604C3" w:rsidRDefault="000C68BC" w:rsidP="000C68BC">
            <w:pPr>
              <w:jc w:val="both"/>
              <w:rPr>
                <w:sz w:val="20"/>
                <w:szCs w:val="20"/>
                <w:lang w:val="fr-CA"/>
              </w:rPr>
            </w:pPr>
          </w:p>
        </w:tc>
        <w:tc>
          <w:tcPr>
            <w:tcW w:w="243" w:type="pct"/>
          </w:tcPr>
          <w:p w:rsidR="000C68BC" w:rsidRPr="003604C3" w:rsidRDefault="000C68BC" w:rsidP="000C68BC">
            <w:pPr>
              <w:jc w:val="both"/>
              <w:rPr>
                <w:sz w:val="20"/>
                <w:szCs w:val="20"/>
                <w:lang w:val="fr-CA"/>
              </w:rPr>
            </w:pPr>
          </w:p>
        </w:tc>
        <w:tc>
          <w:tcPr>
            <w:tcW w:w="2330" w:type="pct"/>
          </w:tcPr>
          <w:p w:rsidR="000C68BC" w:rsidRPr="003604C3" w:rsidRDefault="000C68BC" w:rsidP="000C68BC">
            <w:pPr>
              <w:jc w:val="both"/>
              <w:rPr>
                <w:sz w:val="20"/>
                <w:szCs w:val="20"/>
                <w:lang w:val="fr-CA"/>
              </w:rPr>
            </w:pPr>
            <w:r w:rsidRPr="003604C3">
              <w:rPr>
                <w:sz w:val="20"/>
                <w:szCs w:val="20"/>
                <w:lang w:val="fr-CA"/>
              </w:rPr>
              <w:t>Demande d’autorisation d’appel déposée</w:t>
            </w:r>
          </w:p>
          <w:p w:rsidR="000C68BC" w:rsidRPr="003604C3" w:rsidRDefault="000C68BC" w:rsidP="000C68BC">
            <w:pPr>
              <w:jc w:val="both"/>
              <w:rPr>
                <w:sz w:val="20"/>
                <w:szCs w:val="20"/>
                <w:lang w:val="fr-CA"/>
              </w:rPr>
            </w:pPr>
          </w:p>
        </w:tc>
      </w:tr>
      <w:tr w:rsidR="000C68BC" w:rsidRPr="003604C3" w:rsidTr="00200328">
        <w:tc>
          <w:tcPr>
            <w:tcW w:w="2427" w:type="pct"/>
          </w:tcPr>
          <w:p w:rsidR="000C68BC" w:rsidRPr="003604C3" w:rsidRDefault="000C68BC" w:rsidP="000C68BC">
            <w:pPr>
              <w:jc w:val="both"/>
              <w:rPr>
                <w:sz w:val="20"/>
                <w:szCs w:val="20"/>
                <w:lang w:val="fr-CA"/>
              </w:rPr>
            </w:pPr>
            <w:r w:rsidRPr="003604C3">
              <w:rPr>
                <w:sz w:val="20"/>
                <w:szCs w:val="20"/>
                <w:lang w:val="fr-CA"/>
              </w:rPr>
              <w:t>Le 14 décembre 2015</w:t>
            </w:r>
          </w:p>
          <w:p w:rsidR="000C68BC" w:rsidRPr="003604C3" w:rsidRDefault="000C68BC" w:rsidP="000C68BC">
            <w:pPr>
              <w:jc w:val="both"/>
              <w:rPr>
                <w:sz w:val="20"/>
                <w:szCs w:val="20"/>
                <w:lang w:val="fr-CA"/>
              </w:rPr>
            </w:pPr>
            <w:r w:rsidRPr="003604C3">
              <w:rPr>
                <w:sz w:val="20"/>
                <w:szCs w:val="20"/>
                <w:lang w:val="fr-CA"/>
              </w:rPr>
              <w:t>Cour suprême du Canada</w:t>
            </w:r>
          </w:p>
        </w:tc>
        <w:tc>
          <w:tcPr>
            <w:tcW w:w="243" w:type="pct"/>
          </w:tcPr>
          <w:p w:rsidR="000C68BC" w:rsidRPr="003604C3" w:rsidRDefault="000C68BC" w:rsidP="000C68BC">
            <w:pPr>
              <w:jc w:val="both"/>
              <w:rPr>
                <w:sz w:val="20"/>
                <w:szCs w:val="20"/>
                <w:lang w:val="fr-CA"/>
              </w:rPr>
            </w:pPr>
          </w:p>
        </w:tc>
        <w:tc>
          <w:tcPr>
            <w:tcW w:w="2330" w:type="pct"/>
          </w:tcPr>
          <w:p w:rsidR="000C68BC" w:rsidRPr="003604C3" w:rsidRDefault="000C68BC" w:rsidP="000C68BC">
            <w:pPr>
              <w:jc w:val="both"/>
              <w:rPr>
                <w:sz w:val="20"/>
                <w:szCs w:val="20"/>
                <w:lang w:val="fr-CA"/>
              </w:rPr>
            </w:pPr>
            <w:r w:rsidRPr="003604C3">
              <w:rPr>
                <w:sz w:val="20"/>
                <w:szCs w:val="20"/>
                <w:lang w:val="fr-CA"/>
              </w:rPr>
              <w:t>Requête en prorogation du délai de dépôt de l’avis de demande d’autorisation d’appel déposée</w:t>
            </w:r>
          </w:p>
        </w:tc>
      </w:tr>
    </w:tbl>
    <w:p w:rsidR="000C68BC" w:rsidRPr="003604C3" w:rsidRDefault="000C68BC" w:rsidP="000E2959">
      <w:pPr>
        <w:rPr>
          <w:sz w:val="20"/>
          <w:szCs w:val="20"/>
        </w:rPr>
      </w:pPr>
    </w:p>
    <w:p w:rsidR="000E2959" w:rsidRPr="003604C3" w:rsidRDefault="00B37021" w:rsidP="000E2959">
      <w:pPr>
        <w:rPr>
          <w:sz w:val="20"/>
          <w:szCs w:val="20"/>
        </w:rPr>
      </w:pPr>
      <w:r>
        <w:rPr>
          <w:sz w:val="20"/>
          <w:szCs w:val="20"/>
          <w:lang w:val="fr-CA"/>
        </w:rPr>
        <w:pict>
          <v:rect id="_x0000_i1037" style="width:2in;height:1pt" o:hrpct="0" o:hralign="center" o:hrstd="t" o:hrnoshade="t" o:hr="t" fillcolor="black [3213]" stroked="f"/>
        </w:pict>
      </w:r>
    </w:p>
    <w:p w:rsidR="00782502" w:rsidRPr="003604C3" w:rsidRDefault="00782502">
      <w:pPr>
        <w:rPr>
          <w:sz w:val="20"/>
          <w:szCs w:val="20"/>
        </w:rPr>
      </w:pPr>
      <w:r w:rsidRPr="003604C3">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E5DD3" w:rsidRPr="003604C3" w:rsidTr="00200328">
        <w:trPr>
          <w:cantSplit/>
        </w:trPr>
        <w:tc>
          <w:tcPr>
            <w:tcW w:w="1458" w:type="dxa"/>
          </w:tcPr>
          <w:p w:rsidR="00FE5DD3" w:rsidRPr="003604C3" w:rsidRDefault="00FE5DD3" w:rsidP="00200328">
            <w:pPr>
              <w:rPr>
                <w:sz w:val="20"/>
                <w:szCs w:val="20"/>
              </w:rPr>
            </w:pPr>
            <w:r w:rsidRPr="003604C3">
              <w:rPr>
                <w:rStyle w:val="SCCFileNumberChar"/>
                <w:sz w:val="20"/>
                <w:szCs w:val="20"/>
              </w:rPr>
              <w:lastRenderedPageBreak/>
              <w:t>365</w:t>
            </w:r>
            <w:r w:rsidR="001F48A2" w:rsidRPr="003604C3">
              <w:rPr>
                <w:rStyle w:val="SCCFileNumberChar"/>
                <w:sz w:val="20"/>
                <w:szCs w:val="20"/>
              </w:rPr>
              <w:t>41</w:t>
            </w:r>
          </w:p>
          <w:p w:rsidR="00FE5DD3" w:rsidRPr="003604C3" w:rsidRDefault="00FE5DD3" w:rsidP="00200328">
            <w:pPr>
              <w:rPr>
                <w:b/>
                <w:sz w:val="20"/>
                <w:szCs w:val="20"/>
                <w:lang w:val="fr-CA"/>
              </w:rPr>
            </w:pPr>
          </w:p>
        </w:tc>
        <w:tc>
          <w:tcPr>
            <w:tcW w:w="8118" w:type="dxa"/>
          </w:tcPr>
          <w:p w:rsidR="00FE5DD3" w:rsidRPr="003604C3" w:rsidRDefault="001F48A2" w:rsidP="00200328">
            <w:pPr>
              <w:rPr>
                <w:sz w:val="20"/>
                <w:szCs w:val="20"/>
              </w:rPr>
            </w:pPr>
            <w:r w:rsidRPr="003604C3">
              <w:rPr>
                <w:rStyle w:val="SCCLsocChar"/>
                <w:sz w:val="20"/>
                <w:szCs w:val="20"/>
                <w:lang w:val="en-CA"/>
              </w:rPr>
              <w:t>Castor</w:t>
            </w:r>
            <w:r w:rsidR="00FE5DD3" w:rsidRPr="003604C3">
              <w:rPr>
                <w:rStyle w:val="SCCLsocChar"/>
                <w:sz w:val="20"/>
                <w:szCs w:val="20"/>
                <w:lang w:val="en-CA"/>
              </w:rPr>
              <w:t xml:space="preserve"> </w:t>
            </w:r>
            <w:proofErr w:type="spellStart"/>
            <w:r w:rsidRPr="003604C3">
              <w:rPr>
                <w:rStyle w:val="SCCLsocChar"/>
                <w:sz w:val="20"/>
                <w:szCs w:val="20"/>
                <w:lang w:val="en-CA"/>
              </w:rPr>
              <w:t>D’or</w:t>
            </w:r>
            <w:proofErr w:type="spellEnd"/>
            <w:r w:rsidRPr="003604C3">
              <w:rPr>
                <w:rStyle w:val="SCCLsocChar"/>
                <w:sz w:val="20"/>
                <w:szCs w:val="20"/>
                <w:lang w:val="en-CA"/>
              </w:rPr>
              <w:t xml:space="preserve"> Maritime LTÉE/Beaver Express Container Line Limited</w:t>
            </w:r>
            <w:r w:rsidR="00FE5DD3" w:rsidRPr="003604C3">
              <w:rPr>
                <w:rStyle w:val="SCCLsocChar"/>
                <w:sz w:val="20"/>
                <w:szCs w:val="20"/>
                <w:lang w:val="en-CA"/>
              </w:rPr>
              <w:t xml:space="preserve"> </w:t>
            </w:r>
            <w:r w:rsidRPr="003604C3">
              <w:rPr>
                <w:rStyle w:val="SCCLsocChar"/>
                <w:sz w:val="20"/>
                <w:szCs w:val="20"/>
                <w:lang w:val="en-CA"/>
              </w:rPr>
              <w:t>v</w:t>
            </w:r>
            <w:r w:rsidR="00FE5DD3" w:rsidRPr="003604C3">
              <w:rPr>
                <w:rStyle w:val="SCCLsocChar"/>
                <w:sz w:val="20"/>
                <w:szCs w:val="20"/>
                <w:lang w:val="en-CA"/>
              </w:rPr>
              <w:t xml:space="preserve">. </w:t>
            </w:r>
            <w:r w:rsidRPr="003604C3">
              <w:rPr>
                <w:rStyle w:val="SCCLsocChar"/>
                <w:sz w:val="20"/>
                <w:szCs w:val="20"/>
                <w:lang w:val="en-CA"/>
              </w:rPr>
              <w:t>Royal Bank of Canada</w:t>
            </w:r>
            <w:r w:rsidRPr="003604C3">
              <w:rPr>
                <w:rStyle w:val="SCCLsocChar"/>
                <w:b w:val="0"/>
                <w:sz w:val="20"/>
                <w:szCs w:val="20"/>
                <w:u w:val="none"/>
                <w:lang w:val="en-CA"/>
              </w:rPr>
              <w:t xml:space="preserve"> </w:t>
            </w:r>
            <w:r w:rsidR="00FE5DD3" w:rsidRPr="003604C3">
              <w:rPr>
                <w:sz w:val="20"/>
                <w:szCs w:val="20"/>
              </w:rPr>
              <w:t>(Q</w:t>
            </w:r>
            <w:r w:rsidRPr="003604C3">
              <w:rPr>
                <w:sz w:val="20"/>
                <w:szCs w:val="20"/>
              </w:rPr>
              <w:t>ue.)</w:t>
            </w:r>
            <w:r w:rsidR="00FE5DD3" w:rsidRPr="003604C3">
              <w:rPr>
                <w:sz w:val="20"/>
                <w:szCs w:val="20"/>
              </w:rPr>
              <w:t xml:space="preserve"> (Ci</w:t>
            </w:r>
            <w:r w:rsidRPr="003604C3">
              <w:rPr>
                <w:sz w:val="20"/>
                <w:szCs w:val="20"/>
              </w:rPr>
              <w:t>vil</w:t>
            </w:r>
            <w:r w:rsidR="00FE5DD3" w:rsidRPr="003604C3">
              <w:rPr>
                <w:sz w:val="20"/>
                <w:szCs w:val="20"/>
              </w:rPr>
              <w:t>) (</w:t>
            </w:r>
            <w:r w:rsidRPr="003604C3">
              <w:rPr>
                <w:sz w:val="20"/>
                <w:szCs w:val="20"/>
              </w:rPr>
              <w:t>By Leave</w:t>
            </w:r>
            <w:r w:rsidR="00FE5DD3" w:rsidRPr="003604C3">
              <w:rPr>
                <w:sz w:val="20"/>
                <w:szCs w:val="20"/>
              </w:rPr>
              <w:t>)</w:t>
            </w:r>
          </w:p>
          <w:p w:rsidR="00FE5DD3" w:rsidRPr="003604C3" w:rsidRDefault="00FE5DD3" w:rsidP="00200328">
            <w:pPr>
              <w:rPr>
                <w:sz w:val="20"/>
                <w:szCs w:val="20"/>
              </w:rPr>
            </w:pPr>
          </w:p>
        </w:tc>
      </w:tr>
      <w:tr w:rsidR="00FE5DD3" w:rsidRPr="003604C3" w:rsidTr="00200328">
        <w:trPr>
          <w:cantSplit/>
        </w:trPr>
        <w:tc>
          <w:tcPr>
            <w:tcW w:w="1458" w:type="dxa"/>
          </w:tcPr>
          <w:p w:rsidR="00FE5DD3" w:rsidRPr="003604C3" w:rsidRDefault="00FE5DD3" w:rsidP="00200328">
            <w:pPr>
              <w:rPr>
                <w:sz w:val="20"/>
                <w:szCs w:val="20"/>
              </w:rPr>
            </w:pPr>
            <w:r w:rsidRPr="003604C3">
              <w:rPr>
                <w:sz w:val="20"/>
                <w:szCs w:val="20"/>
              </w:rPr>
              <w:t>Coram :</w:t>
            </w:r>
          </w:p>
        </w:tc>
        <w:tc>
          <w:tcPr>
            <w:tcW w:w="8118" w:type="dxa"/>
          </w:tcPr>
          <w:p w:rsidR="00FE5DD3" w:rsidRPr="003604C3" w:rsidRDefault="00DB732F" w:rsidP="00200328">
            <w:pPr>
              <w:rPr>
                <w:sz w:val="20"/>
                <w:szCs w:val="20"/>
              </w:rPr>
            </w:pPr>
            <w:r w:rsidRPr="003604C3">
              <w:rPr>
                <w:rStyle w:val="SCCCoramChar"/>
                <w:sz w:val="20"/>
                <w:szCs w:val="20"/>
                <w:lang w:val="en-CA"/>
              </w:rPr>
              <w:t>W</w:t>
            </w:r>
            <w:r w:rsidR="00FE5DD3" w:rsidRPr="003604C3">
              <w:rPr>
                <w:rStyle w:val="SCCCoramChar"/>
                <w:sz w:val="20"/>
                <w:szCs w:val="20"/>
                <w:lang w:val="en-CA"/>
              </w:rPr>
              <w:t xml:space="preserve">agner, Gascon </w:t>
            </w:r>
            <w:r w:rsidRPr="003604C3">
              <w:rPr>
                <w:rStyle w:val="SCCCoramChar"/>
                <w:sz w:val="20"/>
                <w:szCs w:val="20"/>
                <w:lang w:val="en-CA"/>
              </w:rPr>
              <w:t>and</w:t>
            </w:r>
            <w:r w:rsidR="00FE5DD3" w:rsidRPr="003604C3">
              <w:rPr>
                <w:rStyle w:val="SCCCoramChar"/>
                <w:sz w:val="20"/>
                <w:szCs w:val="20"/>
                <w:lang w:val="en-CA"/>
              </w:rPr>
              <w:t xml:space="preserve"> Brown</w:t>
            </w:r>
            <w:r w:rsidRPr="003604C3">
              <w:rPr>
                <w:rStyle w:val="SCCCoramChar"/>
                <w:sz w:val="20"/>
                <w:szCs w:val="20"/>
                <w:lang w:val="en-CA"/>
              </w:rPr>
              <w:t xml:space="preserve"> JJ.</w:t>
            </w:r>
          </w:p>
          <w:p w:rsidR="00FE5DD3" w:rsidRPr="003604C3" w:rsidRDefault="00FE5DD3" w:rsidP="00200328">
            <w:pPr>
              <w:rPr>
                <w:sz w:val="20"/>
                <w:szCs w:val="20"/>
                <w:u w:val="single"/>
              </w:rPr>
            </w:pPr>
          </w:p>
        </w:tc>
      </w:tr>
      <w:tr w:rsidR="00FE5DD3" w:rsidRPr="003604C3" w:rsidTr="00200328">
        <w:trPr>
          <w:cantSplit/>
        </w:trPr>
        <w:tc>
          <w:tcPr>
            <w:tcW w:w="9576" w:type="dxa"/>
            <w:gridSpan w:val="2"/>
          </w:tcPr>
          <w:p w:rsidR="00A5302B" w:rsidRPr="003604C3" w:rsidRDefault="00F74E31" w:rsidP="00200328">
            <w:pPr>
              <w:pStyle w:val="SCCShortJudgment"/>
              <w:rPr>
                <w:szCs w:val="20"/>
                <w:lang w:val="fr-CA"/>
              </w:rPr>
            </w:pPr>
            <w:r w:rsidRPr="003604C3">
              <w:t>The application for leave to appeal from the judgment of the Court of Appeal of Quebec (Montréal), Number 500-09-025128-158, 2015 QCCA 895, dated May 11, 2015, is dismissed with costs.</w:t>
            </w:r>
          </w:p>
          <w:p w:rsidR="00A5302B" w:rsidRPr="003604C3" w:rsidRDefault="00A5302B" w:rsidP="00200328">
            <w:pPr>
              <w:pStyle w:val="SCCShortJudgment"/>
              <w:rPr>
                <w:szCs w:val="20"/>
                <w:lang w:val="fr-CA"/>
              </w:rPr>
            </w:pPr>
          </w:p>
          <w:p w:rsidR="00FE5DD3" w:rsidRPr="003604C3" w:rsidRDefault="00F74E31" w:rsidP="00A5302B">
            <w:pPr>
              <w:pStyle w:val="SCCShortJudgment"/>
              <w:rPr>
                <w:szCs w:val="20"/>
                <w:lang w:val="fr-CA"/>
              </w:rPr>
            </w:pPr>
            <w:r w:rsidRPr="003604C3">
              <w:rPr>
                <w:lang w:val="fr-CA"/>
              </w:rPr>
              <w:t>La demande d’autorisation d’appel de l’arrêt de la Cour d’appel du Québec (Montréal),  numéro 500-09-025128-158, 2015 QCCA 895, daté du 11 mai 2015, est rejeté avec dépens.</w:t>
            </w:r>
          </w:p>
        </w:tc>
      </w:tr>
    </w:tbl>
    <w:p w:rsidR="00FE5DD3" w:rsidRPr="003604C3" w:rsidRDefault="00FE5DD3" w:rsidP="00FE5DD3">
      <w:pPr>
        <w:rPr>
          <w:sz w:val="20"/>
          <w:szCs w:val="20"/>
          <w:lang w:val="fr-CA"/>
        </w:rPr>
      </w:pPr>
    </w:p>
    <w:p w:rsidR="00FE5DD3" w:rsidRPr="003604C3" w:rsidRDefault="00FE5DD3" w:rsidP="00FE5DD3">
      <w:pPr>
        <w:rPr>
          <w:sz w:val="20"/>
          <w:szCs w:val="20"/>
          <w:u w:val="single"/>
        </w:rPr>
      </w:pPr>
      <w:r w:rsidRPr="003604C3">
        <w:rPr>
          <w:sz w:val="20"/>
          <w:szCs w:val="20"/>
          <w:u w:val="single"/>
        </w:rPr>
        <w:t>CASE SUMMARY</w:t>
      </w:r>
    </w:p>
    <w:p w:rsidR="00FE5DD3" w:rsidRPr="003604C3" w:rsidRDefault="00FE5DD3" w:rsidP="00FE5DD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230AA7" w:rsidRPr="003604C3" w:rsidTr="00A37393">
        <w:tc>
          <w:tcPr>
            <w:tcW w:w="5000" w:type="pct"/>
            <w:gridSpan w:val="3"/>
          </w:tcPr>
          <w:p w:rsidR="00230AA7" w:rsidRPr="003604C3" w:rsidRDefault="00230AA7" w:rsidP="00230AA7">
            <w:pPr>
              <w:jc w:val="both"/>
              <w:rPr>
                <w:sz w:val="20"/>
                <w:szCs w:val="20"/>
              </w:rPr>
            </w:pPr>
            <w:r w:rsidRPr="003604C3">
              <w:rPr>
                <w:sz w:val="20"/>
                <w:szCs w:val="20"/>
              </w:rPr>
              <w:t>Commercial law – Financial institution – Banks – Conflict of interests – Duty to disclose – Obligation to act in good faith – Whether Financial institutions have the obligation to divulge conflicts of interest arising from their business with other corporate entities – What are the duties of banks towards their customers?</w:t>
            </w:r>
          </w:p>
          <w:p w:rsidR="00230AA7" w:rsidRPr="003604C3" w:rsidRDefault="00230AA7" w:rsidP="00230AA7">
            <w:pPr>
              <w:jc w:val="both"/>
              <w:rPr>
                <w:sz w:val="20"/>
                <w:szCs w:val="20"/>
              </w:rPr>
            </w:pPr>
          </w:p>
        </w:tc>
      </w:tr>
      <w:tr w:rsidR="00230AA7" w:rsidRPr="003604C3" w:rsidTr="00A37393">
        <w:tc>
          <w:tcPr>
            <w:tcW w:w="5000" w:type="pct"/>
            <w:gridSpan w:val="3"/>
          </w:tcPr>
          <w:p w:rsidR="00230AA7" w:rsidRPr="003604C3" w:rsidRDefault="00230AA7" w:rsidP="00230AA7">
            <w:pPr>
              <w:jc w:val="both"/>
              <w:rPr>
                <w:sz w:val="20"/>
                <w:szCs w:val="20"/>
              </w:rPr>
            </w:pPr>
            <w:r w:rsidRPr="003604C3">
              <w:rPr>
                <w:sz w:val="20"/>
                <w:szCs w:val="20"/>
              </w:rPr>
              <w:t xml:space="preserve">The applicants, Castor </w:t>
            </w:r>
            <w:proofErr w:type="spellStart"/>
            <w:r w:rsidRPr="003604C3">
              <w:rPr>
                <w:sz w:val="20"/>
                <w:szCs w:val="20"/>
              </w:rPr>
              <w:t>D’or</w:t>
            </w:r>
            <w:proofErr w:type="spellEnd"/>
            <w:r w:rsidRPr="003604C3">
              <w:rPr>
                <w:sz w:val="20"/>
                <w:szCs w:val="20"/>
              </w:rPr>
              <w:t xml:space="preserve"> Maritime </w:t>
            </w:r>
            <w:proofErr w:type="spellStart"/>
            <w:r w:rsidRPr="003604C3">
              <w:rPr>
                <w:sz w:val="20"/>
                <w:szCs w:val="20"/>
              </w:rPr>
              <w:t>Ltée</w:t>
            </w:r>
            <w:proofErr w:type="spellEnd"/>
            <w:r w:rsidRPr="003604C3">
              <w:rPr>
                <w:sz w:val="20"/>
                <w:szCs w:val="20"/>
              </w:rPr>
              <w:t xml:space="preserve"> and Beaver Express Container Line Limited are suing the respondent, the Royal Bank of Canada, for not having disclosed an alleged conflict of interest due to their involvement with a competitor and for having made false representations with respect to the availability of a line of credit. The refusal of the line of credit by the Royal Bank of Canada led, at the time, to the end of the applicant’s operation.</w:t>
            </w:r>
          </w:p>
          <w:p w:rsidR="00230AA7" w:rsidRPr="003604C3" w:rsidRDefault="00230AA7" w:rsidP="00230AA7">
            <w:pPr>
              <w:jc w:val="both"/>
              <w:rPr>
                <w:sz w:val="20"/>
                <w:szCs w:val="20"/>
              </w:rPr>
            </w:pPr>
          </w:p>
        </w:tc>
      </w:tr>
      <w:tr w:rsidR="00230AA7" w:rsidRPr="003604C3" w:rsidTr="00A37393">
        <w:tblPrEx>
          <w:tblCellMar>
            <w:bottom w:w="0" w:type="dxa"/>
          </w:tblCellMar>
        </w:tblPrEx>
        <w:tc>
          <w:tcPr>
            <w:tcW w:w="2390" w:type="pct"/>
          </w:tcPr>
          <w:p w:rsidR="00230AA7" w:rsidRPr="003604C3" w:rsidRDefault="00230AA7" w:rsidP="00230AA7">
            <w:pPr>
              <w:jc w:val="both"/>
              <w:rPr>
                <w:sz w:val="20"/>
                <w:szCs w:val="20"/>
              </w:rPr>
            </w:pPr>
            <w:r w:rsidRPr="003604C3">
              <w:rPr>
                <w:sz w:val="20"/>
                <w:szCs w:val="20"/>
              </w:rPr>
              <w:t>February 13, 2015</w:t>
            </w:r>
          </w:p>
          <w:p w:rsidR="00230AA7" w:rsidRPr="003604C3" w:rsidRDefault="00230AA7" w:rsidP="00230AA7">
            <w:pPr>
              <w:jc w:val="both"/>
              <w:rPr>
                <w:sz w:val="20"/>
                <w:szCs w:val="20"/>
              </w:rPr>
            </w:pPr>
            <w:r w:rsidRPr="003604C3">
              <w:rPr>
                <w:sz w:val="20"/>
                <w:szCs w:val="20"/>
              </w:rPr>
              <w:t>Superior Court of Quebec</w:t>
            </w:r>
          </w:p>
          <w:p w:rsidR="00230AA7" w:rsidRPr="003604C3" w:rsidRDefault="00230AA7" w:rsidP="00230AA7">
            <w:pPr>
              <w:jc w:val="both"/>
              <w:rPr>
                <w:sz w:val="20"/>
                <w:szCs w:val="20"/>
              </w:rPr>
            </w:pPr>
            <w:r w:rsidRPr="003604C3">
              <w:rPr>
                <w:sz w:val="20"/>
                <w:szCs w:val="20"/>
              </w:rPr>
              <w:t>(Paquette J.)</w:t>
            </w:r>
          </w:p>
          <w:p w:rsidR="00230AA7" w:rsidRPr="003604C3" w:rsidRDefault="00B37021" w:rsidP="00230AA7">
            <w:pPr>
              <w:jc w:val="both"/>
              <w:rPr>
                <w:sz w:val="20"/>
                <w:szCs w:val="20"/>
              </w:rPr>
            </w:pPr>
            <w:hyperlink r:id="rId26" w:history="1">
              <w:r w:rsidR="00230AA7" w:rsidRPr="003604C3">
                <w:rPr>
                  <w:color w:val="0000FF" w:themeColor="hyperlink"/>
                  <w:sz w:val="20"/>
                  <w:szCs w:val="20"/>
                  <w:u w:val="single"/>
                </w:rPr>
                <w:t>2015 QCCS 476</w:t>
              </w:r>
            </w:hyperlink>
          </w:p>
          <w:p w:rsidR="00230AA7" w:rsidRPr="003604C3" w:rsidRDefault="00230AA7" w:rsidP="00230AA7">
            <w:pPr>
              <w:jc w:val="both"/>
              <w:rPr>
                <w:sz w:val="20"/>
                <w:szCs w:val="20"/>
              </w:rPr>
            </w:pPr>
          </w:p>
        </w:tc>
        <w:tc>
          <w:tcPr>
            <w:tcW w:w="270" w:type="pct"/>
          </w:tcPr>
          <w:p w:rsidR="00230AA7" w:rsidRPr="003604C3" w:rsidRDefault="00230AA7" w:rsidP="00230AA7">
            <w:pPr>
              <w:jc w:val="both"/>
              <w:rPr>
                <w:sz w:val="20"/>
                <w:szCs w:val="20"/>
              </w:rPr>
            </w:pPr>
          </w:p>
        </w:tc>
        <w:tc>
          <w:tcPr>
            <w:tcW w:w="2340" w:type="pct"/>
          </w:tcPr>
          <w:p w:rsidR="00230AA7" w:rsidRPr="003604C3" w:rsidRDefault="00230AA7" w:rsidP="00230AA7">
            <w:pPr>
              <w:jc w:val="both"/>
              <w:rPr>
                <w:sz w:val="20"/>
                <w:szCs w:val="20"/>
              </w:rPr>
            </w:pPr>
            <w:r w:rsidRPr="003604C3">
              <w:rPr>
                <w:sz w:val="20"/>
                <w:szCs w:val="20"/>
              </w:rPr>
              <w:t>Action dismissed; Bank’s liability not established</w:t>
            </w:r>
          </w:p>
          <w:p w:rsidR="00230AA7" w:rsidRPr="003604C3" w:rsidRDefault="00230AA7" w:rsidP="00230AA7">
            <w:pPr>
              <w:jc w:val="both"/>
              <w:rPr>
                <w:sz w:val="20"/>
                <w:szCs w:val="20"/>
              </w:rPr>
            </w:pPr>
          </w:p>
        </w:tc>
      </w:tr>
      <w:tr w:rsidR="00230AA7" w:rsidRPr="003604C3" w:rsidTr="00A37393">
        <w:tblPrEx>
          <w:tblCellMar>
            <w:bottom w:w="0" w:type="dxa"/>
          </w:tblCellMar>
        </w:tblPrEx>
        <w:tc>
          <w:tcPr>
            <w:tcW w:w="2390" w:type="pct"/>
          </w:tcPr>
          <w:p w:rsidR="00230AA7" w:rsidRPr="003604C3" w:rsidRDefault="00230AA7" w:rsidP="00230AA7">
            <w:pPr>
              <w:jc w:val="both"/>
              <w:rPr>
                <w:sz w:val="20"/>
                <w:szCs w:val="20"/>
              </w:rPr>
            </w:pPr>
            <w:r w:rsidRPr="003604C3">
              <w:rPr>
                <w:sz w:val="20"/>
                <w:szCs w:val="20"/>
              </w:rPr>
              <w:t>May 11, 2015</w:t>
            </w:r>
          </w:p>
          <w:p w:rsidR="00230AA7" w:rsidRPr="003604C3" w:rsidRDefault="00230AA7" w:rsidP="00230AA7">
            <w:pPr>
              <w:jc w:val="both"/>
              <w:rPr>
                <w:sz w:val="20"/>
                <w:szCs w:val="20"/>
              </w:rPr>
            </w:pPr>
            <w:r w:rsidRPr="003604C3">
              <w:rPr>
                <w:sz w:val="20"/>
                <w:szCs w:val="20"/>
              </w:rPr>
              <w:t>Court of Appeal of Quebec (Montréal)</w:t>
            </w:r>
          </w:p>
          <w:p w:rsidR="00230AA7" w:rsidRPr="003604C3" w:rsidRDefault="00230AA7" w:rsidP="00230AA7">
            <w:pPr>
              <w:jc w:val="both"/>
              <w:rPr>
                <w:sz w:val="20"/>
                <w:szCs w:val="20"/>
              </w:rPr>
            </w:pPr>
            <w:r w:rsidRPr="003604C3">
              <w:rPr>
                <w:sz w:val="20"/>
                <w:szCs w:val="20"/>
              </w:rPr>
              <w:t>(Doyon, Giroux and Bouchard JJ.A.)</w:t>
            </w:r>
          </w:p>
          <w:p w:rsidR="00230AA7" w:rsidRPr="003604C3" w:rsidRDefault="00B37021" w:rsidP="00230AA7">
            <w:pPr>
              <w:jc w:val="both"/>
              <w:rPr>
                <w:sz w:val="20"/>
                <w:szCs w:val="20"/>
              </w:rPr>
            </w:pPr>
            <w:hyperlink r:id="rId27" w:history="1">
              <w:r w:rsidR="00230AA7" w:rsidRPr="003604C3">
                <w:rPr>
                  <w:color w:val="0000FF" w:themeColor="hyperlink"/>
                  <w:sz w:val="20"/>
                  <w:szCs w:val="20"/>
                  <w:u w:val="single"/>
                </w:rPr>
                <w:t>2015 QCCA 895</w:t>
              </w:r>
            </w:hyperlink>
          </w:p>
          <w:p w:rsidR="00230AA7" w:rsidRPr="003604C3" w:rsidRDefault="00230AA7" w:rsidP="00230AA7">
            <w:pPr>
              <w:jc w:val="both"/>
              <w:rPr>
                <w:sz w:val="20"/>
                <w:szCs w:val="20"/>
              </w:rPr>
            </w:pPr>
          </w:p>
        </w:tc>
        <w:tc>
          <w:tcPr>
            <w:tcW w:w="270" w:type="pct"/>
          </w:tcPr>
          <w:p w:rsidR="00230AA7" w:rsidRPr="003604C3" w:rsidRDefault="00230AA7" w:rsidP="00230AA7">
            <w:pPr>
              <w:jc w:val="both"/>
              <w:rPr>
                <w:sz w:val="20"/>
                <w:szCs w:val="20"/>
              </w:rPr>
            </w:pPr>
          </w:p>
        </w:tc>
        <w:tc>
          <w:tcPr>
            <w:tcW w:w="2340" w:type="pct"/>
          </w:tcPr>
          <w:p w:rsidR="00230AA7" w:rsidRPr="003604C3" w:rsidRDefault="00230AA7" w:rsidP="00230AA7">
            <w:pPr>
              <w:jc w:val="both"/>
              <w:rPr>
                <w:sz w:val="20"/>
                <w:szCs w:val="20"/>
              </w:rPr>
            </w:pPr>
            <w:r w:rsidRPr="003604C3">
              <w:rPr>
                <w:sz w:val="20"/>
                <w:szCs w:val="20"/>
              </w:rPr>
              <w:t>Motion for the dismissal of the appeal; Appeal dismissed</w:t>
            </w:r>
          </w:p>
          <w:p w:rsidR="00230AA7" w:rsidRPr="003604C3" w:rsidRDefault="00230AA7" w:rsidP="00230AA7">
            <w:pPr>
              <w:jc w:val="both"/>
              <w:rPr>
                <w:sz w:val="20"/>
                <w:szCs w:val="20"/>
              </w:rPr>
            </w:pPr>
          </w:p>
        </w:tc>
      </w:tr>
      <w:tr w:rsidR="00230AA7" w:rsidRPr="003604C3" w:rsidTr="00230AA7">
        <w:tblPrEx>
          <w:tblCellMar>
            <w:bottom w:w="0" w:type="dxa"/>
          </w:tblCellMar>
        </w:tblPrEx>
        <w:trPr>
          <w:trHeight w:val="585"/>
        </w:trPr>
        <w:tc>
          <w:tcPr>
            <w:tcW w:w="2390" w:type="pct"/>
          </w:tcPr>
          <w:p w:rsidR="00230AA7" w:rsidRPr="003604C3" w:rsidRDefault="00230AA7" w:rsidP="00230AA7">
            <w:pPr>
              <w:jc w:val="both"/>
              <w:rPr>
                <w:sz w:val="20"/>
                <w:szCs w:val="20"/>
              </w:rPr>
            </w:pPr>
            <w:r w:rsidRPr="003604C3">
              <w:rPr>
                <w:sz w:val="20"/>
                <w:szCs w:val="20"/>
              </w:rPr>
              <w:t>August 5, 2015</w:t>
            </w:r>
          </w:p>
          <w:p w:rsidR="00230AA7" w:rsidRPr="003604C3" w:rsidRDefault="00230AA7" w:rsidP="00230AA7">
            <w:pPr>
              <w:tabs>
                <w:tab w:val="left" w:pos="2959"/>
              </w:tabs>
              <w:jc w:val="both"/>
              <w:rPr>
                <w:sz w:val="20"/>
                <w:szCs w:val="20"/>
              </w:rPr>
            </w:pPr>
            <w:r w:rsidRPr="003604C3">
              <w:rPr>
                <w:sz w:val="20"/>
                <w:szCs w:val="20"/>
              </w:rPr>
              <w:t>Supreme Court of Canada</w:t>
            </w:r>
          </w:p>
        </w:tc>
        <w:tc>
          <w:tcPr>
            <w:tcW w:w="270" w:type="pct"/>
          </w:tcPr>
          <w:p w:rsidR="00230AA7" w:rsidRPr="003604C3" w:rsidRDefault="00230AA7" w:rsidP="00230AA7">
            <w:pPr>
              <w:jc w:val="both"/>
              <w:rPr>
                <w:sz w:val="20"/>
                <w:szCs w:val="20"/>
              </w:rPr>
            </w:pPr>
          </w:p>
        </w:tc>
        <w:tc>
          <w:tcPr>
            <w:tcW w:w="2340" w:type="pct"/>
          </w:tcPr>
          <w:p w:rsidR="00230AA7" w:rsidRPr="003604C3" w:rsidRDefault="00230AA7" w:rsidP="00230AA7">
            <w:pPr>
              <w:jc w:val="both"/>
              <w:rPr>
                <w:sz w:val="20"/>
                <w:szCs w:val="20"/>
              </w:rPr>
            </w:pPr>
            <w:r w:rsidRPr="003604C3">
              <w:rPr>
                <w:sz w:val="20"/>
                <w:szCs w:val="20"/>
              </w:rPr>
              <w:t>Application for leave to appeal filed</w:t>
            </w:r>
          </w:p>
        </w:tc>
      </w:tr>
    </w:tbl>
    <w:p w:rsidR="00230AA7" w:rsidRPr="003604C3" w:rsidRDefault="00230AA7" w:rsidP="00FE5DD3">
      <w:pPr>
        <w:rPr>
          <w:sz w:val="20"/>
          <w:szCs w:val="20"/>
        </w:rPr>
      </w:pPr>
    </w:p>
    <w:p w:rsidR="00FE5DD3" w:rsidRPr="003604C3" w:rsidRDefault="00B37021" w:rsidP="00FE5DD3">
      <w:pPr>
        <w:rPr>
          <w:sz w:val="20"/>
          <w:szCs w:val="20"/>
        </w:rPr>
      </w:pPr>
      <w:r>
        <w:rPr>
          <w:sz w:val="20"/>
          <w:szCs w:val="20"/>
          <w:lang w:val="fr-CA"/>
        </w:rPr>
        <w:pict>
          <v:rect id="_x0000_i1038" style="width:2in;height:1pt" o:hrpct="0" o:hralign="center" o:hrstd="t" o:hrnoshade="t" o:hr="t" fillcolor="black [3213]" stroked="f"/>
        </w:pict>
      </w:r>
    </w:p>
    <w:p w:rsidR="00FE5DD3" w:rsidRPr="003604C3" w:rsidRDefault="00FE5DD3" w:rsidP="00FE5DD3">
      <w:pPr>
        <w:rPr>
          <w:sz w:val="20"/>
          <w:szCs w:val="20"/>
        </w:rPr>
      </w:pPr>
    </w:p>
    <w:p w:rsidR="00FE5DD3" w:rsidRPr="003604C3" w:rsidRDefault="00FE5DD3" w:rsidP="00FE5DD3">
      <w:pPr>
        <w:rPr>
          <w:sz w:val="20"/>
          <w:szCs w:val="20"/>
          <w:u w:val="single"/>
          <w:lang w:val="fr-CA"/>
        </w:rPr>
      </w:pPr>
      <w:r w:rsidRPr="003604C3">
        <w:rPr>
          <w:sz w:val="20"/>
          <w:szCs w:val="20"/>
          <w:u w:val="single"/>
          <w:lang w:val="fr-CA"/>
        </w:rPr>
        <w:t>RÉSUMÉ DE L’AFFAIRE</w:t>
      </w:r>
    </w:p>
    <w:p w:rsidR="00FE5DD3" w:rsidRPr="003604C3" w:rsidRDefault="00FE5DD3" w:rsidP="00FE5DD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A14D04" w:rsidRPr="003604C3" w:rsidTr="00AD04DC">
        <w:tc>
          <w:tcPr>
            <w:tcW w:w="5000" w:type="pct"/>
          </w:tcPr>
          <w:p w:rsidR="00A14D04" w:rsidRPr="003604C3" w:rsidRDefault="00A14D04" w:rsidP="00A14D04">
            <w:pPr>
              <w:jc w:val="both"/>
              <w:rPr>
                <w:sz w:val="20"/>
                <w:szCs w:val="20"/>
                <w:lang w:val="fr-CA"/>
              </w:rPr>
            </w:pPr>
            <w:r w:rsidRPr="003604C3">
              <w:rPr>
                <w:sz w:val="20"/>
                <w:szCs w:val="20"/>
                <w:lang w:val="fr-CA"/>
              </w:rPr>
              <w:t>Droit commercial – Institution financière – Banques – Conflit d’intérêts – Obligation de communication – Obligation d’agir de bonne foi – Les institutions financières sont-elles tenues de divulguer les conflits d’intérêts découlant de leurs rapports avec d’autres sociétés? – Quelles sont les obligations des banques envers leurs clients?</w:t>
            </w:r>
          </w:p>
          <w:p w:rsidR="00A14D04" w:rsidRPr="003604C3" w:rsidRDefault="00A14D04" w:rsidP="00A14D04">
            <w:pPr>
              <w:jc w:val="both"/>
              <w:rPr>
                <w:sz w:val="20"/>
                <w:szCs w:val="20"/>
                <w:lang w:val="fr-CA"/>
              </w:rPr>
            </w:pPr>
          </w:p>
        </w:tc>
      </w:tr>
      <w:tr w:rsidR="00A14D04" w:rsidRPr="003604C3" w:rsidTr="00AD04DC">
        <w:tc>
          <w:tcPr>
            <w:tcW w:w="5000" w:type="pct"/>
          </w:tcPr>
          <w:p w:rsidR="00A14D04" w:rsidRPr="003604C3" w:rsidRDefault="00A14D04" w:rsidP="00A14D04">
            <w:pPr>
              <w:jc w:val="both"/>
              <w:rPr>
                <w:sz w:val="20"/>
                <w:szCs w:val="20"/>
                <w:lang w:val="fr-CA"/>
              </w:rPr>
            </w:pPr>
            <w:r w:rsidRPr="003604C3">
              <w:rPr>
                <w:sz w:val="20"/>
                <w:szCs w:val="20"/>
                <w:lang w:val="fr-CA"/>
              </w:rPr>
              <w:t xml:space="preserve">Les demanderesses, Castor D’or Maritime Ltée et Beaver Express Container Line Limited, poursuivent l’intimée, la Banque Royale du Canada, pour ne pas avoir divulgué un conflit d’intérêts qui découlerait de ses rapports avec un concurrent et pour avoir fait des déclarations inexactes concernant la possibilité d’obtenir une marge de crédit. Le refus de la marge de crédit par la Banque Royale du Canada avait alors entraîné la fin des opérations des demanderesses. </w:t>
            </w:r>
          </w:p>
          <w:p w:rsidR="00A14D04" w:rsidRPr="003604C3" w:rsidRDefault="00A14D04" w:rsidP="00A14D04">
            <w:pPr>
              <w:jc w:val="both"/>
              <w:rPr>
                <w:sz w:val="20"/>
                <w:szCs w:val="20"/>
                <w:lang w:val="fr-CA"/>
              </w:rPr>
            </w:pPr>
          </w:p>
        </w:tc>
      </w:tr>
    </w:tbl>
    <w:p w:rsidR="00D71776" w:rsidRPr="003604C3" w:rsidRDefault="00D71776">
      <w:r w:rsidRPr="003604C3">
        <w:br w:type="page"/>
      </w:r>
    </w:p>
    <w:tbl>
      <w:tblPr>
        <w:tblW w:w="4819" w:type="pct"/>
        <w:tblLayout w:type="fixed"/>
        <w:tblCellMar>
          <w:left w:w="0" w:type="dxa"/>
          <w:right w:w="0" w:type="dxa"/>
        </w:tblCellMar>
        <w:tblLook w:val="04A0" w:firstRow="1" w:lastRow="0" w:firstColumn="1" w:lastColumn="0" w:noHBand="0" w:noVBand="1"/>
      </w:tblPr>
      <w:tblGrid>
        <w:gridCol w:w="4431"/>
        <w:gridCol w:w="501"/>
        <w:gridCol w:w="4339"/>
      </w:tblGrid>
      <w:tr w:rsidR="00A14D04" w:rsidRPr="003604C3" w:rsidTr="00D71776">
        <w:tc>
          <w:tcPr>
            <w:tcW w:w="2389" w:type="pct"/>
          </w:tcPr>
          <w:p w:rsidR="00A14D04" w:rsidRPr="003604C3" w:rsidRDefault="00A14D04" w:rsidP="00A14D04">
            <w:pPr>
              <w:jc w:val="both"/>
              <w:rPr>
                <w:sz w:val="20"/>
                <w:szCs w:val="20"/>
                <w:lang w:val="fr-CA"/>
              </w:rPr>
            </w:pPr>
            <w:r w:rsidRPr="003604C3">
              <w:rPr>
                <w:sz w:val="20"/>
                <w:szCs w:val="20"/>
                <w:lang w:val="fr-CA"/>
              </w:rPr>
              <w:lastRenderedPageBreak/>
              <w:t>13 février 2015</w:t>
            </w:r>
          </w:p>
          <w:p w:rsidR="00A14D04" w:rsidRPr="003604C3" w:rsidRDefault="00A14D04" w:rsidP="00A14D04">
            <w:pPr>
              <w:jc w:val="both"/>
              <w:rPr>
                <w:sz w:val="20"/>
                <w:szCs w:val="20"/>
                <w:lang w:val="fr-CA"/>
              </w:rPr>
            </w:pPr>
            <w:r w:rsidRPr="003604C3">
              <w:rPr>
                <w:sz w:val="20"/>
                <w:szCs w:val="20"/>
                <w:lang w:val="fr-CA"/>
              </w:rPr>
              <w:t>Cour supérieure du Québec</w:t>
            </w:r>
          </w:p>
          <w:p w:rsidR="00A14D04" w:rsidRPr="003604C3" w:rsidRDefault="00A14D04" w:rsidP="00A14D04">
            <w:pPr>
              <w:jc w:val="both"/>
              <w:rPr>
                <w:sz w:val="20"/>
                <w:szCs w:val="20"/>
                <w:lang w:val="fr-CA"/>
              </w:rPr>
            </w:pPr>
            <w:r w:rsidRPr="003604C3">
              <w:rPr>
                <w:sz w:val="20"/>
                <w:szCs w:val="20"/>
                <w:lang w:val="fr-CA"/>
              </w:rPr>
              <w:t>(Juge Paquette)</w:t>
            </w:r>
          </w:p>
          <w:p w:rsidR="00A14D04" w:rsidRPr="003604C3" w:rsidRDefault="00B37021" w:rsidP="00A14D04">
            <w:pPr>
              <w:jc w:val="both"/>
              <w:rPr>
                <w:sz w:val="20"/>
                <w:szCs w:val="20"/>
              </w:rPr>
            </w:pPr>
            <w:hyperlink r:id="rId28" w:history="1">
              <w:r w:rsidR="00A14D04" w:rsidRPr="003604C3">
                <w:rPr>
                  <w:color w:val="0000FF" w:themeColor="hyperlink"/>
                  <w:sz w:val="20"/>
                  <w:szCs w:val="20"/>
                  <w:u w:val="single"/>
                </w:rPr>
                <w:t>2015 QCCS 476</w:t>
              </w:r>
            </w:hyperlink>
          </w:p>
          <w:p w:rsidR="00A14D04" w:rsidRPr="003604C3" w:rsidRDefault="00A14D04" w:rsidP="00A14D04">
            <w:pPr>
              <w:jc w:val="both"/>
              <w:rPr>
                <w:sz w:val="20"/>
                <w:szCs w:val="20"/>
              </w:rPr>
            </w:pPr>
          </w:p>
        </w:tc>
        <w:tc>
          <w:tcPr>
            <w:tcW w:w="270" w:type="pct"/>
          </w:tcPr>
          <w:p w:rsidR="00A14D04" w:rsidRPr="003604C3" w:rsidRDefault="00A14D04" w:rsidP="00A14D04">
            <w:pPr>
              <w:jc w:val="both"/>
              <w:rPr>
                <w:sz w:val="20"/>
                <w:szCs w:val="20"/>
              </w:rPr>
            </w:pPr>
          </w:p>
        </w:tc>
        <w:tc>
          <w:tcPr>
            <w:tcW w:w="2340" w:type="pct"/>
          </w:tcPr>
          <w:p w:rsidR="00A14D04" w:rsidRPr="003604C3" w:rsidRDefault="00A14D04" w:rsidP="00A14D04">
            <w:pPr>
              <w:jc w:val="both"/>
              <w:rPr>
                <w:sz w:val="20"/>
                <w:szCs w:val="20"/>
                <w:lang w:val="fr-CA"/>
              </w:rPr>
            </w:pPr>
            <w:r w:rsidRPr="003604C3">
              <w:rPr>
                <w:sz w:val="20"/>
                <w:szCs w:val="20"/>
                <w:lang w:val="fr-CA"/>
              </w:rPr>
              <w:t>Rejet de l’action; responsabilité de la Banque pas établie</w:t>
            </w:r>
          </w:p>
          <w:p w:rsidR="00A14D04" w:rsidRPr="003604C3" w:rsidRDefault="00A14D04" w:rsidP="00A14D04">
            <w:pPr>
              <w:jc w:val="both"/>
              <w:rPr>
                <w:sz w:val="20"/>
                <w:szCs w:val="20"/>
                <w:lang w:val="fr-CA"/>
              </w:rPr>
            </w:pPr>
          </w:p>
        </w:tc>
      </w:tr>
      <w:tr w:rsidR="00A14D04" w:rsidRPr="003604C3" w:rsidTr="00D71776">
        <w:tc>
          <w:tcPr>
            <w:tcW w:w="2389" w:type="pct"/>
          </w:tcPr>
          <w:p w:rsidR="00A14D04" w:rsidRPr="003604C3" w:rsidRDefault="00A14D04" w:rsidP="00A14D04">
            <w:pPr>
              <w:jc w:val="both"/>
              <w:rPr>
                <w:sz w:val="20"/>
                <w:szCs w:val="20"/>
                <w:lang w:val="fr-CA"/>
              </w:rPr>
            </w:pPr>
            <w:r w:rsidRPr="003604C3">
              <w:rPr>
                <w:sz w:val="20"/>
                <w:szCs w:val="20"/>
                <w:lang w:val="fr-CA"/>
              </w:rPr>
              <w:t>11 mai 2015</w:t>
            </w:r>
          </w:p>
          <w:p w:rsidR="00A14D04" w:rsidRPr="003604C3" w:rsidRDefault="00A14D04" w:rsidP="00A14D04">
            <w:pPr>
              <w:jc w:val="both"/>
              <w:rPr>
                <w:sz w:val="20"/>
                <w:szCs w:val="20"/>
                <w:lang w:val="fr-CA"/>
              </w:rPr>
            </w:pPr>
            <w:r w:rsidRPr="003604C3">
              <w:rPr>
                <w:sz w:val="20"/>
                <w:szCs w:val="20"/>
                <w:lang w:val="fr-CA"/>
              </w:rPr>
              <w:t>Cour d’appel du Québec (Montréal)</w:t>
            </w:r>
          </w:p>
          <w:p w:rsidR="00A14D04" w:rsidRPr="003604C3" w:rsidRDefault="00A14D04" w:rsidP="00A14D04">
            <w:pPr>
              <w:jc w:val="both"/>
              <w:rPr>
                <w:sz w:val="20"/>
                <w:szCs w:val="20"/>
                <w:lang w:val="fr-CA"/>
              </w:rPr>
            </w:pPr>
            <w:r w:rsidRPr="003604C3">
              <w:rPr>
                <w:sz w:val="20"/>
                <w:szCs w:val="20"/>
                <w:lang w:val="fr-CA"/>
              </w:rPr>
              <w:t>(Juges Doyon, Giroux et Bouchard)</w:t>
            </w:r>
          </w:p>
          <w:p w:rsidR="00A14D04" w:rsidRPr="003604C3" w:rsidRDefault="00B37021" w:rsidP="00A14D04">
            <w:pPr>
              <w:jc w:val="both"/>
              <w:rPr>
                <w:sz w:val="20"/>
                <w:szCs w:val="20"/>
              </w:rPr>
            </w:pPr>
            <w:hyperlink r:id="rId29" w:history="1">
              <w:r w:rsidR="00A14D04" w:rsidRPr="003604C3">
                <w:rPr>
                  <w:color w:val="0000FF" w:themeColor="hyperlink"/>
                  <w:sz w:val="20"/>
                  <w:szCs w:val="20"/>
                  <w:u w:val="single"/>
                </w:rPr>
                <w:t>2015 QCCA 895</w:t>
              </w:r>
            </w:hyperlink>
          </w:p>
          <w:p w:rsidR="00A14D04" w:rsidRPr="003604C3" w:rsidRDefault="00A14D04" w:rsidP="00A14D04">
            <w:pPr>
              <w:jc w:val="both"/>
              <w:rPr>
                <w:sz w:val="20"/>
                <w:szCs w:val="20"/>
              </w:rPr>
            </w:pPr>
          </w:p>
        </w:tc>
        <w:tc>
          <w:tcPr>
            <w:tcW w:w="270" w:type="pct"/>
          </w:tcPr>
          <w:p w:rsidR="00A14D04" w:rsidRPr="003604C3" w:rsidRDefault="00A14D04" w:rsidP="00A14D04">
            <w:pPr>
              <w:jc w:val="both"/>
              <w:rPr>
                <w:sz w:val="20"/>
                <w:szCs w:val="20"/>
              </w:rPr>
            </w:pPr>
          </w:p>
        </w:tc>
        <w:tc>
          <w:tcPr>
            <w:tcW w:w="2340" w:type="pct"/>
          </w:tcPr>
          <w:p w:rsidR="00A14D04" w:rsidRPr="003604C3" w:rsidRDefault="00A14D04" w:rsidP="00A14D04">
            <w:pPr>
              <w:jc w:val="both"/>
              <w:rPr>
                <w:sz w:val="20"/>
                <w:szCs w:val="20"/>
                <w:lang w:val="fr-CA"/>
              </w:rPr>
            </w:pPr>
            <w:r w:rsidRPr="003604C3">
              <w:rPr>
                <w:sz w:val="20"/>
                <w:szCs w:val="20"/>
                <w:lang w:val="fr-CA"/>
              </w:rPr>
              <w:t>Requête en rejet de l’appel; rejet de l’appel</w:t>
            </w:r>
          </w:p>
          <w:p w:rsidR="00A14D04" w:rsidRPr="003604C3" w:rsidRDefault="00A14D04" w:rsidP="00A14D04">
            <w:pPr>
              <w:jc w:val="both"/>
              <w:rPr>
                <w:sz w:val="20"/>
                <w:szCs w:val="20"/>
                <w:lang w:val="fr-CA"/>
              </w:rPr>
            </w:pPr>
          </w:p>
        </w:tc>
      </w:tr>
      <w:tr w:rsidR="00A14D04" w:rsidRPr="003604C3" w:rsidTr="00D71776">
        <w:trPr>
          <w:trHeight w:val="585"/>
        </w:trPr>
        <w:tc>
          <w:tcPr>
            <w:tcW w:w="2389" w:type="pct"/>
          </w:tcPr>
          <w:p w:rsidR="00A14D04" w:rsidRPr="003604C3" w:rsidRDefault="00A14D04" w:rsidP="00A14D04">
            <w:pPr>
              <w:jc w:val="both"/>
              <w:rPr>
                <w:sz w:val="20"/>
                <w:szCs w:val="20"/>
                <w:lang w:val="fr-CA"/>
              </w:rPr>
            </w:pPr>
            <w:r w:rsidRPr="003604C3">
              <w:rPr>
                <w:sz w:val="20"/>
                <w:szCs w:val="20"/>
                <w:lang w:val="fr-CA"/>
              </w:rPr>
              <w:t>5 août 2015</w:t>
            </w:r>
          </w:p>
          <w:p w:rsidR="00A14D04" w:rsidRPr="003604C3" w:rsidRDefault="00A14D04" w:rsidP="00A14D04">
            <w:pPr>
              <w:tabs>
                <w:tab w:val="left" w:pos="2959"/>
              </w:tabs>
              <w:jc w:val="both"/>
              <w:rPr>
                <w:sz w:val="20"/>
                <w:szCs w:val="20"/>
                <w:lang w:val="fr-CA"/>
              </w:rPr>
            </w:pPr>
            <w:r w:rsidRPr="003604C3">
              <w:rPr>
                <w:sz w:val="20"/>
                <w:szCs w:val="20"/>
                <w:lang w:val="fr-CA"/>
              </w:rPr>
              <w:t>Cour suprême du Canada</w:t>
            </w:r>
          </w:p>
        </w:tc>
        <w:tc>
          <w:tcPr>
            <w:tcW w:w="270" w:type="pct"/>
          </w:tcPr>
          <w:p w:rsidR="00A14D04" w:rsidRPr="003604C3" w:rsidRDefault="00A14D04" w:rsidP="00A14D04">
            <w:pPr>
              <w:jc w:val="both"/>
              <w:rPr>
                <w:sz w:val="20"/>
                <w:szCs w:val="20"/>
                <w:lang w:val="fr-CA"/>
              </w:rPr>
            </w:pPr>
          </w:p>
        </w:tc>
        <w:tc>
          <w:tcPr>
            <w:tcW w:w="2340" w:type="pct"/>
          </w:tcPr>
          <w:p w:rsidR="00A14D04" w:rsidRPr="003604C3" w:rsidRDefault="00A14D04" w:rsidP="00A14D04">
            <w:pPr>
              <w:jc w:val="both"/>
              <w:rPr>
                <w:sz w:val="20"/>
                <w:szCs w:val="20"/>
                <w:lang w:val="fr-CA"/>
              </w:rPr>
            </w:pPr>
            <w:r w:rsidRPr="003604C3">
              <w:rPr>
                <w:sz w:val="20"/>
                <w:szCs w:val="20"/>
                <w:lang w:val="fr-CA"/>
              </w:rPr>
              <w:t>Dépôt de la demande d’autorisation d’appel</w:t>
            </w:r>
          </w:p>
        </w:tc>
      </w:tr>
    </w:tbl>
    <w:p w:rsidR="00581F18" w:rsidRPr="003604C3" w:rsidRDefault="00581F18" w:rsidP="00FE5DD3">
      <w:pPr>
        <w:rPr>
          <w:sz w:val="20"/>
          <w:szCs w:val="20"/>
        </w:rPr>
      </w:pPr>
    </w:p>
    <w:p w:rsidR="00FE5DD3" w:rsidRPr="003604C3" w:rsidRDefault="00B37021" w:rsidP="00FE5DD3">
      <w:pPr>
        <w:rPr>
          <w:sz w:val="20"/>
          <w:szCs w:val="20"/>
        </w:rPr>
      </w:pPr>
      <w:r>
        <w:rPr>
          <w:sz w:val="20"/>
          <w:szCs w:val="20"/>
          <w:lang w:val="fr-CA"/>
        </w:rPr>
        <w:pict>
          <v:rect id="_x0000_i1039" style="width:2in;height:1pt" o:hrpct="0" o:hralign="center" o:hrstd="t" o:hrnoshade="t" o:hr="t" fillcolor="black [3213]" stroked="f"/>
        </w:pict>
      </w:r>
    </w:p>
    <w:p w:rsidR="002661DB" w:rsidRPr="003604C3" w:rsidRDefault="002661DB" w:rsidP="002661D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661DB" w:rsidRPr="003604C3" w:rsidTr="00A37393">
        <w:trPr>
          <w:cantSplit/>
        </w:trPr>
        <w:tc>
          <w:tcPr>
            <w:tcW w:w="1458" w:type="dxa"/>
          </w:tcPr>
          <w:p w:rsidR="002661DB" w:rsidRPr="003604C3" w:rsidRDefault="002661DB" w:rsidP="00A37393">
            <w:pPr>
              <w:rPr>
                <w:sz w:val="20"/>
                <w:szCs w:val="20"/>
              </w:rPr>
            </w:pPr>
            <w:r w:rsidRPr="003604C3">
              <w:rPr>
                <w:rStyle w:val="SCCFileNumberChar"/>
                <w:sz w:val="20"/>
                <w:szCs w:val="20"/>
              </w:rPr>
              <w:t>36572</w:t>
            </w:r>
          </w:p>
          <w:p w:rsidR="002661DB" w:rsidRPr="003604C3" w:rsidRDefault="002661DB" w:rsidP="00A37393">
            <w:pPr>
              <w:rPr>
                <w:b/>
                <w:sz w:val="20"/>
                <w:szCs w:val="20"/>
                <w:lang w:val="fr-CA"/>
              </w:rPr>
            </w:pPr>
          </w:p>
        </w:tc>
        <w:tc>
          <w:tcPr>
            <w:tcW w:w="8118" w:type="dxa"/>
          </w:tcPr>
          <w:p w:rsidR="002661DB" w:rsidRPr="003604C3" w:rsidRDefault="002661DB" w:rsidP="00A37393">
            <w:pPr>
              <w:rPr>
                <w:sz w:val="20"/>
                <w:szCs w:val="20"/>
              </w:rPr>
            </w:pPr>
            <w:r w:rsidRPr="003604C3">
              <w:rPr>
                <w:rStyle w:val="SCCLsocChar"/>
                <w:sz w:val="20"/>
                <w:szCs w:val="20"/>
                <w:lang w:val="en-CA"/>
              </w:rPr>
              <w:t>J.C. v. Her Majesty the Queen</w:t>
            </w:r>
            <w:r w:rsidRPr="003604C3">
              <w:rPr>
                <w:rStyle w:val="SCCLsocChar"/>
                <w:b w:val="0"/>
                <w:sz w:val="20"/>
                <w:szCs w:val="20"/>
                <w:u w:val="none"/>
                <w:lang w:val="en-CA"/>
              </w:rPr>
              <w:t xml:space="preserve"> </w:t>
            </w:r>
            <w:r w:rsidRPr="003604C3">
              <w:rPr>
                <w:sz w:val="20"/>
                <w:szCs w:val="20"/>
              </w:rPr>
              <w:t>(Ont.) (Crim</w:t>
            </w:r>
            <w:r w:rsidR="00C34B1C" w:rsidRPr="003604C3">
              <w:rPr>
                <w:sz w:val="20"/>
                <w:szCs w:val="20"/>
              </w:rPr>
              <w:t>inal</w:t>
            </w:r>
            <w:r w:rsidRPr="003604C3">
              <w:rPr>
                <w:sz w:val="20"/>
                <w:szCs w:val="20"/>
              </w:rPr>
              <w:t>) (By Leave)</w:t>
            </w:r>
          </w:p>
          <w:p w:rsidR="002661DB" w:rsidRPr="003604C3" w:rsidRDefault="002661DB" w:rsidP="00A37393">
            <w:pPr>
              <w:rPr>
                <w:sz w:val="20"/>
                <w:szCs w:val="20"/>
              </w:rPr>
            </w:pPr>
          </w:p>
        </w:tc>
      </w:tr>
      <w:tr w:rsidR="002661DB" w:rsidRPr="003604C3" w:rsidTr="00A37393">
        <w:trPr>
          <w:cantSplit/>
        </w:trPr>
        <w:tc>
          <w:tcPr>
            <w:tcW w:w="1458" w:type="dxa"/>
          </w:tcPr>
          <w:p w:rsidR="002661DB" w:rsidRPr="003604C3" w:rsidRDefault="002661DB" w:rsidP="00A37393">
            <w:pPr>
              <w:rPr>
                <w:sz w:val="20"/>
                <w:szCs w:val="20"/>
              </w:rPr>
            </w:pPr>
            <w:r w:rsidRPr="003604C3">
              <w:rPr>
                <w:sz w:val="20"/>
                <w:szCs w:val="20"/>
              </w:rPr>
              <w:t>Coram :</w:t>
            </w:r>
          </w:p>
        </w:tc>
        <w:tc>
          <w:tcPr>
            <w:tcW w:w="8118" w:type="dxa"/>
          </w:tcPr>
          <w:p w:rsidR="002661DB" w:rsidRPr="003604C3" w:rsidRDefault="002661DB" w:rsidP="00A37393">
            <w:pPr>
              <w:rPr>
                <w:sz w:val="20"/>
                <w:szCs w:val="20"/>
              </w:rPr>
            </w:pPr>
            <w:r w:rsidRPr="003604C3">
              <w:rPr>
                <w:rStyle w:val="SCCCoramChar"/>
                <w:sz w:val="20"/>
                <w:szCs w:val="20"/>
                <w:lang w:val="en-CA"/>
              </w:rPr>
              <w:t>Abella, Karakatsanis and Brown JJ.</w:t>
            </w:r>
          </w:p>
          <w:p w:rsidR="002661DB" w:rsidRPr="003604C3" w:rsidRDefault="002661DB" w:rsidP="00A37393">
            <w:pPr>
              <w:rPr>
                <w:sz w:val="20"/>
                <w:szCs w:val="20"/>
                <w:u w:val="single"/>
              </w:rPr>
            </w:pPr>
          </w:p>
        </w:tc>
      </w:tr>
      <w:tr w:rsidR="002661DB" w:rsidRPr="003604C3" w:rsidTr="00A37393">
        <w:trPr>
          <w:cantSplit/>
        </w:trPr>
        <w:tc>
          <w:tcPr>
            <w:tcW w:w="9576" w:type="dxa"/>
            <w:gridSpan w:val="2"/>
          </w:tcPr>
          <w:p w:rsidR="002661DB" w:rsidRPr="003604C3" w:rsidRDefault="00E17CDA" w:rsidP="00A37393">
            <w:pPr>
              <w:pStyle w:val="SCCShortJudgment"/>
              <w:rPr>
                <w:szCs w:val="20"/>
                <w:lang w:val="fr-CA"/>
              </w:rPr>
            </w:pPr>
            <w:r w:rsidRPr="003604C3">
              <w:t>The application for leave to appeal from the judgment of the Court of Appeal for Ontario, Number C58559, 2015 ONCA 370, dated May 26, 2015, is dismissed.</w:t>
            </w:r>
          </w:p>
          <w:p w:rsidR="002661DB" w:rsidRPr="003604C3" w:rsidRDefault="002661DB" w:rsidP="00A37393">
            <w:pPr>
              <w:pStyle w:val="SCCShortJudgment"/>
              <w:rPr>
                <w:szCs w:val="20"/>
                <w:lang w:val="fr-CA"/>
              </w:rPr>
            </w:pPr>
          </w:p>
          <w:p w:rsidR="002661DB" w:rsidRPr="003604C3" w:rsidRDefault="00E17CDA" w:rsidP="00A37393">
            <w:pPr>
              <w:pStyle w:val="SCCShortJudgment"/>
              <w:rPr>
                <w:szCs w:val="20"/>
                <w:lang w:val="fr-CA"/>
              </w:rPr>
            </w:pPr>
            <w:r w:rsidRPr="003604C3">
              <w:rPr>
                <w:lang w:val="fr-CA"/>
              </w:rPr>
              <w:t xml:space="preserve">La demande d’autorisation d’appel de l’arrêt de la </w:t>
            </w:r>
            <w:r w:rsidRPr="003604C3">
              <w:rPr>
                <w:lang w:val="fr-FR"/>
              </w:rPr>
              <w:t>Cour d’appel de l’Ontario</w:t>
            </w:r>
            <w:r w:rsidRPr="003604C3">
              <w:rPr>
                <w:lang w:val="fr-CA"/>
              </w:rPr>
              <w:t xml:space="preserve">, numéro </w:t>
            </w:r>
            <w:r w:rsidRPr="003604C3">
              <w:rPr>
                <w:lang w:val="fr-FR"/>
              </w:rPr>
              <w:t>C58559, 2015 ONCA 370</w:t>
            </w:r>
            <w:r w:rsidRPr="003604C3">
              <w:rPr>
                <w:lang w:val="fr-CA"/>
              </w:rPr>
              <w:t xml:space="preserve">, daté du </w:t>
            </w:r>
            <w:r w:rsidRPr="003604C3">
              <w:rPr>
                <w:lang w:val="fr-FR"/>
              </w:rPr>
              <w:t>26 mai 2015</w:t>
            </w:r>
            <w:r w:rsidRPr="003604C3">
              <w:rPr>
                <w:lang w:val="fr-CA"/>
              </w:rPr>
              <w:t>, est rejetée.</w:t>
            </w:r>
          </w:p>
        </w:tc>
      </w:tr>
    </w:tbl>
    <w:p w:rsidR="002661DB" w:rsidRPr="003604C3" w:rsidRDefault="002661DB" w:rsidP="002661DB">
      <w:pPr>
        <w:rPr>
          <w:sz w:val="20"/>
          <w:szCs w:val="20"/>
          <w:lang w:val="fr-CA"/>
        </w:rPr>
      </w:pPr>
    </w:p>
    <w:p w:rsidR="002661DB" w:rsidRPr="003604C3" w:rsidRDefault="002661DB" w:rsidP="002661DB">
      <w:pPr>
        <w:rPr>
          <w:sz w:val="20"/>
          <w:szCs w:val="20"/>
          <w:u w:val="single"/>
        </w:rPr>
      </w:pPr>
      <w:r w:rsidRPr="003604C3">
        <w:rPr>
          <w:sz w:val="20"/>
          <w:szCs w:val="20"/>
          <w:u w:val="single"/>
        </w:rPr>
        <w:t>CASE SUMMARY</w:t>
      </w:r>
    </w:p>
    <w:p w:rsidR="002661DB" w:rsidRPr="003604C3" w:rsidRDefault="002661DB" w:rsidP="002661D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4B5C" w:rsidRPr="003604C3" w:rsidTr="00A37393">
        <w:tc>
          <w:tcPr>
            <w:tcW w:w="5000" w:type="pct"/>
            <w:gridSpan w:val="3"/>
          </w:tcPr>
          <w:p w:rsidR="007E4B5C" w:rsidRPr="003604C3" w:rsidRDefault="007E4B5C" w:rsidP="007E4B5C">
            <w:pPr>
              <w:jc w:val="both"/>
              <w:rPr>
                <w:smallCaps/>
                <w:sz w:val="20"/>
                <w:szCs w:val="20"/>
              </w:rPr>
            </w:pPr>
            <w:r w:rsidRPr="003604C3">
              <w:rPr>
                <w:smallCaps/>
                <w:sz w:val="20"/>
                <w:szCs w:val="20"/>
              </w:rPr>
              <w:t>(Publication ban in case) (Publication ban on party)</w:t>
            </w:r>
          </w:p>
          <w:p w:rsidR="007E4B5C" w:rsidRPr="003604C3" w:rsidRDefault="007E4B5C" w:rsidP="007E4B5C">
            <w:pPr>
              <w:jc w:val="both"/>
              <w:rPr>
                <w:sz w:val="20"/>
                <w:szCs w:val="20"/>
              </w:rPr>
            </w:pPr>
          </w:p>
          <w:p w:rsidR="007E4B5C" w:rsidRPr="003604C3" w:rsidRDefault="007E4B5C" w:rsidP="007E4B5C">
            <w:pPr>
              <w:jc w:val="both"/>
              <w:rPr>
                <w:sz w:val="20"/>
                <w:szCs w:val="20"/>
              </w:rPr>
            </w:pPr>
            <w:r w:rsidRPr="003604C3">
              <w:rPr>
                <w:sz w:val="20"/>
                <w:szCs w:val="20"/>
              </w:rPr>
              <w:t>Criminal Law – Evidence – Appeals – Whether trial judge erred in failing to consider material evidence, which led to a miscarriage of justice – Whether Court of Appeal took an unnecessarily narrow view of appeal and failed to recognize and address trial judge’s error, thereby failing in its duty to guard against miscarriage of justice and wrongful convictions.</w:t>
            </w:r>
          </w:p>
          <w:p w:rsidR="007E4B5C" w:rsidRPr="003604C3" w:rsidRDefault="007E4B5C" w:rsidP="007E4B5C">
            <w:pPr>
              <w:jc w:val="both"/>
              <w:rPr>
                <w:sz w:val="20"/>
                <w:szCs w:val="20"/>
              </w:rPr>
            </w:pPr>
          </w:p>
        </w:tc>
      </w:tr>
      <w:tr w:rsidR="007E4B5C" w:rsidRPr="003604C3" w:rsidTr="00A37393">
        <w:tc>
          <w:tcPr>
            <w:tcW w:w="5000" w:type="pct"/>
            <w:gridSpan w:val="3"/>
          </w:tcPr>
          <w:p w:rsidR="007E4B5C" w:rsidRPr="003604C3" w:rsidRDefault="007E4B5C" w:rsidP="007E4B5C">
            <w:pPr>
              <w:jc w:val="both"/>
              <w:rPr>
                <w:sz w:val="20"/>
                <w:szCs w:val="20"/>
              </w:rPr>
            </w:pPr>
            <w:r w:rsidRPr="003604C3">
              <w:rPr>
                <w:sz w:val="20"/>
                <w:szCs w:val="20"/>
              </w:rPr>
              <w:t xml:space="preserve">The complainant, a 6-year old girl, was caught having her 4-year old cousin perform oral sex on her. She alleged that the applicant had performed oral sex on her once when she was 5 years old. The applicant was charged with sexual assault under s. 271 of the </w:t>
            </w:r>
            <w:r w:rsidRPr="003604C3">
              <w:rPr>
                <w:i/>
                <w:sz w:val="20"/>
                <w:szCs w:val="20"/>
              </w:rPr>
              <w:t>Criminal Code</w:t>
            </w:r>
            <w:r w:rsidRPr="003604C3">
              <w:rPr>
                <w:sz w:val="20"/>
                <w:szCs w:val="20"/>
              </w:rPr>
              <w:t>. The applicant applied to cross-examine the complainant in order to lead evidence of other sexual conduct by the complainant on other occasions. The trial judge dismissed the application. The complainant’s knowledge about oral sex and the source of that knowledge was a live issue at trial. The applicant applied to re-open the application to cross-examine the complainant in relation to allegations of other sexual activity. The trial judge refused to re-open the application. The trial judge concluded that there was no evidence of any other source of the complainant’s knowledge of oral sex other than the alleged misconduct of the accused. The trial judge convicted the applicant of sexual assault. The Court of Appeal dismissed an appeal from the conviction.</w:t>
            </w:r>
          </w:p>
          <w:p w:rsidR="007E4B5C" w:rsidRPr="003604C3" w:rsidRDefault="007E4B5C" w:rsidP="007E4B5C">
            <w:pPr>
              <w:jc w:val="both"/>
              <w:rPr>
                <w:sz w:val="20"/>
                <w:szCs w:val="20"/>
              </w:rPr>
            </w:pPr>
          </w:p>
        </w:tc>
      </w:tr>
      <w:tr w:rsidR="007E4B5C" w:rsidRPr="003604C3" w:rsidTr="00A37393">
        <w:tc>
          <w:tcPr>
            <w:tcW w:w="2427" w:type="pct"/>
          </w:tcPr>
          <w:p w:rsidR="007E4B5C" w:rsidRPr="003604C3" w:rsidRDefault="007E4B5C" w:rsidP="007E4B5C">
            <w:pPr>
              <w:jc w:val="both"/>
              <w:rPr>
                <w:sz w:val="20"/>
                <w:szCs w:val="20"/>
              </w:rPr>
            </w:pPr>
            <w:r w:rsidRPr="003604C3">
              <w:rPr>
                <w:sz w:val="20"/>
                <w:szCs w:val="20"/>
              </w:rPr>
              <w:t>October 9, 2013</w:t>
            </w:r>
          </w:p>
          <w:p w:rsidR="007E4B5C" w:rsidRPr="003604C3" w:rsidRDefault="007E4B5C" w:rsidP="007E4B5C">
            <w:pPr>
              <w:jc w:val="both"/>
              <w:rPr>
                <w:sz w:val="20"/>
                <w:szCs w:val="20"/>
              </w:rPr>
            </w:pPr>
            <w:r w:rsidRPr="003604C3">
              <w:rPr>
                <w:sz w:val="20"/>
                <w:szCs w:val="20"/>
              </w:rPr>
              <w:t>Ontario Court of Justice</w:t>
            </w:r>
          </w:p>
          <w:p w:rsidR="007E4B5C" w:rsidRPr="003604C3" w:rsidRDefault="007E4B5C" w:rsidP="007E4B5C">
            <w:pPr>
              <w:jc w:val="both"/>
              <w:rPr>
                <w:sz w:val="20"/>
                <w:szCs w:val="20"/>
              </w:rPr>
            </w:pPr>
            <w:r w:rsidRPr="003604C3">
              <w:rPr>
                <w:sz w:val="20"/>
                <w:szCs w:val="20"/>
              </w:rPr>
              <w:t>(Kehoe J.)</w:t>
            </w:r>
          </w:p>
          <w:p w:rsidR="007E4B5C" w:rsidRPr="003604C3" w:rsidRDefault="007E4B5C" w:rsidP="007E4B5C">
            <w:pPr>
              <w:jc w:val="both"/>
              <w:rPr>
                <w:sz w:val="20"/>
                <w:szCs w:val="20"/>
              </w:rPr>
            </w:pPr>
            <w:r w:rsidRPr="003604C3">
              <w:rPr>
                <w:sz w:val="20"/>
                <w:szCs w:val="20"/>
              </w:rPr>
              <w:t xml:space="preserve"> </w:t>
            </w:r>
          </w:p>
        </w:tc>
        <w:tc>
          <w:tcPr>
            <w:tcW w:w="243" w:type="pct"/>
          </w:tcPr>
          <w:p w:rsidR="007E4B5C" w:rsidRPr="003604C3" w:rsidRDefault="007E4B5C" w:rsidP="007E4B5C">
            <w:pPr>
              <w:jc w:val="both"/>
              <w:rPr>
                <w:sz w:val="20"/>
                <w:szCs w:val="20"/>
              </w:rPr>
            </w:pPr>
          </w:p>
        </w:tc>
        <w:tc>
          <w:tcPr>
            <w:tcW w:w="2330" w:type="pct"/>
          </w:tcPr>
          <w:p w:rsidR="007E4B5C" w:rsidRPr="003604C3" w:rsidRDefault="007E4B5C" w:rsidP="007E4B5C">
            <w:pPr>
              <w:jc w:val="both"/>
              <w:rPr>
                <w:sz w:val="20"/>
                <w:szCs w:val="20"/>
              </w:rPr>
            </w:pPr>
            <w:r w:rsidRPr="003604C3">
              <w:rPr>
                <w:sz w:val="20"/>
                <w:szCs w:val="20"/>
              </w:rPr>
              <w:t>Conviction: Sexual assault (s. 271)</w:t>
            </w:r>
          </w:p>
          <w:p w:rsidR="007E4B5C" w:rsidRPr="003604C3" w:rsidRDefault="007E4B5C" w:rsidP="007E4B5C">
            <w:pPr>
              <w:jc w:val="both"/>
              <w:rPr>
                <w:sz w:val="20"/>
                <w:szCs w:val="20"/>
              </w:rPr>
            </w:pPr>
          </w:p>
        </w:tc>
      </w:tr>
    </w:tbl>
    <w:p w:rsidR="000A187F" w:rsidRPr="003604C3" w:rsidRDefault="000A187F">
      <w:r w:rsidRPr="003604C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4B5C" w:rsidRPr="003604C3" w:rsidTr="00A37393">
        <w:tc>
          <w:tcPr>
            <w:tcW w:w="2427" w:type="pct"/>
          </w:tcPr>
          <w:p w:rsidR="007E4B5C" w:rsidRPr="003604C3" w:rsidRDefault="007E4B5C" w:rsidP="007E4B5C">
            <w:pPr>
              <w:jc w:val="both"/>
              <w:rPr>
                <w:sz w:val="20"/>
                <w:szCs w:val="20"/>
              </w:rPr>
            </w:pPr>
            <w:r w:rsidRPr="003604C3">
              <w:rPr>
                <w:sz w:val="20"/>
                <w:szCs w:val="20"/>
              </w:rPr>
              <w:lastRenderedPageBreak/>
              <w:t>May 26, 2015</w:t>
            </w:r>
          </w:p>
          <w:p w:rsidR="007E4B5C" w:rsidRPr="003604C3" w:rsidRDefault="007E4B5C" w:rsidP="007E4B5C">
            <w:pPr>
              <w:jc w:val="both"/>
              <w:rPr>
                <w:sz w:val="20"/>
                <w:szCs w:val="20"/>
              </w:rPr>
            </w:pPr>
            <w:r w:rsidRPr="003604C3">
              <w:rPr>
                <w:sz w:val="20"/>
                <w:szCs w:val="20"/>
              </w:rPr>
              <w:t>Court of Appeal for Ontario</w:t>
            </w:r>
          </w:p>
          <w:p w:rsidR="007E4B5C" w:rsidRPr="003604C3" w:rsidRDefault="007E4B5C" w:rsidP="007E4B5C">
            <w:pPr>
              <w:jc w:val="both"/>
              <w:rPr>
                <w:sz w:val="20"/>
                <w:szCs w:val="20"/>
              </w:rPr>
            </w:pPr>
            <w:r w:rsidRPr="003604C3">
              <w:rPr>
                <w:sz w:val="20"/>
                <w:szCs w:val="20"/>
              </w:rPr>
              <w:t xml:space="preserve">(Simmons, Tulloch, </w:t>
            </w:r>
            <w:proofErr w:type="spellStart"/>
            <w:r w:rsidRPr="003604C3">
              <w:rPr>
                <w:sz w:val="20"/>
                <w:szCs w:val="20"/>
              </w:rPr>
              <w:t>Huscroft</w:t>
            </w:r>
            <w:proofErr w:type="spellEnd"/>
            <w:r w:rsidRPr="003604C3">
              <w:rPr>
                <w:sz w:val="20"/>
                <w:szCs w:val="20"/>
              </w:rPr>
              <w:t xml:space="preserve"> JJ.A.)</w:t>
            </w:r>
          </w:p>
          <w:p w:rsidR="007E4B5C" w:rsidRPr="003604C3" w:rsidRDefault="007E4B5C" w:rsidP="007E4B5C">
            <w:pPr>
              <w:jc w:val="both"/>
              <w:rPr>
                <w:sz w:val="20"/>
                <w:szCs w:val="20"/>
              </w:rPr>
            </w:pPr>
            <w:r w:rsidRPr="003604C3">
              <w:rPr>
                <w:sz w:val="20"/>
                <w:szCs w:val="20"/>
              </w:rPr>
              <w:t xml:space="preserve">C58559; </w:t>
            </w:r>
            <w:hyperlink r:id="rId30" w:history="1">
              <w:r w:rsidRPr="003604C3">
                <w:rPr>
                  <w:color w:val="0000FF" w:themeColor="hyperlink"/>
                  <w:sz w:val="20"/>
                  <w:szCs w:val="20"/>
                  <w:u w:val="single"/>
                </w:rPr>
                <w:t>2015 ONCA 370</w:t>
              </w:r>
            </w:hyperlink>
          </w:p>
          <w:p w:rsidR="007E4B5C" w:rsidRPr="003604C3" w:rsidRDefault="007E4B5C" w:rsidP="007E4B5C">
            <w:pPr>
              <w:jc w:val="both"/>
              <w:rPr>
                <w:sz w:val="20"/>
                <w:szCs w:val="20"/>
              </w:rPr>
            </w:pPr>
          </w:p>
        </w:tc>
        <w:tc>
          <w:tcPr>
            <w:tcW w:w="243" w:type="pct"/>
          </w:tcPr>
          <w:p w:rsidR="007E4B5C" w:rsidRPr="003604C3" w:rsidRDefault="007E4B5C" w:rsidP="007E4B5C">
            <w:pPr>
              <w:jc w:val="both"/>
              <w:rPr>
                <w:sz w:val="20"/>
                <w:szCs w:val="20"/>
              </w:rPr>
            </w:pPr>
          </w:p>
        </w:tc>
        <w:tc>
          <w:tcPr>
            <w:tcW w:w="2330" w:type="pct"/>
          </w:tcPr>
          <w:p w:rsidR="007E4B5C" w:rsidRPr="003604C3" w:rsidRDefault="007E4B5C" w:rsidP="007E4B5C">
            <w:pPr>
              <w:jc w:val="both"/>
              <w:rPr>
                <w:sz w:val="20"/>
                <w:szCs w:val="20"/>
              </w:rPr>
            </w:pPr>
            <w:r w:rsidRPr="003604C3">
              <w:rPr>
                <w:sz w:val="20"/>
                <w:szCs w:val="20"/>
              </w:rPr>
              <w:t>Appeal dismissed</w:t>
            </w:r>
          </w:p>
          <w:p w:rsidR="007E4B5C" w:rsidRPr="003604C3" w:rsidRDefault="007E4B5C" w:rsidP="007E4B5C">
            <w:pPr>
              <w:jc w:val="both"/>
              <w:rPr>
                <w:sz w:val="20"/>
                <w:szCs w:val="20"/>
              </w:rPr>
            </w:pPr>
          </w:p>
        </w:tc>
      </w:tr>
      <w:tr w:rsidR="007E4B5C" w:rsidRPr="003604C3" w:rsidTr="00A37393">
        <w:tc>
          <w:tcPr>
            <w:tcW w:w="2427" w:type="pct"/>
          </w:tcPr>
          <w:p w:rsidR="007E4B5C" w:rsidRPr="003604C3" w:rsidRDefault="007E4B5C" w:rsidP="007E4B5C">
            <w:pPr>
              <w:jc w:val="both"/>
              <w:rPr>
                <w:sz w:val="20"/>
                <w:szCs w:val="20"/>
              </w:rPr>
            </w:pPr>
            <w:r w:rsidRPr="003604C3">
              <w:rPr>
                <w:sz w:val="20"/>
                <w:szCs w:val="20"/>
              </w:rPr>
              <w:t>August 24, 2015</w:t>
            </w:r>
          </w:p>
          <w:p w:rsidR="007E4B5C" w:rsidRPr="003604C3" w:rsidRDefault="007E4B5C" w:rsidP="007E4B5C">
            <w:pPr>
              <w:jc w:val="both"/>
              <w:rPr>
                <w:sz w:val="20"/>
                <w:szCs w:val="20"/>
              </w:rPr>
            </w:pPr>
            <w:r w:rsidRPr="003604C3">
              <w:rPr>
                <w:sz w:val="20"/>
                <w:szCs w:val="20"/>
              </w:rPr>
              <w:t>Supreme Court of Canada</w:t>
            </w:r>
          </w:p>
        </w:tc>
        <w:tc>
          <w:tcPr>
            <w:tcW w:w="243" w:type="pct"/>
          </w:tcPr>
          <w:p w:rsidR="007E4B5C" w:rsidRPr="003604C3" w:rsidRDefault="007E4B5C" w:rsidP="007E4B5C">
            <w:pPr>
              <w:jc w:val="both"/>
              <w:rPr>
                <w:sz w:val="20"/>
                <w:szCs w:val="20"/>
              </w:rPr>
            </w:pPr>
          </w:p>
        </w:tc>
        <w:tc>
          <w:tcPr>
            <w:tcW w:w="2330" w:type="pct"/>
          </w:tcPr>
          <w:p w:rsidR="007E4B5C" w:rsidRPr="003604C3" w:rsidRDefault="007E4B5C" w:rsidP="007E4B5C">
            <w:pPr>
              <w:jc w:val="both"/>
              <w:rPr>
                <w:sz w:val="20"/>
                <w:szCs w:val="20"/>
              </w:rPr>
            </w:pPr>
            <w:r w:rsidRPr="003604C3">
              <w:rPr>
                <w:sz w:val="20"/>
                <w:szCs w:val="20"/>
              </w:rPr>
              <w:t>Application for leave to appeal filed</w:t>
            </w:r>
          </w:p>
          <w:p w:rsidR="007E4B5C" w:rsidRPr="003604C3" w:rsidRDefault="007E4B5C" w:rsidP="007E4B5C">
            <w:pPr>
              <w:jc w:val="both"/>
              <w:rPr>
                <w:sz w:val="20"/>
                <w:szCs w:val="20"/>
              </w:rPr>
            </w:pPr>
          </w:p>
        </w:tc>
      </w:tr>
    </w:tbl>
    <w:p w:rsidR="002661DB" w:rsidRPr="003604C3" w:rsidRDefault="002661DB" w:rsidP="002661DB">
      <w:pPr>
        <w:rPr>
          <w:sz w:val="20"/>
          <w:szCs w:val="20"/>
        </w:rPr>
      </w:pPr>
    </w:p>
    <w:p w:rsidR="002661DB" w:rsidRPr="003604C3" w:rsidRDefault="00B37021" w:rsidP="002661DB">
      <w:pPr>
        <w:rPr>
          <w:sz w:val="20"/>
          <w:szCs w:val="20"/>
        </w:rPr>
      </w:pPr>
      <w:r>
        <w:rPr>
          <w:sz w:val="20"/>
          <w:szCs w:val="20"/>
          <w:lang w:val="fr-CA"/>
        </w:rPr>
        <w:pict>
          <v:rect id="_x0000_i1040" style="width:2in;height:1pt" o:hrpct="0" o:hralign="center" o:hrstd="t" o:hrnoshade="t" o:hr="t" fillcolor="black [3213]" stroked="f"/>
        </w:pict>
      </w:r>
    </w:p>
    <w:p w:rsidR="002661DB" w:rsidRPr="003604C3" w:rsidRDefault="002661DB" w:rsidP="002661DB">
      <w:pPr>
        <w:rPr>
          <w:sz w:val="20"/>
          <w:szCs w:val="20"/>
        </w:rPr>
      </w:pPr>
    </w:p>
    <w:p w:rsidR="002661DB" w:rsidRPr="003604C3" w:rsidRDefault="002661DB" w:rsidP="002661DB">
      <w:pPr>
        <w:rPr>
          <w:sz w:val="20"/>
          <w:szCs w:val="20"/>
          <w:u w:val="single"/>
          <w:lang w:val="fr-CA"/>
        </w:rPr>
      </w:pPr>
      <w:r w:rsidRPr="003604C3">
        <w:rPr>
          <w:sz w:val="20"/>
          <w:szCs w:val="20"/>
          <w:u w:val="single"/>
          <w:lang w:val="fr-CA"/>
        </w:rPr>
        <w:t>RÉSUMÉ DE L’AFFAIRE</w:t>
      </w:r>
    </w:p>
    <w:p w:rsidR="002661DB" w:rsidRPr="003604C3" w:rsidRDefault="002661DB" w:rsidP="002661D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33EA3" w:rsidRPr="003604C3" w:rsidTr="00A37393">
        <w:tc>
          <w:tcPr>
            <w:tcW w:w="5000" w:type="pct"/>
            <w:gridSpan w:val="3"/>
          </w:tcPr>
          <w:p w:rsidR="00933EA3" w:rsidRPr="003604C3" w:rsidRDefault="00933EA3" w:rsidP="00933EA3">
            <w:pPr>
              <w:jc w:val="both"/>
              <w:rPr>
                <w:smallCaps/>
                <w:sz w:val="20"/>
                <w:szCs w:val="20"/>
                <w:lang w:val="fr-CA"/>
              </w:rPr>
            </w:pPr>
            <w:r w:rsidRPr="003604C3">
              <w:rPr>
                <w:smallCaps/>
                <w:sz w:val="20"/>
                <w:szCs w:val="20"/>
                <w:lang w:val="fr-CA"/>
              </w:rPr>
              <w:t>(Ordonnance de non-publication dans le dossier) (Ordonnance de non-publication visant une partie)</w:t>
            </w:r>
          </w:p>
          <w:p w:rsidR="00933EA3" w:rsidRPr="003604C3" w:rsidRDefault="00933EA3" w:rsidP="00933EA3">
            <w:pPr>
              <w:jc w:val="both"/>
              <w:rPr>
                <w:sz w:val="20"/>
                <w:szCs w:val="20"/>
                <w:lang w:val="fr-CA"/>
              </w:rPr>
            </w:pPr>
          </w:p>
          <w:p w:rsidR="00933EA3" w:rsidRPr="003604C3" w:rsidRDefault="00933EA3" w:rsidP="00933EA3">
            <w:pPr>
              <w:jc w:val="both"/>
              <w:rPr>
                <w:sz w:val="20"/>
                <w:szCs w:val="20"/>
                <w:lang w:val="fr-CA"/>
              </w:rPr>
            </w:pPr>
            <w:r w:rsidRPr="003604C3">
              <w:rPr>
                <w:sz w:val="20"/>
                <w:szCs w:val="20"/>
                <w:lang w:val="fr-CA"/>
              </w:rPr>
              <w:t>Droit criminel – Preuve – Appels – La juge du procès a-t-elle eu tort de ne pas avoir pris en compte des éléments de preuve importants, donnant ainsi lieu à une erreur judiciaire? – La Cour d’appel a-t-elle limité inutilement la portée de l’appel et omis de reconnaître et redresser l’erreur de la juge du procès, manquant ainsi à son obligation de protéger contre les erreurs judiciaires et les condamnations injustifiées?</w:t>
            </w:r>
          </w:p>
          <w:p w:rsidR="00933EA3" w:rsidRPr="003604C3" w:rsidRDefault="00933EA3" w:rsidP="00933EA3">
            <w:pPr>
              <w:jc w:val="both"/>
              <w:rPr>
                <w:sz w:val="20"/>
                <w:szCs w:val="20"/>
                <w:lang w:val="fr-CA"/>
              </w:rPr>
            </w:pPr>
          </w:p>
        </w:tc>
      </w:tr>
      <w:tr w:rsidR="00933EA3" w:rsidRPr="003604C3" w:rsidTr="00A37393">
        <w:tc>
          <w:tcPr>
            <w:tcW w:w="5000" w:type="pct"/>
            <w:gridSpan w:val="3"/>
          </w:tcPr>
          <w:p w:rsidR="00933EA3" w:rsidRPr="003604C3" w:rsidRDefault="00933EA3" w:rsidP="00933EA3">
            <w:pPr>
              <w:jc w:val="both"/>
              <w:rPr>
                <w:sz w:val="20"/>
                <w:szCs w:val="20"/>
                <w:lang w:val="fr-CA"/>
              </w:rPr>
            </w:pPr>
            <w:r w:rsidRPr="003604C3">
              <w:rPr>
                <w:sz w:val="20"/>
                <w:szCs w:val="20"/>
                <w:lang w:val="fr-CA"/>
              </w:rPr>
              <w:t xml:space="preserve">La plaignante, une fillette âgée de six ans, a été surprise à se faire faire un cunnilingus par sa cousine de quatre ans. Elle a allégué que la demanderesse avait pratiqué un cunnilingus sur elle lorsqu’elle avait cinq ans. La demanderesse a été accusée d’agression sexuelle en vertu de l’art. 271 du </w:t>
            </w:r>
            <w:r w:rsidRPr="003604C3">
              <w:rPr>
                <w:i/>
                <w:sz w:val="20"/>
                <w:szCs w:val="20"/>
                <w:lang w:val="fr-CA"/>
              </w:rPr>
              <w:t>Code criminel</w:t>
            </w:r>
            <w:r w:rsidRPr="003604C3">
              <w:rPr>
                <w:sz w:val="20"/>
                <w:szCs w:val="20"/>
                <w:lang w:val="fr-CA"/>
              </w:rPr>
              <w:t>. La demanderesse a demandé de contre-interroger la plaignante afin de présenter une preuve comme quoi la plaignante avait eu d’autres comportements sexuels à d’autres occasions. La juge du procès a rejeté la demande. La connaissance qu’avait la plaignante du cunnilingus et la source de cette connaissance étaient des questions qui se posaient au procès. La demanderesse a sollicité la réouverture de la demande de contre-interroger la plaignante en lien avec les allégations selon lesquelles cette dernière aurait eu d’autres activités sexuelles. La juge du procès a refusé de rouvrir la demande. La juge du procès a conclu qu’il n’y avait aucune preuve selon laquelle la connaissance qu’avait la plaignante du cunnilingus provenait d’une autre source que l’inconduite alléguée de l’accusée. La juge du procès a déclaré la demanderesse coupable d’agression sexuelle. La Cour d’appel a rejeté l’appel de la déclaration de culpabilité.</w:t>
            </w:r>
          </w:p>
          <w:p w:rsidR="00933EA3" w:rsidRPr="003604C3" w:rsidRDefault="00933EA3" w:rsidP="00933EA3">
            <w:pPr>
              <w:jc w:val="both"/>
              <w:rPr>
                <w:sz w:val="20"/>
                <w:szCs w:val="20"/>
                <w:lang w:val="fr-CA"/>
              </w:rPr>
            </w:pPr>
          </w:p>
        </w:tc>
      </w:tr>
      <w:tr w:rsidR="00933EA3" w:rsidRPr="003604C3" w:rsidTr="00A37393">
        <w:tc>
          <w:tcPr>
            <w:tcW w:w="2427" w:type="pct"/>
          </w:tcPr>
          <w:p w:rsidR="00933EA3" w:rsidRPr="003604C3" w:rsidRDefault="00933EA3" w:rsidP="00933EA3">
            <w:pPr>
              <w:jc w:val="both"/>
              <w:rPr>
                <w:sz w:val="20"/>
                <w:szCs w:val="20"/>
                <w:lang w:val="fr-CA"/>
              </w:rPr>
            </w:pPr>
            <w:r w:rsidRPr="003604C3">
              <w:rPr>
                <w:sz w:val="20"/>
                <w:szCs w:val="20"/>
                <w:lang w:val="fr-CA"/>
              </w:rPr>
              <w:t>9 octobre 2013</w:t>
            </w:r>
          </w:p>
          <w:p w:rsidR="00933EA3" w:rsidRPr="003604C3" w:rsidRDefault="00933EA3" w:rsidP="00933EA3">
            <w:pPr>
              <w:jc w:val="both"/>
              <w:rPr>
                <w:sz w:val="20"/>
                <w:szCs w:val="20"/>
                <w:lang w:val="fr-CA"/>
              </w:rPr>
            </w:pPr>
            <w:r w:rsidRPr="003604C3">
              <w:rPr>
                <w:sz w:val="20"/>
                <w:szCs w:val="20"/>
                <w:lang w:val="fr-CA"/>
              </w:rPr>
              <w:t>Cour de justice de l’Ontario</w:t>
            </w:r>
          </w:p>
          <w:p w:rsidR="00933EA3" w:rsidRPr="003604C3" w:rsidRDefault="00933EA3" w:rsidP="00933EA3">
            <w:pPr>
              <w:jc w:val="both"/>
              <w:rPr>
                <w:sz w:val="20"/>
                <w:szCs w:val="20"/>
                <w:lang w:val="fr-CA"/>
              </w:rPr>
            </w:pPr>
            <w:r w:rsidRPr="003604C3">
              <w:rPr>
                <w:sz w:val="20"/>
                <w:szCs w:val="20"/>
                <w:lang w:val="fr-CA"/>
              </w:rPr>
              <w:t xml:space="preserve">(Juge </w:t>
            </w:r>
            <w:proofErr w:type="spellStart"/>
            <w:r w:rsidRPr="003604C3">
              <w:rPr>
                <w:sz w:val="20"/>
                <w:szCs w:val="20"/>
                <w:lang w:val="fr-CA"/>
              </w:rPr>
              <w:t>Kehoe</w:t>
            </w:r>
            <w:proofErr w:type="spellEnd"/>
            <w:r w:rsidRPr="003604C3">
              <w:rPr>
                <w:sz w:val="20"/>
                <w:szCs w:val="20"/>
                <w:lang w:val="fr-CA"/>
              </w:rPr>
              <w:t>)</w:t>
            </w:r>
          </w:p>
          <w:p w:rsidR="00933EA3" w:rsidRPr="003604C3" w:rsidRDefault="00933EA3" w:rsidP="00933EA3">
            <w:pPr>
              <w:jc w:val="both"/>
              <w:rPr>
                <w:sz w:val="20"/>
                <w:szCs w:val="20"/>
                <w:lang w:val="fr-CA"/>
              </w:rPr>
            </w:pPr>
            <w:r w:rsidRPr="003604C3">
              <w:rPr>
                <w:sz w:val="20"/>
                <w:szCs w:val="20"/>
                <w:lang w:val="fr-CA"/>
              </w:rPr>
              <w:t xml:space="preserve"> </w:t>
            </w:r>
          </w:p>
        </w:tc>
        <w:tc>
          <w:tcPr>
            <w:tcW w:w="243" w:type="pct"/>
          </w:tcPr>
          <w:p w:rsidR="00933EA3" w:rsidRPr="003604C3" w:rsidRDefault="00933EA3" w:rsidP="00933EA3">
            <w:pPr>
              <w:jc w:val="both"/>
              <w:rPr>
                <w:sz w:val="20"/>
                <w:szCs w:val="20"/>
                <w:lang w:val="fr-CA"/>
              </w:rPr>
            </w:pPr>
          </w:p>
        </w:tc>
        <w:tc>
          <w:tcPr>
            <w:tcW w:w="2330" w:type="pct"/>
          </w:tcPr>
          <w:p w:rsidR="00933EA3" w:rsidRPr="003604C3" w:rsidRDefault="00933EA3" w:rsidP="00933EA3">
            <w:pPr>
              <w:jc w:val="both"/>
              <w:rPr>
                <w:sz w:val="20"/>
                <w:szCs w:val="20"/>
                <w:lang w:val="fr-CA"/>
              </w:rPr>
            </w:pPr>
            <w:r w:rsidRPr="003604C3">
              <w:rPr>
                <w:sz w:val="20"/>
                <w:szCs w:val="20"/>
                <w:lang w:val="fr-CA"/>
              </w:rPr>
              <w:t>Déclaration de culpabilité : agression sexuelle (art. 271)</w:t>
            </w:r>
          </w:p>
          <w:p w:rsidR="00933EA3" w:rsidRPr="003604C3" w:rsidRDefault="00933EA3" w:rsidP="00933EA3">
            <w:pPr>
              <w:jc w:val="both"/>
              <w:rPr>
                <w:sz w:val="20"/>
                <w:szCs w:val="20"/>
                <w:lang w:val="fr-CA"/>
              </w:rPr>
            </w:pPr>
          </w:p>
        </w:tc>
      </w:tr>
      <w:tr w:rsidR="00933EA3" w:rsidRPr="003604C3" w:rsidTr="00A37393">
        <w:tc>
          <w:tcPr>
            <w:tcW w:w="2427" w:type="pct"/>
          </w:tcPr>
          <w:p w:rsidR="00933EA3" w:rsidRPr="003604C3" w:rsidRDefault="00933EA3" w:rsidP="00933EA3">
            <w:pPr>
              <w:jc w:val="both"/>
              <w:rPr>
                <w:sz w:val="20"/>
                <w:szCs w:val="20"/>
                <w:lang w:val="fr-CA"/>
              </w:rPr>
            </w:pPr>
            <w:r w:rsidRPr="003604C3">
              <w:rPr>
                <w:sz w:val="20"/>
                <w:szCs w:val="20"/>
                <w:lang w:val="fr-CA"/>
              </w:rPr>
              <w:t>26 mai 2015</w:t>
            </w:r>
          </w:p>
          <w:p w:rsidR="00933EA3" w:rsidRPr="003604C3" w:rsidRDefault="00933EA3" w:rsidP="00933EA3">
            <w:pPr>
              <w:jc w:val="both"/>
              <w:rPr>
                <w:sz w:val="20"/>
                <w:szCs w:val="20"/>
                <w:lang w:val="fr-CA"/>
              </w:rPr>
            </w:pPr>
            <w:r w:rsidRPr="003604C3">
              <w:rPr>
                <w:sz w:val="20"/>
                <w:szCs w:val="20"/>
                <w:lang w:val="fr-CA"/>
              </w:rPr>
              <w:t>Cour d’appel de l’Ontario</w:t>
            </w:r>
          </w:p>
          <w:p w:rsidR="00933EA3" w:rsidRPr="003604C3" w:rsidRDefault="00933EA3" w:rsidP="00933EA3">
            <w:pPr>
              <w:jc w:val="both"/>
              <w:rPr>
                <w:sz w:val="20"/>
                <w:szCs w:val="20"/>
                <w:lang w:val="fr-CA"/>
              </w:rPr>
            </w:pPr>
            <w:r w:rsidRPr="003604C3">
              <w:rPr>
                <w:sz w:val="20"/>
                <w:szCs w:val="20"/>
                <w:lang w:val="fr-CA"/>
              </w:rPr>
              <w:t xml:space="preserve">(Juges Simmons, </w:t>
            </w:r>
            <w:proofErr w:type="spellStart"/>
            <w:r w:rsidRPr="003604C3">
              <w:rPr>
                <w:sz w:val="20"/>
                <w:szCs w:val="20"/>
                <w:lang w:val="fr-CA"/>
              </w:rPr>
              <w:t>Tulloch</w:t>
            </w:r>
            <w:proofErr w:type="spellEnd"/>
            <w:r w:rsidRPr="003604C3">
              <w:rPr>
                <w:sz w:val="20"/>
                <w:szCs w:val="20"/>
                <w:lang w:val="fr-CA"/>
              </w:rPr>
              <w:t xml:space="preserve"> et </w:t>
            </w:r>
            <w:proofErr w:type="spellStart"/>
            <w:r w:rsidRPr="003604C3">
              <w:rPr>
                <w:sz w:val="20"/>
                <w:szCs w:val="20"/>
                <w:lang w:val="fr-CA"/>
              </w:rPr>
              <w:t>Huscroft</w:t>
            </w:r>
            <w:proofErr w:type="spellEnd"/>
            <w:r w:rsidRPr="003604C3">
              <w:rPr>
                <w:sz w:val="20"/>
                <w:szCs w:val="20"/>
                <w:lang w:val="fr-CA"/>
              </w:rPr>
              <w:t>)</w:t>
            </w:r>
          </w:p>
          <w:p w:rsidR="00933EA3" w:rsidRPr="003604C3" w:rsidRDefault="00933EA3" w:rsidP="00933EA3">
            <w:pPr>
              <w:jc w:val="both"/>
              <w:rPr>
                <w:sz w:val="20"/>
                <w:szCs w:val="20"/>
                <w:lang w:val="fr-CA"/>
              </w:rPr>
            </w:pPr>
            <w:r w:rsidRPr="003604C3">
              <w:rPr>
                <w:sz w:val="20"/>
                <w:szCs w:val="20"/>
                <w:lang w:val="fr-CA"/>
              </w:rPr>
              <w:t xml:space="preserve">C58559; </w:t>
            </w:r>
            <w:hyperlink r:id="rId31" w:history="1">
              <w:r w:rsidRPr="003604C3">
                <w:rPr>
                  <w:color w:val="0000FF" w:themeColor="hyperlink"/>
                  <w:sz w:val="20"/>
                  <w:szCs w:val="20"/>
                  <w:u w:val="single"/>
                  <w:lang w:val="fr-CA"/>
                </w:rPr>
                <w:t>2015 ONCA 370</w:t>
              </w:r>
            </w:hyperlink>
          </w:p>
          <w:p w:rsidR="00933EA3" w:rsidRPr="003604C3" w:rsidRDefault="00933EA3" w:rsidP="00933EA3">
            <w:pPr>
              <w:jc w:val="both"/>
              <w:rPr>
                <w:sz w:val="20"/>
                <w:szCs w:val="20"/>
                <w:lang w:val="fr-CA"/>
              </w:rPr>
            </w:pPr>
          </w:p>
        </w:tc>
        <w:tc>
          <w:tcPr>
            <w:tcW w:w="243" w:type="pct"/>
          </w:tcPr>
          <w:p w:rsidR="00933EA3" w:rsidRPr="003604C3" w:rsidRDefault="00933EA3" w:rsidP="00933EA3">
            <w:pPr>
              <w:jc w:val="both"/>
              <w:rPr>
                <w:sz w:val="20"/>
                <w:szCs w:val="20"/>
                <w:lang w:val="fr-CA"/>
              </w:rPr>
            </w:pPr>
          </w:p>
        </w:tc>
        <w:tc>
          <w:tcPr>
            <w:tcW w:w="2330" w:type="pct"/>
          </w:tcPr>
          <w:p w:rsidR="00933EA3" w:rsidRPr="003604C3" w:rsidRDefault="00933EA3" w:rsidP="00933EA3">
            <w:pPr>
              <w:jc w:val="both"/>
              <w:rPr>
                <w:sz w:val="20"/>
                <w:szCs w:val="20"/>
                <w:lang w:val="fr-CA"/>
              </w:rPr>
            </w:pPr>
            <w:r w:rsidRPr="003604C3">
              <w:rPr>
                <w:sz w:val="20"/>
                <w:szCs w:val="20"/>
                <w:lang w:val="fr-CA"/>
              </w:rPr>
              <w:t>Rejet de l’appel</w:t>
            </w:r>
          </w:p>
          <w:p w:rsidR="00933EA3" w:rsidRPr="003604C3" w:rsidRDefault="00933EA3" w:rsidP="00933EA3">
            <w:pPr>
              <w:jc w:val="both"/>
              <w:rPr>
                <w:sz w:val="20"/>
                <w:szCs w:val="20"/>
                <w:lang w:val="fr-CA"/>
              </w:rPr>
            </w:pPr>
          </w:p>
        </w:tc>
      </w:tr>
      <w:tr w:rsidR="00933EA3" w:rsidRPr="003604C3" w:rsidTr="00A37393">
        <w:tc>
          <w:tcPr>
            <w:tcW w:w="2427" w:type="pct"/>
          </w:tcPr>
          <w:p w:rsidR="00933EA3" w:rsidRPr="003604C3" w:rsidRDefault="00933EA3" w:rsidP="00933EA3">
            <w:pPr>
              <w:jc w:val="both"/>
              <w:rPr>
                <w:sz w:val="20"/>
                <w:szCs w:val="20"/>
                <w:lang w:val="fr-CA"/>
              </w:rPr>
            </w:pPr>
            <w:r w:rsidRPr="003604C3">
              <w:rPr>
                <w:sz w:val="20"/>
                <w:szCs w:val="20"/>
                <w:lang w:val="fr-CA"/>
              </w:rPr>
              <w:t>24 août 2015</w:t>
            </w:r>
          </w:p>
          <w:p w:rsidR="00933EA3" w:rsidRPr="003604C3" w:rsidRDefault="00933EA3" w:rsidP="00933EA3">
            <w:pPr>
              <w:jc w:val="both"/>
              <w:rPr>
                <w:sz w:val="20"/>
                <w:szCs w:val="20"/>
                <w:lang w:val="fr-CA"/>
              </w:rPr>
            </w:pPr>
            <w:r w:rsidRPr="003604C3">
              <w:rPr>
                <w:sz w:val="20"/>
                <w:szCs w:val="20"/>
                <w:lang w:val="fr-CA"/>
              </w:rPr>
              <w:t>Cour suprême du Canada</w:t>
            </w:r>
          </w:p>
        </w:tc>
        <w:tc>
          <w:tcPr>
            <w:tcW w:w="243" w:type="pct"/>
          </w:tcPr>
          <w:p w:rsidR="00933EA3" w:rsidRPr="003604C3" w:rsidRDefault="00933EA3" w:rsidP="00933EA3">
            <w:pPr>
              <w:jc w:val="both"/>
              <w:rPr>
                <w:sz w:val="20"/>
                <w:szCs w:val="20"/>
                <w:lang w:val="fr-CA"/>
              </w:rPr>
            </w:pPr>
          </w:p>
        </w:tc>
        <w:tc>
          <w:tcPr>
            <w:tcW w:w="2330" w:type="pct"/>
          </w:tcPr>
          <w:p w:rsidR="00933EA3" w:rsidRPr="003604C3" w:rsidRDefault="00933EA3" w:rsidP="00933EA3">
            <w:pPr>
              <w:jc w:val="both"/>
              <w:rPr>
                <w:sz w:val="20"/>
                <w:szCs w:val="20"/>
                <w:lang w:val="fr-CA"/>
              </w:rPr>
            </w:pPr>
            <w:r w:rsidRPr="003604C3">
              <w:rPr>
                <w:sz w:val="20"/>
                <w:szCs w:val="20"/>
                <w:lang w:val="fr-CA"/>
              </w:rPr>
              <w:t>Dépôt de la demande d’autorisation d’appel</w:t>
            </w:r>
          </w:p>
          <w:p w:rsidR="00933EA3" w:rsidRPr="003604C3" w:rsidRDefault="00933EA3" w:rsidP="00933EA3">
            <w:pPr>
              <w:jc w:val="both"/>
              <w:rPr>
                <w:sz w:val="20"/>
                <w:szCs w:val="20"/>
                <w:lang w:val="fr-CA"/>
              </w:rPr>
            </w:pPr>
          </w:p>
        </w:tc>
      </w:tr>
    </w:tbl>
    <w:p w:rsidR="00933EA3" w:rsidRPr="003604C3" w:rsidRDefault="00933EA3" w:rsidP="002661DB">
      <w:pPr>
        <w:rPr>
          <w:sz w:val="20"/>
          <w:szCs w:val="20"/>
        </w:rPr>
      </w:pPr>
    </w:p>
    <w:p w:rsidR="002661DB" w:rsidRPr="003604C3" w:rsidRDefault="00B37021" w:rsidP="002661DB">
      <w:pPr>
        <w:rPr>
          <w:sz w:val="20"/>
          <w:szCs w:val="20"/>
        </w:rPr>
      </w:pPr>
      <w:r>
        <w:rPr>
          <w:sz w:val="20"/>
          <w:szCs w:val="20"/>
          <w:lang w:val="fr-CA"/>
        </w:rPr>
        <w:pict>
          <v:rect id="_x0000_i1041" style="width:2in;height:1pt" o:hrpct="0" o:hralign="center" o:hrstd="t" o:hrnoshade="t" o:hr="t" fillcolor="black [3213]" stroked="f"/>
        </w:pict>
      </w:r>
    </w:p>
    <w:p w:rsidR="003200B8" w:rsidRPr="003604C3" w:rsidRDefault="003200B8">
      <w:pPr>
        <w:rPr>
          <w:sz w:val="20"/>
          <w:szCs w:val="20"/>
        </w:rPr>
      </w:pPr>
      <w:r w:rsidRPr="003604C3">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1729" w:rsidRPr="003604C3" w:rsidTr="00A37393">
        <w:trPr>
          <w:cantSplit/>
        </w:trPr>
        <w:tc>
          <w:tcPr>
            <w:tcW w:w="1458" w:type="dxa"/>
          </w:tcPr>
          <w:p w:rsidR="001F1729" w:rsidRPr="003604C3" w:rsidRDefault="001F1729" w:rsidP="00A37393">
            <w:pPr>
              <w:rPr>
                <w:sz w:val="20"/>
                <w:szCs w:val="20"/>
              </w:rPr>
            </w:pPr>
            <w:r w:rsidRPr="003604C3">
              <w:rPr>
                <w:rStyle w:val="SCCFileNumberChar"/>
                <w:sz w:val="20"/>
                <w:szCs w:val="20"/>
              </w:rPr>
              <w:lastRenderedPageBreak/>
              <w:t>36600</w:t>
            </w:r>
          </w:p>
          <w:p w:rsidR="001F1729" w:rsidRPr="003604C3" w:rsidRDefault="001F1729" w:rsidP="00A37393">
            <w:pPr>
              <w:rPr>
                <w:b/>
                <w:sz w:val="20"/>
                <w:szCs w:val="20"/>
                <w:lang w:val="fr-CA"/>
              </w:rPr>
            </w:pPr>
          </w:p>
        </w:tc>
        <w:tc>
          <w:tcPr>
            <w:tcW w:w="8118" w:type="dxa"/>
          </w:tcPr>
          <w:p w:rsidR="00ED7070" w:rsidRPr="003604C3" w:rsidRDefault="001F1729" w:rsidP="00A37393">
            <w:pPr>
              <w:rPr>
                <w:sz w:val="20"/>
                <w:szCs w:val="20"/>
              </w:rPr>
            </w:pPr>
            <w:proofErr w:type="spellStart"/>
            <w:r w:rsidRPr="003604C3">
              <w:rPr>
                <w:rStyle w:val="SCCLsocChar"/>
                <w:sz w:val="20"/>
                <w:szCs w:val="20"/>
                <w:lang w:val="en-CA"/>
              </w:rPr>
              <w:t>Steffan</w:t>
            </w:r>
            <w:proofErr w:type="spellEnd"/>
            <w:r w:rsidRPr="003604C3">
              <w:rPr>
                <w:rStyle w:val="SCCLsocChar"/>
                <w:sz w:val="20"/>
                <w:szCs w:val="20"/>
                <w:lang w:val="en-CA"/>
              </w:rPr>
              <w:t xml:space="preserve"> </w:t>
            </w:r>
            <w:proofErr w:type="spellStart"/>
            <w:r w:rsidR="007A35BF" w:rsidRPr="003604C3">
              <w:rPr>
                <w:rStyle w:val="SCCLsocChar"/>
                <w:sz w:val="20"/>
                <w:szCs w:val="20"/>
                <w:lang w:val="en-CA"/>
              </w:rPr>
              <w:t>Ile</w:t>
            </w:r>
            <w:r w:rsidRPr="003604C3">
              <w:rPr>
                <w:rStyle w:val="SCCLsocChar"/>
                <w:sz w:val="20"/>
                <w:szCs w:val="20"/>
                <w:lang w:val="en-CA"/>
              </w:rPr>
              <w:t>man</w:t>
            </w:r>
            <w:proofErr w:type="spellEnd"/>
            <w:r w:rsidRPr="003604C3">
              <w:rPr>
                <w:rStyle w:val="SCCLsocChar"/>
                <w:sz w:val="20"/>
                <w:szCs w:val="20"/>
                <w:lang w:val="en-CA"/>
              </w:rPr>
              <w:t xml:space="preserve"> v. </w:t>
            </w:r>
            <w:r w:rsidR="00E032D8" w:rsidRPr="003604C3">
              <w:rPr>
                <w:rStyle w:val="SCCLsocChar"/>
                <w:sz w:val="20"/>
                <w:szCs w:val="20"/>
                <w:lang w:val="en-CA"/>
              </w:rPr>
              <w:t>Rogers Communications Inc., Rogers Communications Partnership, Fido Solutions Inc., Bell Canada Enterprise Inc., Bell Mobility Inc., Telus Corporation, Telus Communications Inc. and Telus Communications Company Partnership</w:t>
            </w:r>
            <w:r w:rsidR="00E032D8" w:rsidRPr="003604C3">
              <w:rPr>
                <w:rStyle w:val="SCCLsocChar"/>
                <w:b w:val="0"/>
                <w:sz w:val="20"/>
                <w:szCs w:val="20"/>
                <w:u w:val="none"/>
                <w:lang w:val="en-CA"/>
              </w:rPr>
              <w:t xml:space="preserve"> </w:t>
            </w:r>
            <w:r w:rsidRPr="003604C3">
              <w:rPr>
                <w:sz w:val="20"/>
                <w:szCs w:val="20"/>
              </w:rPr>
              <w:t>(B.C.) (Civil)</w:t>
            </w:r>
          </w:p>
          <w:p w:rsidR="001F1729" w:rsidRPr="003604C3" w:rsidRDefault="001F1729" w:rsidP="00A37393">
            <w:pPr>
              <w:rPr>
                <w:sz w:val="20"/>
                <w:szCs w:val="20"/>
              </w:rPr>
            </w:pPr>
            <w:r w:rsidRPr="003604C3">
              <w:rPr>
                <w:sz w:val="20"/>
                <w:szCs w:val="20"/>
              </w:rPr>
              <w:t>(By Leave)</w:t>
            </w:r>
          </w:p>
          <w:p w:rsidR="001F1729" w:rsidRPr="003604C3" w:rsidRDefault="001F1729" w:rsidP="00A37393">
            <w:pPr>
              <w:rPr>
                <w:sz w:val="20"/>
                <w:szCs w:val="20"/>
              </w:rPr>
            </w:pPr>
          </w:p>
        </w:tc>
      </w:tr>
      <w:tr w:rsidR="001F1729" w:rsidRPr="003604C3" w:rsidTr="00A37393">
        <w:trPr>
          <w:cantSplit/>
        </w:trPr>
        <w:tc>
          <w:tcPr>
            <w:tcW w:w="1458" w:type="dxa"/>
          </w:tcPr>
          <w:p w:rsidR="001F1729" w:rsidRPr="003604C3" w:rsidRDefault="001F1729" w:rsidP="00A37393">
            <w:pPr>
              <w:rPr>
                <w:sz w:val="20"/>
                <w:szCs w:val="20"/>
              </w:rPr>
            </w:pPr>
            <w:r w:rsidRPr="003604C3">
              <w:rPr>
                <w:sz w:val="20"/>
                <w:szCs w:val="20"/>
              </w:rPr>
              <w:t>Coram :</w:t>
            </w:r>
          </w:p>
        </w:tc>
        <w:tc>
          <w:tcPr>
            <w:tcW w:w="8118" w:type="dxa"/>
          </w:tcPr>
          <w:p w:rsidR="001F1729" w:rsidRPr="003604C3" w:rsidRDefault="001F1729" w:rsidP="00A37393">
            <w:pPr>
              <w:rPr>
                <w:sz w:val="20"/>
                <w:szCs w:val="20"/>
              </w:rPr>
            </w:pPr>
            <w:r w:rsidRPr="003604C3">
              <w:rPr>
                <w:rStyle w:val="SCCCoramChar"/>
                <w:sz w:val="20"/>
                <w:szCs w:val="20"/>
                <w:lang w:val="en-CA"/>
              </w:rPr>
              <w:t>Abella, Moldaver and Karakatsanis JJ.</w:t>
            </w:r>
          </w:p>
          <w:p w:rsidR="001F1729" w:rsidRPr="003604C3" w:rsidRDefault="001F1729" w:rsidP="00A37393">
            <w:pPr>
              <w:rPr>
                <w:sz w:val="20"/>
                <w:szCs w:val="20"/>
                <w:u w:val="single"/>
              </w:rPr>
            </w:pPr>
          </w:p>
        </w:tc>
      </w:tr>
      <w:tr w:rsidR="001F1729" w:rsidRPr="003604C3" w:rsidTr="00A37393">
        <w:trPr>
          <w:cantSplit/>
        </w:trPr>
        <w:tc>
          <w:tcPr>
            <w:tcW w:w="9576" w:type="dxa"/>
            <w:gridSpan w:val="2"/>
          </w:tcPr>
          <w:p w:rsidR="001F1729" w:rsidRPr="003604C3" w:rsidRDefault="008F224B" w:rsidP="00A37393">
            <w:pPr>
              <w:pStyle w:val="SCCShortJudgment"/>
              <w:rPr>
                <w:szCs w:val="20"/>
                <w:lang w:val="fr-CA"/>
              </w:rPr>
            </w:pPr>
            <w:r w:rsidRPr="003604C3">
              <w:t>The application for leave to appeal from the judgment of the Court of Appeal for British Columbia (Vancouver), Number CA041916, 2015 BCCA 260, dated June 9, 2015, is dismissed with costs</w:t>
            </w:r>
            <w:r w:rsidRPr="003604C3">
              <w:rPr>
                <w:rFonts w:cs="Times New Roman"/>
                <w:lang w:val="en-US"/>
              </w:rPr>
              <w:t xml:space="preserve"> to the respondents, Rogers Communications Inc., Rogers Communications Partnership, Fido Solutions Inc., Bell Mobility Inc., </w:t>
            </w:r>
            <w:proofErr w:type="spellStart"/>
            <w:r w:rsidRPr="003604C3">
              <w:rPr>
                <w:rFonts w:cs="Times New Roman"/>
                <w:lang w:val="en-US"/>
              </w:rPr>
              <w:t>Telus</w:t>
            </w:r>
            <w:proofErr w:type="spellEnd"/>
            <w:r w:rsidRPr="003604C3">
              <w:rPr>
                <w:rFonts w:cs="Times New Roman"/>
                <w:lang w:val="en-US"/>
              </w:rPr>
              <w:t xml:space="preserve"> Corporation, </w:t>
            </w:r>
            <w:proofErr w:type="spellStart"/>
            <w:r w:rsidRPr="003604C3">
              <w:rPr>
                <w:rFonts w:cs="Times New Roman"/>
                <w:lang w:val="en-US"/>
              </w:rPr>
              <w:t>Telus</w:t>
            </w:r>
            <w:proofErr w:type="spellEnd"/>
            <w:r w:rsidRPr="003604C3">
              <w:rPr>
                <w:rFonts w:cs="Times New Roman"/>
                <w:lang w:val="en-US"/>
              </w:rPr>
              <w:t xml:space="preserve"> Communications Inc. and </w:t>
            </w:r>
            <w:proofErr w:type="spellStart"/>
            <w:r w:rsidRPr="003604C3">
              <w:rPr>
                <w:rFonts w:cs="Times New Roman"/>
                <w:lang w:val="en-US"/>
              </w:rPr>
              <w:t>Telus</w:t>
            </w:r>
            <w:proofErr w:type="spellEnd"/>
            <w:r w:rsidRPr="003604C3">
              <w:rPr>
                <w:rFonts w:cs="Times New Roman"/>
                <w:lang w:val="en-US"/>
              </w:rPr>
              <w:t xml:space="preserve"> Communications Company Partnership.</w:t>
            </w:r>
          </w:p>
          <w:p w:rsidR="001F1729" w:rsidRPr="003604C3" w:rsidRDefault="001F1729" w:rsidP="00A37393">
            <w:pPr>
              <w:pStyle w:val="SCCShortJudgment"/>
              <w:rPr>
                <w:szCs w:val="20"/>
                <w:lang w:val="fr-CA"/>
              </w:rPr>
            </w:pPr>
          </w:p>
          <w:p w:rsidR="001F1729" w:rsidRPr="003604C3" w:rsidRDefault="008F224B" w:rsidP="00A37393">
            <w:pPr>
              <w:pStyle w:val="SCCShortJudgment"/>
              <w:rPr>
                <w:szCs w:val="20"/>
                <w:lang w:val="fr-CA"/>
              </w:rPr>
            </w:pPr>
            <w:r w:rsidRPr="003604C3">
              <w:rPr>
                <w:lang w:val="fr-CA"/>
              </w:rPr>
              <w:t xml:space="preserve">La demande d’autorisation d’appel de l’arrêt de la </w:t>
            </w:r>
            <w:r w:rsidRPr="003604C3">
              <w:rPr>
                <w:lang w:val="fr-FR"/>
              </w:rPr>
              <w:t>Cour d’appel de la Colombie-Britannique (Vancouver)</w:t>
            </w:r>
            <w:r w:rsidRPr="003604C3">
              <w:rPr>
                <w:lang w:val="fr-CA"/>
              </w:rPr>
              <w:t xml:space="preserve">, numéro </w:t>
            </w:r>
            <w:r w:rsidRPr="003604C3">
              <w:rPr>
                <w:lang w:val="fr-FR"/>
              </w:rPr>
              <w:t>CA041916, 2015 BCCA 260</w:t>
            </w:r>
            <w:r w:rsidRPr="003604C3">
              <w:rPr>
                <w:lang w:val="fr-CA"/>
              </w:rPr>
              <w:t xml:space="preserve">, daté du </w:t>
            </w:r>
            <w:r w:rsidRPr="003604C3">
              <w:rPr>
                <w:lang w:val="fr-FR"/>
              </w:rPr>
              <w:t>9 juin 2015</w:t>
            </w:r>
            <w:r w:rsidRPr="003604C3">
              <w:rPr>
                <w:lang w:val="fr-CA"/>
              </w:rPr>
              <w:t xml:space="preserve">, est rejetée avec dépens en faveur des intimées, </w:t>
            </w:r>
            <w:r w:rsidRPr="003604C3">
              <w:rPr>
                <w:lang w:val="fr-FR"/>
              </w:rPr>
              <w:t xml:space="preserve">Rogers Communications Inc., Rogers Communications S.E.N.C., </w:t>
            </w:r>
            <w:proofErr w:type="spellStart"/>
            <w:r w:rsidRPr="003604C3">
              <w:rPr>
                <w:lang w:val="fr-FR"/>
              </w:rPr>
              <w:t>Fido</w:t>
            </w:r>
            <w:proofErr w:type="spellEnd"/>
            <w:r w:rsidRPr="003604C3">
              <w:rPr>
                <w:lang w:val="fr-FR"/>
              </w:rPr>
              <w:t xml:space="preserve"> Solutions Inc., Bell Mobilité Inc., </w:t>
            </w:r>
            <w:proofErr w:type="spellStart"/>
            <w:r w:rsidRPr="003604C3">
              <w:rPr>
                <w:lang w:val="fr-FR"/>
              </w:rPr>
              <w:t>Telus</w:t>
            </w:r>
            <w:proofErr w:type="spellEnd"/>
            <w:r w:rsidRPr="003604C3">
              <w:rPr>
                <w:lang w:val="fr-FR"/>
              </w:rPr>
              <w:t xml:space="preserve"> Corporation, </w:t>
            </w:r>
            <w:proofErr w:type="spellStart"/>
            <w:r w:rsidRPr="003604C3">
              <w:rPr>
                <w:lang w:val="fr-FR"/>
              </w:rPr>
              <w:t>Telus</w:t>
            </w:r>
            <w:proofErr w:type="spellEnd"/>
            <w:r w:rsidRPr="003604C3">
              <w:rPr>
                <w:lang w:val="fr-FR"/>
              </w:rPr>
              <w:t xml:space="preserve"> Communications Inc. et </w:t>
            </w:r>
            <w:proofErr w:type="spellStart"/>
            <w:r w:rsidRPr="003604C3">
              <w:rPr>
                <w:lang w:val="fr-FR"/>
              </w:rPr>
              <w:t>Telus</w:t>
            </w:r>
            <w:proofErr w:type="spellEnd"/>
            <w:r w:rsidRPr="003604C3">
              <w:rPr>
                <w:lang w:val="fr-FR"/>
              </w:rPr>
              <w:t xml:space="preserve"> Communications </w:t>
            </w:r>
            <w:proofErr w:type="spellStart"/>
            <w:r w:rsidRPr="003604C3">
              <w:rPr>
                <w:lang w:val="fr-FR"/>
              </w:rPr>
              <w:t>Company</w:t>
            </w:r>
            <w:proofErr w:type="spellEnd"/>
            <w:r w:rsidRPr="003604C3">
              <w:rPr>
                <w:lang w:val="fr-FR"/>
              </w:rPr>
              <w:t xml:space="preserve"> </w:t>
            </w:r>
            <w:proofErr w:type="spellStart"/>
            <w:r w:rsidRPr="003604C3">
              <w:rPr>
                <w:lang w:val="fr-FR"/>
              </w:rPr>
              <w:t>Partnership</w:t>
            </w:r>
            <w:proofErr w:type="spellEnd"/>
            <w:r w:rsidRPr="003604C3">
              <w:rPr>
                <w:lang w:val="fr-CA"/>
              </w:rPr>
              <w:t>.</w:t>
            </w:r>
          </w:p>
        </w:tc>
      </w:tr>
    </w:tbl>
    <w:p w:rsidR="001F1729" w:rsidRPr="003604C3" w:rsidRDefault="001F1729" w:rsidP="001F1729">
      <w:pPr>
        <w:rPr>
          <w:sz w:val="20"/>
          <w:szCs w:val="20"/>
          <w:lang w:val="fr-CA"/>
        </w:rPr>
      </w:pPr>
    </w:p>
    <w:p w:rsidR="001F1729" w:rsidRPr="003604C3" w:rsidRDefault="001F1729" w:rsidP="001F1729">
      <w:pPr>
        <w:rPr>
          <w:sz w:val="20"/>
          <w:szCs w:val="20"/>
          <w:u w:val="single"/>
        </w:rPr>
      </w:pPr>
      <w:r w:rsidRPr="003604C3">
        <w:rPr>
          <w:sz w:val="20"/>
          <w:szCs w:val="20"/>
          <w:u w:val="single"/>
        </w:rPr>
        <w:t>CASE SUMMARY</w:t>
      </w:r>
    </w:p>
    <w:p w:rsidR="001F1729" w:rsidRPr="003604C3" w:rsidRDefault="001F1729" w:rsidP="001F172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32D8" w:rsidRPr="003604C3" w:rsidTr="00A37393">
        <w:tc>
          <w:tcPr>
            <w:tcW w:w="5000" w:type="pct"/>
            <w:gridSpan w:val="3"/>
          </w:tcPr>
          <w:p w:rsidR="00E032D8" w:rsidRPr="003604C3" w:rsidRDefault="00E032D8" w:rsidP="00E032D8">
            <w:pPr>
              <w:autoSpaceDE w:val="0"/>
              <w:autoSpaceDN w:val="0"/>
              <w:adjustRightInd w:val="0"/>
              <w:jc w:val="both"/>
              <w:rPr>
                <w:rFonts w:eastAsia="Times New Roman" w:cs="Times New Roman"/>
                <w:color w:val="000000"/>
                <w:sz w:val="20"/>
                <w:szCs w:val="20"/>
                <w:lang w:val="en-US" w:eastAsia="en-CA"/>
              </w:rPr>
            </w:pPr>
            <w:r w:rsidRPr="003604C3">
              <w:rPr>
                <w:rFonts w:eastAsia="Times New Roman" w:cs="Times New Roman"/>
                <w:color w:val="000000"/>
                <w:sz w:val="20"/>
                <w:szCs w:val="20"/>
                <w:lang w:eastAsia="en-CA"/>
              </w:rPr>
              <w:t xml:space="preserve">Civil procedure — Class actions — Certification — Legislation — Interpretation — Requirements for certification — Pleadings disclosing cause of action — Application for certification as a class proceedings dismissed by lower courts — </w:t>
            </w:r>
            <w:r w:rsidRPr="003604C3">
              <w:rPr>
                <w:rFonts w:eastAsia="Times New Roman" w:cs="Times New Roman"/>
                <w:color w:val="000000"/>
                <w:sz w:val="20"/>
                <w:szCs w:val="20"/>
                <w:lang w:val="en-US" w:eastAsia="en-CA"/>
              </w:rPr>
              <w:t xml:space="preserve">Whether Court of Appeal erred in holding that “interest” required to obtain a restoration remedy pursuant to s. 172(3)(a) of </w:t>
            </w:r>
            <w:r w:rsidRPr="003604C3">
              <w:rPr>
                <w:rFonts w:eastAsia="Times New Roman" w:cs="Times New Roman"/>
                <w:i/>
                <w:iCs/>
                <w:color w:val="000000"/>
                <w:sz w:val="20"/>
                <w:szCs w:val="20"/>
                <w:lang w:val="en-US" w:eastAsia="en-CA"/>
              </w:rPr>
              <w:t>Business Practices and Consumer Protection Act</w:t>
            </w:r>
            <w:r w:rsidRPr="003604C3">
              <w:rPr>
                <w:rFonts w:eastAsia="Times New Roman" w:cs="Times New Roman"/>
                <w:color w:val="000000"/>
                <w:sz w:val="20"/>
                <w:szCs w:val="20"/>
                <w:lang w:val="en-US" w:eastAsia="en-CA"/>
              </w:rPr>
              <w:t xml:space="preserve">, S.B.C. 2004, c. 2, is “an interest recognized by law outside of s. 172(3)(a)” — Whether Court of Appeal erred in overturning chambers judge’s finding that term “system access fee”, objectively considered, does not have capability, tendency or effect of deceiving or misleading a consumer? </w:t>
            </w:r>
          </w:p>
          <w:p w:rsidR="00E032D8" w:rsidRPr="003604C3" w:rsidRDefault="00E032D8" w:rsidP="00E032D8">
            <w:pPr>
              <w:autoSpaceDE w:val="0"/>
              <w:autoSpaceDN w:val="0"/>
              <w:adjustRightInd w:val="0"/>
              <w:jc w:val="both"/>
              <w:rPr>
                <w:rFonts w:eastAsia="Times New Roman" w:cs="Times New Roman"/>
                <w:color w:val="000000"/>
                <w:sz w:val="20"/>
                <w:szCs w:val="20"/>
                <w:lang w:val="en-US" w:eastAsia="en-CA"/>
              </w:rPr>
            </w:pPr>
          </w:p>
        </w:tc>
      </w:tr>
      <w:tr w:rsidR="00E032D8" w:rsidRPr="003604C3" w:rsidTr="00A37393">
        <w:tc>
          <w:tcPr>
            <w:tcW w:w="5000" w:type="pct"/>
            <w:gridSpan w:val="3"/>
          </w:tcPr>
          <w:p w:rsidR="00E032D8" w:rsidRPr="003604C3" w:rsidRDefault="00E032D8" w:rsidP="00E032D8">
            <w:pPr>
              <w:jc w:val="both"/>
              <w:rPr>
                <w:sz w:val="20"/>
                <w:szCs w:val="20"/>
              </w:rPr>
            </w:pPr>
            <w:r w:rsidRPr="003604C3">
              <w:rPr>
                <w:sz w:val="20"/>
                <w:szCs w:val="20"/>
              </w:rPr>
              <w:t>The applicant, Mr. </w:t>
            </w:r>
            <w:proofErr w:type="spellStart"/>
            <w:r w:rsidRPr="003604C3">
              <w:rPr>
                <w:sz w:val="20"/>
                <w:szCs w:val="20"/>
              </w:rPr>
              <w:t>Ileman</w:t>
            </w:r>
            <w:proofErr w:type="spellEnd"/>
            <w:r w:rsidRPr="003604C3">
              <w:rPr>
                <w:sz w:val="20"/>
                <w:szCs w:val="20"/>
              </w:rPr>
              <w:t xml:space="preserve"> appealed the chamber judge’s decision dismissing an application to certify a class proceeding against various cellular telephone companies. His claim was brought primarily under the </w:t>
            </w:r>
            <w:r w:rsidRPr="003604C3">
              <w:rPr>
                <w:i/>
                <w:sz w:val="20"/>
                <w:szCs w:val="20"/>
              </w:rPr>
              <w:t xml:space="preserve">Business </w:t>
            </w:r>
            <w:r w:rsidRPr="003604C3">
              <w:rPr>
                <w:sz w:val="20"/>
                <w:szCs w:val="20"/>
              </w:rPr>
              <w:t>Practices</w:t>
            </w:r>
            <w:r w:rsidRPr="003604C3">
              <w:rPr>
                <w:i/>
                <w:sz w:val="20"/>
                <w:szCs w:val="20"/>
              </w:rPr>
              <w:t xml:space="preserve"> and Consumer Protection Act</w:t>
            </w:r>
            <w:r w:rsidRPr="003604C3">
              <w:rPr>
                <w:sz w:val="20"/>
                <w:szCs w:val="20"/>
              </w:rPr>
              <w:t xml:space="preserve">, S.B.C. 2004, c. 2 (“BPCPA”). He sought a declaration that representations made by the respondents in relation to a “system access fee” contravened the BPCPA. He sought declaratory and injunctive relief and a restorative order under </w:t>
            </w:r>
            <w:hyperlink r:id="rId32" w:anchor="sec171_smooth" w:history="1">
              <w:r w:rsidRPr="003604C3">
                <w:rPr>
                  <w:sz w:val="20"/>
                  <w:szCs w:val="20"/>
                </w:rPr>
                <w:t>s. 171</w:t>
              </w:r>
            </w:hyperlink>
            <w:r w:rsidRPr="003604C3">
              <w:rPr>
                <w:sz w:val="20"/>
                <w:szCs w:val="20"/>
              </w:rPr>
              <w:t xml:space="preserve"> and </w:t>
            </w:r>
            <w:hyperlink r:id="rId33" w:anchor="sec172_smooth" w:history="1">
              <w:r w:rsidRPr="003604C3">
                <w:rPr>
                  <w:sz w:val="20"/>
                  <w:szCs w:val="20"/>
                </w:rPr>
                <w:t>s. 172</w:t>
              </w:r>
            </w:hyperlink>
            <w:r w:rsidRPr="003604C3">
              <w:rPr>
                <w:sz w:val="20"/>
                <w:szCs w:val="20"/>
              </w:rPr>
              <w:t xml:space="preserve"> of the </w:t>
            </w:r>
            <w:hyperlink r:id="rId34" w:history="1">
              <w:r w:rsidRPr="003604C3">
                <w:rPr>
                  <w:i/>
                  <w:iCs/>
                  <w:sz w:val="20"/>
                  <w:szCs w:val="20"/>
                </w:rPr>
                <w:t>BPCPA</w:t>
              </w:r>
            </w:hyperlink>
            <w:r w:rsidRPr="003604C3">
              <w:rPr>
                <w:sz w:val="20"/>
                <w:szCs w:val="20"/>
              </w:rPr>
              <w:t>.</w:t>
            </w:r>
          </w:p>
          <w:p w:rsidR="003F0081" w:rsidRPr="003604C3" w:rsidRDefault="003F0081" w:rsidP="00E032D8">
            <w:pPr>
              <w:jc w:val="both"/>
              <w:rPr>
                <w:sz w:val="20"/>
                <w:szCs w:val="20"/>
              </w:rPr>
            </w:pPr>
          </w:p>
        </w:tc>
      </w:tr>
      <w:tr w:rsidR="00E032D8" w:rsidRPr="003604C3" w:rsidTr="00A37393">
        <w:tc>
          <w:tcPr>
            <w:tcW w:w="5000" w:type="pct"/>
            <w:gridSpan w:val="3"/>
          </w:tcPr>
          <w:p w:rsidR="00E032D8" w:rsidRPr="003604C3" w:rsidRDefault="00E032D8" w:rsidP="00E032D8">
            <w:pPr>
              <w:jc w:val="both"/>
              <w:rPr>
                <w:sz w:val="20"/>
                <w:szCs w:val="20"/>
              </w:rPr>
            </w:pPr>
            <w:r w:rsidRPr="003604C3">
              <w:rPr>
                <w:sz w:val="20"/>
                <w:szCs w:val="20"/>
              </w:rPr>
              <w:t>The chambers judge dismissed the application for certification. The Court of Appeal dismissed the appeal.</w:t>
            </w:r>
          </w:p>
          <w:p w:rsidR="00E032D8" w:rsidRPr="003604C3" w:rsidRDefault="00E032D8" w:rsidP="00E032D8">
            <w:pPr>
              <w:jc w:val="both"/>
              <w:rPr>
                <w:sz w:val="20"/>
                <w:szCs w:val="20"/>
              </w:rPr>
            </w:pPr>
          </w:p>
        </w:tc>
      </w:tr>
      <w:tr w:rsidR="00E032D8" w:rsidRPr="003604C3" w:rsidTr="00A37393">
        <w:tc>
          <w:tcPr>
            <w:tcW w:w="2427" w:type="pct"/>
          </w:tcPr>
          <w:p w:rsidR="00E032D8" w:rsidRPr="003604C3" w:rsidRDefault="00E032D8" w:rsidP="00E032D8">
            <w:pPr>
              <w:jc w:val="both"/>
              <w:rPr>
                <w:sz w:val="20"/>
                <w:szCs w:val="20"/>
              </w:rPr>
            </w:pPr>
            <w:r w:rsidRPr="003604C3">
              <w:rPr>
                <w:sz w:val="20"/>
                <w:szCs w:val="20"/>
              </w:rPr>
              <w:t>June 5, 2014</w:t>
            </w:r>
          </w:p>
          <w:p w:rsidR="00E032D8" w:rsidRPr="003604C3" w:rsidRDefault="00E032D8" w:rsidP="00E032D8">
            <w:pPr>
              <w:jc w:val="both"/>
              <w:rPr>
                <w:sz w:val="20"/>
                <w:szCs w:val="20"/>
              </w:rPr>
            </w:pPr>
            <w:r w:rsidRPr="003604C3">
              <w:rPr>
                <w:sz w:val="20"/>
                <w:szCs w:val="20"/>
              </w:rPr>
              <w:t>Supreme Court of British Columbia</w:t>
            </w:r>
          </w:p>
          <w:p w:rsidR="00E032D8" w:rsidRPr="003604C3" w:rsidRDefault="00E032D8" w:rsidP="00E032D8">
            <w:pPr>
              <w:jc w:val="both"/>
              <w:rPr>
                <w:sz w:val="20"/>
                <w:szCs w:val="20"/>
              </w:rPr>
            </w:pPr>
            <w:r w:rsidRPr="003604C3">
              <w:rPr>
                <w:sz w:val="20"/>
                <w:szCs w:val="20"/>
              </w:rPr>
              <w:t>(</w:t>
            </w:r>
            <w:proofErr w:type="spellStart"/>
            <w:r w:rsidRPr="003604C3">
              <w:rPr>
                <w:sz w:val="20"/>
                <w:szCs w:val="20"/>
              </w:rPr>
              <w:t>Weatherill</w:t>
            </w:r>
            <w:proofErr w:type="spellEnd"/>
            <w:r w:rsidRPr="003604C3">
              <w:rPr>
                <w:sz w:val="20"/>
                <w:szCs w:val="20"/>
              </w:rPr>
              <w:t xml:space="preserve"> J.)</w:t>
            </w:r>
          </w:p>
          <w:p w:rsidR="00E032D8" w:rsidRPr="003604C3" w:rsidRDefault="00B37021" w:rsidP="00E032D8">
            <w:pPr>
              <w:jc w:val="both"/>
              <w:rPr>
                <w:sz w:val="20"/>
                <w:szCs w:val="20"/>
              </w:rPr>
            </w:pPr>
            <w:hyperlink r:id="rId35" w:history="1">
              <w:r w:rsidR="00E032D8" w:rsidRPr="003604C3">
                <w:rPr>
                  <w:color w:val="0000FF" w:themeColor="hyperlink"/>
                  <w:sz w:val="20"/>
                  <w:szCs w:val="20"/>
                  <w:u w:val="single"/>
                </w:rPr>
                <w:t>2014 BCSC 1002</w:t>
              </w:r>
            </w:hyperlink>
          </w:p>
          <w:p w:rsidR="00E032D8" w:rsidRPr="003604C3" w:rsidRDefault="00E032D8" w:rsidP="00E032D8">
            <w:pPr>
              <w:jc w:val="both"/>
              <w:rPr>
                <w:sz w:val="20"/>
                <w:szCs w:val="20"/>
              </w:rPr>
            </w:pPr>
          </w:p>
        </w:tc>
        <w:tc>
          <w:tcPr>
            <w:tcW w:w="243" w:type="pct"/>
          </w:tcPr>
          <w:p w:rsidR="00E032D8" w:rsidRPr="003604C3" w:rsidRDefault="00E032D8" w:rsidP="00E032D8">
            <w:pPr>
              <w:jc w:val="both"/>
              <w:rPr>
                <w:sz w:val="20"/>
                <w:szCs w:val="20"/>
              </w:rPr>
            </w:pPr>
          </w:p>
        </w:tc>
        <w:tc>
          <w:tcPr>
            <w:tcW w:w="2330" w:type="pct"/>
          </w:tcPr>
          <w:p w:rsidR="00E032D8" w:rsidRPr="003604C3" w:rsidRDefault="00E032D8" w:rsidP="00E032D8">
            <w:pPr>
              <w:jc w:val="both"/>
              <w:rPr>
                <w:sz w:val="20"/>
                <w:szCs w:val="20"/>
              </w:rPr>
            </w:pPr>
            <w:r w:rsidRPr="003604C3">
              <w:rPr>
                <w:sz w:val="20"/>
                <w:szCs w:val="20"/>
              </w:rPr>
              <w:t>Application for certification as a class proceeding dismissed.</w:t>
            </w:r>
          </w:p>
          <w:p w:rsidR="00E032D8" w:rsidRPr="003604C3" w:rsidRDefault="00E032D8" w:rsidP="00E032D8">
            <w:pPr>
              <w:jc w:val="both"/>
              <w:rPr>
                <w:sz w:val="20"/>
                <w:szCs w:val="20"/>
              </w:rPr>
            </w:pPr>
          </w:p>
        </w:tc>
      </w:tr>
      <w:tr w:rsidR="00E032D8" w:rsidRPr="003604C3" w:rsidTr="00A37393">
        <w:tc>
          <w:tcPr>
            <w:tcW w:w="2427" w:type="pct"/>
          </w:tcPr>
          <w:p w:rsidR="00E032D8" w:rsidRPr="003604C3" w:rsidRDefault="00E032D8" w:rsidP="00E032D8">
            <w:pPr>
              <w:jc w:val="both"/>
              <w:rPr>
                <w:sz w:val="20"/>
                <w:szCs w:val="20"/>
              </w:rPr>
            </w:pPr>
            <w:r w:rsidRPr="003604C3">
              <w:rPr>
                <w:sz w:val="20"/>
                <w:szCs w:val="20"/>
              </w:rPr>
              <w:t>June 9, 2015</w:t>
            </w:r>
          </w:p>
          <w:p w:rsidR="00E032D8" w:rsidRPr="003604C3" w:rsidRDefault="00E032D8" w:rsidP="00E032D8">
            <w:pPr>
              <w:jc w:val="both"/>
              <w:rPr>
                <w:sz w:val="20"/>
                <w:szCs w:val="20"/>
              </w:rPr>
            </w:pPr>
            <w:r w:rsidRPr="003604C3">
              <w:rPr>
                <w:sz w:val="20"/>
                <w:szCs w:val="20"/>
              </w:rPr>
              <w:t xml:space="preserve">Court of Appeal for British Columbia </w:t>
            </w:r>
          </w:p>
          <w:p w:rsidR="00E032D8" w:rsidRPr="003604C3" w:rsidRDefault="00E032D8" w:rsidP="00E032D8">
            <w:pPr>
              <w:jc w:val="both"/>
              <w:rPr>
                <w:sz w:val="20"/>
                <w:szCs w:val="20"/>
              </w:rPr>
            </w:pPr>
            <w:r w:rsidRPr="003604C3">
              <w:rPr>
                <w:sz w:val="20"/>
                <w:szCs w:val="20"/>
              </w:rPr>
              <w:t>(Vancouver)</w:t>
            </w:r>
          </w:p>
          <w:p w:rsidR="00E032D8" w:rsidRPr="003604C3" w:rsidRDefault="00E032D8" w:rsidP="00E032D8">
            <w:pPr>
              <w:jc w:val="both"/>
              <w:rPr>
                <w:sz w:val="20"/>
                <w:szCs w:val="20"/>
              </w:rPr>
            </w:pPr>
            <w:r w:rsidRPr="003604C3">
              <w:rPr>
                <w:sz w:val="20"/>
                <w:szCs w:val="20"/>
              </w:rPr>
              <w:t xml:space="preserve">(Lowry, </w:t>
            </w:r>
            <w:proofErr w:type="spellStart"/>
            <w:r w:rsidRPr="003604C3">
              <w:rPr>
                <w:sz w:val="20"/>
                <w:szCs w:val="20"/>
              </w:rPr>
              <w:t>Groberman</w:t>
            </w:r>
            <w:proofErr w:type="spellEnd"/>
            <w:r w:rsidRPr="003604C3">
              <w:rPr>
                <w:sz w:val="20"/>
                <w:szCs w:val="20"/>
              </w:rPr>
              <w:t xml:space="preserve"> and Bennett JJ.A.)</w:t>
            </w:r>
          </w:p>
          <w:p w:rsidR="00E032D8" w:rsidRPr="003604C3" w:rsidRDefault="00B37021" w:rsidP="00E032D8">
            <w:pPr>
              <w:jc w:val="both"/>
              <w:rPr>
                <w:sz w:val="20"/>
                <w:szCs w:val="20"/>
              </w:rPr>
            </w:pPr>
            <w:hyperlink r:id="rId36" w:history="1">
              <w:r w:rsidR="00E032D8" w:rsidRPr="003604C3">
                <w:rPr>
                  <w:color w:val="0000FF" w:themeColor="hyperlink"/>
                  <w:sz w:val="20"/>
                  <w:szCs w:val="20"/>
                  <w:u w:val="single"/>
                </w:rPr>
                <w:t>2015 BCCA 260</w:t>
              </w:r>
            </w:hyperlink>
          </w:p>
          <w:p w:rsidR="00E032D8" w:rsidRPr="003604C3" w:rsidRDefault="00E032D8" w:rsidP="00E032D8">
            <w:pPr>
              <w:jc w:val="both"/>
              <w:rPr>
                <w:sz w:val="20"/>
                <w:szCs w:val="20"/>
              </w:rPr>
            </w:pPr>
            <w:r w:rsidRPr="003604C3">
              <w:rPr>
                <w:sz w:val="20"/>
                <w:szCs w:val="20"/>
              </w:rPr>
              <w:t>File No.: CA041916</w:t>
            </w:r>
          </w:p>
          <w:p w:rsidR="00E032D8" w:rsidRPr="003604C3" w:rsidRDefault="00E032D8" w:rsidP="00E032D8">
            <w:pPr>
              <w:jc w:val="both"/>
              <w:rPr>
                <w:sz w:val="20"/>
                <w:szCs w:val="20"/>
              </w:rPr>
            </w:pPr>
          </w:p>
        </w:tc>
        <w:tc>
          <w:tcPr>
            <w:tcW w:w="243" w:type="pct"/>
          </w:tcPr>
          <w:p w:rsidR="00E032D8" w:rsidRPr="003604C3" w:rsidRDefault="00E032D8" w:rsidP="00E032D8">
            <w:pPr>
              <w:jc w:val="both"/>
              <w:rPr>
                <w:sz w:val="20"/>
                <w:szCs w:val="20"/>
              </w:rPr>
            </w:pPr>
          </w:p>
        </w:tc>
        <w:tc>
          <w:tcPr>
            <w:tcW w:w="2330" w:type="pct"/>
          </w:tcPr>
          <w:p w:rsidR="00E032D8" w:rsidRPr="003604C3" w:rsidRDefault="00E032D8" w:rsidP="00E032D8">
            <w:pPr>
              <w:jc w:val="both"/>
              <w:rPr>
                <w:sz w:val="20"/>
                <w:szCs w:val="20"/>
              </w:rPr>
            </w:pPr>
            <w:r w:rsidRPr="003604C3">
              <w:rPr>
                <w:sz w:val="20"/>
                <w:szCs w:val="20"/>
              </w:rPr>
              <w:t>Appeal dismissed.</w:t>
            </w:r>
          </w:p>
          <w:p w:rsidR="00E032D8" w:rsidRPr="003604C3" w:rsidRDefault="00E032D8" w:rsidP="00E032D8">
            <w:pPr>
              <w:jc w:val="both"/>
              <w:rPr>
                <w:sz w:val="20"/>
                <w:szCs w:val="20"/>
              </w:rPr>
            </w:pPr>
          </w:p>
        </w:tc>
      </w:tr>
      <w:tr w:rsidR="00E032D8" w:rsidRPr="003604C3" w:rsidTr="00A37393">
        <w:tc>
          <w:tcPr>
            <w:tcW w:w="2427" w:type="pct"/>
          </w:tcPr>
          <w:p w:rsidR="00E032D8" w:rsidRPr="003604C3" w:rsidRDefault="00E032D8" w:rsidP="00E032D8">
            <w:pPr>
              <w:jc w:val="both"/>
              <w:rPr>
                <w:sz w:val="20"/>
                <w:szCs w:val="20"/>
              </w:rPr>
            </w:pPr>
            <w:r w:rsidRPr="003604C3">
              <w:rPr>
                <w:sz w:val="20"/>
                <w:szCs w:val="20"/>
              </w:rPr>
              <w:t>September 4, 2015</w:t>
            </w:r>
          </w:p>
          <w:p w:rsidR="00E032D8" w:rsidRPr="003604C3" w:rsidRDefault="00E032D8" w:rsidP="003F0081">
            <w:pPr>
              <w:jc w:val="both"/>
              <w:rPr>
                <w:sz w:val="20"/>
                <w:szCs w:val="20"/>
              </w:rPr>
            </w:pPr>
            <w:r w:rsidRPr="003604C3">
              <w:rPr>
                <w:sz w:val="20"/>
                <w:szCs w:val="20"/>
              </w:rPr>
              <w:t>Supreme Court of Canada</w:t>
            </w:r>
          </w:p>
        </w:tc>
        <w:tc>
          <w:tcPr>
            <w:tcW w:w="243" w:type="pct"/>
          </w:tcPr>
          <w:p w:rsidR="00E032D8" w:rsidRPr="003604C3" w:rsidRDefault="00E032D8" w:rsidP="00E032D8">
            <w:pPr>
              <w:jc w:val="both"/>
              <w:rPr>
                <w:sz w:val="20"/>
                <w:szCs w:val="20"/>
              </w:rPr>
            </w:pPr>
          </w:p>
        </w:tc>
        <w:tc>
          <w:tcPr>
            <w:tcW w:w="2330" w:type="pct"/>
          </w:tcPr>
          <w:p w:rsidR="00E032D8" w:rsidRPr="003604C3" w:rsidRDefault="00E032D8" w:rsidP="00E032D8">
            <w:pPr>
              <w:jc w:val="both"/>
              <w:rPr>
                <w:sz w:val="20"/>
                <w:szCs w:val="20"/>
              </w:rPr>
            </w:pPr>
            <w:r w:rsidRPr="003604C3">
              <w:rPr>
                <w:sz w:val="20"/>
                <w:szCs w:val="20"/>
              </w:rPr>
              <w:t>Application for leave to appeal filed.</w:t>
            </w:r>
          </w:p>
          <w:p w:rsidR="00E032D8" w:rsidRPr="003604C3" w:rsidRDefault="00E032D8" w:rsidP="00E032D8">
            <w:pPr>
              <w:jc w:val="both"/>
              <w:rPr>
                <w:sz w:val="20"/>
                <w:szCs w:val="20"/>
              </w:rPr>
            </w:pPr>
          </w:p>
        </w:tc>
      </w:tr>
    </w:tbl>
    <w:p w:rsidR="00E032D8" w:rsidRPr="003604C3" w:rsidRDefault="00E032D8" w:rsidP="001F1729">
      <w:pPr>
        <w:rPr>
          <w:sz w:val="20"/>
          <w:szCs w:val="20"/>
        </w:rPr>
      </w:pPr>
    </w:p>
    <w:p w:rsidR="001F1729" w:rsidRPr="003604C3" w:rsidRDefault="00B37021" w:rsidP="001F1729">
      <w:pPr>
        <w:rPr>
          <w:sz w:val="20"/>
          <w:szCs w:val="20"/>
        </w:rPr>
      </w:pPr>
      <w:r>
        <w:rPr>
          <w:sz w:val="20"/>
          <w:szCs w:val="20"/>
          <w:lang w:val="fr-CA"/>
        </w:rPr>
        <w:pict>
          <v:rect id="_x0000_i1042" style="width:2in;height:1pt" o:hrpct="0" o:hralign="center" o:hrstd="t" o:hrnoshade="t" o:hr="t" fillcolor="black [3213]" stroked="f"/>
        </w:pict>
      </w:r>
    </w:p>
    <w:p w:rsidR="001F1729" w:rsidRPr="003604C3" w:rsidRDefault="001F1729" w:rsidP="001F1729">
      <w:pPr>
        <w:rPr>
          <w:sz w:val="20"/>
          <w:szCs w:val="20"/>
          <w:u w:val="single"/>
          <w:lang w:val="fr-CA"/>
        </w:rPr>
      </w:pPr>
      <w:r w:rsidRPr="003604C3">
        <w:rPr>
          <w:sz w:val="20"/>
          <w:szCs w:val="20"/>
          <w:u w:val="single"/>
          <w:lang w:val="fr-CA"/>
        </w:rPr>
        <w:lastRenderedPageBreak/>
        <w:t>RÉSUMÉ DE L’AFFAIRE</w:t>
      </w:r>
    </w:p>
    <w:p w:rsidR="00AC5AF4" w:rsidRPr="003604C3" w:rsidRDefault="00AC5AF4" w:rsidP="001F1729">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20D5" w:rsidRPr="003604C3" w:rsidTr="00A37393">
        <w:tc>
          <w:tcPr>
            <w:tcW w:w="5000" w:type="pct"/>
            <w:gridSpan w:val="3"/>
          </w:tcPr>
          <w:p w:rsidR="002B20D5" w:rsidRPr="003604C3" w:rsidRDefault="002B20D5" w:rsidP="002B20D5">
            <w:pPr>
              <w:autoSpaceDE w:val="0"/>
              <w:autoSpaceDN w:val="0"/>
              <w:adjustRightInd w:val="0"/>
              <w:jc w:val="both"/>
              <w:rPr>
                <w:rFonts w:eastAsia="Times New Roman" w:cs="Times New Roman"/>
                <w:color w:val="000000"/>
                <w:sz w:val="20"/>
                <w:szCs w:val="20"/>
                <w:lang w:val="fr-CA" w:eastAsia="en-CA"/>
              </w:rPr>
            </w:pPr>
            <w:r w:rsidRPr="003604C3">
              <w:rPr>
                <w:rFonts w:eastAsia="Times New Roman" w:cs="Times New Roman"/>
                <w:color w:val="000000"/>
                <w:sz w:val="20"/>
                <w:szCs w:val="20"/>
                <w:lang w:val="fr-CA" w:eastAsia="en-CA"/>
              </w:rPr>
              <w:t xml:space="preserve">Procédure civile — Recours collectifs — Certification — Législation — Interprétation — Conditions de certification — Cause d’action révélée par les actes de procédure — Demande de certification d’un recours collectif rejetée par les juridictions inférieures — La Cour d’appel a-t-elle conclu à tort que l’« intérêt » requis pour obtenir une restitution en guise de réparation sur le fondement de l’al. 172(3)a) de la </w:t>
            </w:r>
            <w:r w:rsidRPr="003604C3">
              <w:rPr>
                <w:rFonts w:eastAsia="Times New Roman" w:cs="Times New Roman"/>
                <w:i/>
                <w:iCs/>
                <w:color w:val="000000"/>
                <w:sz w:val="20"/>
                <w:szCs w:val="20"/>
                <w:lang w:val="fr-CA" w:eastAsia="en-CA"/>
              </w:rPr>
              <w:t xml:space="preserve">Business Practices and Consumer Protection </w:t>
            </w:r>
            <w:proofErr w:type="spellStart"/>
            <w:r w:rsidRPr="003604C3">
              <w:rPr>
                <w:rFonts w:eastAsia="Times New Roman" w:cs="Times New Roman"/>
                <w:i/>
                <w:iCs/>
                <w:color w:val="000000"/>
                <w:sz w:val="20"/>
                <w:szCs w:val="20"/>
                <w:lang w:val="fr-CA" w:eastAsia="en-CA"/>
              </w:rPr>
              <w:t>Act</w:t>
            </w:r>
            <w:proofErr w:type="spellEnd"/>
            <w:r w:rsidRPr="003604C3">
              <w:rPr>
                <w:rFonts w:eastAsia="Times New Roman" w:cs="Times New Roman"/>
                <w:color w:val="000000"/>
                <w:sz w:val="20"/>
                <w:szCs w:val="20"/>
                <w:lang w:val="fr-CA" w:eastAsia="en-CA"/>
              </w:rPr>
              <w:t xml:space="preserve">, S.B.C. 2004, c. 2, est « un intérêt reconnu par une autre disposition législative que l’al. 172(3)a) »? — La Cour d’appel a-t-elle commis une erreur en infirmant la conclusion du juge en cabinet selon laquelle l’expression « frais d’accès au réseau », considérée de façon objective, est susceptible de tromper ou tend à tromper un consommateur ou </w:t>
            </w:r>
            <w:proofErr w:type="spellStart"/>
            <w:r w:rsidRPr="003604C3">
              <w:rPr>
                <w:rFonts w:eastAsia="Times New Roman" w:cs="Times New Roman"/>
                <w:color w:val="000000"/>
                <w:sz w:val="20"/>
                <w:szCs w:val="20"/>
                <w:lang w:val="fr-CA" w:eastAsia="en-CA"/>
              </w:rPr>
              <w:t>a</w:t>
            </w:r>
            <w:proofErr w:type="spellEnd"/>
            <w:r w:rsidRPr="003604C3">
              <w:rPr>
                <w:rFonts w:eastAsia="Times New Roman" w:cs="Times New Roman"/>
                <w:color w:val="000000"/>
                <w:sz w:val="20"/>
                <w:szCs w:val="20"/>
                <w:lang w:val="fr-CA" w:eastAsia="en-CA"/>
              </w:rPr>
              <w:t xml:space="preserve"> cet effet? </w:t>
            </w:r>
          </w:p>
          <w:p w:rsidR="002B20D5" w:rsidRPr="003604C3" w:rsidRDefault="002B20D5" w:rsidP="002B20D5">
            <w:pPr>
              <w:autoSpaceDE w:val="0"/>
              <w:autoSpaceDN w:val="0"/>
              <w:adjustRightInd w:val="0"/>
              <w:jc w:val="both"/>
              <w:rPr>
                <w:rFonts w:eastAsia="Times New Roman" w:cs="Times New Roman"/>
                <w:color w:val="000000"/>
                <w:sz w:val="20"/>
                <w:szCs w:val="20"/>
                <w:lang w:val="fr-CA" w:eastAsia="en-CA"/>
              </w:rPr>
            </w:pPr>
          </w:p>
        </w:tc>
      </w:tr>
      <w:tr w:rsidR="002B20D5" w:rsidRPr="003604C3" w:rsidTr="00A37393">
        <w:tc>
          <w:tcPr>
            <w:tcW w:w="5000" w:type="pct"/>
            <w:gridSpan w:val="3"/>
          </w:tcPr>
          <w:p w:rsidR="002B20D5" w:rsidRPr="003604C3" w:rsidRDefault="002B20D5" w:rsidP="002B20D5">
            <w:pPr>
              <w:jc w:val="both"/>
              <w:rPr>
                <w:sz w:val="20"/>
                <w:szCs w:val="20"/>
                <w:lang w:val="fr-CA"/>
              </w:rPr>
            </w:pPr>
            <w:r w:rsidRPr="003604C3">
              <w:rPr>
                <w:sz w:val="20"/>
                <w:szCs w:val="20"/>
                <w:lang w:val="fr-CA"/>
              </w:rPr>
              <w:t>Le demandeur, M. </w:t>
            </w:r>
            <w:proofErr w:type="spellStart"/>
            <w:r w:rsidRPr="003604C3">
              <w:rPr>
                <w:sz w:val="20"/>
                <w:szCs w:val="20"/>
                <w:lang w:val="fr-CA"/>
              </w:rPr>
              <w:t>Ileman</w:t>
            </w:r>
            <w:proofErr w:type="spellEnd"/>
            <w:r w:rsidRPr="003604C3">
              <w:rPr>
                <w:sz w:val="20"/>
                <w:szCs w:val="20"/>
                <w:lang w:val="fr-CA"/>
              </w:rPr>
              <w:t xml:space="preserve">, s’est pourvu contre la décision du juge en cabinet de rejeter une demande de certification d’un recours collectif intenté contre plusieurs compagnies de téléphone cellulaire. Sa demande avait été présentée principalement sur la base de la </w:t>
            </w:r>
            <w:r w:rsidRPr="003604C3">
              <w:rPr>
                <w:i/>
                <w:sz w:val="20"/>
                <w:szCs w:val="20"/>
                <w:lang w:val="fr-CA"/>
              </w:rPr>
              <w:t xml:space="preserve">Business </w:t>
            </w:r>
            <w:r w:rsidRPr="003604C3">
              <w:rPr>
                <w:sz w:val="20"/>
                <w:szCs w:val="20"/>
                <w:lang w:val="fr-CA"/>
              </w:rPr>
              <w:t>Practices</w:t>
            </w:r>
            <w:r w:rsidRPr="003604C3">
              <w:rPr>
                <w:i/>
                <w:sz w:val="20"/>
                <w:szCs w:val="20"/>
                <w:lang w:val="fr-CA"/>
              </w:rPr>
              <w:t xml:space="preserve"> and Consumer Protection </w:t>
            </w:r>
            <w:proofErr w:type="spellStart"/>
            <w:r w:rsidRPr="003604C3">
              <w:rPr>
                <w:i/>
                <w:sz w:val="20"/>
                <w:szCs w:val="20"/>
                <w:lang w:val="fr-CA"/>
              </w:rPr>
              <w:t>Act</w:t>
            </w:r>
            <w:proofErr w:type="spellEnd"/>
            <w:r w:rsidRPr="003604C3">
              <w:rPr>
                <w:sz w:val="20"/>
                <w:szCs w:val="20"/>
                <w:lang w:val="fr-CA"/>
              </w:rPr>
              <w:t>, S.B.C. 2004, c. 2 (« </w:t>
            </w:r>
            <w:r w:rsidRPr="003604C3">
              <w:rPr>
                <w:i/>
                <w:sz w:val="20"/>
                <w:szCs w:val="20"/>
                <w:lang w:val="fr-CA"/>
              </w:rPr>
              <w:t>BPCPA</w:t>
            </w:r>
            <w:r w:rsidRPr="003604C3">
              <w:rPr>
                <w:sz w:val="20"/>
                <w:szCs w:val="20"/>
                <w:lang w:val="fr-CA"/>
              </w:rPr>
              <w:t xml:space="preserve"> »). Il a sollicité un jugement déclaratoire  suivant lequel les déclarations faites par les intimées au sujet de « frais d’accès au réseau » contrevenaient à la </w:t>
            </w:r>
            <w:r w:rsidRPr="003604C3">
              <w:rPr>
                <w:i/>
                <w:sz w:val="20"/>
                <w:szCs w:val="20"/>
                <w:lang w:val="fr-CA"/>
              </w:rPr>
              <w:t>BPCPA</w:t>
            </w:r>
            <w:r w:rsidRPr="003604C3">
              <w:rPr>
                <w:sz w:val="20"/>
                <w:szCs w:val="20"/>
                <w:lang w:val="fr-CA"/>
              </w:rPr>
              <w:t xml:space="preserve">. Il a demandé un jugement déclaratoire, une injonction et une ordonnance de restitution en vertu </w:t>
            </w:r>
            <w:proofErr w:type="gramStart"/>
            <w:r w:rsidRPr="003604C3">
              <w:rPr>
                <w:sz w:val="20"/>
                <w:szCs w:val="20"/>
                <w:lang w:val="fr-CA"/>
              </w:rPr>
              <w:t>des art</w:t>
            </w:r>
            <w:proofErr w:type="gramEnd"/>
            <w:r w:rsidRPr="003604C3">
              <w:rPr>
                <w:sz w:val="20"/>
                <w:szCs w:val="20"/>
                <w:lang w:val="fr-CA"/>
              </w:rPr>
              <w:t xml:space="preserve">. 171 et 172 de la </w:t>
            </w:r>
            <w:hyperlink r:id="rId37" w:history="1">
              <w:r w:rsidRPr="003604C3">
                <w:rPr>
                  <w:i/>
                  <w:iCs/>
                  <w:sz w:val="20"/>
                  <w:szCs w:val="20"/>
                  <w:lang w:val="fr-CA"/>
                </w:rPr>
                <w:t>BPCPA</w:t>
              </w:r>
            </w:hyperlink>
            <w:r w:rsidRPr="003604C3">
              <w:rPr>
                <w:sz w:val="20"/>
                <w:szCs w:val="20"/>
                <w:lang w:val="fr-CA"/>
              </w:rPr>
              <w:t>.</w:t>
            </w:r>
          </w:p>
          <w:p w:rsidR="002B20D5" w:rsidRPr="003604C3" w:rsidRDefault="002B20D5" w:rsidP="002B20D5">
            <w:pPr>
              <w:jc w:val="both"/>
              <w:rPr>
                <w:sz w:val="20"/>
                <w:szCs w:val="20"/>
                <w:lang w:val="fr-CA"/>
              </w:rPr>
            </w:pPr>
          </w:p>
        </w:tc>
      </w:tr>
      <w:tr w:rsidR="002B20D5" w:rsidRPr="003604C3" w:rsidTr="00A37393">
        <w:tc>
          <w:tcPr>
            <w:tcW w:w="5000" w:type="pct"/>
            <w:gridSpan w:val="3"/>
          </w:tcPr>
          <w:p w:rsidR="002B20D5" w:rsidRPr="003604C3" w:rsidRDefault="002B20D5" w:rsidP="002B20D5">
            <w:pPr>
              <w:jc w:val="both"/>
              <w:rPr>
                <w:sz w:val="20"/>
                <w:szCs w:val="20"/>
                <w:lang w:val="fr-CA"/>
              </w:rPr>
            </w:pPr>
            <w:r w:rsidRPr="003604C3">
              <w:rPr>
                <w:sz w:val="20"/>
                <w:szCs w:val="20"/>
                <w:lang w:val="fr-CA"/>
              </w:rPr>
              <w:t>Le juge en cabinet a rejeté la demande de certification. La Cour d’appel a rejeté l’appel.</w:t>
            </w:r>
          </w:p>
          <w:p w:rsidR="002B20D5" w:rsidRPr="003604C3" w:rsidRDefault="002B20D5" w:rsidP="002B20D5">
            <w:pPr>
              <w:jc w:val="both"/>
              <w:rPr>
                <w:sz w:val="20"/>
                <w:szCs w:val="20"/>
                <w:lang w:val="fr-CA"/>
              </w:rPr>
            </w:pPr>
          </w:p>
        </w:tc>
      </w:tr>
      <w:tr w:rsidR="002B20D5" w:rsidRPr="003604C3" w:rsidTr="00A37393">
        <w:tc>
          <w:tcPr>
            <w:tcW w:w="2427" w:type="pct"/>
          </w:tcPr>
          <w:p w:rsidR="002B20D5" w:rsidRPr="003604C3" w:rsidRDefault="002B20D5" w:rsidP="002B20D5">
            <w:pPr>
              <w:jc w:val="both"/>
              <w:rPr>
                <w:sz w:val="20"/>
                <w:szCs w:val="20"/>
                <w:lang w:val="fr-CA"/>
              </w:rPr>
            </w:pPr>
            <w:r w:rsidRPr="003604C3">
              <w:rPr>
                <w:sz w:val="20"/>
                <w:szCs w:val="20"/>
                <w:lang w:val="fr-CA"/>
              </w:rPr>
              <w:t>5 juin 2014</w:t>
            </w:r>
          </w:p>
          <w:p w:rsidR="002B20D5" w:rsidRPr="003604C3" w:rsidRDefault="002B20D5" w:rsidP="002B20D5">
            <w:pPr>
              <w:jc w:val="both"/>
              <w:rPr>
                <w:sz w:val="20"/>
                <w:szCs w:val="20"/>
                <w:lang w:val="fr-CA"/>
              </w:rPr>
            </w:pPr>
            <w:r w:rsidRPr="003604C3">
              <w:rPr>
                <w:sz w:val="20"/>
                <w:szCs w:val="20"/>
                <w:lang w:val="fr-CA"/>
              </w:rPr>
              <w:t>Cour suprême de la Colombie-Britannique</w:t>
            </w:r>
          </w:p>
          <w:p w:rsidR="002B20D5" w:rsidRPr="003604C3" w:rsidRDefault="002B20D5" w:rsidP="002B20D5">
            <w:pPr>
              <w:jc w:val="both"/>
              <w:rPr>
                <w:sz w:val="20"/>
                <w:szCs w:val="20"/>
              </w:rPr>
            </w:pPr>
            <w:r w:rsidRPr="003604C3">
              <w:rPr>
                <w:sz w:val="20"/>
                <w:szCs w:val="20"/>
              </w:rPr>
              <w:t xml:space="preserve">(Juge </w:t>
            </w:r>
            <w:proofErr w:type="spellStart"/>
            <w:r w:rsidRPr="003604C3">
              <w:rPr>
                <w:sz w:val="20"/>
                <w:szCs w:val="20"/>
              </w:rPr>
              <w:t>Weatherill</w:t>
            </w:r>
            <w:proofErr w:type="spellEnd"/>
            <w:r w:rsidRPr="003604C3">
              <w:rPr>
                <w:sz w:val="20"/>
                <w:szCs w:val="20"/>
              </w:rPr>
              <w:t>)</w:t>
            </w:r>
          </w:p>
          <w:p w:rsidR="002B20D5" w:rsidRPr="003604C3" w:rsidRDefault="00B37021" w:rsidP="002B20D5">
            <w:pPr>
              <w:jc w:val="both"/>
              <w:rPr>
                <w:sz w:val="20"/>
                <w:szCs w:val="20"/>
              </w:rPr>
            </w:pPr>
            <w:hyperlink r:id="rId38" w:history="1">
              <w:r w:rsidR="002B20D5" w:rsidRPr="003604C3">
                <w:rPr>
                  <w:color w:val="0000FF" w:themeColor="hyperlink"/>
                  <w:sz w:val="20"/>
                  <w:szCs w:val="20"/>
                  <w:u w:val="single"/>
                </w:rPr>
                <w:t>2014 BCSC 1002</w:t>
              </w:r>
            </w:hyperlink>
          </w:p>
          <w:p w:rsidR="002B20D5" w:rsidRPr="003604C3" w:rsidRDefault="002B20D5" w:rsidP="002B20D5">
            <w:pPr>
              <w:jc w:val="both"/>
              <w:rPr>
                <w:sz w:val="20"/>
                <w:szCs w:val="20"/>
              </w:rPr>
            </w:pPr>
          </w:p>
        </w:tc>
        <w:tc>
          <w:tcPr>
            <w:tcW w:w="243" w:type="pct"/>
          </w:tcPr>
          <w:p w:rsidR="002B20D5" w:rsidRPr="003604C3" w:rsidRDefault="002B20D5" w:rsidP="002B20D5">
            <w:pPr>
              <w:jc w:val="both"/>
              <w:rPr>
                <w:sz w:val="20"/>
                <w:szCs w:val="20"/>
              </w:rPr>
            </w:pPr>
          </w:p>
        </w:tc>
        <w:tc>
          <w:tcPr>
            <w:tcW w:w="2330" w:type="pct"/>
          </w:tcPr>
          <w:p w:rsidR="002B20D5" w:rsidRPr="003604C3" w:rsidRDefault="002B20D5" w:rsidP="002B20D5">
            <w:pPr>
              <w:jc w:val="both"/>
              <w:rPr>
                <w:sz w:val="20"/>
                <w:szCs w:val="20"/>
                <w:lang w:val="fr-CA"/>
              </w:rPr>
            </w:pPr>
            <w:r w:rsidRPr="003604C3">
              <w:rPr>
                <w:sz w:val="20"/>
                <w:szCs w:val="20"/>
                <w:lang w:val="fr-CA"/>
              </w:rPr>
              <w:t>Rejet de la demande de certification du recours collectif.</w:t>
            </w:r>
          </w:p>
          <w:p w:rsidR="002B20D5" w:rsidRPr="003604C3" w:rsidRDefault="002B20D5" w:rsidP="002B20D5">
            <w:pPr>
              <w:jc w:val="both"/>
              <w:rPr>
                <w:sz w:val="20"/>
                <w:szCs w:val="20"/>
                <w:lang w:val="fr-CA"/>
              </w:rPr>
            </w:pPr>
          </w:p>
        </w:tc>
      </w:tr>
      <w:tr w:rsidR="002B20D5" w:rsidRPr="003604C3" w:rsidTr="00A37393">
        <w:tc>
          <w:tcPr>
            <w:tcW w:w="2427" w:type="pct"/>
          </w:tcPr>
          <w:p w:rsidR="002B20D5" w:rsidRPr="003604C3" w:rsidRDefault="002B20D5" w:rsidP="002B20D5">
            <w:pPr>
              <w:jc w:val="both"/>
              <w:rPr>
                <w:sz w:val="20"/>
                <w:szCs w:val="20"/>
                <w:lang w:val="fr-CA"/>
              </w:rPr>
            </w:pPr>
            <w:r w:rsidRPr="003604C3">
              <w:rPr>
                <w:sz w:val="20"/>
                <w:szCs w:val="20"/>
                <w:lang w:val="fr-CA"/>
              </w:rPr>
              <w:t>9 juin 2015</w:t>
            </w:r>
          </w:p>
          <w:p w:rsidR="002B20D5" w:rsidRPr="003604C3" w:rsidRDefault="002B20D5" w:rsidP="002B20D5">
            <w:pPr>
              <w:jc w:val="both"/>
              <w:rPr>
                <w:sz w:val="20"/>
                <w:szCs w:val="20"/>
                <w:lang w:val="fr-CA"/>
              </w:rPr>
            </w:pPr>
            <w:r w:rsidRPr="003604C3">
              <w:rPr>
                <w:sz w:val="20"/>
                <w:szCs w:val="20"/>
                <w:lang w:val="fr-CA"/>
              </w:rPr>
              <w:t xml:space="preserve">Cour d’appel de la Colombie-Britannique  </w:t>
            </w:r>
          </w:p>
          <w:p w:rsidR="002B20D5" w:rsidRPr="003604C3" w:rsidRDefault="002B20D5" w:rsidP="002B20D5">
            <w:pPr>
              <w:jc w:val="both"/>
              <w:rPr>
                <w:sz w:val="20"/>
                <w:szCs w:val="20"/>
                <w:lang w:val="fr-CA"/>
              </w:rPr>
            </w:pPr>
            <w:r w:rsidRPr="003604C3">
              <w:rPr>
                <w:sz w:val="20"/>
                <w:szCs w:val="20"/>
                <w:lang w:val="fr-CA"/>
              </w:rPr>
              <w:t>(Vancouver)</w:t>
            </w:r>
          </w:p>
          <w:p w:rsidR="002B20D5" w:rsidRPr="003604C3" w:rsidRDefault="002B20D5" w:rsidP="002B20D5">
            <w:pPr>
              <w:jc w:val="both"/>
              <w:rPr>
                <w:sz w:val="20"/>
                <w:szCs w:val="20"/>
                <w:lang w:val="fr-CA"/>
              </w:rPr>
            </w:pPr>
            <w:r w:rsidRPr="003604C3">
              <w:rPr>
                <w:sz w:val="20"/>
                <w:szCs w:val="20"/>
                <w:lang w:val="fr-CA"/>
              </w:rPr>
              <w:t xml:space="preserve">(Juges Lowry, </w:t>
            </w:r>
            <w:proofErr w:type="spellStart"/>
            <w:r w:rsidRPr="003604C3">
              <w:rPr>
                <w:sz w:val="20"/>
                <w:szCs w:val="20"/>
                <w:lang w:val="fr-CA"/>
              </w:rPr>
              <w:t>Groberman</w:t>
            </w:r>
            <w:proofErr w:type="spellEnd"/>
            <w:r w:rsidRPr="003604C3">
              <w:rPr>
                <w:sz w:val="20"/>
                <w:szCs w:val="20"/>
                <w:lang w:val="fr-CA"/>
              </w:rPr>
              <w:t xml:space="preserve"> et Bennett)</w:t>
            </w:r>
          </w:p>
          <w:p w:rsidR="002B20D5" w:rsidRPr="003604C3" w:rsidRDefault="00B37021" w:rsidP="002B20D5">
            <w:pPr>
              <w:jc w:val="both"/>
              <w:rPr>
                <w:sz w:val="20"/>
                <w:szCs w:val="20"/>
              </w:rPr>
            </w:pPr>
            <w:hyperlink r:id="rId39" w:history="1">
              <w:r w:rsidR="002B20D5" w:rsidRPr="003604C3">
                <w:rPr>
                  <w:color w:val="0000FF" w:themeColor="hyperlink"/>
                  <w:sz w:val="20"/>
                  <w:szCs w:val="20"/>
                  <w:u w:val="single"/>
                </w:rPr>
                <w:t>2015 BCCA 260</w:t>
              </w:r>
            </w:hyperlink>
          </w:p>
          <w:p w:rsidR="002B20D5" w:rsidRPr="003604C3" w:rsidRDefault="002B20D5" w:rsidP="002B20D5">
            <w:pPr>
              <w:jc w:val="both"/>
              <w:rPr>
                <w:sz w:val="20"/>
                <w:szCs w:val="20"/>
                <w:lang w:val="fr-CA"/>
              </w:rPr>
            </w:pPr>
            <w:r w:rsidRPr="003604C3">
              <w:rPr>
                <w:sz w:val="20"/>
                <w:szCs w:val="20"/>
                <w:lang w:val="fr-CA"/>
              </w:rPr>
              <w:t>N</w:t>
            </w:r>
            <w:r w:rsidRPr="003604C3">
              <w:rPr>
                <w:sz w:val="20"/>
                <w:szCs w:val="20"/>
                <w:vertAlign w:val="superscript"/>
                <w:lang w:val="fr-CA"/>
              </w:rPr>
              <w:t>o</w:t>
            </w:r>
            <w:r w:rsidRPr="003604C3">
              <w:rPr>
                <w:sz w:val="20"/>
                <w:szCs w:val="20"/>
                <w:lang w:val="fr-CA"/>
              </w:rPr>
              <w:t xml:space="preserve"> de dossier : CA041916</w:t>
            </w:r>
          </w:p>
          <w:p w:rsidR="002B20D5" w:rsidRPr="003604C3" w:rsidRDefault="002B20D5" w:rsidP="002B20D5">
            <w:pPr>
              <w:jc w:val="both"/>
              <w:rPr>
                <w:sz w:val="20"/>
                <w:szCs w:val="20"/>
                <w:lang w:val="fr-CA"/>
              </w:rPr>
            </w:pPr>
          </w:p>
        </w:tc>
        <w:tc>
          <w:tcPr>
            <w:tcW w:w="243" w:type="pct"/>
          </w:tcPr>
          <w:p w:rsidR="002B20D5" w:rsidRPr="003604C3" w:rsidRDefault="002B20D5" w:rsidP="002B20D5">
            <w:pPr>
              <w:jc w:val="both"/>
              <w:rPr>
                <w:sz w:val="20"/>
                <w:szCs w:val="20"/>
                <w:lang w:val="fr-CA"/>
              </w:rPr>
            </w:pPr>
          </w:p>
        </w:tc>
        <w:tc>
          <w:tcPr>
            <w:tcW w:w="2330" w:type="pct"/>
          </w:tcPr>
          <w:p w:rsidR="002B20D5" w:rsidRPr="003604C3" w:rsidRDefault="002B20D5" w:rsidP="002B20D5">
            <w:pPr>
              <w:jc w:val="both"/>
              <w:rPr>
                <w:sz w:val="20"/>
                <w:szCs w:val="20"/>
              </w:rPr>
            </w:pPr>
            <w:proofErr w:type="spellStart"/>
            <w:r w:rsidRPr="003604C3">
              <w:rPr>
                <w:sz w:val="20"/>
                <w:szCs w:val="20"/>
              </w:rPr>
              <w:t>Rejet</w:t>
            </w:r>
            <w:proofErr w:type="spellEnd"/>
            <w:r w:rsidRPr="003604C3">
              <w:rPr>
                <w:sz w:val="20"/>
                <w:szCs w:val="20"/>
              </w:rPr>
              <w:t xml:space="preserve"> de </w:t>
            </w:r>
            <w:proofErr w:type="spellStart"/>
            <w:r w:rsidRPr="003604C3">
              <w:rPr>
                <w:sz w:val="20"/>
                <w:szCs w:val="20"/>
              </w:rPr>
              <w:t>l’appel</w:t>
            </w:r>
            <w:proofErr w:type="spellEnd"/>
            <w:r w:rsidRPr="003604C3">
              <w:rPr>
                <w:sz w:val="20"/>
                <w:szCs w:val="20"/>
              </w:rPr>
              <w:t>.</w:t>
            </w:r>
          </w:p>
          <w:p w:rsidR="002B20D5" w:rsidRPr="003604C3" w:rsidRDefault="002B20D5" w:rsidP="002B20D5">
            <w:pPr>
              <w:jc w:val="both"/>
              <w:rPr>
                <w:sz w:val="20"/>
                <w:szCs w:val="20"/>
              </w:rPr>
            </w:pPr>
          </w:p>
        </w:tc>
      </w:tr>
      <w:tr w:rsidR="002B20D5" w:rsidRPr="003604C3" w:rsidTr="00A37393">
        <w:tc>
          <w:tcPr>
            <w:tcW w:w="2427" w:type="pct"/>
          </w:tcPr>
          <w:p w:rsidR="002B20D5" w:rsidRPr="003604C3" w:rsidRDefault="002B20D5" w:rsidP="002B20D5">
            <w:pPr>
              <w:jc w:val="both"/>
              <w:rPr>
                <w:sz w:val="20"/>
                <w:szCs w:val="20"/>
              </w:rPr>
            </w:pPr>
            <w:r w:rsidRPr="003604C3">
              <w:rPr>
                <w:sz w:val="20"/>
                <w:szCs w:val="20"/>
              </w:rPr>
              <w:t xml:space="preserve">4 </w:t>
            </w:r>
            <w:proofErr w:type="spellStart"/>
            <w:r w:rsidRPr="003604C3">
              <w:rPr>
                <w:sz w:val="20"/>
                <w:szCs w:val="20"/>
              </w:rPr>
              <w:t>septembre</w:t>
            </w:r>
            <w:proofErr w:type="spellEnd"/>
            <w:r w:rsidRPr="003604C3">
              <w:rPr>
                <w:sz w:val="20"/>
                <w:szCs w:val="20"/>
              </w:rPr>
              <w:t xml:space="preserve"> 2015</w:t>
            </w:r>
          </w:p>
          <w:p w:rsidR="002B20D5" w:rsidRPr="003604C3" w:rsidRDefault="002B20D5" w:rsidP="002B20D5">
            <w:pPr>
              <w:jc w:val="both"/>
              <w:rPr>
                <w:sz w:val="20"/>
                <w:szCs w:val="20"/>
              </w:rPr>
            </w:pPr>
            <w:proofErr w:type="spellStart"/>
            <w:r w:rsidRPr="003604C3">
              <w:rPr>
                <w:sz w:val="20"/>
                <w:szCs w:val="20"/>
              </w:rPr>
              <w:t>Cour</w:t>
            </w:r>
            <w:proofErr w:type="spellEnd"/>
            <w:r w:rsidRPr="003604C3">
              <w:rPr>
                <w:sz w:val="20"/>
                <w:szCs w:val="20"/>
              </w:rPr>
              <w:t xml:space="preserve"> </w:t>
            </w:r>
            <w:proofErr w:type="spellStart"/>
            <w:r w:rsidRPr="003604C3">
              <w:rPr>
                <w:sz w:val="20"/>
                <w:szCs w:val="20"/>
              </w:rPr>
              <w:t>suprême</w:t>
            </w:r>
            <w:proofErr w:type="spellEnd"/>
            <w:r w:rsidRPr="003604C3">
              <w:rPr>
                <w:sz w:val="20"/>
                <w:szCs w:val="20"/>
              </w:rPr>
              <w:t xml:space="preserve"> du Canada</w:t>
            </w:r>
          </w:p>
        </w:tc>
        <w:tc>
          <w:tcPr>
            <w:tcW w:w="243" w:type="pct"/>
          </w:tcPr>
          <w:p w:rsidR="002B20D5" w:rsidRPr="003604C3" w:rsidRDefault="002B20D5" w:rsidP="002B20D5">
            <w:pPr>
              <w:jc w:val="both"/>
              <w:rPr>
                <w:sz w:val="20"/>
                <w:szCs w:val="20"/>
              </w:rPr>
            </w:pPr>
          </w:p>
        </w:tc>
        <w:tc>
          <w:tcPr>
            <w:tcW w:w="2330" w:type="pct"/>
          </w:tcPr>
          <w:p w:rsidR="002B20D5" w:rsidRPr="003604C3" w:rsidRDefault="002B20D5" w:rsidP="002B20D5">
            <w:pPr>
              <w:jc w:val="both"/>
              <w:rPr>
                <w:sz w:val="20"/>
                <w:szCs w:val="20"/>
                <w:lang w:val="fr-CA"/>
              </w:rPr>
            </w:pPr>
            <w:r w:rsidRPr="003604C3">
              <w:rPr>
                <w:sz w:val="20"/>
                <w:szCs w:val="20"/>
                <w:lang w:val="fr-CA"/>
              </w:rPr>
              <w:t>Dépôt de la demande d’autorisation d’appel.</w:t>
            </w:r>
          </w:p>
          <w:p w:rsidR="002B20D5" w:rsidRPr="003604C3" w:rsidRDefault="002B20D5" w:rsidP="002B20D5">
            <w:pPr>
              <w:jc w:val="both"/>
              <w:rPr>
                <w:sz w:val="20"/>
                <w:szCs w:val="20"/>
                <w:lang w:val="fr-CA"/>
              </w:rPr>
            </w:pPr>
          </w:p>
        </w:tc>
      </w:tr>
    </w:tbl>
    <w:p w:rsidR="001F1729" w:rsidRPr="003604C3" w:rsidRDefault="001F1729" w:rsidP="001F1729">
      <w:pPr>
        <w:rPr>
          <w:sz w:val="20"/>
          <w:szCs w:val="20"/>
        </w:rPr>
      </w:pPr>
    </w:p>
    <w:p w:rsidR="001F1729" w:rsidRPr="003604C3" w:rsidRDefault="00B37021" w:rsidP="001F1729">
      <w:pPr>
        <w:rPr>
          <w:sz w:val="20"/>
          <w:szCs w:val="20"/>
        </w:rPr>
      </w:pPr>
      <w:r>
        <w:rPr>
          <w:sz w:val="20"/>
          <w:szCs w:val="20"/>
          <w:lang w:val="fr-CA"/>
        </w:rPr>
        <w:pict>
          <v:rect id="_x0000_i1043" style="width:2in;height:1pt" o:hrpct="0" o:hralign="center" o:hrstd="t" o:hrnoshade="t" o:hr="t" fillcolor="black [3213]" stroked="f"/>
        </w:pict>
      </w:r>
    </w:p>
    <w:p w:rsidR="001F1729" w:rsidRPr="003604C3" w:rsidRDefault="001F1729" w:rsidP="001F172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339F8" w:rsidRPr="003604C3" w:rsidTr="00A37393">
        <w:trPr>
          <w:cantSplit/>
        </w:trPr>
        <w:tc>
          <w:tcPr>
            <w:tcW w:w="1458" w:type="dxa"/>
          </w:tcPr>
          <w:p w:rsidR="002339F8" w:rsidRPr="003604C3" w:rsidRDefault="002339F8" w:rsidP="00A37393">
            <w:pPr>
              <w:rPr>
                <w:sz w:val="20"/>
                <w:szCs w:val="20"/>
              </w:rPr>
            </w:pPr>
            <w:r w:rsidRPr="003604C3">
              <w:rPr>
                <w:rStyle w:val="SCCFileNumberChar"/>
                <w:sz w:val="20"/>
                <w:szCs w:val="20"/>
              </w:rPr>
              <w:t>36</w:t>
            </w:r>
            <w:r w:rsidR="00574F99" w:rsidRPr="003604C3">
              <w:rPr>
                <w:rStyle w:val="SCCFileNumberChar"/>
                <w:sz w:val="20"/>
                <w:szCs w:val="20"/>
              </w:rPr>
              <w:t>601</w:t>
            </w:r>
          </w:p>
          <w:p w:rsidR="002339F8" w:rsidRPr="003604C3" w:rsidRDefault="002339F8" w:rsidP="00A37393">
            <w:pPr>
              <w:rPr>
                <w:b/>
                <w:sz w:val="20"/>
                <w:szCs w:val="20"/>
                <w:lang w:val="fr-CA"/>
              </w:rPr>
            </w:pPr>
          </w:p>
        </w:tc>
        <w:tc>
          <w:tcPr>
            <w:tcW w:w="8118" w:type="dxa"/>
          </w:tcPr>
          <w:p w:rsidR="002339F8" w:rsidRPr="003604C3" w:rsidRDefault="002339F8" w:rsidP="00A37393">
            <w:pPr>
              <w:rPr>
                <w:sz w:val="20"/>
                <w:szCs w:val="20"/>
              </w:rPr>
            </w:pPr>
            <w:proofErr w:type="spellStart"/>
            <w:r w:rsidRPr="003604C3">
              <w:rPr>
                <w:rStyle w:val="SCCLsocChar"/>
                <w:sz w:val="20"/>
                <w:szCs w:val="20"/>
                <w:lang w:val="en-CA"/>
              </w:rPr>
              <w:t>Sistem</w:t>
            </w:r>
            <w:proofErr w:type="spellEnd"/>
            <w:r w:rsidRPr="003604C3">
              <w:rPr>
                <w:rStyle w:val="SCCLsocChar"/>
                <w:sz w:val="20"/>
                <w:szCs w:val="20"/>
                <w:lang w:val="en-CA"/>
              </w:rPr>
              <w:t xml:space="preserve"> </w:t>
            </w:r>
            <w:proofErr w:type="spellStart"/>
            <w:r w:rsidRPr="003604C3">
              <w:rPr>
                <w:rStyle w:val="SCCLsocChar"/>
                <w:sz w:val="20"/>
                <w:szCs w:val="20"/>
                <w:lang w:val="en-CA"/>
              </w:rPr>
              <w:t>Mühendislik</w:t>
            </w:r>
            <w:proofErr w:type="spellEnd"/>
            <w:r w:rsidRPr="003604C3">
              <w:rPr>
                <w:rStyle w:val="SCCLsocChar"/>
                <w:sz w:val="20"/>
                <w:szCs w:val="20"/>
                <w:lang w:val="en-CA"/>
              </w:rPr>
              <w:t xml:space="preserve"> </w:t>
            </w:r>
            <w:proofErr w:type="spellStart"/>
            <w:r w:rsidRPr="003604C3">
              <w:rPr>
                <w:rStyle w:val="SCCLsocChar"/>
                <w:sz w:val="20"/>
                <w:szCs w:val="20"/>
                <w:lang w:val="en-CA"/>
              </w:rPr>
              <w:t>Insaat</w:t>
            </w:r>
            <w:proofErr w:type="spellEnd"/>
            <w:r w:rsidRPr="003604C3">
              <w:rPr>
                <w:rStyle w:val="SCCLsocChar"/>
                <w:sz w:val="20"/>
                <w:szCs w:val="20"/>
                <w:lang w:val="en-CA"/>
              </w:rPr>
              <w:t xml:space="preserve"> </w:t>
            </w:r>
            <w:proofErr w:type="spellStart"/>
            <w:r w:rsidRPr="003604C3">
              <w:rPr>
                <w:rStyle w:val="SCCLsocChar"/>
                <w:sz w:val="20"/>
                <w:szCs w:val="20"/>
                <w:lang w:val="en-CA"/>
              </w:rPr>
              <w:t>Sanayi</w:t>
            </w:r>
            <w:proofErr w:type="spellEnd"/>
            <w:r w:rsidRPr="003604C3">
              <w:rPr>
                <w:rStyle w:val="SCCLsocChar"/>
                <w:sz w:val="20"/>
                <w:szCs w:val="20"/>
                <w:lang w:val="en-CA"/>
              </w:rPr>
              <w:t xml:space="preserve"> </w:t>
            </w:r>
            <w:proofErr w:type="spellStart"/>
            <w:r w:rsidRPr="003604C3">
              <w:rPr>
                <w:rStyle w:val="SCCLsocChar"/>
                <w:sz w:val="20"/>
                <w:szCs w:val="20"/>
                <w:lang w:val="en-CA"/>
              </w:rPr>
              <w:t>Ve</w:t>
            </w:r>
            <w:proofErr w:type="spellEnd"/>
            <w:r w:rsidRPr="003604C3">
              <w:rPr>
                <w:rStyle w:val="SCCLsocChar"/>
                <w:sz w:val="20"/>
                <w:szCs w:val="20"/>
                <w:lang w:val="en-CA"/>
              </w:rPr>
              <w:t xml:space="preserve"> </w:t>
            </w:r>
            <w:proofErr w:type="spellStart"/>
            <w:r w:rsidRPr="003604C3">
              <w:rPr>
                <w:rStyle w:val="SCCLsocChar"/>
                <w:sz w:val="20"/>
                <w:szCs w:val="20"/>
                <w:lang w:val="en-CA"/>
              </w:rPr>
              <w:t>Ticaret</w:t>
            </w:r>
            <w:proofErr w:type="spellEnd"/>
            <w:r w:rsidRPr="003604C3">
              <w:rPr>
                <w:rStyle w:val="SCCLsocChar"/>
                <w:sz w:val="20"/>
                <w:szCs w:val="20"/>
                <w:lang w:val="en-CA"/>
              </w:rPr>
              <w:t xml:space="preserve"> </w:t>
            </w:r>
            <w:proofErr w:type="spellStart"/>
            <w:r w:rsidRPr="003604C3">
              <w:rPr>
                <w:rStyle w:val="SCCLsocChar"/>
                <w:sz w:val="20"/>
                <w:szCs w:val="20"/>
                <w:lang w:val="en-CA"/>
              </w:rPr>
              <w:t>Ano</w:t>
            </w:r>
            <w:r w:rsidR="000D65F0" w:rsidRPr="003604C3">
              <w:rPr>
                <w:rStyle w:val="SCCLsocChar"/>
                <w:sz w:val="20"/>
                <w:szCs w:val="20"/>
                <w:lang w:val="en-CA"/>
              </w:rPr>
              <w:t>nim</w:t>
            </w:r>
            <w:proofErr w:type="spellEnd"/>
            <w:r w:rsidR="000D65F0" w:rsidRPr="003604C3">
              <w:rPr>
                <w:rStyle w:val="SCCLsocChar"/>
                <w:sz w:val="20"/>
                <w:szCs w:val="20"/>
                <w:lang w:val="en-CA"/>
              </w:rPr>
              <w:t xml:space="preserve"> </w:t>
            </w:r>
            <w:proofErr w:type="spellStart"/>
            <w:r w:rsidR="000D65F0" w:rsidRPr="003604C3">
              <w:rPr>
                <w:rStyle w:val="SCCLsocChar"/>
                <w:sz w:val="20"/>
                <w:szCs w:val="20"/>
                <w:lang w:val="en-CA"/>
              </w:rPr>
              <w:t>Sirketi</w:t>
            </w:r>
            <w:proofErr w:type="spellEnd"/>
            <w:r w:rsidR="000D65F0" w:rsidRPr="003604C3">
              <w:rPr>
                <w:rStyle w:val="SCCLsocChar"/>
                <w:sz w:val="20"/>
                <w:szCs w:val="20"/>
                <w:lang w:val="en-CA"/>
              </w:rPr>
              <w:t xml:space="preserve"> v. Kyrgyz Republic and </w:t>
            </w:r>
            <w:proofErr w:type="spellStart"/>
            <w:r w:rsidRPr="003604C3">
              <w:rPr>
                <w:rStyle w:val="SCCLsocChar"/>
                <w:sz w:val="20"/>
                <w:szCs w:val="20"/>
                <w:lang w:val="en-CA"/>
              </w:rPr>
              <w:t>Kyrgyzaltyn</w:t>
            </w:r>
            <w:proofErr w:type="spellEnd"/>
            <w:r w:rsidRPr="003604C3">
              <w:rPr>
                <w:rStyle w:val="SCCLsocChar"/>
                <w:sz w:val="20"/>
                <w:szCs w:val="20"/>
                <w:lang w:val="en-CA"/>
              </w:rPr>
              <w:t xml:space="preserve"> JSC</w:t>
            </w:r>
            <w:r w:rsidRPr="003604C3">
              <w:rPr>
                <w:rStyle w:val="SCCLsocChar"/>
                <w:b w:val="0"/>
                <w:sz w:val="20"/>
                <w:szCs w:val="20"/>
                <w:u w:val="none"/>
                <w:lang w:val="en-CA"/>
              </w:rPr>
              <w:t xml:space="preserve"> </w:t>
            </w:r>
            <w:r w:rsidRPr="003604C3">
              <w:rPr>
                <w:sz w:val="20"/>
                <w:szCs w:val="20"/>
              </w:rPr>
              <w:t>(</w:t>
            </w:r>
            <w:r w:rsidR="00875FCD" w:rsidRPr="003604C3">
              <w:rPr>
                <w:sz w:val="20"/>
                <w:szCs w:val="20"/>
              </w:rPr>
              <w:t>Ont.</w:t>
            </w:r>
            <w:r w:rsidRPr="003604C3">
              <w:rPr>
                <w:sz w:val="20"/>
                <w:szCs w:val="20"/>
              </w:rPr>
              <w:t>) (Civil) (By Leave)</w:t>
            </w:r>
          </w:p>
          <w:p w:rsidR="002339F8" w:rsidRPr="003604C3" w:rsidRDefault="002339F8" w:rsidP="00A37393">
            <w:pPr>
              <w:rPr>
                <w:sz w:val="20"/>
                <w:szCs w:val="20"/>
              </w:rPr>
            </w:pPr>
          </w:p>
        </w:tc>
      </w:tr>
      <w:tr w:rsidR="002339F8" w:rsidRPr="003604C3" w:rsidTr="00A37393">
        <w:trPr>
          <w:cantSplit/>
        </w:trPr>
        <w:tc>
          <w:tcPr>
            <w:tcW w:w="1458" w:type="dxa"/>
          </w:tcPr>
          <w:p w:rsidR="002339F8" w:rsidRPr="003604C3" w:rsidRDefault="002339F8" w:rsidP="00A37393">
            <w:pPr>
              <w:rPr>
                <w:sz w:val="20"/>
                <w:szCs w:val="20"/>
              </w:rPr>
            </w:pPr>
            <w:r w:rsidRPr="003604C3">
              <w:rPr>
                <w:sz w:val="20"/>
                <w:szCs w:val="20"/>
              </w:rPr>
              <w:t>Coram :</w:t>
            </w:r>
          </w:p>
        </w:tc>
        <w:tc>
          <w:tcPr>
            <w:tcW w:w="8118" w:type="dxa"/>
          </w:tcPr>
          <w:p w:rsidR="002339F8" w:rsidRPr="003604C3" w:rsidRDefault="002339F8" w:rsidP="00A37393">
            <w:pPr>
              <w:rPr>
                <w:sz w:val="20"/>
                <w:szCs w:val="20"/>
              </w:rPr>
            </w:pPr>
            <w:r w:rsidRPr="003604C3">
              <w:rPr>
                <w:rStyle w:val="SCCCoramChar"/>
                <w:sz w:val="20"/>
                <w:szCs w:val="20"/>
                <w:lang w:val="en-CA"/>
              </w:rPr>
              <w:t xml:space="preserve">Abella, </w:t>
            </w:r>
            <w:r w:rsidR="00B14360" w:rsidRPr="003604C3">
              <w:rPr>
                <w:rStyle w:val="SCCCoramChar"/>
                <w:sz w:val="20"/>
                <w:szCs w:val="20"/>
                <w:lang w:val="en-CA"/>
              </w:rPr>
              <w:t>Karakatsanis</w:t>
            </w:r>
            <w:r w:rsidRPr="003604C3">
              <w:rPr>
                <w:rStyle w:val="SCCCoramChar"/>
                <w:sz w:val="20"/>
                <w:szCs w:val="20"/>
                <w:lang w:val="en-CA"/>
              </w:rPr>
              <w:t xml:space="preserve"> and </w:t>
            </w:r>
            <w:r w:rsidR="00B14360" w:rsidRPr="003604C3">
              <w:rPr>
                <w:rStyle w:val="SCCCoramChar"/>
                <w:sz w:val="20"/>
                <w:szCs w:val="20"/>
                <w:lang w:val="en-CA"/>
              </w:rPr>
              <w:t>Brown</w:t>
            </w:r>
            <w:r w:rsidRPr="003604C3">
              <w:rPr>
                <w:rStyle w:val="SCCCoramChar"/>
                <w:sz w:val="20"/>
                <w:szCs w:val="20"/>
                <w:lang w:val="en-CA"/>
              </w:rPr>
              <w:t xml:space="preserve"> JJ.</w:t>
            </w:r>
          </w:p>
          <w:p w:rsidR="002339F8" w:rsidRPr="003604C3" w:rsidRDefault="002339F8" w:rsidP="00A37393">
            <w:pPr>
              <w:rPr>
                <w:sz w:val="20"/>
                <w:szCs w:val="20"/>
                <w:u w:val="single"/>
              </w:rPr>
            </w:pPr>
          </w:p>
        </w:tc>
      </w:tr>
      <w:tr w:rsidR="002339F8" w:rsidRPr="003604C3" w:rsidTr="00A37393">
        <w:trPr>
          <w:cantSplit/>
        </w:trPr>
        <w:tc>
          <w:tcPr>
            <w:tcW w:w="9576" w:type="dxa"/>
            <w:gridSpan w:val="2"/>
          </w:tcPr>
          <w:p w:rsidR="002339F8" w:rsidRPr="003604C3" w:rsidRDefault="00F9401C" w:rsidP="00A37393">
            <w:pPr>
              <w:pStyle w:val="SCCShortJudgment"/>
              <w:rPr>
                <w:szCs w:val="20"/>
                <w:lang w:val="fr-CA"/>
              </w:rPr>
            </w:pPr>
            <w:r w:rsidRPr="003604C3">
              <w:t>The application for leave to appeal from the judgment of the Court of Appeal for Ontario, Number C58711, 2014 ONCA 447, dated June 19, 2015, is dismissed with costs.</w:t>
            </w:r>
          </w:p>
          <w:p w:rsidR="002339F8" w:rsidRPr="003604C3" w:rsidRDefault="002339F8" w:rsidP="00A37393">
            <w:pPr>
              <w:pStyle w:val="SCCShortJudgment"/>
              <w:rPr>
                <w:szCs w:val="20"/>
                <w:lang w:val="fr-CA"/>
              </w:rPr>
            </w:pPr>
          </w:p>
          <w:p w:rsidR="002339F8" w:rsidRPr="003604C3" w:rsidRDefault="00F9401C" w:rsidP="00A37393">
            <w:pPr>
              <w:pStyle w:val="SCCShortJudgment"/>
              <w:rPr>
                <w:szCs w:val="20"/>
                <w:lang w:val="fr-CA"/>
              </w:rPr>
            </w:pPr>
            <w:r w:rsidRPr="003604C3">
              <w:rPr>
                <w:lang w:val="fr-CA"/>
              </w:rPr>
              <w:t xml:space="preserve">La demande d’autorisation d’appel de l’arrêt de la </w:t>
            </w:r>
            <w:r w:rsidRPr="003604C3">
              <w:rPr>
                <w:lang w:val="fr-FR"/>
              </w:rPr>
              <w:t>Cour d’appel de l’Ontario</w:t>
            </w:r>
            <w:r w:rsidRPr="003604C3">
              <w:rPr>
                <w:lang w:val="fr-CA"/>
              </w:rPr>
              <w:t xml:space="preserve">, numéro </w:t>
            </w:r>
            <w:r w:rsidRPr="003604C3">
              <w:rPr>
                <w:lang w:val="fr-FR"/>
              </w:rPr>
              <w:t>C58711, 2014 ONCA 447</w:t>
            </w:r>
            <w:r w:rsidRPr="003604C3">
              <w:rPr>
                <w:lang w:val="fr-CA"/>
              </w:rPr>
              <w:t xml:space="preserve">, daté du </w:t>
            </w:r>
            <w:r w:rsidRPr="003604C3">
              <w:rPr>
                <w:lang w:val="fr-FR"/>
              </w:rPr>
              <w:t>19 juin 2015</w:t>
            </w:r>
            <w:r w:rsidRPr="003604C3">
              <w:rPr>
                <w:lang w:val="fr-CA"/>
              </w:rPr>
              <w:t>, est rejetée avec dépens.</w:t>
            </w:r>
          </w:p>
        </w:tc>
      </w:tr>
    </w:tbl>
    <w:p w:rsidR="00AC5AF4" w:rsidRPr="003604C3" w:rsidRDefault="00AC5AF4" w:rsidP="002339F8">
      <w:pPr>
        <w:rPr>
          <w:sz w:val="20"/>
          <w:szCs w:val="20"/>
          <w:lang w:val="fr-CA"/>
        </w:rPr>
      </w:pPr>
    </w:p>
    <w:p w:rsidR="00AC5AF4" w:rsidRPr="003604C3" w:rsidRDefault="00AC5AF4">
      <w:pPr>
        <w:rPr>
          <w:sz w:val="20"/>
          <w:szCs w:val="20"/>
          <w:lang w:val="fr-CA"/>
        </w:rPr>
      </w:pPr>
      <w:r w:rsidRPr="003604C3">
        <w:rPr>
          <w:sz w:val="20"/>
          <w:szCs w:val="20"/>
          <w:lang w:val="fr-CA"/>
        </w:rPr>
        <w:br w:type="page"/>
      </w:r>
    </w:p>
    <w:p w:rsidR="002339F8" w:rsidRPr="003604C3" w:rsidRDefault="002339F8" w:rsidP="002339F8">
      <w:pPr>
        <w:rPr>
          <w:sz w:val="20"/>
          <w:szCs w:val="20"/>
          <w:u w:val="single"/>
        </w:rPr>
      </w:pPr>
      <w:r w:rsidRPr="003604C3">
        <w:rPr>
          <w:sz w:val="20"/>
          <w:szCs w:val="20"/>
          <w:u w:val="single"/>
        </w:rPr>
        <w:lastRenderedPageBreak/>
        <w:t>CASE SUMMARY</w:t>
      </w:r>
    </w:p>
    <w:p w:rsidR="002339F8" w:rsidRPr="003604C3" w:rsidRDefault="002339F8" w:rsidP="002339F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4978" w:rsidRPr="003604C3" w:rsidTr="00A37393">
        <w:tc>
          <w:tcPr>
            <w:tcW w:w="5000" w:type="pct"/>
            <w:gridSpan w:val="3"/>
          </w:tcPr>
          <w:p w:rsidR="00AC4978" w:rsidRPr="003604C3" w:rsidRDefault="00AC4978" w:rsidP="00AC4978">
            <w:pPr>
              <w:jc w:val="both"/>
              <w:rPr>
                <w:rFonts w:cs="Times New Roman"/>
                <w:sz w:val="20"/>
                <w:szCs w:val="20"/>
                <w:lang w:val="en-US"/>
              </w:rPr>
            </w:pPr>
            <w:r w:rsidRPr="003604C3">
              <w:rPr>
                <w:rFonts w:cs="Times New Roman"/>
                <w:sz w:val="20"/>
                <w:szCs w:val="20"/>
                <w:lang w:val="en-US"/>
              </w:rPr>
              <w:t xml:space="preserve">Public international law – Private international law – State immunity – </w:t>
            </w:r>
            <w:r w:rsidRPr="003604C3">
              <w:rPr>
                <w:sz w:val="20"/>
                <w:szCs w:val="20"/>
                <w:lang w:val="en-US"/>
              </w:rPr>
              <w:t>Service on</w:t>
            </w:r>
            <w:r w:rsidRPr="003604C3">
              <w:rPr>
                <w:rFonts w:cs="Times New Roman"/>
                <w:sz w:val="20"/>
                <w:szCs w:val="20"/>
                <w:lang w:val="en-US"/>
              </w:rPr>
              <w:t xml:space="preserve"> foreign state – Does the Court of Appeal</w:t>
            </w:r>
            <w:r w:rsidRPr="003604C3">
              <w:rPr>
                <w:sz w:val="20"/>
                <w:szCs w:val="20"/>
                <w:lang w:val="en-US"/>
              </w:rPr>
              <w:t>’</w:t>
            </w:r>
            <w:r w:rsidRPr="003604C3">
              <w:rPr>
                <w:rFonts w:cs="Times New Roman"/>
                <w:sz w:val="20"/>
                <w:szCs w:val="20"/>
                <w:lang w:val="en-US"/>
              </w:rPr>
              <w:t xml:space="preserve">s interpretation of procedural provisions of the </w:t>
            </w:r>
            <w:hyperlink r:id="rId40" w:history="1">
              <w:r w:rsidRPr="003604C3">
                <w:rPr>
                  <w:rFonts w:cs="Times New Roman"/>
                  <w:i/>
                  <w:sz w:val="20"/>
                  <w:szCs w:val="20"/>
                  <w:lang w:val="en-US"/>
                </w:rPr>
                <w:t>State Immunity Act</w:t>
              </w:r>
              <w:r w:rsidRPr="003604C3">
                <w:rPr>
                  <w:rFonts w:cs="Times New Roman"/>
                  <w:sz w:val="20"/>
                  <w:szCs w:val="20"/>
                  <w:lang w:val="en-US"/>
                </w:rPr>
                <w:t>, R.S.C. 1985, c. S-18</w:t>
              </w:r>
            </w:hyperlink>
            <w:r w:rsidRPr="003604C3">
              <w:rPr>
                <w:rFonts w:cs="Times New Roman"/>
                <w:sz w:val="20"/>
                <w:szCs w:val="20"/>
                <w:lang w:val="en-US"/>
              </w:rPr>
              <w:t xml:space="preserve"> (the “SIA”), undermine the purpose of restrictive immunity under that statute thereby denying access to justice and permitting foreign states to grant themselves absolute immunity in Canada? – Is the </w:t>
            </w:r>
            <w:r w:rsidRPr="003604C3">
              <w:rPr>
                <w:rFonts w:cs="Times New Roman"/>
                <w:bCs/>
                <w:sz w:val="20"/>
                <w:szCs w:val="20"/>
                <w:lang w:val="en-US"/>
              </w:rPr>
              <w:t>Court of Appeal</w:t>
            </w:r>
            <w:r w:rsidRPr="003604C3">
              <w:rPr>
                <w:bCs/>
                <w:sz w:val="20"/>
                <w:szCs w:val="20"/>
                <w:lang w:val="en-US"/>
              </w:rPr>
              <w:t>’</w:t>
            </w:r>
            <w:r w:rsidRPr="003604C3">
              <w:rPr>
                <w:rFonts w:cs="Times New Roman"/>
                <w:bCs/>
                <w:sz w:val="20"/>
                <w:szCs w:val="20"/>
                <w:lang w:val="en-US"/>
              </w:rPr>
              <w:t xml:space="preserve">s interpretation inconsistent with authority in other provinces? – </w:t>
            </w:r>
            <w:r w:rsidRPr="003604C3">
              <w:rPr>
                <w:rFonts w:cs="Times New Roman"/>
                <w:sz w:val="20"/>
                <w:szCs w:val="20"/>
                <w:lang w:val="en-US"/>
              </w:rPr>
              <w:t xml:space="preserve">Does the </w:t>
            </w:r>
            <w:r w:rsidRPr="003604C3">
              <w:rPr>
                <w:rFonts w:cs="Times New Roman"/>
                <w:iCs/>
                <w:sz w:val="20"/>
                <w:szCs w:val="20"/>
                <w:lang w:val="en-US"/>
              </w:rPr>
              <w:t>SIA</w:t>
            </w:r>
            <w:r w:rsidRPr="003604C3">
              <w:rPr>
                <w:rFonts w:cs="Times New Roman"/>
                <w:sz w:val="20"/>
                <w:szCs w:val="20"/>
                <w:lang w:val="en-US"/>
              </w:rPr>
              <w:t>, a federal statute, overrule provincial legislation in respect of matters that are within the exclusive competence of the provinces? –</w:t>
            </w:r>
            <w:r w:rsidRPr="003604C3">
              <w:rPr>
                <w:rFonts w:cs="Times New Roman"/>
                <w:bCs/>
                <w:sz w:val="20"/>
                <w:szCs w:val="20"/>
                <w:lang w:val="en-US"/>
              </w:rPr>
              <w:t xml:space="preserve"> </w:t>
            </w:r>
            <w:hyperlink r:id="rId41" w:history="1">
              <w:r w:rsidRPr="003604C3">
                <w:rPr>
                  <w:rFonts w:cs="Times New Roman"/>
                  <w:i/>
                  <w:sz w:val="20"/>
                  <w:szCs w:val="20"/>
                  <w:lang w:val="en-US"/>
                </w:rPr>
                <w:t>State Immunity Act</w:t>
              </w:r>
              <w:r w:rsidRPr="003604C3">
                <w:rPr>
                  <w:rFonts w:cs="Times New Roman"/>
                  <w:sz w:val="20"/>
                  <w:szCs w:val="20"/>
                  <w:lang w:val="en-US"/>
                </w:rPr>
                <w:t xml:space="preserve">, </w:t>
              </w:r>
            </w:hyperlink>
            <w:r w:rsidRPr="003604C3">
              <w:rPr>
                <w:sz w:val="20"/>
                <w:szCs w:val="20"/>
                <w:lang w:val="en"/>
              </w:rPr>
              <w:t>R.S.C., 1985, c. S-18,</w:t>
            </w:r>
            <w:r w:rsidRPr="003604C3">
              <w:rPr>
                <w:rFonts w:cs="Times New Roman"/>
                <w:sz w:val="20"/>
                <w:szCs w:val="20"/>
                <w:lang w:val="en-US"/>
              </w:rPr>
              <w:t xml:space="preserve"> ss. 9, 17.</w:t>
            </w:r>
          </w:p>
          <w:p w:rsidR="00AC4978" w:rsidRPr="003604C3" w:rsidRDefault="00AC4978" w:rsidP="00AC4978">
            <w:pPr>
              <w:jc w:val="both"/>
              <w:rPr>
                <w:sz w:val="20"/>
                <w:szCs w:val="20"/>
              </w:rPr>
            </w:pPr>
          </w:p>
        </w:tc>
      </w:tr>
      <w:tr w:rsidR="00AC4978" w:rsidRPr="003604C3" w:rsidTr="00A37393">
        <w:tc>
          <w:tcPr>
            <w:tcW w:w="5000" w:type="pct"/>
            <w:gridSpan w:val="3"/>
          </w:tcPr>
          <w:p w:rsidR="00AC4978" w:rsidRPr="003604C3" w:rsidRDefault="00AC4978" w:rsidP="00AC4978">
            <w:pPr>
              <w:jc w:val="both"/>
              <w:rPr>
                <w:rFonts w:cs="Times New Roman"/>
                <w:sz w:val="20"/>
                <w:szCs w:val="20"/>
              </w:rPr>
            </w:pPr>
            <w:r w:rsidRPr="003604C3">
              <w:rPr>
                <w:rFonts w:cs="Times New Roman"/>
                <w:sz w:val="20"/>
                <w:szCs w:val="20"/>
              </w:rPr>
              <w:t xml:space="preserve">The Applicant, a Turkish company, initiated arbitration proceedings against the Kyrgyz </w:t>
            </w:r>
            <w:r w:rsidRPr="003604C3">
              <w:rPr>
                <w:sz w:val="20"/>
                <w:szCs w:val="20"/>
              </w:rPr>
              <w:t>Republic (the “Republic”) under the auspices of</w:t>
            </w:r>
            <w:r w:rsidRPr="003604C3">
              <w:rPr>
                <w:rFonts w:cs="Times New Roman"/>
                <w:sz w:val="20"/>
                <w:szCs w:val="20"/>
              </w:rPr>
              <w:t xml:space="preserve"> the International Centre for Settlement of Investment Disputes</w:t>
            </w:r>
            <w:r w:rsidRPr="003604C3">
              <w:rPr>
                <w:sz w:val="20"/>
                <w:szCs w:val="20"/>
              </w:rPr>
              <w:t>,</w:t>
            </w:r>
            <w:r w:rsidRPr="003604C3">
              <w:rPr>
                <w:rFonts w:cs="Times New Roman"/>
                <w:sz w:val="20"/>
                <w:szCs w:val="20"/>
              </w:rPr>
              <w:t xml:space="preserve"> seeking compensation for the loss of its hotel investment. On September 9, 2009, the arbitral tribunal ordered the Republic to pay to the Applicant approximately US $9 million (the “a</w:t>
            </w:r>
            <w:r w:rsidRPr="003604C3">
              <w:rPr>
                <w:sz w:val="20"/>
                <w:szCs w:val="20"/>
              </w:rPr>
              <w:t>ward”).</w:t>
            </w:r>
          </w:p>
          <w:p w:rsidR="00AC4978" w:rsidRPr="003604C3" w:rsidRDefault="00AC4978" w:rsidP="00AC4978">
            <w:pPr>
              <w:jc w:val="both"/>
              <w:rPr>
                <w:rFonts w:cs="Times New Roman"/>
                <w:sz w:val="20"/>
                <w:szCs w:val="20"/>
              </w:rPr>
            </w:pPr>
          </w:p>
          <w:p w:rsidR="00AC4978" w:rsidRPr="003604C3" w:rsidRDefault="00AC4978" w:rsidP="00AC4978">
            <w:pPr>
              <w:jc w:val="both"/>
              <w:rPr>
                <w:sz w:val="20"/>
                <w:szCs w:val="20"/>
                <w:lang w:val="en-US"/>
              </w:rPr>
            </w:pPr>
            <w:r w:rsidRPr="003604C3">
              <w:rPr>
                <w:sz w:val="20"/>
                <w:szCs w:val="20"/>
                <w:lang w:val="en-US"/>
              </w:rPr>
              <w:t xml:space="preserve">On January 5, 2011, the Applicant obtained an order recognizing the award in Ontario. In the course of subsequent enforcement proceedings, it was determined that the Republic held no assets in Ontario. The Respondent </w:t>
            </w:r>
            <w:proofErr w:type="spellStart"/>
            <w:r w:rsidRPr="003604C3">
              <w:rPr>
                <w:sz w:val="20"/>
                <w:szCs w:val="20"/>
                <w:lang w:val="en-US"/>
              </w:rPr>
              <w:t>Kyrgyzaltyn</w:t>
            </w:r>
            <w:proofErr w:type="spellEnd"/>
            <w:r w:rsidRPr="003604C3">
              <w:rPr>
                <w:sz w:val="20"/>
                <w:szCs w:val="20"/>
                <w:lang w:val="en-US"/>
              </w:rPr>
              <w:t xml:space="preserve"> JSC (“KJSC”), a state-owned Kyrgyz enterprise which holds shares of </w:t>
            </w:r>
            <w:proofErr w:type="spellStart"/>
            <w:r w:rsidRPr="003604C3">
              <w:rPr>
                <w:sz w:val="20"/>
                <w:szCs w:val="20"/>
                <w:lang w:val="en-US"/>
              </w:rPr>
              <w:t>Centerra</w:t>
            </w:r>
            <w:proofErr w:type="spellEnd"/>
            <w:r w:rsidRPr="003604C3">
              <w:rPr>
                <w:sz w:val="20"/>
                <w:szCs w:val="20"/>
                <w:lang w:val="en-US"/>
              </w:rPr>
              <w:t xml:space="preserve"> Gold, a publicly-traded Canadian mining corporation (the “</w:t>
            </w:r>
            <w:proofErr w:type="spellStart"/>
            <w:r w:rsidRPr="003604C3">
              <w:rPr>
                <w:sz w:val="20"/>
                <w:szCs w:val="20"/>
                <w:lang w:val="en-US"/>
              </w:rPr>
              <w:t>Centerra</w:t>
            </w:r>
            <w:proofErr w:type="spellEnd"/>
            <w:r w:rsidRPr="003604C3">
              <w:rPr>
                <w:sz w:val="20"/>
                <w:szCs w:val="20"/>
                <w:lang w:val="en-US"/>
              </w:rPr>
              <w:t xml:space="preserve"> shares”), was added as a party against which enforcement was sought. Specifically, the Applicant sought a declaration confirming that the Republic beneficially owns the </w:t>
            </w:r>
            <w:proofErr w:type="spellStart"/>
            <w:r w:rsidRPr="003604C3">
              <w:rPr>
                <w:sz w:val="20"/>
                <w:szCs w:val="20"/>
                <w:lang w:val="en-US"/>
              </w:rPr>
              <w:t>Centerra</w:t>
            </w:r>
            <w:proofErr w:type="spellEnd"/>
            <w:r w:rsidRPr="003604C3">
              <w:rPr>
                <w:sz w:val="20"/>
                <w:szCs w:val="20"/>
                <w:lang w:val="en-US"/>
              </w:rPr>
              <w:t xml:space="preserve"> shares registered in KJSC’s name.</w:t>
            </w:r>
          </w:p>
          <w:p w:rsidR="00AC4978" w:rsidRPr="003604C3" w:rsidRDefault="00AC4978" w:rsidP="00AC4978">
            <w:pPr>
              <w:jc w:val="both"/>
              <w:rPr>
                <w:sz w:val="20"/>
                <w:szCs w:val="20"/>
                <w:lang w:val="en-US"/>
              </w:rPr>
            </w:pPr>
          </w:p>
          <w:p w:rsidR="00AC4978" w:rsidRPr="003604C3" w:rsidRDefault="00AC4978" w:rsidP="00AC4978">
            <w:pPr>
              <w:jc w:val="both"/>
              <w:rPr>
                <w:sz w:val="20"/>
                <w:szCs w:val="20"/>
              </w:rPr>
            </w:pPr>
            <w:r w:rsidRPr="003604C3">
              <w:rPr>
                <w:rFonts w:cs="Times New Roman"/>
                <w:sz w:val="20"/>
                <w:szCs w:val="20"/>
                <w:lang w:val="en-US"/>
              </w:rPr>
              <w:t xml:space="preserve">KJSC opposed the application for a declaratory order on grounds, </w:t>
            </w:r>
            <w:r w:rsidRPr="003604C3">
              <w:rPr>
                <w:rFonts w:cs="Times New Roman"/>
                <w:i/>
                <w:sz w:val="20"/>
                <w:szCs w:val="20"/>
                <w:lang w:val="en-US"/>
              </w:rPr>
              <w:t>inter alia</w:t>
            </w:r>
            <w:r w:rsidRPr="003604C3">
              <w:rPr>
                <w:rFonts w:cs="Times New Roman"/>
                <w:sz w:val="20"/>
                <w:szCs w:val="20"/>
                <w:lang w:val="en-US"/>
              </w:rPr>
              <w:t>, that such an order could not be made without the Republic being properl</w:t>
            </w:r>
            <w:r w:rsidRPr="003604C3">
              <w:rPr>
                <w:sz w:val="20"/>
                <w:szCs w:val="20"/>
                <w:lang w:val="en-US"/>
              </w:rPr>
              <w:t xml:space="preserve">y served in accordance with the </w:t>
            </w:r>
            <w:hyperlink r:id="rId42" w:history="1">
              <w:r w:rsidRPr="003604C3">
                <w:rPr>
                  <w:rFonts w:cs="Times New Roman"/>
                  <w:sz w:val="20"/>
                  <w:szCs w:val="20"/>
                  <w:lang w:val="en-US"/>
                </w:rPr>
                <w:t>SIA</w:t>
              </w:r>
            </w:hyperlink>
            <w:r w:rsidRPr="003604C3">
              <w:rPr>
                <w:sz w:val="20"/>
                <w:szCs w:val="20"/>
                <w:lang w:val="en-US"/>
              </w:rPr>
              <w:t>.</w:t>
            </w:r>
          </w:p>
          <w:p w:rsidR="00AC4978" w:rsidRPr="003604C3" w:rsidRDefault="00AC4978" w:rsidP="00AC4978">
            <w:pPr>
              <w:jc w:val="both"/>
              <w:rPr>
                <w:sz w:val="20"/>
                <w:szCs w:val="20"/>
              </w:rPr>
            </w:pPr>
          </w:p>
        </w:tc>
      </w:tr>
      <w:tr w:rsidR="00AC4978" w:rsidRPr="003604C3" w:rsidTr="00A37393">
        <w:tc>
          <w:tcPr>
            <w:tcW w:w="2427" w:type="pct"/>
          </w:tcPr>
          <w:p w:rsidR="00AC4978" w:rsidRPr="003604C3" w:rsidRDefault="00AC4978" w:rsidP="00AC4978">
            <w:pPr>
              <w:jc w:val="both"/>
              <w:rPr>
                <w:rFonts w:cs="Times New Roman"/>
                <w:sz w:val="20"/>
                <w:szCs w:val="20"/>
              </w:rPr>
            </w:pPr>
            <w:r w:rsidRPr="003604C3">
              <w:rPr>
                <w:rFonts w:cs="Times New Roman"/>
                <w:sz w:val="20"/>
                <w:szCs w:val="20"/>
              </w:rPr>
              <w:t>April 15, 2014</w:t>
            </w:r>
          </w:p>
          <w:p w:rsidR="00AC4978" w:rsidRPr="003604C3" w:rsidRDefault="00AC4978" w:rsidP="00AC4978">
            <w:pPr>
              <w:jc w:val="both"/>
              <w:rPr>
                <w:rFonts w:cs="Times New Roman"/>
                <w:sz w:val="20"/>
                <w:szCs w:val="20"/>
              </w:rPr>
            </w:pPr>
            <w:r w:rsidRPr="003604C3">
              <w:rPr>
                <w:rFonts w:cs="Times New Roman"/>
                <w:sz w:val="20"/>
                <w:szCs w:val="20"/>
              </w:rPr>
              <w:t>Ontario Superior Court of Justice</w:t>
            </w:r>
          </w:p>
          <w:p w:rsidR="00AC4978" w:rsidRPr="003604C3" w:rsidRDefault="00AC4978" w:rsidP="00AC4978">
            <w:pPr>
              <w:jc w:val="both"/>
              <w:rPr>
                <w:rFonts w:cs="Times New Roman"/>
                <w:sz w:val="20"/>
                <w:szCs w:val="20"/>
              </w:rPr>
            </w:pPr>
            <w:r w:rsidRPr="003604C3">
              <w:rPr>
                <w:rFonts w:cs="Times New Roman"/>
                <w:sz w:val="20"/>
                <w:szCs w:val="20"/>
              </w:rPr>
              <w:t>(</w:t>
            </w:r>
            <w:proofErr w:type="spellStart"/>
            <w:r w:rsidRPr="003604C3">
              <w:rPr>
                <w:rFonts w:cs="Times New Roman"/>
                <w:sz w:val="20"/>
                <w:szCs w:val="20"/>
              </w:rPr>
              <w:t>Thorburn</w:t>
            </w:r>
            <w:proofErr w:type="spellEnd"/>
            <w:r w:rsidRPr="003604C3">
              <w:rPr>
                <w:rFonts w:cs="Times New Roman"/>
                <w:sz w:val="20"/>
                <w:szCs w:val="20"/>
              </w:rPr>
              <w:t xml:space="preserve"> J.)</w:t>
            </w:r>
          </w:p>
          <w:p w:rsidR="00AC4978" w:rsidRPr="003604C3" w:rsidRDefault="00AC4978" w:rsidP="00AC4978">
            <w:pPr>
              <w:jc w:val="both"/>
              <w:rPr>
                <w:rFonts w:cs="Times New Roman"/>
                <w:sz w:val="20"/>
                <w:szCs w:val="20"/>
              </w:rPr>
            </w:pPr>
            <w:r w:rsidRPr="003604C3">
              <w:rPr>
                <w:rFonts w:cs="Times New Roman"/>
                <w:sz w:val="20"/>
                <w:szCs w:val="20"/>
              </w:rPr>
              <w:t xml:space="preserve">No. </w:t>
            </w:r>
            <w:bookmarkStart w:id="3" w:name="Text1"/>
            <w:r w:rsidRPr="003604C3">
              <w:rPr>
                <w:sz w:val="20"/>
                <w:szCs w:val="20"/>
              </w:rPr>
              <w:t>CV-11-9419-00CL</w:t>
            </w:r>
            <w:bookmarkEnd w:id="3"/>
          </w:p>
          <w:p w:rsidR="00AC4978" w:rsidRPr="003604C3" w:rsidRDefault="00B37021" w:rsidP="00AC4978">
            <w:pPr>
              <w:jc w:val="both"/>
              <w:rPr>
                <w:rFonts w:cs="Times New Roman"/>
                <w:sz w:val="20"/>
                <w:szCs w:val="20"/>
              </w:rPr>
            </w:pPr>
            <w:hyperlink r:id="rId43" w:history="1">
              <w:r w:rsidR="00AC4978" w:rsidRPr="003604C3">
                <w:rPr>
                  <w:rFonts w:cs="Times New Roman"/>
                  <w:color w:val="0000FF" w:themeColor="hyperlink"/>
                  <w:sz w:val="20"/>
                  <w:szCs w:val="20"/>
                  <w:u w:val="single"/>
                </w:rPr>
                <w:t>2014 ONSC 2407</w:t>
              </w:r>
            </w:hyperlink>
          </w:p>
          <w:p w:rsidR="00AC4978" w:rsidRPr="003604C3" w:rsidRDefault="00AC4978" w:rsidP="00AC4978">
            <w:pPr>
              <w:jc w:val="both"/>
              <w:rPr>
                <w:sz w:val="20"/>
                <w:szCs w:val="20"/>
              </w:rPr>
            </w:pPr>
          </w:p>
        </w:tc>
        <w:tc>
          <w:tcPr>
            <w:tcW w:w="243" w:type="pct"/>
          </w:tcPr>
          <w:p w:rsidR="00AC4978" w:rsidRPr="003604C3" w:rsidRDefault="00AC4978" w:rsidP="00AC4978">
            <w:pPr>
              <w:jc w:val="both"/>
              <w:rPr>
                <w:sz w:val="20"/>
                <w:szCs w:val="20"/>
              </w:rPr>
            </w:pPr>
          </w:p>
        </w:tc>
        <w:tc>
          <w:tcPr>
            <w:tcW w:w="2330" w:type="pct"/>
          </w:tcPr>
          <w:p w:rsidR="00AC4978" w:rsidRPr="003604C3" w:rsidRDefault="00AC4978" w:rsidP="00AC4978">
            <w:pPr>
              <w:jc w:val="both"/>
              <w:rPr>
                <w:sz w:val="20"/>
                <w:szCs w:val="20"/>
              </w:rPr>
            </w:pPr>
            <w:r w:rsidRPr="003604C3">
              <w:rPr>
                <w:rFonts w:cs="Times New Roman"/>
                <w:sz w:val="20"/>
                <w:szCs w:val="20"/>
                <w:lang w:val="en-US"/>
              </w:rPr>
              <w:t>Application for declaratory order allowed.</w:t>
            </w:r>
          </w:p>
        </w:tc>
      </w:tr>
      <w:tr w:rsidR="00AC4978" w:rsidRPr="003604C3" w:rsidTr="00A37393">
        <w:tc>
          <w:tcPr>
            <w:tcW w:w="2427" w:type="pct"/>
          </w:tcPr>
          <w:p w:rsidR="00AC4978" w:rsidRPr="003604C3" w:rsidRDefault="00AC4978" w:rsidP="00AC4978">
            <w:pPr>
              <w:jc w:val="both"/>
              <w:rPr>
                <w:rFonts w:cs="Times New Roman"/>
                <w:sz w:val="20"/>
                <w:szCs w:val="20"/>
              </w:rPr>
            </w:pPr>
            <w:r w:rsidRPr="003604C3">
              <w:rPr>
                <w:rFonts w:cs="Times New Roman"/>
                <w:sz w:val="20"/>
                <w:szCs w:val="20"/>
              </w:rPr>
              <w:t>June 19, 2015</w:t>
            </w:r>
          </w:p>
          <w:p w:rsidR="00AC4978" w:rsidRPr="003604C3" w:rsidRDefault="00AC4978" w:rsidP="00AC4978">
            <w:pPr>
              <w:jc w:val="both"/>
              <w:rPr>
                <w:rFonts w:cs="Times New Roman"/>
                <w:sz w:val="20"/>
                <w:szCs w:val="20"/>
              </w:rPr>
            </w:pPr>
            <w:r w:rsidRPr="003604C3">
              <w:rPr>
                <w:rFonts w:cs="Times New Roman"/>
                <w:sz w:val="20"/>
                <w:szCs w:val="20"/>
              </w:rPr>
              <w:t>Court of Appeal for Ontario</w:t>
            </w:r>
          </w:p>
          <w:p w:rsidR="00AC4978" w:rsidRPr="003604C3" w:rsidRDefault="00AC4978" w:rsidP="00AC4978">
            <w:pPr>
              <w:jc w:val="both"/>
              <w:rPr>
                <w:rFonts w:cs="Times New Roman"/>
                <w:sz w:val="20"/>
                <w:szCs w:val="20"/>
              </w:rPr>
            </w:pPr>
            <w:r w:rsidRPr="003604C3">
              <w:rPr>
                <w:rFonts w:cs="Times New Roman"/>
                <w:sz w:val="20"/>
                <w:szCs w:val="20"/>
              </w:rPr>
              <w:t xml:space="preserve">(Hoy, Feldman and </w:t>
            </w:r>
            <w:proofErr w:type="spellStart"/>
            <w:r w:rsidRPr="003604C3">
              <w:rPr>
                <w:rFonts w:cs="Times New Roman"/>
                <w:sz w:val="20"/>
                <w:szCs w:val="20"/>
              </w:rPr>
              <w:t>Lauwers</w:t>
            </w:r>
            <w:proofErr w:type="spellEnd"/>
            <w:r w:rsidRPr="003604C3">
              <w:rPr>
                <w:rFonts w:cs="Times New Roman"/>
                <w:sz w:val="20"/>
                <w:szCs w:val="20"/>
              </w:rPr>
              <w:t xml:space="preserve"> JJ.A.)</w:t>
            </w:r>
          </w:p>
          <w:p w:rsidR="00AC4978" w:rsidRPr="003604C3" w:rsidRDefault="00AC4978" w:rsidP="00AC4978">
            <w:pPr>
              <w:jc w:val="both"/>
              <w:rPr>
                <w:rFonts w:cs="Times New Roman"/>
                <w:sz w:val="20"/>
                <w:szCs w:val="20"/>
              </w:rPr>
            </w:pPr>
            <w:r w:rsidRPr="003604C3">
              <w:rPr>
                <w:rFonts w:cs="Times New Roman"/>
                <w:sz w:val="20"/>
                <w:szCs w:val="20"/>
              </w:rPr>
              <w:t xml:space="preserve">No. </w:t>
            </w:r>
            <w:r w:rsidRPr="003604C3">
              <w:rPr>
                <w:sz w:val="20"/>
                <w:szCs w:val="20"/>
              </w:rPr>
              <w:t>C58711</w:t>
            </w:r>
          </w:p>
          <w:p w:rsidR="00AC4978" w:rsidRPr="003604C3" w:rsidRDefault="00B37021" w:rsidP="00AC4978">
            <w:pPr>
              <w:jc w:val="both"/>
              <w:rPr>
                <w:rFonts w:cs="Times New Roman"/>
                <w:sz w:val="20"/>
                <w:szCs w:val="20"/>
              </w:rPr>
            </w:pPr>
            <w:hyperlink r:id="rId44" w:history="1">
              <w:r w:rsidR="00AC4978" w:rsidRPr="003604C3">
                <w:rPr>
                  <w:rFonts w:cs="Times New Roman"/>
                  <w:color w:val="0000FF" w:themeColor="hyperlink"/>
                  <w:sz w:val="20"/>
                  <w:szCs w:val="20"/>
                  <w:u w:val="single"/>
                </w:rPr>
                <w:t>2015 ONCA 447</w:t>
              </w:r>
            </w:hyperlink>
          </w:p>
          <w:p w:rsidR="00AC4978" w:rsidRPr="003604C3" w:rsidRDefault="00AC4978" w:rsidP="00AC4978">
            <w:pPr>
              <w:jc w:val="both"/>
              <w:rPr>
                <w:sz w:val="20"/>
                <w:szCs w:val="20"/>
              </w:rPr>
            </w:pPr>
          </w:p>
        </w:tc>
        <w:tc>
          <w:tcPr>
            <w:tcW w:w="243" w:type="pct"/>
          </w:tcPr>
          <w:p w:rsidR="00AC4978" w:rsidRPr="003604C3" w:rsidRDefault="00AC4978" w:rsidP="00AC4978">
            <w:pPr>
              <w:jc w:val="both"/>
              <w:rPr>
                <w:sz w:val="20"/>
                <w:szCs w:val="20"/>
              </w:rPr>
            </w:pPr>
          </w:p>
        </w:tc>
        <w:tc>
          <w:tcPr>
            <w:tcW w:w="2330" w:type="pct"/>
          </w:tcPr>
          <w:p w:rsidR="00AC4978" w:rsidRPr="003604C3" w:rsidRDefault="00AC4978" w:rsidP="00AC4978">
            <w:pPr>
              <w:jc w:val="both"/>
              <w:rPr>
                <w:rFonts w:cs="Times New Roman"/>
                <w:sz w:val="20"/>
                <w:szCs w:val="20"/>
              </w:rPr>
            </w:pPr>
            <w:r w:rsidRPr="003604C3">
              <w:rPr>
                <w:rFonts w:cs="Times New Roman"/>
                <w:sz w:val="20"/>
                <w:szCs w:val="20"/>
              </w:rPr>
              <w:t>Appeal allowed and declaratory order set aside.</w:t>
            </w:r>
          </w:p>
          <w:p w:rsidR="00AC4978" w:rsidRPr="003604C3" w:rsidRDefault="00AC4978" w:rsidP="00AC4978">
            <w:pPr>
              <w:jc w:val="both"/>
              <w:rPr>
                <w:sz w:val="20"/>
                <w:szCs w:val="20"/>
              </w:rPr>
            </w:pPr>
          </w:p>
        </w:tc>
      </w:tr>
      <w:tr w:rsidR="00AC4978" w:rsidRPr="003604C3" w:rsidTr="00A37393">
        <w:tc>
          <w:tcPr>
            <w:tcW w:w="2427" w:type="pct"/>
          </w:tcPr>
          <w:p w:rsidR="00AC4978" w:rsidRPr="003604C3" w:rsidRDefault="00AC4978" w:rsidP="00AC4978">
            <w:pPr>
              <w:jc w:val="both"/>
              <w:rPr>
                <w:sz w:val="20"/>
                <w:szCs w:val="20"/>
              </w:rPr>
            </w:pPr>
            <w:r w:rsidRPr="003604C3">
              <w:rPr>
                <w:sz w:val="20"/>
                <w:szCs w:val="20"/>
              </w:rPr>
              <w:t>September 10, 2015</w:t>
            </w:r>
          </w:p>
          <w:p w:rsidR="00AC4978" w:rsidRPr="003604C3" w:rsidRDefault="00AC4978" w:rsidP="00AC4978">
            <w:pPr>
              <w:jc w:val="both"/>
              <w:rPr>
                <w:sz w:val="20"/>
                <w:szCs w:val="20"/>
              </w:rPr>
            </w:pPr>
            <w:r w:rsidRPr="003604C3">
              <w:rPr>
                <w:sz w:val="20"/>
                <w:szCs w:val="20"/>
              </w:rPr>
              <w:t>Supreme Court of Canada</w:t>
            </w:r>
          </w:p>
        </w:tc>
        <w:tc>
          <w:tcPr>
            <w:tcW w:w="243" w:type="pct"/>
          </w:tcPr>
          <w:p w:rsidR="00AC4978" w:rsidRPr="003604C3" w:rsidRDefault="00AC4978" w:rsidP="00AC4978">
            <w:pPr>
              <w:jc w:val="both"/>
              <w:rPr>
                <w:sz w:val="20"/>
                <w:szCs w:val="20"/>
              </w:rPr>
            </w:pPr>
          </w:p>
        </w:tc>
        <w:tc>
          <w:tcPr>
            <w:tcW w:w="2330" w:type="pct"/>
          </w:tcPr>
          <w:p w:rsidR="00AC4978" w:rsidRPr="003604C3" w:rsidRDefault="00AC4978" w:rsidP="00AC4978">
            <w:pPr>
              <w:jc w:val="both"/>
              <w:rPr>
                <w:sz w:val="20"/>
                <w:szCs w:val="20"/>
              </w:rPr>
            </w:pPr>
            <w:r w:rsidRPr="003604C3">
              <w:rPr>
                <w:sz w:val="20"/>
                <w:szCs w:val="20"/>
              </w:rPr>
              <w:t>Application for leave to appeal filed.</w:t>
            </w:r>
          </w:p>
          <w:p w:rsidR="00AC4978" w:rsidRPr="003604C3" w:rsidRDefault="00AC4978" w:rsidP="00AC4978">
            <w:pPr>
              <w:jc w:val="both"/>
              <w:rPr>
                <w:sz w:val="20"/>
                <w:szCs w:val="20"/>
              </w:rPr>
            </w:pPr>
          </w:p>
        </w:tc>
      </w:tr>
    </w:tbl>
    <w:p w:rsidR="00AC4978" w:rsidRPr="003604C3" w:rsidRDefault="00AC4978" w:rsidP="002339F8">
      <w:pPr>
        <w:rPr>
          <w:sz w:val="20"/>
          <w:szCs w:val="20"/>
        </w:rPr>
      </w:pPr>
    </w:p>
    <w:p w:rsidR="002339F8" w:rsidRPr="003604C3" w:rsidRDefault="00B37021" w:rsidP="002339F8">
      <w:pPr>
        <w:rPr>
          <w:sz w:val="20"/>
          <w:szCs w:val="20"/>
        </w:rPr>
      </w:pPr>
      <w:r>
        <w:rPr>
          <w:sz w:val="20"/>
          <w:szCs w:val="20"/>
          <w:lang w:val="fr-CA"/>
        </w:rPr>
        <w:pict>
          <v:rect id="_x0000_i1044" style="width:2in;height:1pt" o:hrpct="0" o:hralign="center" o:hrstd="t" o:hrnoshade="t" o:hr="t" fillcolor="black [3213]" stroked="f"/>
        </w:pict>
      </w:r>
    </w:p>
    <w:p w:rsidR="002339F8" w:rsidRPr="003604C3" w:rsidRDefault="002339F8" w:rsidP="002339F8">
      <w:pPr>
        <w:rPr>
          <w:sz w:val="20"/>
          <w:szCs w:val="20"/>
        </w:rPr>
      </w:pPr>
    </w:p>
    <w:p w:rsidR="002339F8" w:rsidRPr="003604C3" w:rsidRDefault="002339F8" w:rsidP="002339F8">
      <w:pPr>
        <w:rPr>
          <w:sz w:val="20"/>
          <w:szCs w:val="20"/>
          <w:u w:val="single"/>
          <w:lang w:val="fr-CA"/>
        </w:rPr>
      </w:pPr>
      <w:r w:rsidRPr="003604C3">
        <w:rPr>
          <w:sz w:val="20"/>
          <w:szCs w:val="20"/>
          <w:u w:val="single"/>
          <w:lang w:val="fr-CA"/>
        </w:rPr>
        <w:t>RÉSUMÉ DE L’AFFAIRE</w:t>
      </w:r>
    </w:p>
    <w:p w:rsidR="004E0FEF" w:rsidRPr="003604C3" w:rsidRDefault="004E0FEF" w:rsidP="002339F8">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1207" w:rsidRPr="003604C3" w:rsidTr="00A37393">
        <w:tc>
          <w:tcPr>
            <w:tcW w:w="5000" w:type="pct"/>
            <w:gridSpan w:val="3"/>
          </w:tcPr>
          <w:p w:rsidR="00BC1207" w:rsidRPr="003604C3" w:rsidRDefault="00BC1207" w:rsidP="00BC1207">
            <w:pPr>
              <w:jc w:val="both"/>
              <w:rPr>
                <w:rFonts w:cs="Times New Roman"/>
                <w:sz w:val="20"/>
                <w:szCs w:val="20"/>
                <w:lang w:val="fr-CA"/>
              </w:rPr>
            </w:pPr>
            <w:r w:rsidRPr="003604C3">
              <w:rPr>
                <w:rFonts w:cs="Times New Roman"/>
                <w:sz w:val="20"/>
                <w:szCs w:val="20"/>
                <w:lang w:val="fr-CA"/>
              </w:rPr>
              <w:t>Droit international public – Droit international privé – Immunité des États –</w:t>
            </w:r>
            <w:r w:rsidRPr="003604C3">
              <w:rPr>
                <w:sz w:val="20"/>
                <w:szCs w:val="20"/>
                <w:lang w:val="fr-CA"/>
              </w:rPr>
              <w:t xml:space="preserve"> Signification à un État étranger </w:t>
            </w:r>
            <w:r w:rsidRPr="003604C3">
              <w:rPr>
                <w:rFonts w:cs="Times New Roman"/>
                <w:sz w:val="20"/>
                <w:szCs w:val="20"/>
                <w:lang w:val="fr-CA"/>
              </w:rPr>
              <w:t xml:space="preserve">– L’interprétation par la Cour d’appel des dispositions procédurales de la </w:t>
            </w:r>
            <w:hyperlink r:id="rId45" w:history="1">
              <w:r w:rsidRPr="003604C3">
                <w:rPr>
                  <w:rFonts w:cs="Times New Roman"/>
                  <w:i/>
                  <w:sz w:val="20"/>
                  <w:szCs w:val="20"/>
                  <w:lang w:val="fr-CA"/>
                </w:rPr>
                <w:t>Loi sur l’immunité des États</w:t>
              </w:r>
              <w:r w:rsidRPr="003604C3">
                <w:rPr>
                  <w:rFonts w:cs="Times New Roman"/>
                  <w:sz w:val="20"/>
                  <w:szCs w:val="20"/>
                  <w:lang w:val="fr-CA"/>
                </w:rPr>
                <w:t>, L.R.C. 1985, ch. S-18</w:t>
              </w:r>
            </w:hyperlink>
            <w:r w:rsidRPr="003604C3">
              <w:rPr>
                <w:rFonts w:cs="Times New Roman"/>
                <w:sz w:val="20"/>
                <w:szCs w:val="20"/>
                <w:lang w:val="fr-CA"/>
              </w:rPr>
              <w:t xml:space="preserve"> (la « LIÉ »), a-t-elle pour effet de miner l’objectif de l’immunité restreinte prévue dans cette loi, niant ainsi l’accès à la justice et permettant aux États étrangers de s’accorder eux-mêmes l’immunité absolue au Canada? – L’interprétation donnée par la Cour d’appel est-elle incompatible avec la jurisprudence des autres provinces</w:t>
            </w:r>
            <w:r w:rsidRPr="003604C3">
              <w:rPr>
                <w:rFonts w:cs="Times New Roman"/>
                <w:bCs/>
                <w:sz w:val="20"/>
                <w:szCs w:val="20"/>
                <w:lang w:val="fr-CA"/>
              </w:rPr>
              <w:t xml:space="preserve">? – </w:t>
            </w:r>
            <w:r w:rsidRPr="003604C3">
              <w:rPr>
                <w:rFonts w:cs="Times New Roman"/>
                <w:sz w:val="20"/>
                <w:szCs w:val="20"/>
                <w:lang w:val="fr-CA"/>
              </w:rPr>
              <w:t>La LIÉ, une loi fédérale, écarte-t-elle la loi provinciale sur des questions qui relèvent de la compétence exclusive des provinces? –</w:t>
            </w:r>
            <w:r w:rsidRPr="003604C3">
              <w:rPr>
                <w:rFonts w:cs="Times New Roman"/>
                <w:bCs/>
                <w:sz w:val="20"/>
                <w:szCs w:val="20"/>
                <w:lang w:val="fr-CA"/>
              </w:rPr>
              <w:t xml:space="preserve"> </w:t>
            </w:r>
            <w:hyperlink r:id="rId46" w:history="1">
              <w:r w:rsidRPr="003604C3">
                <w:rPr>
                  <w:rFonts w:cs="Times New Roman"/>
                  <w:i/>
                  <w:sz w:val="20"/>
                  <w:szCs w:val="20"/>
                  <w:lang w:val="fr-CA"/>
                </w:rPr>
                <w:t>Loi sur l’immunité des États</w:t>
              </w:r>
              <w:r w:rsidRPr="003604C3">
                <w:rPr>
                  <w:rFonts w:cs="Times New Roman"/>
                  <w:sz w:val="20"/>
                  <w:szCs w:val="20"/>
                  <w:lang w:val="fr-CA"/>
                </w:rPr>
                <w:t xml:space="preserve">, </w:t>
              </w:r>
            </w:hyperlink>
            <w:r w:rsidRPr="003604C3">
              <w:rPr>
                <w:sz w:val="20"/>
                <w:szCs w:val="20"/>
                <w:lang w:val="fr-CA"/>
              </w:rPr>
              <w:t>L.R.C., 1985, ch. S-18,</w:t>
            </w:r>
            <w:r w:rsidRPr="003604C3">
              <w:rPr>
                <w:rFonts w:cs="Times New Roman"/>
                <w:sz w:val="20"/>
                <w:szCs w:val="20"/>
                <w:lang w:val="fr-CA"/>
              </w:rPr>
              <w:t xml:space="preserve"> art. 9, 17.</w:t>
            </w:r>
          </w:p>
          <w:p w:rsidR="00BC1207" w:rsidRPr="003604C3" w:rsidRDefault="00BC1207" w:rsidP="00BC1207">
            <w:pPr>
              <w:jc w:val="both"/>
              <w:rPr>
                <w:sz w:val="20"/>
                <w:szCs w:val="20"/>
                <w:lang w:val="fr-CA"/>
              </w:rPr>
            </w:pPr>
          </w:p>
        </w:tc>
      </w:tr>
      <w:tr w:rsidR="00BC1207" w:rsidRPr="003604C3" w:rsidTr="00A37393">
        <w:tc>
          <w:tcPr>
            <w:tcW w:w="5000" w:type="pct"/>
            <w:gridSpan w:val="3"/>
          </w:tcPr>
          <w:p w:rsidR="00BC1207" w:rsidRPr="003604C3" w:rsidRDefault="00BC1207" w:rsidP="00BC1207">
            <w:pPr>
              <w:jc w:val="both"/>
              <w:rPr>
                <w:rFonts w:cs="Times New Roman"/>
                <w:sz w:val="20"/>
                <w:szCs w:val="20"/>
                <w:lang w:val="fr-CA"/>
              </w:rPr>
            </w:pPr>
            <w:r w:rsidRPr="003604C3">
              <w:rPr>
                <w:rFonts w:cs="Times New Roman"/>
                <w:sz w:val="20"/>
                <w:szCs w:val="20"/>
                <w:lang w:val="fr-CA"/>
              </w:rPr>
              <w:lastRenderedPageBreak/>
              <w:t>La demanderesse, une société turque, a introduit une demande d’arbitrage contre la République kirghize</w:t>
            </w:r>
            <w:r w:rsidRPr="003604C3">
              <w:rPr>
                <w:sz w:val="20"/>
                <w:szCs w:val="20"/>
                <w:lang w:val="fr-CA"/>
              </w:rPr>
              <w:t xml:space="preserve"> (la « République ») sous l’égide du Centre international pour le règlement des différends relatifs aux investissements, en vue de se faire indemniser de la perte de son investissement dans un hôtel</w:t>
            </w:r>
            <w:r w:rsidRPr="003604C3">
              <w:rPr>
                <w:rFonts w:cs="Times New Roman"/>
                <w:sz w:val="20"/>
                <w:szCs w:val="20"/>
                <w:lang w:val="fr-CA"/>
              </w:rPr>
              <w:t>. Le 9 septembre 2009, le tribunal d’arbitrage a condamné la République à payer environ 9 millions de dollars US à la demanderesse (la « sentence »</w:t>
            </w:r>
            <w:r w:rsidRPr="003604C3">
              <w:rPr>
                <w:sz w:val="20"/>
                <w:szCs w:val="20"/>
                <w:lang w:val="fr-CA"/>
              </w:rPr>
              <w:t>).</w:t>
            </w:r>
          </w:p>
          <w:p w:rsidR="00BC1207" w:rsidRPr="003604C3" w:rsidRDefault="00BC1207" w:rsidP="00BC1207">
            <w:pPr>
              <w:jc w:val="both"/>
              <w:rPr>
                <w:rFonts w:cs="Times New Roman"/>
                <w:sz w:val="20"/>
                <w:szCs w:val="20"/>
                <w:lang w:val="fr-CA"/>
              </w:rPr>
            </w:pPr>
          </w:p>
          <w:p w:rsidR="00BC1207" w:rsidRPr="003604C3" w:rsidRDefault="00BC1207" w:rsidP="00BC1207">
            <w:pPr>
              <w:jc w:val="both"/>
              <w:rPr>
                <w:sz w:val="20"/>
                <w:szCs w:val="20"/>
                <w:lang w:val="fr-CA"/>
              </w:rPr>
            </w:pPr>
            <w:r w:rsidRPr="003604C3">
              <w:rPr>
                <w:sz w:val="20"/>
                <w:szCs w:val="20"/>
                <w:lang w:val="fr-CA"/>
              </w:rPr>
              <w:t xml:space="preserve">Le 5 janvier 2011, la demanderesse a obtenu une ordonnance de reconnaissance de la sentence en Ontario. Dans le cadre d’une demande d’exécution subséquente, il a été jugé que la République ne possédait aucun bien en Ontario. L’intimée, </w:t>
            </w:r>
            <w:proofErr w:type="spellStart"/>
            <w:r w:rsidRPr="003604C3">
              <w:rPr>
                <w:sz w:val="20"/>
                <w:szCs w:val="20"/>
                <w:lang w:val="fr-CA"/>
              </w:rPr>
              <w:t>Kyrgyzaltyn</w:t>
            </w:r>
            <w:proofErr w:type="spellEnd"/>
            <w:r w:rsidRPr="003604C3">
              <w:rPr>
                <w:sz w:val="20"/>
                <w:szCs w:val="20"/>
                <w:lang w:val="fr-CA"/>
              </w:rPr>
              <w:t xml:space="preserve"> JSC (« KJSC »), une entreprise appartenant à l’État kirghize et détentrice d’actions de </w:t>
            </w:r>
            <w:proofErr w:type="spellStart"/>
            <w:r w:rsidRPr="003604C3">
              <w:rPr>
                <w:sz w:val="20"/>
                <w:szCs w:val="20"/>
                <w:lang w:val="fr-CA"/>
              </w:rPr>
              <w:t>Centerra</w:t>
            </w:r>
            <w:proofErr w:type="spellEnd"/>
            <w:r w:rsidRPr="003604C3">
              <w:rPr>
                <w:sz w:val="20"/>
                <w:szCs w:val="20"/>
                <w:lang w:val="fr-CA"/>
              </w:rPr>
              <w:t xml:space="preserve"> Gold, une société minière canadienne cotée en bourse (les « actions de </w:t>
            </w:r>
            <w:proofErr w:type="spellStart"/>
            <w:r w:rsidRPr="003604C3">
              <w:rPr>
                <w:sz w:val="20"/>
                <w:szCs w:val="20"/>
                <w:lang w:val="fr-CA"/>
              </w:rPr>
              <w:t>Centerra</w:t>
            </w:r>
            <w:proofErr w:type="spellEnd"/>
            <w:r w:rsidRPr="003604C3">
              <w:rPr>
                <w:sz w:val="20"/>
                <w:szCs w:val="20"/>
                <w:lang w:val="fr-CA"/>
              </w:rPr>
              <w:t xml:space="preserve"> »), a été ajoutée comme partie contre qui l’exécution était demandée. Plus particulièrement, la demanderesse a sollicité un jugement déclaratoire confirmant que la République était propriétaire véritable des actions de </w:t>
            </w:r>
            <w:proofErr w:type="spellStart"/>
            <w:r w:rsidRPr="003604C3">
              <w:rPr>
                <w:sz w:val="20"/>
                <w:szCs w:val="20"/>
                <w:lang w:val="fr-CA"/>
              </w:rPr>
              <w:t>Centerra</w:t>
            </w:r>
            <w:proofErr w:type="spellEnd"/>
            <w:r w:rsidRPr="003604C3">
              <w:rPr>
                <w:sz w:val="20"/>
                <w:szCs w:val="20"/>
                <w:lang w:val="fr-CA"/>
              </w:rPr>
              <w:t xml:space="preserve"> inscrites au nom de KJSC.</w:t>
            </w:r>
          </w:p>
          <w:p w:rsidR="00BC1207" w:rsidRPr="003604C3" w:rsidRDefault="00BC1207" w:rsidP="00BC1207">
            <w:pPr>
              <w:jc w:val="both"/>
              <w:rPr>
                <w:sz w:val="20"/>
                <w:szCs w:val="20"/>
                <w:lang w:val="fr-CA"/>
              </w:rPr>
            </w:pPr>
          </w:p>
          <w:p w:rsidR="00BC1207" w:rsidRPr="003604C3" w:rsidRDefault="00BC1207" w:rsidP="00BC1207">
            <w:pPr>
              <w:jc w:val="both"/>
              <w:rPr>
                <w:rFonts w:cs="Times New Roman"/>
                <w:sz w:val="20"/>
                <w:szCs w:val="20"/>
                <w:lang w:val="fr-CA"/>
              </w:rPr>
            </w:pPr>
            <w:r w:rsidRPr="003604C3">
              <w:rPr>
                <w:rFonts w:cs="Times New Roman"/>
                <w:sz w:val="20"/>
                <w:szCs w:val="20"/>
                <w:lang w:val="fr-CA"/>
              </w:rPr>
              <w:t>KJSC s’est opposée à la demande de jugement déclaratoire, plaidant notamment qu’un tel jugement ne pouvait pas être rendu sans que la demande ait été valablement signifiée à la République conformément à la LIÉ</w:t>
            </w:r>
            <w:r w:rsidRPr="003604C3">
              <w:rPr>
                <w:sz w:val="20"/>
                <w:szCs w:val="20"/>
                <w:lang w:val="fr-CA"/>
              </w:rPr>
              <w:t>.</w:t>
            </w:r>
          </w:p>
          <w:p w:rsidR="00BC1207" w:rsidRPr="003604C3" w:rsidRDefault="00BC1207" w:rsidP="00BC1207">
            <w:pPr>
              <w:jc w:val="both"/>
              <w:rPr>
                <w:sz w:val="20"/>
                <w:szCs w:val="20"/>
                <w:lang w:val="fr-CA"/>
              </w:rPr>
            </w:pPr>
          </w:p>
        </w:tc>
      </w:tr>
      <w:tr w:rsidR="00BC1207" w:rsidRPr="003604C3" w:rsidTr="00A37393">
        <w:tc>
          <w:tcPr>
            <w:tcW w:w="2427" w:type="pct"/>
          </w:tcPr>
          <w:p w:rsidR="00BC1207" w:rsidRPr="003604C3" w:rsidRDefault="00BC1207" w:rsidP="00BC1207">
            <w:pPr>
              <w:jc w:val="both"/>
              <w:rPr>
                <w:rFonts w:cs="Times New Roman"/>
                <w:sz w:val="20"/>
                <w:szCs w:val="20"/>
                <w:lang w:val="fr-CA"/>
              </w:rPr>
            </w:pPr>
            <w:r w:rsidRPr="003604C3">
              <w:rPr>
                <w:rFonts w:cs="Times New Roman"/>
                <w:sz w:val="20"/>
                <w:szCs w:val="20"/>
                <w:lang w:val="fr-CA"/>
              </w:rPr>
              <w:t>15 avril 2014</w:t>
            </w:r>
          </w:p>
          <w:p w:rsidR="00BC1207" w:rsidRPr="003604C3" w:rsidRDefault="00BC1207" w:rsidP="00BC1207">
            <w:pPr>
              <w:jc w:val="both"/>
              <w:rPr>
                <w:rFonts w:cs="Times New Roman"/>
                <w:sz w:val="20"/>
                <w:szCs w:val="20"/>
                <w:lang w:val="fr-CA"/>
              </w:rPr>
            </w:pPr>
            <w:r w:rsidRPr="003604C3">
              <w:rPr>
                <w:rFonts w:cs="Times New Roman"/>
                <w:sz w:val="20"/>
                <w:szCs w:val="20"/>
                <w:lang w:val="fr-CA"/>
              </w:rPr>
              <w:t>Cour supérieure de justice de l’Ontario</w:t>
            </w:r>
          </w:p>
          <w:p w:rsidR="00BC1207" w:rsidRPr="003604C3" w:rsidRDefault="00BC1207" w:rsidP="00BC1207">
            <w:pPr>
              <w:jc w:val="both"/>
              <w:rPr>
                <w:rFonts w:cs="Times New Roman"/>
                <w:sz w:val="20"/>
                <w:szCs w:val="20"/>
                <w:lang w:val="en-US"/>
              </w:rPr>
            </w:pPr>
            <w:r w:rsidRPr="003604C3">
              <w:rPr>
                <w:rFonts w:cs="Times New Roman"/>
                <w:sz w:val="20"/>
                <w:szCs w:val="20"/>
                <w:lang w:val="en-US"/>
              </w:rPr>
              <w:t xml:space="preserve">(Juge </w:t>
            </w:r>
            <w:proofErr w:type="spellStart"/>
            <w:r w:rsidRPr="003604C3">
              <w:rPr>
                <w:rFonts w:cs="Times New Roman"/>
                <w:sz w:val="20"/>
                <w:szCs w:val="20"/>
                <w:lang w:val="en-US"/>
              </w:rPr>
              <w:t>Thorburn</w:t>
            </w:r>
            <w:proofErr w:type="spellEnd"/>
            <w:r w:rsidRPr="003604C3">
              <w:rPr>
                <w:rFonts w:cs="Times New Roman"/>
                <w:sz w:val="20"/>
                <w:szCs w:val="20"/>
                <w:lang w:val="en-US"/>
              </w:rPr>
              <w:t>)</w:t>
            </w:r>
          </w:p>
          <w:p w:rsidR="00BC1207" w:rsidRPr="003604C3" w:rsidRDefault="00BC1207" w:rsidP="00BC1207">
            <w:pPr>
              <w:jc w:val="both"/>
              <w:rPr>
                <w:rFonts w:cs="Times New Roman"/>
                <w:sz w:val="20"/>
                <w:szCs w:val="20"/>
                <w:lang w:val="en-US"/>
              </w:rPr>
            </w:pPr>
            <w:r w:rsidRPr="003604C3">
              <w:rPr>
                <w:rFonts w:cs="Times New Roman"/>
                <w:sz w:val="20"/>
                <w:szCs w:val="20"/>
                <w:lang w:val="en-US"/>
              </w:rPr>
              <w:t>N</w:t>
            </w:r>
            <w:r w:rsidRPr="003604C3">
              <w:rPr>
                <w:rFonts w:cs="Times New Roman"/>
                <w:sz w:val="20"/>
                <w:szCs w:val="20"/>
                <w:vertAlign w:val="superscript"/>
                <w:lang w:val="en-US"/>
              </w:rPr>
              <w:t>o</w:t>
            </w:r>
            <w:r w:rsidRPr="003604C3">
              <w:rPr>
                <w:rFonts w:cs="Times New Roman"/>
                <w:sz w:val="20"/>
                <w:szCs w:val="20"/>
                <w:lang w:val="en-US"/>
              </w:rPr>
              <w:t xml:space="preserve"> </w:t>
            </w:r>
            <w:r w:rsidRPr="003604C3">
              <w:rPr>
                <w:sz w:val="20"/>
                <w:szCs w:val="20"/>
                <w:lang w:val="en-US"/>
              </w:rPr>
              <w:t>CV-11-9419-00CL</w:t>
            </w:r>
          </w:p>
          <w:p w:rsidR="00BC1207" w:rsidRPr="003604C3" w:rsidRDefault="00B37021" w:rsidP="00BC1207">
            <w:pPr>
              <w:jc w:val="both"/>
              <w:rPr>
                <w:rFonts w:cs="Times New Roman"/>
                <w:sz w:val="20"/>
                <w:szCs w:val="20"/>
                <w:lang w:val="en-US"/>
              </w:rPr>
            </w:pPr>
            <w:hyperlink r:id="rId47" w:history="1">
              <w:r w:rsidR="00BC1207" w:rsidRPr="003604C3">
                <w:rPr>
                  <w:rFonts w:cs="Times New Roman"/>
                  <w:color w:val="0000FF" w:themeColor="hyperlink"/>
                  <w:sz w:val="20"/>
                  <w:szCs w:val="20"/>
                  <w:u w:val="single"/>
                  <w:lang w:val="en-US"/>
                </w:rPr>
                <w:t>2014 ONSC 2407</w:t>
              </w:r>
            </w:hyperlink>
          </w:p>
          <w:p w:rsidR="00BC1207" w:rsidRPr="003604C3" w:rsidRDefault="00BC1207" w:rsidP="00BC1207">
            <w:pPr>
              <w:jc w:val="both"/>
              <w:rPr>
                <w:sz w:val="20"/>
                <w:szCs w:val="20"/>
                <w:lang w:val="en-US"/>
              </w:rPr>
            </w:pPr>
          </w:p>
        </w:tc>
        <w:tc>
          <w:tcPr>
            <w:tcW w:w="243" w:type="pct"/>
          </w:tcPr>
          <w:p w:rsidR="00BC1207" w:rsidRPr="003604C3" w:rsidRDefault="00BC1207" w:rsidP="00BC1207">
            <w:pPr>
              <w:jc w:val="both"/>
              <w:rPr>
                <w:sz w:val="20"/>
                <w:szCs w:val="20"/>
                <w:lang w:val="en-US"/>
              </w:rPr>
            </w:pPr>
          </w:p>
        </w:tc>
        <w:tc>
          <w:tcPr>
            <w:tcW w:w="2330" w:type="pct"/>
          </w:tcPr>
          <w:p w:rsidR="00BC1207" w:rsidRPr="003604C3" w:rsidRDefault="00BC1207" w:rsidP="00BC1207">
            <w:pPr>
              <w:jc w:val="both"/>
              <w:rPr>
                <w:sz w:val="20"/>
                <w:szCs w:val="20"/>
                <w:lang w:val="fr-CA"/>
              </w:rPr>
            </w:pPr>
            <w:r w:rsidRPr="003604C3">
              <w:rPr>
                <w:rFonts w:cs="Times New Roman"/>
                <w:sz w:val="20"/>
                <w:szCs w:val="20"/>
                <w:lang w:val="fr-CA"/>
              </w:rPr>
              <w:t>Jugement déclaratoire.</w:t>
            </w:r>
          </w:p>
        </w:tc>
      </w:tr>
      <w:tr w:rsidR="00BC1207" w:rsidRPr="003604C3" w:rsidTr="00A37393">
        <w:tc>
          <w:tcPr>
            <w:tcW w:w="2427" w:type="pct"/>
          </w:tcPr>
          <w:p w:rsidR="00BC1207" w:rsidRPr="003604C3" w:rsidRDefault="00BC1207" w:rsidP="00BC1207">
            <w:pPr>
              <w:jc w:val="both"/>
              <w:rPr>
                <w:rFonts w:cs="Times New Roman"/>
                <w:sz w:val="20"/>
                <w:szCs w:val="20"/>
                <w:lang w:val="fr-CA"/>
              </w:rPr>
            </w:pPr>
            <w:r w:rsidRPr="003604C3">
              <w:rPr>
                <w:rFonts w:cs="Times New Roman"/>
                <w:sz w:val="20"/>
                <w:szCs w:val="20"/>
                <w:lang w:val="fr-CA"/>
              </w:rPr>
              <w:t xml:space="preserve">19 juin 2015 </w:t>
            </w:r>
          </w:p>
          <w:p w:rsidR="00BC1207" w:rsidRPr="003604C3" w:rsidRDefault="00BC1207" w:rsidP="00BC1207">
            <w:pPr>
              <w:jc w:val="both"/>
              <w:rPr>
                <w:rFonts w:cs="Times New Roman"/>
                <w:sz w:val="20"/>
                <w:szCs w:val="20"/>
                <w:lang w:val="fr-CA"/>
              </w:rPr>
            </w:pPr>
            <w:r w:rsidRPr="003604C3">
              <w:rPr>
                <w:rFonts w:cs="Times New Roman"/>
                <w:sz w:val="20"/>
                <w:szCs w:val="20"/>
                <w:lang w:val="fr-CA"/>
              </w:rPr>
              <w:t>Cour d’appel de l’Ontario</w:t>
            </w:r>
          </w:p>
          <w:p w:rsidR="00BC1207" w:rsidRPr="003604C3" w:rsidRDefault="00BC1207" w:rsidP="00BC1207">
            <w:pPr>
              <w:jc w:val="both"/>
              <w:rPr>
                <w:rFonts w:cs="Times New Roman"/>
                <w:sz w:val="20"/>
                <w:szCs w:val="20"/>
                <w:lang w:val="fr-CA"/>
              </w:rPr>
            </w:pPr>
            <w:r w:rsidRPr="003604C3">
              <w:rPr>
                <w:rFonts w:cs="Times New Roman"/>
                <w:sz w:val="20"/>
                <w:szCs w:val="20"/>
                <w:lang w:val="fr-CA"/>
              </w:rPr>
              <w:t xml:space="preserve">(Juges </w:t>
            </w:r>
            <w:proofErr w:type="spellStart"/>
            <w:r w:rsidRPr="003604C3">
              <w:rPr>
                <w:rFonts w:cs="Times New Roman"/>
                <w:sz w:val="20"/>
                <w:szCs w:val="20"/>
                <w:lang w:val="fr-CA"/>
              </w:rPr>
              <w:t>Hoy</w:t>
            </w:r>
            <w:proofErr w:type="spellEnd"/>
            <w:r w:rsidRPr="003604C3">
              <w:rPr>
                <w:rFonts w:cs="Times New Roman"/>
                <w:sz w:val="20"/>
                <w:szCs w:val="20"/>
                <w:lang w:val="fr-CA"/>
              </w:rPr>
              <w:t xml:space="preserve">, </w:t>
            </w:r>
            <w:proofErr w:type="spellStart"/>
            <w:r w:rsidRPr="003604C3">
              <w:rPr>
                <w:rFonts w:cs="Times New Roman"/>
                <w:sz w:val="20"/>
                <w:szCs w:val="20"/>
                <w:lang w:val="fr-CA"/>
              </w:rPr>
              <w:t>Feldman</w:t>
            </w:r>
            <w:proofErr w:type="spellEnd"/>
            <w:r w:rsidRPr="003604C3">
              <w:rPr>
                <w:rFonts w:cs="Times New Roman"/>
                <w:sz w:val="20"/>
                <w:szCs w:val="20"/>
                <w:lang w:val="fr-CA"/>
              </w:rPr>
              <w:t xml:space="preserve"> et </w:t>
            </w:r>
            <w:proofErr w:type="spellStart"/>
            <w:r w:rsidRPr="003604C3">
              <w:rPr>
                <w:rFonts w:cs="Times New Roman"/>
                <w:sz w:val="20"/>
                <w:szCs w:val="20"/>
                <w:lang w:val="fr-CA"/>
              </w:rPr>
              <w:t>Lauwers</w:t>
            </w:r>
            <w:proofErr w:type="spellEnd"/>
            <w:r w:rsidRPr="003604C3">
              <w:rPr>
                <w:rFonts w:cs="Times New Roman"/>
                <w:sz w:val="20"/>
                <w:szCs w:val="20"/>
                <w:lang w:val="fr-CA"/>
              </w:rPr>
              <w:t>)</w:t>
            </w:r>
          </w:p>
          <w:p w:rsidR="00BC1207" w:rsidRPr="003604C3" w:rsidRDefault="00BC1207" w:rsidP="00BC1207">
            <w:pPr>
              <w:jc w:val="both"/>
              <w:rPr>
                <w:rFonts w:cs="Times New Roman"/>
                <w:sz w:val="20"/>
                <w:szCs w:val="20"/>
                <w:lang w:val="fr-CA"/>
              </w:rPr>
            </w:pPr>
            <w:r w:rsidRPr="003604C3">
              <w:rPr>
                <w:rFonts w:cs="Times New Roman"/>
                <w:sz w:val="20"/>
                <w:szCs w:val="20"/>
                <w:lang w:val="fr-CA"/>
              </w:rPr>
              <w:t>N</w:t>
            </w:r>
            <w:r w:rsidRPr="003604C3">
              <w:rPr>
                <w:rFonts w:cs="Times New Roman"/>
                <w:sz w:val="20"/>
                <w:szCs w:val="20"/>
                <w:vertAlign w:val="superscript"/>
                <w:lang w:val="fr-CA"/>
              </w:rPr>
              <w:t>o</w:t>
            </w:r>
            <w:r w:rsidRPr="003604C3">
              <w:rPr>
                <w:rFonts w:cs="Times New Roman"/>
                <w:sz w:val="20"/>
                <w:szCs w:val="20"/>
                <w:lang w:val="fr-CA"/>
              </w:rPr>
              <w:t xml:space="preserve"> </w:t>
            </w:r>
            <w:r w:rsidRPr="003604C3">
              <w:rPr>
                <w:sz w:val="20"/>
                <w:szCs w:val="20"/>
                <w:lang w:val="fr-CA"/>
              </w:rPr>
              <w:t>C58711</w:t>
            </w:r>
          </w:p>
          <w:p w:rsidR="00BC1207" w:rsidRPr="003604C3" w:rsidRDefault="00B37021" w:rsidP="00BC1207">
            <w:pPr>
              <w:jc w:val="both"/>
              <w:rPr>
                <w:rFonts w:cs="Times New Roman"/>
                <w:sz w:val="20"/>
                <w:szCs w:val="20"/>
                <w:lang w:val="fr-CA"/>
              </w:rPr>
            </w:pPr>
            <w:hyperlink r:id="rId48" w:history="1">
              <w:r w:rsidR="00BC1207" w:rsidRPr="003604C3">
                <w:rPr>
                  <w:rFonts w:cs="Times New Roman"/>
                  <w:color w:val="0000FF" w:themeColor="hyperlink"/>
                  <w:sz w:val="20"/>
                  <w:szCs w:val="20"/>
                  <w:u w:val="single"/>
                  <w:lang w:val="fr-CA"/>
                </w:rPr>
                <w:t>2015 ONCA 447</w:t>
              </w:r>
            </w:hyperlink>
          </w:p>
          <w:p w:rsidR="00BC1207" w:rsidRPr="003604C3" w:rsidRDefault="00BC1207" w:rsidP="00BC1207">
            <w:pPr>
              <w:jc w:val="both"/>
              <w:rPr>
                <w:sz w:val="20"/>
                <w:szCs w:val="20"/>
                <w:lang w:val="fr-CA"/>
              </w:rPr>
            </w:pPr>
          </w:p>
        </w:tc>
        <w:tc>
          <w:tcPr>
            <w:tcW w:w="243" w:type="pct"/>
          </w:tcPr>
          <w:p w:rsidR="00BC1207" w:rsidRPr="003604C3" w:rsidRDefault="00BC1207" w:rsidP="00BC1207">
            <w:pPr>
              <w:jc w:val="both"/>
              <w:rPr>
                <w:sz w:val="20"/>
                <w:szCs w:val="20"/>
                <w:lang w:val="fr-CA"/>
              </w:rPr>
            </w:pPr>
          </w:p>
        </w:tc>
        <w:tc>
          <w:tcPr>
            <w:tcW w:w="2330" w:type="pct"/>
          </w:tcPr>
          <w:p w:rsidR="00BC1207" w:rsidRPr="003604C3" w:rsidRDefault="00BC1207" w:rsidP="00BC1207">
            <w:pPr>
              <w:jc w:val="both"/>
              <w:rPr>
                <w:rFonts w:cs="Times New Roman"/>
                <w:sz w:val="20"/>
                <w:szCs w:val="20"/>
                <w:lang w:val="fr-CA"/>
              </w:rPr>
            </w:pPr>
            <w:r w:rsidRPr="003604C3">
              <w:rPr>
                <w:rFonts w:cs="Times New Roman"/>
                <w:sz w:val="20"/>
                <w:szCs w:val="20"/>
                <w:lang w:val="fr-CA"/>
              </w:rPr>
              <w:t>Arrêt accueillant l’appel et annulant le jugement déclaratoire.</w:t>
            </w:r>
          </w:p>
          <w:p w:rsidR="00BC1207" w:rsidRPr="003604C3" w:rsidRDefault="00BC1207" w:rsidP="00BC1207">
            <w:pPr>
              <w:jc w:val="both"/>
              <w:rPr>
                <w:sz w:val="20"/>
                <w:szCs w:val="20"/>
                <w:lang w:val="fr-CA"/>
              </w:rPr>
            </w:pPr>
          </w:p>
        </w:tc>
      </w:tr>
      <w:tr w:rsidR="00BC1207" w:rsidRPr="003604C3" w:rsidTr="00A37393">
        <w:tc>
          <w:tcPr>
            <w:tcW w:w="2427" w:type="pct"/>
          </w:tcPr>
          <w:p w:rsidR="00BC1207" w:rsidRPr="003604C3" w:rsidRDefault="00BC1207" w:rsidP="00BC1207">
            <w:pPr>
              <w:jc w:val="both"/>
              <w:rPr>
                <w:sz w:val="20"/>
                <w:szCs w:val="20"/>
                <w:lang w:val="fr-CA"/>
              </w:rPr>
            </w:pPr>
            <w:r w:rsidRPr="003604C3">
              <w:rPr>
                <w:sz w:val="20"/>
                <w:szCs w:val="20"/>
                <w:lang w:val="fr-CA"/>
              </w:rPr>
              <w:t>10 septembre 2015</w:t>
            </w:r>
          </w:p>
          <w:p w:rsidR="00BC1207" w:rsidRPr="003604C3" w:rsidRDefault="00BC1207" w:rsidP="00BC1207">
            <w:pPr>
              <w:jc w:val="both"/>
              <w:rPr>
                <w:sz w:val="20"/>
                <w:szCs w:val="20"/>
                <w:lang w:val="fr-CA"/>
              </w:rPr>
            </w:pPr>
            <w:r w:rsidRPr="003604C3">
              <w:rPr>
                <w:sz w:val="20"/>
                <w:szCs w:val="20"/>
                <w:lang w:val="fr-CA"/>
              </w:rPr>
              <w:t>Cour suprême du Canada</w:t>
            </w:r>
          </w:p>
        </w:tc>
        <w:tc>
          <w:tcPr>
            <w:tcW w:w="243" w:type="pct"/>
          </w:tcPr>
          <w:p w:rsidR="00BC1207" w:rsidRPr="003604C3" w:rsidRDefault="00BC1207" w:rsidP="00BC1207">
            <w:pPr>
              <w:jc w:val="both"/>
              <w:rPr>
                <w:sz w:val="20"/>
                <w:szCs w:val="20"/>
                <w:lang w:val="fr-CA"/>
              </w:rPr>
            </w:pPr>
          </w:p>
        </w:tc>
        <w:tc>
          <w:tcPr>
            <w:tcW w:w="2330" w:type="pct"/>
          </w:tcPr>
          <w:p w:rsidR="00BC1207" w:rsidRPr="003604C3" w:rsidRDefault="00BC1207" w:rsidP="00BC1207">
            <w:pPr>
              <w:jc w:val="both"/>
              <w:rPr>
                <w:sz w:val="20"/>
                <w:szCs w:val="20"/>
                <w:lang w:val="fr-CA"/>
              </w:rPr>
            </w:pPr>
            <w:r w:rsidRPr="003604C3">
              <w:rPr>
                <w:sz w:val="20"/>
                <w:szCs w:val="20"/>
                <w:lang w:val="fr-CA"/>
              </w:rPr>
              <w:t>Dépôt de la demande d’autorisation d’appel.</w:t>
            </w:r>
          </w:p>
          <w:p w:rsidR="00BC1207" w:rsidRPr="003604C3" w:rsidRDefault="00BC1207" w:rsidP="00BC1207">
            <w:pPr>
              <w:jc w:val="both"/>
              <w:rPr>
                <w:sz w:val="20"/>
                <w:szCs w:val="20"/>
                <w:lang w:val="fr-CA"/>
              </w:rPr>
            </w:pPr>
          </w:p>
        </w:tc>
      </w:tr>
    </w:tbl>
    <w:p w:rsidR="00BC1207" w:rsidRPr="003604C3" w:rsidRDefault="00BC1207" w:rsidP="002339F8">
      <w:pPr>
        <w:rPr>
          <w:sz w:val="20"/>
          <w:szCs w:val="20"/>
          <w:u w:val="single"/>
          <w:lang w:val="fr-CA"/>
        </w:rPr>
      </w:pPr>
    </w:p>
    <w:p w:rsidR="002339F8" w:rsidRPr="003604C3" w:rsidRDefault="00B37021" w:rsidP="002339F8">
      <w:pPr>
        <w:rPr>
          <w:sz w:val="20"/>
          <w:szCs w:val="20"/>
        </w:rPr>
      </w:pPr>
      <w:r>
        <w:rPr>
          <w:sz w:val="20"/>
          <w:szCs w:val="20"/>
          <w:lang w:val="fr-CA"/>
        </w:rPr>
        <w:pict>
          <v:rect id="_x0000_i1045" style="width:2in;height:1pt" o:hrpct="0" o:hralign="center" o:hrstd="t" o:hrnoshade="t" o:hr="t" fillcolor="black [3213]" stroked="f"/>
        </w:pict>
      </w:r>
    </w:p>
    <w:p w:rsidR="002339F8" w:rsidRPr="003604C3" w:rsidRDefault="002339F8" w:rsidP="002339F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34DD2" w:rsidRPr="003604C3" w:rsidTr="00A37393">
        <w:trPr>
          <w:cantSplit/>
        </w:trPr>
        <w:tc>
          <w:tcPr>
            <w:tcW w:w="1458" w:type="dxa"/>
          </w:tcPr>
          <w:p w:rsidR="00034DD2" w:rsidRPr="003604C3" w:rsidRDefault="00034DD2" w:rsidP="00A37393">
            <w:pPr>
              <w:rPr>
                <w:sz w:val="20"/>
                <w:szCs w:val="20"/>
              </w:rPr>
            </w:pPr>
            <w:r w:rsidRPr="003604C3">
              <w:rPr>
                <w:rStyle w:val="SCCFileNumberChar"/>
                <w:sz w:val="20"/>
                <w:szCs w:val="20"/>
              </w:rPr>
              <w:t>36629</w:t>
            </w:r>
          </w:p>
          <w:p w:rsidR="00034DD2" w:rsidRPr="003604C3" w:rsidRDefault="00034DD2" w:rsidP="00A37393">
            <w:pPr>
              <w:rPr>
                <w:b/>
                <w:sz w:val="20"/>
                <w:szCs w:val="20"/>
                <w:lang w:val="fr-CA"/>
              </w:rPr>
            </w:pPr>
          </w:p>
        </w:tc>
        <w:tc>
          <w:tcPr>
            <w:tcW w:w="8118" w:type="dxa"/>
          </w:tcPr>
          <w:p w:rsidR="00034DD2" w:rsidRPr="003604C3" w:rsidRDefault="00034DD2" w:rsidP="00A37393">
            <w:pPr>
              <w:rPr>
                <w:sz w:val="20"/>
                <w:szCs w:val="20"/>
              </w:rPr>
            </w:pPr>
            <w:r w:rsidRPr="003604C3">
              <w:rPr>
                <w:rStyle w:val="SCCLsocChar"/>
                <w:sz w:val="20"/>
                <w:szCs w:val="20"/>
                <w:lang w:val="en-CA"/>
              </w:rPr>
              <w:t>Wright Medical Technology Canada Ltd., Wright Medical Technology, Inc. and Wright Medical Group, Inc. v. Ken Taylor</w:t>
            </w:r>
            <w:r w:rsidRPr="003604C3">
              <w:rPr>
                <w:rStyle w:val="SCCLsocChar"/>
                <w:b w:val="0"/>
                <w:sz w:val="20"/>
                <w:szCs w:val="20"/>
                <w:u w:val="none"/>
                <w:lang w:val="en-CA"/>
              </w:rPr>
              <w:t xml:space="preserve"> </w:t>
            </w:r>
            <w:r w:rsidRPr="003604C3">
              <w:rPr>
                <w:sz w:val="20"/>
                <w:szCs w:val="20"/>
              </w:rPr>
              <w:t>(</w:t>
            </w:r>
            <w:r w:rsidR="00A24B82" w:rsidRPr="003604C3">
              <w:rPr>
                <w:sz w:val="20"/>
                <w:szCs w:val="20"/>
              </w:rPr>
              <w:t>N.S</w:t>
            </w:r>
            <w:r w:rsidRPr="003604C3">
              <w:rPr>
                <w:sz w:val="20"/>
                <w:szCs w:val="20"/>
              </w:rPr>
              <w:t>.) (Civil) (By Leave)</w:t>
            </w:r>
          </w:p>
          <w:p w:rsidR="00034DD2" w:rsidRPr="003604C3" w:rsidRDefault="00034DD2" w:rsidP="00A37393">
            <w:pPr>
              <w:rPr>
                <w:sz w:val="20"/>
                <w:szCs w:val="20"/>
              </w:rPr>
            </w:pPr>
          </w:p>
        </w:tc>
      </w:tr>
      <w:tr w:rsidR="00034DD2" w:rsidRPr="003604C3" w:rsidTr="00A37393">
        <w:trPr>
          <w:cantSplit/>
        </w:trPr>
        <w:tc>
          <w:tcPr>
            <w:tcW w:w="1458" w:type="dxa"/>
          </w:tcPr>
          <w:p w:rsidR="00034DD2" w:rsidRPr="003604C3" w:rsidRDefault="00034DD2" w:rsidP="00A37393">
            <w:pPr>
              <w:rPr>
                <w:sz w:val="20"/>
                <w:szCs w:val="20"/>
              </w:rPr>
            </w:pPr>
            <w:r w:rsidRPr="003604C3">
              <w:rPr>
                <w:sz w:val="20"/>
                <w:szCs w:val="20"/>
              </w:rPr>
              <w:t>Coram :</w:t>
            </w:r>
          </w:p>
        </w:tc>
        <w:tc>
          <w:tcPr>
            <w:tcW w:w="8118" w:type="dxa"/>
          </w:tcPr>
          <w:p w:rsidR="00034DD2" w:rsidRPr="003604C3" w:rsidRDefault="00034DD2" w:rsidP="00A37393">
            <w:pPr>
              <w:rPr>
                <w:sz w:val="20"/>
                <w:szCs w:val="20"/>
              </w:rPr>
            </w:pPr>
            <w:r w:rsidRPr="003604C3">
              <w:rPr>
                <w:rStyle w:val="SCCCoramChar"/>
                <w:sz w:val="20"/>
                <w:szCs w:val="20"/>
                <w:lang w:val="en-CA"/>
              </w:rPr>
              <w:t>Wagner, Gascon and Brown JJ.</w:t>
            </w:r>
          </w:p>
          <w:p w:rsidR="00034DD2" w:rsidRPr="003604C3" w:rsidRDefault="00034DD2" w:rsidP="00A37393">
            <w:pPr>
              <w:rPr>
                <w:sz w:val="20"/>
                <w:szCs w:val="20"/>
                <w:u w:val="single"/>
              </w:rPr>
            </w:pPr>
          </w:p>
        </w:tc>
      </w:tr>
      <w:tr w:rsidR="00034DD2" w:rsidRPr="003604C3" w:rsidTr="00A37393">
        <w:trPr>
          <w:cantSplit/>
        </w:trPr>
        <w:tc>
          <w:tcPr>
            <w:tcW w:w="9576" w:type="dxa"/>
            <w:gridSpan w:val="2"/>
          </w:tcPr>
          <w:p w:rsidR="00034DD2" w:rsidRPr="003604C3" w:rsidRDefault="004036FB" w:rsidP="00A37393">
            <w:pPr>
              <w:pStyle w:val="SCCShortJudgment"/>
              <w:rPr>
                <w:szCs w:val="20"/>
                <w:lang w:val="fr-CA"/>
              </w:rPr>
            </w:pPr>
            <w:r w:rsidRPr="003604C3">
              <w:t>The application for leave to appeal from the judgment of the Nova Scotia Court of Appeal, Number CA429260, 2015 NSCA 68, dated July 7, 2015, is dismissed with costs.</w:t>
            </w:r>
          </w:p>
          <w:p w:rsidR="00034DD2" w:rsidRPr="003604C3" w:rsidRDefault="00034DD2" w:rsidP="00A37393">
            <w:pPr>
              <w:pStyle w:val="SCCShortJudgment"/>
              <w:rPr>
                <w:szCs w:val="20"/>
                <w:lang w:val="fr-CA"/>
              </w:rPr>
            </w:pPr>
          </w:p>
          <w:p w:rsidR="00034DD2" w:rsidRPr="003604C3" w:rsidRDefault="004036FB" w:rsidP="00A37393">
            <w:pPr>
              <w:pStyle w:val="SCCShortJudgment"/>
              <w:rPr>
                <w:szCs w:val="20"/>
                <w:lang w:val="fr-CA"/>
              </w:rPr>
            </w:pPr>
            <w:r w:rsidRPr="003604C3">
              <w:rPr>
                <w:lang w:val="fr-CA"/>
              </w:rPr>
              <w:t>La demande d’autorisation d’appel de l’arrêt de la Cour d’appel de la Nouvelle-Écosse, numéro CA429260, 2015 NSCA 68, daté du 7 juillet 2015, est rejetée avec dépens.</w:t>
            </w:r>
          </w:p>
        </w:tc>
      </w:tr>
    </w:tbl>
    <w:p w:rsidR="00133051" w:rsidRPr="003604C3" w:rsidRDefault="00133051" w:rsidP="00034DD2">
      <w:pPr>
        <w:rPr>
          <w:sz w:val="20"/>
          <w:szCs w:val="20"/>
          <w:lang w:val="fr-CA"/>
        </w:rPr>
      </w:pPr>
    </w:p>
    <w:p w:rsidR="00133051" w:rsidRPr="003604C3" w:rsidRDefault="00133051">
      <w:pPr>
        <w:rPr>
          <w:sz w:val="20"/>
          <w:szCs w:val="20"/>
          <w:u w:val="single"/>
        </w:rPr>
      </w:pPr>
      <w:r w:rsidRPr="003604C3">
        <w:rPr>
          <w:sz w:val="20"/>
          <w:szCs w:val="20"/>
          <w:u w:val="single"/>
        </w:rPr>
        <w:br w:type="page"/>
      </w:r>
    </w:p>
    <w:p w:rsidR="00034DD2" w:rsidRPr="003604C3" w:rsidRDefault="00034DD2" w:rsidP="00034DD2">
      <w:pPr>
        <w:rPr>
          <w:sz w:val="20"/>
          <w:szCs w:val="20"/>
          <w:u w:val="single"/>
        </w:rPr>
      </w:pPr>
      <w:r w:rsidRPr="003604C3">
        <w:rPr>
          <w:sz w:val="20"/>
          <w:szCs w:val="20"/>
          <w:u w:val="single"/>
        </w:rPr>
        <w:lastRenderedPageBreak/>
        <w:t>CASE SUMMARY</w:t>
      </w:r>
    </w:p>
    <w:p w:rsidR="00034DD2" w:rsidRPr="003604C3" w:rsidRDefault="00034DD2" w:rsidP="00034DD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F0602" w:rsidRPr="003604C3" w:rsidTr="00A37393">
        <w:tc>
          <w:tcPr>
            <w:tcW w:w="5000" w:type="pct"/>
            <w:gridSpan w:val="3"/>
          </w:tcPr>
          <w:p w:rsidR="007F0602" w:rsidRPr="003604C3" w:rsidRDefault="007F0602" w:rsidP="007F0602">
            <w:pPr>
              <w:jc w:val="both"/>
              <w:rPr>
                <w:sz w:val="20"/>
                <w:szCs w:val="20"/>
              </w:rPr>
            </w:pPr>
            <w:r w:rsidRPr="003604C3">
              <w:rPr>
                <w:iCs/>
                <w:sz w:val="20"/>
                <w:szCs w:val="20"/>
              </w:rPr>
              <w:t xml:space="preserve">Civil procedure — Class actions — Certification — Products liability — Respondent suing applicants for </w:t>
            </w:r>
            <w:r w:rsidRPr="003604C3">
              <w:rPr>
                <w:sz w:val="20"/>
                <w:szCs w:val="20"/>
                <w:lang w:val="en-US"/>
              </w:rPr>
              <w:t>alleging negligence in the design and manufacture of hip implant system</w:t>
            </w:r>
            <w:r w:rsidRPr="003604C3">
              <w:rPr>
                <w:iCs/>
                <w:sz w:val="20"/>
                <w:szCs w:val="20"/>
              </w:rPr>
              <w:t xml:space="preserve"> — Respondent seeking certification of action as class proceeding under provincial class action legislation — How can defendant lead evidence to rebut inference of “some basis in fact” raised by the plaintiff’s evidence</w:t>
            </w:r>
            <w:r w:rsidRPr="003604C3">
              <w:rPr>
                <w:sz w:val="20"/>
                <w:szCs w:val="20"/>
              </w:rPr>
              <w:t xml:space="preserve"> o</w:t>
            </w:r>
            <w:r w:rsidRPr="003604C3">
              <w:rPr>
                <w:iCs/>
                <w:sz w:val="20"/>
                <w:szCs w:val="20"/>
              </w:rPr>
              <w:t xml:space="preserve">n common issues criterion ― How does the certification judge assess the “some basis in fact” standard in relation to common issues criterion — </w:t>
            </w:r>
            <w:r w:rsidRPr="003604C3">
              <w:rPr>
                <w:i/>
                <w:sz w:val="20"/>
                <w:szCs w:val="20"/>
                <w:lang w:val="en-US"/>
              </w:rPr>
              <w:t>Class Proceedings Act</w:t>
            </w:r>
            <w:r w:rsidRPr="003604C3">
              <w:rPr>
                <w:sz w:val="20"/>
                <w:szCs w:val="20"/>
                <w:lang w:val="en-US"/>
              </w:rPr>
              <w:t>, S.N.S. 2007, c. 28.</w:t>
            </w:r>
          </w:p>
          <w:p w:rsidR="007F0602" w:rsidRPr="003604C3" w:rsidRDefault="007F0602" w:rsidP="007F0602">
            <w:pPr>
              <w:jc w:val="both"/>
              <w:rPr>
                <w:sz w:val="20"/>
                <w:szCs w:val="20"/>
              </w:rPr>
            </w:pPr>
          </w:p>
        </w:tc>
      </w:tr>
      <w:tr w:rsidR="007F0602" w:rsidRPr="003604C3" w:rsidTr="00A37393">
        <w:tc>
          <w:tcPr>
            <w:tcW w:w="2427" w:type="pct"/>
          </w:tcPr>
          <w:p w:rsidR="007F0602" w:rsidRPr="003604C3" w:rsidRDefault="007F0602" w:rsidP="007F0602">
            <w:pPr>
              <w:jc w:val="both"/>
              <w:rPr>
                <w:sz w:val="20"/>
                <w:szCs w:val="20"/>
              </w:rPr>
            </w:pPr>
            <w:r w:rsidRPr="003604C3">
              <w:rPr>
                <w:sz w:val="20"/>
                <w:szCs w:val="20"/>
              </w:rPr>
              <w:t>March 7, 2014</w:t>
            </w:r>
          </w:p>
          <w:p w:rsidR="007F0602" w:rsidRPr="003604C3" w:rsidRDefault="007F0602" w:rsidP="007F0602">
            <w:pPr>
              <w:jc w:val="both"/>
              <w:rPr>
                <w:sz w:val="20"/>
                <w:szCs w:val="20"/>
              </w:rPr>
            </w:pPr>
            <w:r w:rsidRPr="003604C3">
              <w:rPr>
                <w:sz w:val="20"/>
                <w:szCs w:val="20"/>
              </w:rPr>
              <w:t>Supreme Court of Nova Scotia, Trial Division</w:t>
            </w:r>
          </w:p>
          <w:p w:rsidR="007F0602" w:rsidRPr="003604C3" w:rsidRDefault="007F0602" w:rsidP="007F0602">
            <w:pPr>
              <w:jc w:val="both"/>
              <w:rPr>
                <w:sz w:val="20"/>
                <w:szCs w:val="20"/>
              </w:rPr>
            </w:pPr>
            <w:r w:rsidRPr="003604C3">
              <w:rPr>
                <w:sz w:val="20"/>
                <w:szCs w:val="20"/>
              </w:rPr>
              <w:t>(Wood J.)</w:t>
            </w:r>
          </w:p>
          <w:p w:rsidR="007F0602" w:rsidRPr="003604C3" w:rsidRDefault="00B37021" w:rsidP="007F0602">
            <w:pPr>
              <w:jc w:val="both"/>
              <w:rPr>
                <w:sz w:val="20"/>
                <w:szCs w:val="20"/>
              </w:rPr>
            </w:pPr>
            <w:hyperlink r:id="rId49" w:history="1">
              <w:r w:rsidR="007F0602" w:rsidRPr="003604C3">
                <w:rPr>
                  <w:color w:val="0000FF" w:themeColor="hyperlink"/>
                  <w:sz w:val="20"/>
                  <w:szCs w:val="20"/>
                  <w:u w:val="single"/>
                </w:rPr>
                <w:t>2014 NSSC 89</w:t>
              </w:r>
            </w:hyperlink>
          </w:p>
          <w:p w:rsidR="007F0602" w:rsidRPr="003604C3" w:rsidRDefault="007F0602" w:rsidP="007F0602">
            <w:pPr>
              <w:jc w:val="both"/>
              <w:rPr>
                <w:sz w:val="20"/>
                <w:szCs w:val="20"/>
              </w:rPr>
            </w:pPr>
          </w:p>
        </w:tc>
        <w:tc>
          <w:tcPr>
            <w:tcW w:w="243" w:type="pct"/>
          </w:tcPr>
          <w:p w:rsidR="007F0602" w:rsidRPr="003604C3" w:rsidRDefault="007F0602" w:rsidP="007F0602">
            <w:pPr>
              <w:jc w:val="both"/>
              <w:rPr>
                <w:sz w:val="20"/>
                <w:szCs w:val="20"/>
              </w:rPr>
            </w:pPr>
          </w:p>
        </w:tc>
        <w:tc>
          <w:tcPr>
            <w:tcW w:w="2330" w:type="pct"/>
          </w:tcPr>
          <w:p w:rsidR="007F0602" w:rsidRPr="003604C3" w:rsidRDefault="007F0602" w:rsidP="007F0602">
            <w:pPr>
              <w:jc w:val="both"/>
              <w:rPr>
                <w:sz w:val="20"/>
                <w:szCs w:val="20"/>
              </w:rPr>
            </w:pPr>
            <w:r w:rsidRPr="003604C3">
              <w:rPr>
                <w:sz w:val="20"/>
                <w:szCs w:val="20"/>
              </w:rPr>
              <w:t>Order certifying action as class proceeding.</w:t>
            </w:r>
          </w:p>
          <w:p w:rsidR="007F0602" w:rsidRPr="003604C3" w:rsidRDefault="007F0602" w:rsidP="007F0602">
            <w:pPr>
              <w:jc w:val="both"/>
              <w:rPr>
                <w:sz w:val="20"/>
                <w:szCs w:val="20"/>
              </w:rPr>
            </w:pPr>
          </w:p>
        </w:tc>
      </w:tr>
      <w:tr w:rsidR="007F0602" w:rsidRPr="003604C3" w:rsidTr="00A37393">
        <w:tc>
          <w:tcPr>
            <w:tcW w:w="2427" w:type="pct"/>
          </w:tcPr>
          <w:p w:rsidR="007F0602" w:rsidRPr="003604C3" w:rsidRDefault="007F0602" w:rsidP="007F0602">
            <w:pPr>
              <w:jc w:val="both"/>
              <w:rPr>
                <w:sz w:val="20"/>
                <w:szCs w:val="20"/>
              </w:rPr>
            </w:pPr>
            <w:r w:rsidRPr="003604C3">
              <w:rPr>
                <w:sz w:val="20"/>
                <w:szCs w:val="20"/>
              </w:rPr>
              <w:t>July 7, 2015</w:t>
            </w:r>
          </w:p>
          <w:p w:rsidR="007F0602" w:rsidRPr="003604C3" w:rsidRDefault="007F0602" w:rsidP="007F0602">
            <w:pPr>
              <w:jc w:val="both"/>
              <w:rPr>
                <w:sz w:val="20"/>
                <w:szCs w:val="20"/>
              </w:rPr>
            </w:pPr>
            <w:r w:rsidRPr="003604C3">
              <w:rPr>
                <w:sz w:val="20"/>
                <w:szCs w:val="20"/>
              </w:rPr>
              <w:t>Nova Scotia Court of Appeal</w:t>
            </w:r>
          </w:p>
          <w:p w:rsidR="007F0602" w:rsidRPr="003604C3" w:rsidRDefault="007F0602" w:rsidP="007F0602">
            <w:pPr>
              <w:jc w:val="both"/>
              <w:rPr>
                <w:sz w:val="20"/>
                <w:szCs w:val="20"/>
              </w:rPr>
            </w:pPr>
            <w:r w:rsidRPr="003604C3">
              <w:rPr>
                <w:sz w:val="20"/>
                <w:szCs w:val="20"/>
              </w:rPr>
              <w:t xml:space="preserve">(Farrar David P.S., Saunders Jamie W.S., </w:t>
            </w:r>
          </w:p>
          <w:p w:rsidR="007F0602" w:rsidRPr="003604C3" w:rsidRDefault="007F0602" w:rsidP="007F0602">
            <w:pPr>
              <w:jc w:val="both"/>
              <w:rPr>
                <w:sz w:val="20"/>
                <w:szCs w:val="20"/>
              </w:rPr>
            </w:pPr>
            <w:r w:rsidRPr="003604C3">
              <w:rPr>
                <w:sz w:val="20"/>
                <w:szCs w:val="20"/>
              </w:rPr>
              <w:t>Bryson Peter M. S.)</w:t>
            </w:r>
          </w:p>
          <w:p w:rsidR="007F0602" w:rsidRPr="003604C3" w:rsidRDefault="00B37021" w:rsidP="007F0602">
            <w:pPr>
              <w:jc w:val="both"/>
              <w:rPr>
                <w:sz w:val="20"/>
                <w:szCs w:val="20"/>
              </w:rPr>
            </w:pPr>
            <w:hyperlink r:id="rId50" w:history="1">
              <w:r w:rsidR="007F0602" w:rsidRPr="003604C3">
                <w:rPr>
                  <w:color w:val="0000FF" w:themeColor="hyperlink"/>
                  <w:sz w:val="20"/>
                  <w:szCs w:val="20"/>
                  <w:u w:val="single"/>
                </w:rPr>
                <w:t>2015 NSCA 68</w:t>
              </w:r>
            </w:hyperlink>
          </w:p>
          <w:p w:rsidR="007F0602" w:rsidRPr="003604C3" w:rsidRDefault="007F0602" w:rsidP="007F0602">
            <w:pPr>
              <w:jc w:val="both"/>
              <w:rPr>
                <w:sz w:val="20"/>
                <w:szCs w:val="20"/>
              </w:rPr>
            </w:pPr>
            <w:r w:rsidRPr="003604C3">
              <w:rPr>
                <w:sz w:val="20"/>
                <w:szCs w:val="20"/>
              </w:rPr>
              <w:t>CA429260</w:t>
            </w:r>
          </w:p>
          <w:p w:rsidR="007F0602" w:rsidRPr="003604C3" w:rsidRDefault="007F0602" w:rsidP="007F0602">
            <w:pPr>
              <w:jc w:val="both"/>
              <w:rPr>
                <w:sz w:val="20"/>
                <w:szCs w:val="20"/>
              </w:rPr>
            </w:pPr>
          </w:p>
        </w:tc>
        <w:tc>
          <w:tcPr>
            <w:tcW w:w="243" w:type="pct"/>
          </w:tcPr>
          <w:p w:rsidR="007F0602" w:rsidRPr="003604C3" w:rsidRDefault="007F0602" w:rsidP="007F0602">
            <w:pPr>
              <w:jc w:val="both"/>
              <w:rPr>
                <w:sz w:val="20"/>
                <w:szCs w:val="20"/>
              </w:rPr>
            </w:pPr>
          </w:p>
        </w:tc>
        <w:tc>
          <w:tcPr>
            <w:tcW w:w="2330" w:type="pct"/>
          </w:tcPr>
          <w:p w:rsidR="007F0602" w:rsidRPr="003604C3" w:rsidRDefault="007F0602" w:rsidP="007F0602">
            <w:pPr>
              <w:jc w:val="both"/>
              <w:rPr>
                <w:sz w:val="20"/>
                <w:szCs w:val="20"/>
              </w:rPr>
            </w:pPr>
            <w:r w:rsidRPr="003604C3">
              <w:rPr>
                <w:sz w:val="20"/>
                <w:szCs w:val="20"/>
              </w:rPr>
              <w:t xml:space="preserve">Appeal dismissed.  </w:t>
            </w:r>
          </w:p>
          <w:p w:rsidR="007F0602" w:rsidRPr="003604C3" w:rsidRDefault="007F0602" w:rsidP="007F0602">
            <w:pPr>
              <w:jc w:val="both"/>
              <w:rPr>
                <w:sz w:val="20"/>
                <w:szCs w:val="20"/>
              </w:rPr>
            </w:pPr>
          </w:p>
        </w:tc>
      </w:tr>
      <w:tr w:rsidR="007F0602" w:rsidRPr="003604C3" w:rsidTr="00A37393">
        <w:tc>
          <w:tcPr>
            <w:tcW w:w="2427" w:type="pct"/>
          </w:tcPr>
          <w:p w:rsidR="007F0602" w:rsidRPr="003604C3" w:rsidRDefault="007F0602" w:rsidP="007F0602">
            <w:pPr>
              <w:jc w:val="both"/>
              <w:rPr>
                <w:sz w:val="20"/>
                <w:szCs w:val="20"/>
              </w:rPr>
            </w:pPr>
            <w:r w:rsidRPr="003604C3">
              <w:rPr>
                <w:sz w:val="20"/>
                <w:szCs w:val="20"/>
              </w:rPr>
              <w:t>September 24, 2015</w:t>
            </w:r>
          </w:p>
          <w:p w:rsidR="007F0602" w:rsidRPr="003604C3" w:rsidRDefault="007F0602" w:rsidP="007F0602">
            <w:pPr>
              <w:jc w:val="both"/>
              <w:rPr>
                <w:sz w:val="20"/>
                <w:szCs w:val="20"/>
              </w:rPr>
            </w:pPr>
            <w:r w:rsidRPr="003604C3">
              <w:rPr>
                <w:sz w:val="20"/>
                <w:szCs w:val="20"/>
              </w:rPr>
              <w:t>Supreme Court of Canada</w:t>
            </w:r>
          </w:p>
        </w:tc>
        <w:tc>
          <w:tcPr>
            <w:tcW w:w="243" w:type="pct"/>
          </w:tcPr>
          <w:p w:rsidR="007F0602" w:rsidRPr="003604C3" w:rsidRDefault="007F0602" w:rsidP="007F0602">
            <w:pPr>
              <w:jc w:val="both"/>
              <w:rPr>
                <w:sz w:val="20"/>
                <w:szCs w:val="20"/>
              </w:rPr>
            </w:pPr>
          </w:p>
        </w:tc>
        <w:tc>
          <w:tcPr>
            <w:tcW w:w="2330" w:type="pct"/>
          </w:tcPr>
          <w:p w:rsidR="007F0602" w:rsidRPr="003604C3" w:rsidRDefault="007F0602" w:rsidP="007F0602">
            <w:pPr>
              <w:jc w:val="both"/>
              <w:rPr>
                <w:sz w:val="20"/>
                <w:szCs w:val="20"/>
              </w:rPr>
            </w:pPr>
            <w:r w:rsidRPr="003604C3">
              <w:rPr>
                <w:sz w:val="20"/>
                <w:szCs w:val="20"/>
              </w:rPr>
              <w:t>Application for leave to appeal filed.</w:t>
            </w:r>
          </w:p>
        </w:tc>
      </w:tr>
    </w:tbl>
    <w:p w:rsidR="00034DD2" w:rsidRPr="003604C3" w:rsidRDefault="00034DD2" w:rsidP="00034DD2">
      <w:pPr>
        <w:rPr>
          <w:sz w:val="20"/>
          <w:szCs w:val="20"/>
        </w:rPr>
      </w:pPr>
    </w:p>
    <w:p w:rsidR="00034DD2" w:rsidRPr="003604C3" w:rsidRDefault="00B37021" w:rsidP="00034DD2">
      <w:pPr>
        <w:rPr>
          <w:sz w:val="20"/>
          <w:szCs w:val="20"/>
        </w:rPr>
      </w:pPr>
      <w:r>
        <w:rPr>
          <w:sz w:val="20"/>
          <w:szCs w:val="20"/>
          <w:lang w:val="fr-CA"/>
        </w:rPr>
        <w:pict>
          <v:rect id="_x0000_i1046" style="width:2in;height:1pt" o:hrpct="0" o:hralign="center" o:hrstd="t" o:hrnoshade="t" o:hr="t" fillcolor="black [3213]" stroked="f"/>
        </w:pict>
      </w:r>
    </w:p>
    <w:p w:rsidR="00034DD2" w:rsidRPr="003604C3" w:rsidRDefault="00034DD2" w:rsidP="00034DD2">
      <w:pPr>
        <w:rPr>
          <w:sz w:val="20"/>
          <w:szCs w:val="20"/>
        </w:rPr>
      </w:pPr>
    </w:p>
    <w:p w:rsidR="00034DD2" w:rsidRPr="003604C3" w:rsidRDefault="00034DD2" w:rsidP="00034DD2">
      <w:pPr>
        <w:rPr>
          <w:sz w:val="20"/>
          <w:szCs w:val="20"/>
          <w:u w:val="single"/>
          <w:lang w:val="fr-CA"/>
        </w:rPr>
      </w:pPr>
      <w:r w:rsidRPr="003604C3">
        <w:rPr>
          <w:sz w:val="20"/>
          <w:szCs w:val="20"/>
          <w:u w:val="single"/>
          <w:lang w:val="fr-CA"/>
        </w:rPr>
        <w:t>RÉSUMÉ DE L’AFFAIRE</w:t>
      </w:r>
    </w:p>
    <w:p w:rsidR="00034DD2" w:rsidRPr="003604C3" w:rsidRDefault="00034DD2" w:rsidP="00034DD2">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F5BD5" w:rsidRPr="003604C3" w:rsidTr="00A37393">
        <w:tc>
          <w:tcPr>
            <w:tcW w:w="5000" w:type="pct"/>
            <w:gridSpan w:val="3"/>
          </w:tcPr>
          <w:p w:rsidR="00EF5BD5" w:rsidRPr="003604C3" w:rsidRDefault="00EF5BD5" w:rsidP="00EF5BD5">
            <w:pPr>
              <w:jc w:val="both"/>
              <w:rPr>
                <w:sz w:val="20"/>
                <w:szCs w:val="20"/>
                <w:lang w:val="fr-CA"/>
              </w:rPr>
            </w:pPr>
            <w:r w:rsidRPr="003604C3">
              <w:rPr>
                <w:iCs/>
                <w:sz w:val="20"/>
                <w:szCs w:val="20"/>
                <w:lang w:val="fr-CA"/>
              </w:rPr>
              <w:t xml:space="preserve">Procédure civile — Recours collectifs — Certification — Responsabilité du fabricant — Demanderesses poursuivies par l’intimé pour avoir fait preuve de négligence dans la conception et la fabrication d’une prothèse de hanche — Certification d’une action comme recours collectif demandée par l’intimé en vertu de la loi provinciale sur les recours collectifs — De quelle manière la défenderesse peut-elle produire une preuve pour réfuter l’inférence d’un « certain fondement factuel » évoquée par la preuve du demandeur relative au critère des questions communes? ― Comment le juge saisi de la demande de certification évalue-t-il la norme d’un « certain fondement factuel » au regard du critère des questions communes? — </w:t>
            </w:r>
            <w:r w:rsidRPr="003604C3">
              <w:rPr>
                <w:i/>
                <w:sz w:val="20"/>
                <w:szCs w:val="20"/>
                <w:lang w:val="fr-CA"/>
              </w:rPr>
              <w:t xml:space="preserve">Class </w:t>
            </w:r>
            <w:proofErr w:type="spellStart"/>
            <w:r w:rsidRPr="003604C3">
              <w:rPr>
                <w:i/>
                <w:sz w:val="20"/>
                <w:szCs w:val="20"/>
                <w:lang w:val="fr-CA"/>
              </w:rPr>
              <w:t>Proceedings</w:t>
            </w:r>
            <w:proofErr w:type="spellEnd"/>
            <w:r w:rsidRPr="003604C3">
              <w:rPr>
                <w:i/>
                <w:sz w:val="20"/>
                <w:szCs w:val="20"/>
                <w:lang w:val="fr-CA"/>
              </w:rPr>
              <w:t xml:space="preserve"> </w:t>
            </w:r>
            <w:proofErr w:type="spellStart"/>
            <w:r w:rsidRPr="003604C3">
              <w:rPr>
                <w:i/>
                <w:sz w:val="20"/>
                <w:szCs w:val="20"/>
                <w:lang w:val="fr-CA"/>
              </w:rPr>
              <w:t>Act</w:t>
            </w:r>
            <w:proofErr w:type="spellEnd"/>
            <w:r w:rsidRPr="003604C3">
              <w:rPr>
                <w:sz w:val="20"/>
                <w:szCs w:val="20"/>
                <w:lang w:val="fr-CA"/>
              </w:rPr>
              <w:t>, S.N.S. 2007, c. 28.</w:t>
            </w:r>
          </w:p>
          <w:p w:rsidR="00EF5BD5" w:rsidRPr="003604C3" w:rsidRDefault="00EF5BD5" w:rsidP="00EF5BD5">
            <w:pPr>
              <w:jc w:val="both"/>
              <w:rPr>
                <w:sz w:val="20"/>
                <w:szCs w:val="20"/>
                <w:lang w:val="fr-CA"/>
              </w:rPr>
            </w:pPr>
          </w:p>
        </w:tc>
      </w:tr>
      <w:tr w:rsidR="00EF5BD5" w:rsidRPr="003604C3" w:rsidTr="00A37393">
        <w:tc>
          <w:tcPr>
            <w:tcW w:w="2427" w:type="pct"/>
          </w:tcPr>
          <w:p w:rsidR="00EF5BD5" w:rsidRPr="003604C3" w:rsidRDefault="00EF5BD5" w:rsidP="00EF5BD5">
            <w:pPr>
              <w:jc w:val="both"/>
              <w:rPr>
                <w:sz w:val="20"/>
                <w:szCs w:val="20"/>
                <w:lang w:val="fr-CA"/>
              </w:rPr>
            </w:pPr>
            <w:r w:rsidRPr="003604C3">
              <w:rPr>
                <w:sz w:val="20"/>
                <w:szCs w:val="20"/>
                <w:lang w:val="fr-CA"/>
              </w:rPr>
              <w:t>7 mars 2014</w:t>
            </w:r>
          </w:p>
          <w:p w:rsidR="00EF5BD5" w:rsidRPr="003604C3" w:rsidRDefault="00EF5BD5" w:rsidP="00EF5BD5">
            <w:pPr>
              <w:jc w:val="both"/>
              <w:rPr>
                <w:sz w:val="20"/>
                <w:szCs w:val="20"/>
                <w:lang w:val="fr-CA"/>
              </w:rPr>
            </w:pPr>
            <w:r w:rsidRPr="003604C3">
              <w:rPr>
                <w:sz w:val="20"/>
                <w:szCs w:val="20"/>
                <w:lang w:val="fr-CA"/>
              </w:rPr>
              <w:t>Cour suprême de la Nouvelle-Écosse, Section de première instance</w:t>
            </w:r>
          </w:p>
          <w:p w:rsidR="00EF5BD5" w:rsidRPr="003604C3" w:rsidRDefault="00EF5BD5" w:rsidP="00EF5BD5">
            <w:pPr>
              <w:jc w:val="both"/>
              <w:rPr>
                <w:sz w:val="20"/>
                <w:szCs w:val="20"/>
              </w:rPr>
            </w:pPr>
            <w:r w:rsidRPr="003604C3">
              <w:rPr>
                <w:sz w:val="20"/>
                <w:szCs w:val="20"/>
              </w:rPr>
              <w:t>(Juge Wood)</w:t>
            </w:r>
          </w:p>
          <w:p w:rsidR="00EF5BD5" w:rsidRPr="003604C3" w:rsidRDefault="00B37021" w:rsidP="00EF5BD5">
            <w:pPr>
              <w:jc w:val="both"/>
              <w:rPr>
                <w:sz w:val="20"/>
                <w:szCs w:val="20"/>
              </w:rPr>
            </w:pPr>
            <w:hyperlink r:id="rId51" w:history="1">
              <w:r w:rsidR="00EF5BD5" w:rsidRPr="003604C3">
                <w:rPr>
                  <w:color w:val="0000FF" w:themeColor="hyperlink"/>
                  <w:sz w:val="20"/>
                  <w:szCs w:val="20"/>
                  <w:u w:val="single"/>
                </w:rPr>
                <w:t>2014 NSSC 89</w:t>
              </w:r>
            </w:hyperlink>
          </w:p>
          <w:p w:rsidR="00EF5BD5" w:rsidRPr="003604C3" w:rsidRDefault="00EF5BD5" w:rsidP="00EF5BD5">
            <w:pPr>
              <w:jc w:val="both"/>
              <w:rPr>
                <w:sz w:val="20"/>
                <w:szCs w:val="20"/>
              </w:rPr>
            </w:pPr>
          </w:p>
        </w:tc>
        <w:tc>
          <w:tcPr>
            <w:tcW w:w="243" w:type="pct"/>
          </w:tcPr>
          <w:p w:rsidR="00EF5BD5" w:rsidRPr="003604C3" w:rsidRDefault="00EF5BD5" w:rsidP="00EF5BD5">
            <w:pPr>
              <w:jc w:val="both"/>
              <w:rPr>
                <w:sz w:val="20"/>
                <w:szCs w:val="20"/>
              </w:rPr>
            </w:pPr>
          </w:p>
        </w:tc>
        <w:tc>
          <w:tcPr>
            <w:tcW w:w="2330" w:type="pct"/>
          </w:tcPr>
          <w:p w:rsidR="00EF5BD5" w:rsidRPr="003604C3" w:rsidRDefault="00EF5BD5" w:rsidP="00EF5BD5">
            <w:pPr>
              <w:jc w:val="both"/>
              <w:rPr>
                <w:sz w:val="20"/>
                <w:szCs w:val="20"/>
                <w:lang w:val="fr-CA"/>
              </w:rPr>
            </w:pPr>
            <w:r w:rsidRPr="003604C3">
              <w:rPr>
                <w:sz w:val="20"/>
                <w:szCs w:val="20"/>
                <w:lang w:val="fr-CA"/>
              </w:rPr>
              <w:t>Ordonnance certifiant l’action en tant que recours collectif.</w:t>
            </w:r>
          </w:p>
          <w:p w:rsidR="00EF5BD5" w:rsidRPr="003604C3" w:rsidRDefault="00EF5BD5" w:rsidP="00EF5BD5">
            <w:pPr>
              <w:jc w:val="both"/>
              <w:rPr>
                <w:sz w:val="20"/>
                <w:szCs w:val="20"/>
                <w:lang w:val="fr-CA"/>
              </w:rPr>
            </w:pPr>
          </w:p>
        </w:tc>
      </w:tr>
      <w:tr w:rsidR="00EF5BD5" w:rsidRPr="003604C3" w:rsidTr="00A37393">
        <w:tc>
          <w:tcPr>
            <w:tcW w:w="2427" w:type="pct"/>
          </w:tcPr>
          <w:p w:rsidR="00EF5BD5" w:rsidRPr="003604C3" w:rsidRDefault="00EF5BD5" w:rsidP="00EF5BD5">
            <w:pPr>
              <w:jc w:val="both"/>
              <w:rPr>
                <w:sz w:val="20"/>
                <w:szCs w:val="20"/>
                <w:lang w:val="fr-CA"/>
              </w:rPr>
            </w:pPr>
            <w:r w:rsidRPr="003604C3">
              <w:rPr>
                <w:sz w:val="20"/>
                <w:szCs w:val="20"/>
                <w:lang w:val="fr-CA"/>
              </w:rPr>
              <w:t>7 juillet 2015</w:t>
            </w:r>
          </w:p>
          <w:p w:rsidR="00EF5BD5" w:rsidRPr="003604C3" w:rsidRDefault="00EF5BD5" w:rsidP="00EF5BD5">
            <w:pPr>
              <w:jc w:val="both"/>
              <w:rPr>
                <w:sz w:val="20"/>
                <w:szCs w:val="20"/>
                <w:lang w:val="fr-CA"/>
              </w:rPr>
            </w:pPr>
            <w:r w:rsidRPr="003604C3">
              <w:rPr>
                <w:sz w:val="20"/>
                <w:szCs w:val="20"/>
                <w:lang w:val="fr-CA"/>
              </w:rPr>
              <w:t>Cour d’appel de la Nouvelle-Écosse</w:t>
            </w:r>
          </w:p>
          <w:p w:rsidR="00EF5BD5" w:rsidRPr="003604C3" w:rsidRDefault="00EF5BD5" w:rsidP="00EF5BD5">
            <w:pPr>
              <w:jc w:val="both"/>
              <w:rPr>
                <w:sz w:val="20"/>
                <w:szCs w:val="20"/>
                <w:lang w:val="fr-CA"/>
              </w:rPr>
            </w:pPr>
            <w:r w:rsidRPr="003604C3">
              <w:rPr>
                <w:sz w:val="20"/>
                <w:szCs w:val="20"/>
                <w:lang w:val="fr-CA"/>
              </w:rPr>
              <w:t xml:space="preserve">(Juges David P.S. </w:t>
            </w:r>
            <w:proofErr w:type="spellStart"/>
            <w:r w:rsidRPr="003604C3">
              <w:rPr>
                <w:sz w:val="20"/>
                <w:szCs w:val="20"/>
                <w:lang w:val="fr-CA"/>
              </w:rPr>
              <w:t>Farrar</w:t>
            </w:r>
            <w:proofErr w:type="spellEnd"/>
            <w:r w:rsidRPr="003604C3">
              <w:rPr>
                <w:sz w:val="20"/>
                <w:szCs w:val="20"/>
                <w:lang w:val="fr-CA"/>
              </w:rPr>
              <w:t xml:space="preserve">, Jamie W.S. Saunders et Peter M.S. </w:t>
            </w:r>
            <w:proofErr w:type="spellStart"/>
            <w:r w:rsidRPr="003604C3">
              <w:rPr>
                <w:sz w:val="20"/>
                <w:szCs w:val="20"/>
                <w:lang w:val="fr-CA"/>
              </w:rPr>
              <w:t>Bryson</w:t>
            </w:r>
            <w:proofErr w:type="spellEnd"/>
            <w:r w:rsidRPr="003604C3">
              <w:rPr>
                <w:sz w:val="20"/>
                <w:szCs w:val="20"/>
                <w:lang w:val="fr-CA"/>
              </w:rPr>
              <w:t>)</w:t>
            </w:r>
          </w:p>
          <w:p w:rsidR="00EF5BD5" w:rsidRPr="003604C3" w:rsidRDefault="00B37021" w:rsidP="00EF5BD5">
            <w:pPr>
              <w:jc w:val="both"/>
              <w:rPr>
                <w:sz w:val="20"/>
                <w:szCs w:val="20"/>
                <w:lang w:val="fr-CA"/>
              </w:rPr>
            </w:pPr>
            <w:hyperlink r:id="rId52" w:history="1">
              <w:r w:rsidR="00EF5BD5" w:rsidRPr="003604C3">
                <w:rPr>
                  <w:color w:val="0000FF" w:themeColor="hyperlink"/>
                  <w:sz w:val="20"/>
                  <w:szCs w:val="20"/>
                  <w:u w:val="single"/>
                  <w:lang w:val="fr-CA"/>
                </w:rPr>
                <w:t>2015 NSCA 68</w:t>
              </w:r>
            </w:hyperlink>
          </w:p>
          <w:p w:rsidR="00EF5BD5" w:rsidRPr="003604C3" w:rsidRDefault="00EF5BD5" w:rsidP="00EF5BD5">
            <w:pPr>
              <w:jc w:val="both"/>
              <w:rPr>
                <w:sz w:val="20"/>
                <w:szCs w:val="20"/>
                <w:lang w:val="fr-CA"/>
              </w:rPr>
            </w:pPr>
            <w:r w:rsidRPr="003604C3">
              <w:rPr>
                <w:sz w:val="20"/>
                <w:szCs w:val="20"/>
                <w:lang w:val="fr-CA"/>
              </w:rPr>
              <w:t>CA429260</w:t>
            </w:r>
          </w:p>
          <w:p w:rsidR="00EF5BD5" w:rsidRPr="003604C3" w:rsidRDefault="00EF5BD5" w:rsidP="00EF5BD5">
            <w:pPr>
              <w:jc w:val="both"/>
              <w:rPr>
                <w:sz w:val="20"/>
                <w:szCs w:val="20"/>
                <w:lang w:val="fr-CA"/>
              </w:rPr>
            </w:pPr>
          </w:p>
        </w:tc>
        <w:tc>
          <w:tcPr>
            <w:tcW w:w="243" w:type="pct"/>
          </w:tcPr>
          <w:p w:rsidR="00EF5BD5" w:rsidRPr="003604C3" w:rsidRDefault="00EF5BD5" w:rsidP="00EF5BD5">
            <w:pPr>
              <w:jc w:val="both"/>
              <w:rPr>
                <w:sz w:val="20"/>
                <w:szCs w:val="20"/>
                <w:lang w:val="fr-CA"/>
              </w:rPr>
            </w:pPr>
          </w:p>
        </w:tc>
        <w:tc>
          <w:tcPr>
            <w:tcW w:w="2330" w:type="pct"/>
          </w:tcPr>
          <w:p w:rsidR="00EF5BD5" w:rsidRPr="003604C3" w:rsidRDefault="00EF5BD5" w:rsidP="00EF5BD5">
            <w:pPr>
              <w:jc w:val="both"/>
              <w:rPr>
                <w:sz w:val="20"/>
                <w:szCs w:val="20"/>
              </w:rPr>
            </w:pPr>
            <w:proofErr w:type="spellStart"/>
            <w:r w:rsidRPr="003604C3">
              <w:rPr>
                <w:sz w:val="20"/>
                <w:szCs w:val="20"/>
              </w:rPr>
              <w:t>Rejet</w:t>
            </w:r>
            <w:proofErr w:type="spellEnd"/>
            <w:r w:rsidRPr="003604C3">
              <w:rPr>
                <w:sz w:val="20"/>
                <w:szCs w:val="20"/>
              </w:rPr>
              <w:t xml:space="preserve"> de </w:t>
            </w:r>
            <w:proofErr w:type="spellStart"/>
            <w:r w:rsidRPr="003604C3">
              <w:rPr>
                <w:sz w:val="20"/>
                <w:szCs w:val="20"/>
              </w:rPr>
              <w:t>l’appel</w:t>
            </w:r>
            <w:proofErr w:type="spellEnd"/>
            <w:r w:rsidRPr="003604C3">
              <w:rPr>
                <w:sz w:val="20"/>
                <w:szCs w:val="20"/>
              </w:rPr>
              <w:t xml:space="preserve">.  </w:t>
            </w:r>
          </w:p>
          <w:p w:rsidR="00EF5BD5" w:rsidRPr="003604C3" w:rsidRDefault="00EF5BD5" w:rsidP="00EF5BD5">
            <w:pPr>
              <w:jc w:val="both"/>
              <w:rPr>
                <w:sz w:val="20"/>
                <w:szCs w:val="20"/>
              </w:rPr>
            </w:pPr>
          </w:p>
        </w:tc>
      </w:tr>
    </w:tbl>
    <w:p w:rsidR="00133051" w:rsidRPr="003604C3" w:rsidRDefault="00133051">
      <w:r w:rsidRPr="003604C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F5BD5" w:rsidRPr="003604C3" w:rsidTr="00A37393">
        <w:tc>
          <w:tcPr>
            <w:tcW w:w="2427" w:type="pct"/>
          </w:tcPr>
          <w:p w:rsidR="00EF5BD5" w:rsidRPr="003604C3" w:rsidRDefault="00EF5BD5" w:rsidP="00EF5BD5">
            <w:pPr>
              <w:jc w:val="both"/>
              <w:rPr>
                <w:sz w:val="20"/>
                <w:szCs w:val="20"/>
              </w:rPr>
            </w:pPr>
            <w:r w:rsidRPr="003604C3">
              <w:rPr>
                <w:sz w:val="20"/>
                <w:szCs w:val="20"/>
              </w:rPr>
              <w:lastRenderedPageBreak/>
              <w:t xml:space="preserve">24 </w:t>
            </w:r>
            <w:proofErr w:type="spellStart"/>
            <w:r w:rsidRPr="003604C3">
              <w:rPr>
                <w:sz w:val="20"/>
                <w:szCs w:val="20"/>
              </w:rPr>
              <w:t>septembre</w:t>
            </w:r>
            <w:proofErr w:type="spellEnd"/>
            <w:r w:rsidRPr="003604C3">
              <w:rPr>
                <w:sz w:val="20"/>
                <w:szCs w:val="20"/>
              </w:rPr>
              <w:t xml:space="preserve"> 2015</w:t>
            </w:r>
          </w:p>
          <w:p w:rsidR="00EF5BD5" w:rsidRPr="003604C3" w:rsidRDefault="00EF5BD5" w:rsidP="00EF5BD5">
            <w:pPr>
              <w:jc w:val="both"/>
              <w:rPr>
                <w:sz w:val="20"/>
                <w:szCs w:val="20"/>
              </w:rPr>
            </w:pPr>
            <w:proofErr w:type="spellStart"/>
            <w:r w:rsidRPr="003604C3">
              <w:rPr>
                <w:sz w:val="20"/>
                <w:szCs w:val="20"/>
              </w:rPr>
              <w:t>Cour</w:t>
            </w:r>
            <w:proofErr w:type="spellEnd"/>
            <w:r w:rsidRPr="003604C3">
              <w:rPr>
                <w:sz w:val="20"/>
                <w:szCs w:val="20"/>
              </w:rPr>
              <w:t xml:space="preserve"> </w:t>
            </w:r>
            <w:proofErr w:type="spellStart"/>
            <w:r w:rsidRPr="003604C3">
              <w:rPr>
                <w:sz w:val="20"/>
                <w:szCs w:val="20"/>
              </w:rPr>
              <w:t>suprême</w:t>
            </w:r>
            <w:proofErr w:type="spellEnd"/>
            <w:r w:rsidRPr="003604C3">
              <w:rPr>
                <w:sz w:val="20"/>
                <w:szCs w:val="20"/>
              </w:rPr>
              <w:t xml:space="preserve"> du Canada</w:t>
            </w:r>
          </w:p>
        </w:tc>
        <w:tc>
          <w:tcPr>
            <w:tcW w:w="243" w:type="pct"/>
          </w:tcPr>
          <w:p w:rsidR="00EF5BD5" w:rsidRPr="003604C3" w:rsidRDefault="00EF5BD5" w:rsidP="00EF5BD5">
            <w:pPr>
              <w:jc w:val="both"/>
              <w:rPr>
                <w:sz w:val="20"/>
                <w:szCs w:val="20"/>
              </w:rPr>
            </w:pPr>
          </w:p>
        </w:tc>
        <w:tc>
          <w:tcPr>
            <w:tcW w:w="2330" w:type="pct"/>
          </w:tcPr>
          <w:p w:rsidR="00EF5BD5" w:rsidRPr="003604C3" w:rsidRDefault="00EF5BD5" w:rsidP="00EF5BD5">
            <w:pPr>
              <w:jc w:val="both"/>
              <w:rPr>
                <w:sz w:val="20"/>
                <w:szCs w:val="20"/>
                <w:lang w:val="fr-CA"/>
              </w:rPr>
            </w:pPr>
            <w:r w:rsidRPr="003604C3">
              <w:rPr>
                <w:sz w:val="20"/>
                <w:szCs w:val="20"/>
                <w:lang w:val="fr-CA"/>
              </w:rPr>
              <w:t>Dépôt de la demande d’autorisation d’appel.</w:t>
            </w:r>
          </w:p>
        </w:tc>
      </w:tr>
    </w:tbl>
    <w:p w:rsidR="00EF5BD5" w:rsidRPr="003604C3" w:rsidRDefault="00EF5BD5" w:rsidP="00034DD2">
      <w:pPr>
        <w:rPr>
          <w:sz w:val="20"/>
          <w:szCs w:val="20"/>
          <w:u w:val="single"/>
          <w:lang w:val="fr-CA"/>
        </w:rPr>
      </w:pPr>
    </w:p>
    <w:p w:rsidR="00034DD2" w:rsidRPr="003604C3" w:rsidRDefault="00B37021" w:rsidP="00034DD2">
      <w:pPr>
        <w:rPr>
          <w:sz w:val="20"/>
          <w:szCs w:val="20"/>
        </w:rPr>
      </w:pPr>
      <w:r>
        <w:rPr>
          <w:sz w:val="20"/>
          <w:szCs w:val="20"/>
          <w:lang w:val="fr-CA"/>
        </w:rPr>
        <w:pict>
          <v:rect id="_x0000_i1047" style="width:2in;height:1pt" o:hrpct="0" o:hralign="center" o:hrstd="t" o:hrnoshade="t" o:hr="t" fillcolor="black [3213]" stroked="f"/>
        </w:pict>
      </w:r>
    </w:p>
    <w:p w:rsidR="00BC40CE" w:rsidRPr="003604C3" w:rsidRDefault="00BC40CE" w:rsidP="00BC40C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C40CE" w:rsidRPr="003604C3" w:rsidTr="00A37393">
        <w:trPr>
          <w:cantSplit/>
        </w:trPr>
        <w:tc>
          <w:tcPr>
            <w:tcW w:w="1458" w:type="dxa"/>
          </w:tcPr>
          <w:p w:rsidR="00BC40CE" w:rsidRPr="003604C3" w:rsidRDefault="00BC40CE" w:rsidP="00A37393">
            <w:pPr>
              <w:rPr>
                <w:sz w:val="20"/>
                <w:szCs w:val="20"/>
              </w:rPr>
            </w:pPr>
            <w:r w:rsidRPr="003604C3">
              <w:rPr>
                <w:rStyle w:val="SCCFileNumberChar"/>
                <w:sz w:val="20"/>
                <w:szCs w:val="20"/>
              </w:rPr>
              <w:t>36671</w:t>
            </w:r>
          </w:p>
          <w:p w:rsidR="00BC40CE" w:rsidRPr="003604C3" w:rsidRDefault="00BC40CE" w:rsidP="00A37393">
            <w:pPr>
              <w:rPr>
                <w:b/>
                <w:sz w:val="20"/>
                <w:szCs w:val="20"/>
                <w:lang w:val="fr-CA"/>
              </w:rPr>
            </w:pPr>
          </w:p>
        </w:tc>
        <w:tc>
          <w:tcPr>
            <w:tcW w:w="8118" w:type="dxa"/>
          </w:tcPr>
          <w:p w:rsidR="00BC40CE" w:rsidRPr="003604C3" w:rsidRDefault="00BC40CE" w:rsidP="00A37393">
            <w:pPr>
              <w:rPr>
                <w:sz w:val="20"/>
                <w:szCs w:val="20"/>
              </w:rPr>
            </w:pPr>
            <w:r w:rsidRPr="003604C3">
              <w:rPr>
                <w:rStyle w:val="SCCLsocChar"/>
                <w:sz w:val="20"/>
                <w:szCs w:val="20"/>
                <w:lang w:val="en-CA"/>
              </w:rPr>
              <w:t xml:space="preserve">Her Majesty the Queen v. Rodney </w:t>
            </w:r>
            <w:proofErr w:type="spellStart"/>
            <w:r w:rsidRPr="003604C3">
              <w:rPr>
                <w:rStyle w:val="SCCLsocChar"/>
                <w:sz w:val="20"/>
                <w:szCs w:val="20"/>
                <w:lang w:val="en-CA"/>
              </w:rPr>
              <w:t>Tingley</w:t>
            </w:r>
            <w:proofErr w:type="spellEnd"/>
            <w:r w:rsidRPr="003604C3">
              <w:rPr>
                <w:rStyle w:val="SCCLsocChar"/>
                <w:sz w:val="20"/>
                <w:szCs w:val="20"/>
                <w:lang w:val="en-CA"/>
              </w:rPr>
              <w:t xml:space="preserve">, Roger </w:t>
            </w:r>
            <w:proofErr w:type="spellStart"/>
            <w:r w:rsidRPr="003604C3">
              <w:rPr>
                <w:rStyle w:val="SCCLsocChar"/>
                <w:sz w:val="20"/>
                <w:szCs w:val="20"/>
                <w:lang w:val="en-CA"/>
              </w:rPr>
              <w:t>Tingley</w:t>
            </w:r>
            <w:proofErr w:type="spellEnd"/>
            <w:r w:rsidRPr="003604C3">
              <w:rPr>
                <w:rStyle w:val="SCCLsocChar"/>
                <w:sz w:val="20"/>
                <w:szCs w:val="20"/>
                <w:lang w:val="en-CA"/>
              </w:rPr>
              <w:t xml:space="preserve"> and Christopher </w:t>
            </w:r>
            <w:proofErr w:type="spellStart"/>
            <w:r w:rsidRPr="003604C3">
              <w:rPr>
                <w:rStyle w:val="SCCLsocChar"/>
                <w:sz w:val="20"/>
                <w:szCs w:val="20"/>
                <w:lang w:val="en-CA"/>
              </w:rPr>
              <w:t>Tingley</w:t>
            </w:r>
            <w:proofErr w:type="spellEnd"/>
            <w:r w:rsidRPr="003604C3">
              <w:rPr>
                <w:rStyle w:val="SCCLsocChar"/>
                <w:b w:val="0"/>
                <w:sz w:val="20"/>
                <w:szCs w:val="20"/>
                <w:u w:val="none"/>
                <w:lang w:val="en-CA"/>
              </w:rPr>
              <w:t xml:space="preserve"> </w:t>
            </w:r>
            <w:r w:rsidRPr="003604C3">
              <w:rPr>
                <w:sz w:val="20"/>
                <w:szCs w:val="20"/>
              </w:rPr>
              <w:t>(N.B.) (Criminal) (By Leave)</w:t>
            </w:r>
          </w:p>
          <w:p w:rsidR="00BC40CE" w:rsidRPr="003604C3" w:rsidRDefault="00BC40CE" w:rsidP="00A37393">
            <w:pPr>
              <w:rPr>
                <w:sz w:val="20"/>
                <w:szCs w:val="20"/>
              </w:rPr>
            </w:pPr>
          </w:p>
        </w:tc>
      </w:tr>
      <w:tr w:rsidR="00BC40CE" w:rsidRPr="003604C3" w:rsidTr="00A37393">
        <w:trPr>
          <w:cantSplit/>
        </w:trPr>
        <w:tc>
          <w:tcPr>
            <w:tcW w:w="1458" w:type="dxa"/>
          </w:tcPr>
          <w:p w:rsidR="00BC40CE" w:rsidRPr="003604C3" w:rsidRDefault="00BC40CE" w:rsidP="00A37393">
            <w:pPr>
              <w:rPr>
                <w:sz w:val="20"/>
                <w:szCs w:val="20"/>
              </w:rPr>
            </w:pPr>
            <w:r w:rsidRPr="003604C3">
              <w:rPr>
                <w:sz w:val="20"/>
                <w:szCs w:val="20"/>
              </w:rPr>
              <w:t>Coram :</w:t>
            </w:r>
          </w:p>
        </w:tc>
        <w:tc>
          <w:tcPr>
            <w:tcW w:w="8118" w:type="dxa"/>
          </w:tcPr>
          <w:p w:rsidR="00BC40CE" w:rsidRPr="003604C3" w:rsidRDefault="00BC40CE" w:rsidP="00A37393">
            <w:pPr>
              <w:rPr>
                <w:sz w:val="20"/>
                <w:szCs w:val="20"/>
              </w:rPr>
            </w:pPr>
            <w:r w:rsidRPr="003604C3">
              <w:rPr>
                <w:rStyle w:val="SCCCoramChar"/>
                <w:sz w:val="20"/>
                <w:szCs w:val="20"/>
                <w:lang w:val="en-CA"/>
              </w:rPr>
              <w:t>Abella, Moldaver and Karakatsanis JJ.</w:t>
            </w:r>
          </w:p>
          <w:p w:rsidR="00BC40CE" w:rsidRPr="003604C3" w:rsidRDefault="00BC40CE" w:rsidP="00A37393">
            <w:pPr>
              <w:rPr>
                <w:sz w:val="20"/>
                <w:szCs w:val="20"/>
                <w:u w:val="single"/>
              </w:rPr>
            </w:pPr>
          </w:p>
        </w:tc>
      </w:tr>
      <w:tr w:rsidR="00BC40CE" w:rsidRPr="003604C3" w:rsidTr="00A37393">
        <w:trPr>
          <w:cantSplit/>
        </w:trPr>
        <w:tc>
          <w:tcPr>
            <w:tcW w:w="9576" w:type="dxa"/>
            <w:gridSpan w:val="2"/>
          </w:tcPr>
          <w:p w:rsidR="00BC40CE" w:rsidRPr="003604C3" w:rsidRDefault="00C22C22" w:rsidP="00A37393">
            <w:pPr>
              <w:pStyle w:val="SCCShortJudgment"/>
            </w:pPr>
            <w:r w:rsidRPr="003604C3">
              <w:t>The motions for extension of time to serve and file the responses are granted. The application for leave to appeal from the judgment of the Court of Appeal of New Brunswick, Number 177-11-CA, 2015 NBCA 51, dated August 5, 2015, is dismissed.</w:t>
            </w:r>
          </w:p>
          <w:p w:rsidR="00C22C22" w:rsidRPr="003604C3" w:rsidRDefault="00C22C22" w:rsidP="00A37393">
            <w:pPr>
              <w:pStyle w:val="SCCShortJudgment"/>
              <w:rPr>
                <w:szCs w:val="20"/>
                <w:lang w:val="fr-CA"/>
              </w:rPr>
            </w:pPr>
          </w:p>
          <w:p w:rsidR="00BC40CE" w:rsidRPr="003604C3" w:rsidRDefault="00C22C22" w:rsidP="00A37393">
            <w:pPr>
              <w:pStyle w:val="SCCShortJudgment"/>
              <w:rPr>
                <w:szCs w:val="20"/>
                <w:lang w:val="fr-CA"/>
              </w:rPr>
            </w:pPr>
            <w:r w:rsidRPr="003604C3">
              <w:rPr>
                <w:lang w:val="fr-CA"/>
              </w:rPr>
              <w:t xml:space="preserve">Les requêtes en prorogation du délai de signification et de dépôt des réponses sont accueillies. La demande d’autorisation d’appel de l’arrêt de la </w:t>
            </w:r>
            <w:r w:rsidRPr="003604C3">
              <w:rPr>
                <w:lang w:val="fr-FR"/>
              </w:rPr>
              <w:t>Cour d’appel du Nouveau-Brunswick</w:t>
            </w:r>
            <w:r w:rsidRPr="003604C3">
              <w:rPr>
                <w:lang w:val="fr-CA"/>
              </w:rPr>
              <w:t xml:space="preserve">, numéro </w:t>
            </w:r>
            <w:r w:rsidRPr="003604C3">
              <w:rPr>
                <w:lang w:val="fr-FR"/>
              </w:rPr>
              <w:t>177-11-CA, 2015 NBCA 51</w:t>
            </w:r>
            <w:r w:rsidRPr="003604C3">
              <w:rPr>
                <w:lang w:val="fr-CA"/>
              </w:rPr>
              <w:t xml:space="preserve">, daté du </w:t>
            </w:r>
            <w:r w:rsidRPr="003604C3">
              <w:rPr>
                <w:lang w:val="fr-FR"/>
              </w:rPr>
              <w:t>5 août 2015</w:t>
            </w:r>
            <w:r w:rsidRPr="003604C3">
              <w:rPr>
                <w:lang w:val="fr-CA"/>
              </w:rPr>
              <w:t>, est rejetée.</w:t>
            </w:r>
          </w:p>
        </w:tc>
      </w:tr>
    </w:tbl>
    <w:p w:rsidR="00BC40CE" w:rsidRPr="003604C3" w:rsidRDefault="00BC40CE" w:rsidP="00BC40CE">
      <w:pPr>
        <w:rPr>
          <w:sz w:val="20"/>
          <w:szCs w:val="20"/>
          <w:lang w:val="fr-CA"/>
        </w:rPr>
      </w:pPr>
    </w:p>
    <w:p w:rsidR="00BC40CE" w:rsidRPr="003604C3" w:rsidRDefault="00BC40CE" w:rsidP="00BC40CE">
      <w:pPr>
        <w:rPr>
          <w:sz w:val="20"/>
          <w:szCs w:val="20"/>
          <w:u w:val="single"/>
        </w:rPr>
      </w:pPr>
      <w:r w:rsidRPr="003604C3">
        <w:rPr>
          <w:sz w:val="20"/>
          <w:szCs w:val="20"/>
          <w:u w:val="single"/>
        </w:rPr>
        <w:t>CASE SUMMARY</w:t>
      </w:r>
    </w:p>
    <w:p w:rsidR="00BC40CE" w:rsidRPr="003604C3" w:rsidRDefault="00BC40CE" w:rsidP="00BC40C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6C6A" w:rsidRPr="003604C3" w:rsidTr="00A37393">
        <w:tc>
          <w:tcPr>
            <w:tcW w:w="5000" w:type="pct"/>
            <w:gridSpan w:val="3"/>
          </w:tcPr>
          <w:p w:rsidR="00576C6A" w:rsidRPr="003604C3" w:rsidRDefault="00576C6A" w:rsidP="00576C6A">
            <w:pPr>
              <w:jc w:val="both"/>
              <w:rPr>
                <w:smallCaps/>
                <w:sz w:val="20"/>
                <w:szCs w:val="20"/>
              </w:rPr>
            </w:pPr>
            <w:r w:rsidRPr="003604C3">
              <w:rPr>
                <w:smallCaps/>
                <w:sz w:val="20"/>
                <w:szCs w:val="20"/>
              </w:rPr>
              <w:t>(Publication ban in case)</w:t>
            </w:r>
          </w:p>
          <w:p w:rsidR="00576C6A" w:rsidRPr="003604C3" w:rsidRDefault="00576C6A" w:rsidP="00576C6A">
            <w:pPr>
              <w:jc w:val="both"/>
              <w:rPr>
                <w:sz w:val="20"/>
                <w:szCs w:val="20"/>
              </w:rPr>
            </w:pPr>
          </w:p>
          <w:p w:rsidR="00576C6A" w:rsidRPr="003604C3" w:rsidRDefault="00576C6A" w:rsidP="00576C6A">
            <w:pPr>
              <w:jc w:val="both"/>
              <w:rPr>
                <w:sz w:val="20"/>
                <w:szCs w:val="20"/>
              </w:rPr>
            </w:pPr>
            <w:r w:rsidRPr="003604C3">
              <w:rPr>
                <w:sz w:val="20"/>
                <w:szCs w:val="20"/>
              </w:rPr>
              <w:t>Constitutional law – Division of powers – Powers of judiciary – Powers of Attorney General – Trial – Abuse of Process – Constitutional line between judicial and executive power relative to judicial inquiry into prosecutorial discretion – Whether Court of Appeal erred by requiring Crown to justify decision to discontinue trial and then appeal directed acquittals – Whether Court of Appeal erred in finding abuse of process – Whether rule against interlocutory appeals applicable to Crown’s decision to halt prosecution and appeal directed acquittals.</w:t>
            </w:r>
          </w:p>
          <w:p w:rsidR="00576C6A" w:rsidRPr="003604C3" w:rsidRDefault="00576C6A" w:rsidP="00576C6A">
            <w:pPr>
              <w:jc w:val="both"/>
              <w:rPr>
                <w:sz w:val="20"/>
                <w:szCs w:val="20"/>
              </w:rPr>
            </w:pPr>
          </w:p>
        </w:tc>
      </w:tr>
      <w:tr w:rsidR="00576C6A" w:rsidRPr="003604C3" w:rsidTr="00A37393">
        <w:tc>
          <w:tcPr>
            <w:tcW w:w="5000" w:type="pct"/>
            <w:gridSpan w:val="3"/>
          </w:tcPr>
          <w:p w:rsidR="00576C6A" w:rsidRPr="003604C3" w:rsidRDefault="00576C6A" w:rsidP="00576C6A">
            <w:pPr>
              <w:jc w:val="both"/>
              <w:rPr>
                <w:sz w:val="20"/>
                <w:szCs w:val="20"/>
              </w:rPr>
            </w:pPr>
            <w:r w:rsidRPr="003604C3">
              <w:rPr>
                <w:sz w:val="20"/>
                <w:szCs w:val="20"/>
              </w:rPr>
              <w:t>The accused were charged with drug and criminal organization offences. In pre-trial proceedings, defence counsel brought a motion challenging a wiretap authorization and a motion to have a Crown counsel removed as counsel at trial or precluded from acting as Crown counsel in the proceedings related to the wiretap authorisation. During the motion to remove Crown counsel, Crown counsel sought to limit cross-examination of a police officer and brought a motion for recusal of the trial judge. The trial judge denied the motion. Crown counsel decided to call no evidence in the trial. Defence counsel applied for directed verdicts of acquittals and the Crown appealed the acquittals.</w:t>
            </w:r>
          </w:p>
          <w:p w:rsidR="00576C6A" w:rsidRPr="003604C3" w:rsidRDefault="00576C6A" w:rsidP="00576C6A">
            <w:pPr>
              <w:jc w:val="both"/>
              <w:rPr>
                <w:sz w:val="20"/>
                <w:szCs w:val="20"/>
              </w:rPr>
            </w:pPr>
          </w:p>
        </w:tc>
      </w:tr>
      <w:tr w:rsidR="00576C6A" w:rsidRPr="003604C3" w:rsidTr="00A37393">
        <w:tc>
          <w:tcPr>
            <w:tcW w:w="2427" w:type="pct"/>
          </w:tcPr>
          <w:p w:rsidR="00576C6A" w:rsidRPr="003604C3" w:rsidRDefault="00576C6A" w:rsidP="00576C6A">
            <w:pPr>
              <w:tabs>
                <w:tab w:val="left" w:pos="1182"/>
              </w:tabs>
              <w:jc w:val="both"/>
              <w:rPr>
                <w:sz w:val="20"/>
                <w:szCs w:val="20"/>
              </w:rPr>
            </w:pPr>
            <w:r w:rsidRPr="003604C3">
              <w:rPr>
                <w:sz w:val="20"/>
                <w:szCs w:val="20"/>
              </w:rPr>
              <w:t>December 9, 2011</w:t>
            </w:r>
          </w:p>
          <w:p w:rsidR="00576C6A" w:rsidRPr="003604C3" w:rsidRDefault="00576C6A" w:rsidP="00576C6A">
            <w:pPr>
              <w:tabs>
                <w:tab w:val="left" w:pos="1182"/>
              </w:tabs>
              <w:jc w:val="both"/>
              <w:rPr>
                <w:sz w:val="20"/>
                <w:szCs w:val="20"/>
              </w:rPr>
            </w:pPr>
            <w:r w:rsidRPr="003604C3">
              <w:rPr>
                <w:sz w:val="20"/>
                <w:szCs w:val="20"/>
              </w:rPr>
              <w:t>Court of Queen’s Bench of New Brunswick</w:t>
            </w:r>
          </w:p>
          <w:p w:rsidR="00576C6A" w:rsidRPr="003604C3" w:rsidRDefault="00576C6A" w:rsidP="00576C6A">
            <w:pPr>
              <w:tabs>
                <w:tab w:val="left" w:pos="1182"/>
              </w:tabs>
              <w:jc w:val="both"/>
              <w:rPr>
                <w:sz w:val="20"/>
                <w:szCs w:val="20"/>
              </w:rPr>
            </w:pPr>
            <w:r w:rsidRPr="003604C3">
              <w:rPr>
                <w:sz w:val="20"/>
                <w:szCs w:val="20"/>
              </w:rPr>
              <w:t>(McNally J.)</w:t>
            </w:r>
          </w:p>
          <w:p w:rsidR="00576C6A" w:rsidRPr="003604C3" w:rsidRDefault="00576C6A" w:rsidP="00576C6A">
            <w:pPr>
              <w:tabs>
                <w:tab w:val="left" w:pos="1182"/>
              </w:tabs>
              <w:jc w:val="both"/>
              <w:rPr>
                <w:sz w:val="20"/>
                <w:szCs w:val="20"/>
              </w:rPr>
            </w:pPr>
            <w:r w:rsidRPr="003604C3">
              <w:rPr>
                <w:sz w:val="20"/>
                <w:szCs w:val="20"/>
              </w:rPr>
              <w:t>M/I/0007/09</w:t>
            </w:r>
          </w:p>
          <w:p w:rsidR="00576C6A" w:rsidRPr="003604C3" w:rsidRDefault="00576C6A" w:rsidP="00576C6A">
            <w:pPr>
              <w:tabs>
                <w:tab w:val="left" w:pos="1182"/>
              </w:tabs>
              <w:jc w:val="both"/>
              <w:rPr>
                <w:sz w:val="20"/>
                <w:szCs w:val="20"/>
              </w:rPr>
            </w:pPr>
          </w:p>
        </w:tc>
        <w:tc>
          <w:tcPr>
            <w:tcW w:w="243" w:type="pct"/>
          </w:tcPr>
          <w:p w:rsidR="00576C6A" w:rsidRPr="003604C3" w:rsidRDefault="00576C6A" w:rsidP="00576C6A">
            <w:pPr>
              <w:tabs>
                <w:tab w:val="left" w:pos="1182"/>
              </w:tabs>
              <w:jc w:val="both"/>
              <w:rPr>
                <w:sz w:val="20"/>
                <w:szCs w:val="20"/>
              </w:rPr>
            </w:pPr>
          </w:p>
        </w:tc>
        <w:tc>
          <w:tcPr>
            <w:tcW w:w="2330" w:type="pct"/>
          </w:tcPr>
          <w:p w:rsidR="00576C6A" w:rsidRPr="003604C3" w:rsidRDefault="00576C6A" w:rsidP="00576C6A">
            <w:pPr>
              <w:tabs>
                <w:tab w:val="left" w:pos="1182"/>
              </w:tabs>
              <w:jc w:val="both"/>
              <w:rPr>
                <w:sz w:val="20"/>
                <w:szCs w:val="20"/>
              </w:rPr>
            </w:pPr>
            <w:r w:rsidRPr="003604C3">
              <w:rPr>
                <w:sz w:val="20"/>
                <w:szCs w:val="20"/>
              </w:rPr>
              <w:t>Motion for recusal of trial judge or other relief dismissed</w:t>
            </w:r>
          </w:p>
        </w:tc>
      </w:tr>
      <w:tr w:rsidR="00576C6A" w:rsidRPr="003604C3" w:rsidTr="00A37393">
        <w:tc>
          <w:tcPr>
            <w:tcW w:w="2427" w:type="pct"/>
          </w:tcPr>
          <w:p w:rsidR="00576C6A" w:rsidRPr="003604C3" w:rsidRDefault="00576C6A" w:rsidP="00576C6A">
            <w:pPr>
              <w:jc w:val="both"/>
              <w:rPr>
                <w:sz w:val="20"/>
                <w:szCs w:val="20"/>
              </w:rPr>
            </w:pPr>
            <w:r w:rsidRPr="003604C3">
              <w:rPr>
                <w:sz w:val="20"/>
                <w:szCs w:val="20"/>
              </w:rPr>
              <w:t>December 15, 2011</w:t>
            </w:r>
          </w:p>
          <w:p w:rsidR="00576C6A" w:rsidRPr="003604C3" w:rsidRDefault="00576C6A" w:rsidP="00576C6A">
            <w:pPr>
              <w:jc w:val="both"/>
              <w:rPr>
                <w:sz w:val="20"/>
                <w:szCs w:val="20"/>
              </w:rPr>
            </w:pPr>
            <w:r w:rsidRPr="003604C3">
              <w:rPr>
                <w:sz w:val="20"/>
                <w:szCs w:val="20"/>
              </w:rPr>
              <w:t>Court of Queen’s Bench of New Brunswick</w:t>
            </w:r>
          </w:p>
          <w:p w:rsidR="00576C6A" w:rsidRPr="003604C3" w:rsidRDefault="00576C6A" w:rsidP="00576C6A">
            <w:pPr>
              <w:jc w:val="both"/>
              <w:rPr>
                <w:sz w:val="20"/>
                <w:szCs w:val="20"/>
              </w:rPr>
            </w:pPr>
            <w:r w:rsidRPr="003604C3">
              <w:rPr>
                <w:sz w:val="20"/>
                <w:szCs w:val="20"/>
              </w:rPr>
              <w:t xml:space="preserve">(McNally J.) </w:t>
            </w:r>
          </w:p>
        </w:tc>
        <w:tc>
          <w:tcPr>
            <w:tcW w:w="243" w:type="pct"/>
          </w:tcPr>
          <w:p w:rsidR="00576C6A" w:rsidRPr="003604C3" w:rsidRDefault="00576C6A" w:rsidP="00576C6A">
            <w:pPr>
              <w:jc w:val="both"/>
              <w:rPr>
                <w:sz w:val="20"/>
                <w:szCs w:val="20"/>
              </w:rPr>
            </w:pPr>
          </w:p>
        </w:tc>
        <w:tc>
          <w:tcPr>
            <w:tcW w:w="2330" w:type="pct"/>
          </w:tcPr>
          <w:p w:rsidR="00576C6A" w:rsidRPr="003604C3" w:rsidRDefault="00576C6A" w:rsidP="00576C6A">
            <w:pPr>
              <w:jc w:val="both"/>
              <w:rPr>
                <w:sz w:val="20"/>
                <w:szCs w:val="20"/>
              </w:rPr>
            </w:pPr>
            <w:r w:rsidRPr="003604C3">
              <w:rPr>
                <w:sz w:val="20"/>
                <w:szCs w:val="20"/>
              </w:rPr>
              <w:t>Motions granted for directed acquittals on multiple counts including trafficking, conspiracy to traffic, possession for purposes of trafficking, firearms offences and organized crime offences</w:t>
            </w:r>
          </w:p>
          <w:p w:rsidR="00576C6A" w:rsidRPr="003604C3" w:rsidRDefault="00576C6A" w:rsidP="00576C6A">
            <w:pPr>
              <w:jc w:val="both"/>
              <w:rPr>
                <w:sz w:val="20"/>
                <w:szCs w:val="20"/>
              </w:rPr>
            </w:pPr>
          </w:p>
        </w:tc>
      </w:tr>
      <w:tr w:rsidR="00576C6A" w:rsidRPr="003604C3" w:rsidTr="00A37393">
        <w:tc>
          <w:tcPr>
            <w:tcW w:w="2427" w:type="pct"/>
          </w:tcPr>
          <w:p w:rsidR="00576C6A" w:rsidRPr="003604C3" w:rsidRDefault="00576C6A" w:rsidP="00576C6A">
            <w:pPr>
              <w:jc w:val="both"/>
              <w:rPr>
                <w:sz w:val="20"/>
                <w:szCs w:val="20"/>
              </w:rPr>
            </w:pPr>
            <w:r w:rsidRPr="003604C3">
              <w:rPr>
                <w:sz w:val="20"/>
                <w:szCs w:val="20"/>
              </w:rPr>
              <w:t>August 5, 2015</w:t>
            </w:r>
          </w:p>
          <w:p w:rsidR="00576C6A" w:rsidRPr="003604C3" w:rsidRDefault="00576C6A" w:rsidP="00576C6A">
            <w:pPr>
              <w:jc w:val="both"/>
              <w:rPr>
                <w:sz w:val="20"/>
                <w:szCs w:val="20"/>
              </w:rPr>
            </w:pPr>
            <w:r w:rsidRPr="003604C3">
              <w:rPr>
                <w:sz w:val="20"/>
                <w:szCs w:val="20"/>
              </w:rPr>
              <w:t>Court of Appeal of New Brunswick</w:t>
            </w:r>
          </w:p>
          <w:p w:rsidR="00576C6A" w:rsidRPr="003604C3" w:rsidRDefault="00576C6A" w:rsidP="00576C6A">
            <w:pPr>
              <w:jc w:val="both"/>
              <w:rPr>
                <w:sz w:val="20"/>
                <w:szCs w:val="20"/>
              </w:rPr>
            </w:pPr>
            <w:r w:rsidRPr="003604C3">
              <w:rPr>
                <w:sz w:val="20"/>
                <w:szCs w:val="20"/>
              </w:rPr>
              <w:t xml:space="preserve">(Richard, Bell, </w:t>
            </w:r>
            <w:proofErr w:type="spellStart"/>
            <w:r w:rsidRPr="003604C3">
              <w:rPr>
                <w:sz w:val="20"/>
                <w:szCs w:val="20"/>
              </w:rPr>
              <w:t>Quigg</w:t>
            </w:r>
            <w:proofErr w:type="spellEnd"/>
            <w:r w:rsidRPr="003604C3">
              <w:rPr>
                <w:sz w:val="20"/>
                <w:szCs w:val="20"/>
              </w:rPr>
              <w:t xml:space="preserve"> JJ.A.)</w:t>
            </w:r>
          </w:p>
          <w:p w:rsidR="00576C6A" w:rsidRPr="003604C3" w:rsidRDefault="00576C6A" w:rsidP="00576C6A">
            <w:pPr>
              <w:jc w:val="both"/>
              <w:rPr>
                <w:sz w:val="20"/>
                <w:szCs w:val="20"/>
              </w:rPr>
            </w:pPr>
            <w:r w:rsidRPr="003604C3">
              <w:rPr>
                <w:sz w:val="20"/>
                <w:szCs w:val="20"/>
              </w:rPr>
              <w:t>177-11-CA; 2015 NBCA 51</w:t>
            </w:r>
          </w:p>
          <w:p w:rsidR="00576C6A" w:rsidRPr="003604C3" w:rsidRDefault="00576C6A" w:rsidP="00576C6A">
            <w:pPr>
              <w:jc w:val="both"/>
              <w:rPr>
                <w:sz w:val="20"/>
                <w:szCs w:val="20"/>
              </w:rPr>
            </w:pPr>
          </w:p>
        </w:tc>
        <w:tc>
          <w:tcPr>
            <w:tcW w:w="243" w:type="pct"/>
          </w:tcPr>
          <w:p w:rsidR="00576C6A" w:rsidRPr="003604C3" w:rsidRDefault="00576C6A" w:rsidP="00576C6A">
            <w:pPr>
              <w:jc w:val="both"/>
              <w:rPr>
                <w:sz w:val="20"/>
                <w:szCs w:val="20"/>
              </w:rPr>
            </w:pPr>
          </w:p>
        </w:tc>
        <w:tc>
          <w:tcPr>
            <w:tcW w:w="2330" w:type="pct"/>
          </w:tcPr>
          <w:p w:rsidR="00576C6A" w:rsidRPr="003604C3" w:rsidRDefault="00576C6A" w:rsidP="00576C6A">
            <w:pPr>
              <w:jc w:val="both"/>
              <w:rPr>
                <w:sz w:val="20"/>
                <w:szCs w:val="20"/>
              </w:rPr>
            </w:pPr>
            <w:r w:rsidRPr="003604C3">
              <w:rPr>
                <w:sz w:val="20"/>
                <w:szCs w:val="20"/>
              </w:rPr>
              <w:t>Appeal dismissed</w:t>
            </w:r>
          </w:p>
          <w:p w:rsidR="00576C6A" w:rsidRPr="003604C3" w:rsidRDefault="00576C6A" w:rsidP="00576C6A">
            <w:pPr>
              <w:jc w:val="both"/>
              <w:rPr>
                <w:sz w:val="20"/>
                <w:szCs w:val="20"/>
              </w:rPr>
            </w:pPr>
          </w:p>
        </w:tc>
      </w:tr>
      <w:tr w:rsidR="00576C6A" w:rsidRPr="003604C3" w:rsidTr="00A37393">
        <w:tc>
          <w:tcPr>
            <w:tcW w:w="2427" w:type="pct"/>
          </w:tcPr>
          <w:p w:rsidR="00576C6A" w:rsidRPr="003604C3" w:rsidRDefault="00576C6A" w:rsidP="00576C6A">
            <w:pPr>
              <w:jc w:val="both"/>
              <w:rPr>
                <w:sz w:val="20"/>
                <w:szCs w:val="20"/>
              </w:rPr>
            </w:pPr>
            <w:r w:rsidRPr="003604C3">
              <w:rPr>
                <w:sz w:val="20"/>
                <w:szCs w:val="20"/>
              </w:rPr>
              <w:lastRenderedPageBreak/>
              <w:t>October 5, 2015</w:t>
            </w:r>
          </w:p>
          <w:p w:rsidR="00576C6A" w:rsidRPr="003604C3" w:rsidRDefault="00576C6A" w:rsidP="00576C6A">
            <w:pPr>
              <w:jc w:val="both"/>
              <w:rPr>
                <w:sz w:val="20"/>
                <w:szCs w:val="20"/>
              </w:rPr>
            </w:pPr>
            <w:r w:rsidRPr="003604C3">
              <w:rPr>
                <w:sz w:val="20"/>
                <w:szCs w:val="20"/>
              </w:rPr>
              <w:t>Supreme Court of Canada</w:t>
            </w:r>
          </w:p>
        </w:tc>
        <w:tc>
          <w:tcPr>
            <w:tcW w:w="243" w:type="pct"/>
          </w:tcPr>
          <w:p w:rsidR="00576C6A" w:rsidRPr="003604C3" w:rsidRDefault="00576C6A" w:rsidP="00576C6A">
            <w:pPr>
              <w:jc w:val="both"/>
              <w:rPr>
                <w:sz w:val="20"/>
                <w:szCs w:val="20"/>
              </w:rPr>
            </w:pPr>
          </w:p>
        </w:tc>
        <w:tc>
          <w:tcPr>
            <w:tcW w:w="2330" w:type="pct"/>
          </w:tcPr>
          <w:p w:rsidR="00576C6A" w:rsidRPr="003604C3" w:rsidRDefault="00576C6A" w:rsidP="00576C6A">
            <w:pPr>
              <w:jc w:val="both"/>
              <w:rPr>
                <w:sz w:val="20"/>
                <w:szCs w:val="20"/>
              </w:rPr>
            </w:pPr>
            <w:r w:rsidRPr="003604C3">
              <w:rPr>
                <w:sz w:val="20"/>
                <w:szCs w:val="20"/>
              </w:rPr>
              <w:t>Application for leave to appeal filed</w:t>
            </w:r>
          </w:p>
          <w:p w:rsidR="00576C6A" w:rsidRPr="003604C3" w:rsidRDefault="00576C6A" w:rsidP="00576C6A">
            <w:pPr>
              <w:jc w:val="both"/>
              <w:rPr>
                <w:sz w:val="20"/>
                <w:szCs w:val="20"/>
              </w:rPr>
            </w:pPr>
          </w:p>
        </w:tc>
      </w:tr>
    </w:tbl>
    <w:p w:rsidR="00576C6A" w:rsidRPr="003604C3" w:rsidRDefault="00576C6A" w:rsidP="00BC40CE">
      <w:pPr>
        <w:rPr>
          <w:sz w:val="20"/>
          <w:szCs w:val="20"/>
        </w:rPr>
      </w:pPr>
    </w:p>
    <w:p w:rsidR="00BC40CE" w:rsidRPr="003604C3" w:rsidRDefault="00B37021" w:rsidP="00BC40CE">
      <w:pPr>
        <w:rPr>
          <w:sz w:val="20"/>
          <w:szCs w:val="20"/>
        </w:rPr>
      </w:pPr>
      <w:r>
        <w:rPr>
          <w:sz w:val="20"/>
          <w:szCs w:val="20"/>
          <w:lang w:val="fr-CA"/>
        </w:rPr>
        <w:pict>
          <v:rect id="_x0000_i1048" style="width:2in;height:1pt" o:hrpct="0" o:hralign="center" o:hrstd="t" o:hrnoshade="t" o:hr="t" fillcolor="black [3213]" stroked="f"/>
        </w:pict>
      </w:r>
    </w:p>
    <w:p w:rsidR="00BC40CE" w:rsidRPr="003604C3" w:rsidRDefault="00BC40CE" w:rsidP="00BC40CE">
      <w:pPr>
        <w:rPr>
          <w:sz w:val="20"/>
          <w:szCs w:val="20"/>
        </w:rPr>
      </w:pPr>
    </w:p>
    <w:p w:rsidR="00BC40CE" w:rsidRPr="003604C3" w:rsidRDefault="00BC40CE" w:rsidP="00BC40CE">
      <w:pPr>
        <w:rPr>
          <w:sz w:val="20"/>
          <w:szCs w:val="20"/>
          <w:u w:val="single"/>
          <w:lang w:val="fr-CA"/>
        </w:rPr>
      </w:pPr>
      <w:r w:rsidRPr="003604C3">
        <w:rPr>
          <w:sz w:val="20"/>
          <w:szCs w:val="20"/>
          <w:u w:val="single"/>
          <w:lang w:val="fr-CA"/>
        </w:rPr>
        <w:t>RÉSUMÉ DE L’AFFAIRE</w:t>
      </w:r>
    </w:p>
    <w:p w:rsidR="00BC40CE" w:rsidRPr="003604C3" w:rsidRDefault="00BC40CE" w:rsidP="00BC40CE">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C399F" w:rsidRPr="003604C3" w:rsidTr="00A37393">
        <w:tc>
          <w:tcPr>
            <w:tcW w:w="5000" w:type="pct"/>
            <w:gridSpan w:val="3"/>
          </w:tcPr>
          <w:p w:rsidR="003C399F" w:rsidRPr="003604C3" w:rsidRDefault="003C399F" w:rsidP="003C399F">
            <w:pPr>
              <w:jc w:val="both"/>
              <w:rPr>
                <w:smallCaps/>
                <w:sz w:val="20"/>
                <w:szCs w:val="20"/>
                <w:lang w:val="fr-CA"/>
              </w:rPr>
            </w:pPr>
            <w:r w:rsidRPr="003604C3">
              <w:rPr>
                <w:smallCaps/>
                <w:sz w:val="20"/>
                <w:szCs w:val="20"/>
                <w:lang w:val="fr-CA"/>
              </w:rPr>
              <w:t>(ordonnance de non-publication dans le dossier)</w:t>
            </w:r>
          </w:p>
          <w:p w:rsidR="003C399F" w:rsidRPr="003604C3" w:rsidRDefault="003C399F" w:rsidP="003C399F">
            <w:pPr>
              <w:jc w:val="both"/>
              <w:rPr>
                <w:sz w:val="20"/>
                <w:szCs w:val="20"/>
                <w:lang w:val="fr-CA"/>
              </w:rPr>
            </w:pPr>
          </w:p>
          <w:p w:rsidR="003C399F" w:rsidRPr="003604C3" w:rsidRDefault="003C399F" w:rsidP="003C399F">
            <w:pPr>
              <w:jc w:val="both"/>
              <w:rPr>
                <w:sz w:val="20"/>
                <w:szCs w:val="20"/>
                <w:lang w:val="fr-CA"/>
              </w:rPr>
            </w:pPr>
            <w:r w:rsidRPr="003604C3">
              <w:rPr>
                <w:sz w:val="20"/>
                <w:szCs w:val="20"/>
                <w:lang w:val="fr-CA"/>
              </w:rPr>
              <w:t xml:space="preserve">Droit constitutionnel – Séparation des pouvoirs – Pouvoirs des tribunaux – Pouvoirs du procureur général – Procès – Abus de procédure – Limite constitutionnelle entre les pouvoirs judiciaire et exécutif au chapitre du contrôle par les tribunaux du pouvoir discrétionnaire de la poursuite – La Cour d’appel a-t-elle fait erreur en obligeant le ministère public à justifier sa décision de mettre fin au procès avant d’interjeter appel des verdicts imposés d’acquittement? – La Cour d’appel a-t-elle commis une erreur en concluant à l’abus de procédure? – La règle interdisant les appels interlocutoires s’applique-t-elle à la décision du ministère public d’abandonner la poursuite et d’appeler des verdicts imposés d’acquittement? </w:t>
            </w:r>
          </w:p>
          <w:p w:rsidR="003C399F" w:rsidRPr="003604C3" w:rsidRDefault="003C399F" w:rsidP="003C399F">
            <w:pPr>
              <w:jc w:val="both"/>
              <w:rPr>
                <w:sz w:val="20"/>
                <w:szCs w:val="20"/>
                <w:lang w:val="fr-CA"/>
              </w:rPr>
            </w:pPr>
          </w:p>
        </w:tc>
      </w:tr>
      <w:tr w:rsidR="003C399F" w:rsidRPr="003604C3" w:rsidTr="00A37393">
        <w:tc>
          <w:tcPr>
            <w:tcW w:w="5000" w:type="pct"/>
            <w:gridSpan w:val="3"/>
          </w:tcPr>
          <w:p w:rsidR="003C399F" w:rsidRPr="003604C3" w:rsidRDefault="003C399F" w:rsidP="003C399F">
            <w:pPr>
              <w:jc w:val="both"/>
              <w:rPr>
                <w:sz w:val="20"/>
                <w:szCs w:val="20"/>
                <w:lang w:val="fr-CA"/>
              </w:rPr>
            </w:pPr>
            <w:r w:rsidRPr="003604C3">
              <w:rPr>
                <w:sz w:val="20"/>
                <w:szCs w:val="20"/>
                <w:lang w:val="fr-CA"/>
              </w:rPr>
              <w:t>Les accusés ont été inculpés d’infractions liées aux drogues et d’infractions d’organisation criminelle. Durant les procédures préliminaires, les avocats de la défense ont présenté une requête contestant une autorisation d’intercepter des conversations téléphoniques et une requête visant à faire cesser d’occuper au procès un procureur du ministère public ou à l’empêcher d’agir à ce titre au cours de la procédure portant sur l’autorisation d’intercepter des conversations téléphoniques. Pendant l’instruction de la requête pour faire cesser d’occuper le procureur du ministère public, des procureurs du ministère public ont cherché à restreindre le contre-interrogatoire d’un policier et ont déposé une requête en récusation du juge du première instance, qui la rejeta. Les procureurs du ministère public ont décidé de ne produire aucune preuve au procès. Les avocats de la défense ont demandé des verdicts imposés d’acquittement et le ministère public a fait appel des acquittements.</w:t>
            </w:r>
          </w:p>
          <w:p w:rsidR="003C399F" w:rsidRPr="003604C3" w:rsidRDefault="003C399F" w:rsidP="003C399F">
            <w:pPr>
              <w:jc w:val="both"/>
              <w:rPr>
                <w:sz w:val="20"/>
                <w:szCs w:val="20"/>
                <w:lang w:val="fr-CA"/>
              </w:rPr>
            </w:pPr>
          </w:p>
        </w:tc>
      </w:tr>
      <w:tr w:rsidR="003C399F" w:rsidRPr="003604C3" w:rsidTr="00A37393">
        <w:tc>
          <w:tcPr>
            <w:tcW w:w="2427" w:type="pct"/>
          </w:tcPr>
          <w:p w:rsidR="003C399F" w:rsidRPr="003604C3" w:rsidRDefault="003C399F" w:rsidP="003C399F">
            <w:pPr>
              <w:tabs>
                <w:tab w:val="left" w:pos="1182"/>
              </w:tabs>
              <w:jc w:val="both"/>
              <w:rPr>
                <w:sz w:val="20"/>
                <w:szCs w:val="20"/>
                <w:lang w:val="fr-CA"/>
              </w:rPr>
            </w:pPr>
            <w:r w:rsidRPr="003604C3">
              <w:rPr>
                <w:sz w:val="20"/>
                <w:szCs w:val="20"/>
                <w:lang w:val="fr-CA"/>
              </w:rPr>
              <w:t>9 décembre 2011</w:t>
            </w:r>
          </w:p>
          <w:p w:rsidR="003C399F" w:rsidRPr="003604C3" w:rsidRDefault="003C399F" w:rsidP="003C399F">
            <w:pPr>
              <w:tabs>
                <w:tab w:val="left" w:pos="1182"/>
              </w:tabs>
              <w:jc w:val="both"/>
              <w:rPr>
                <w:sz w:val="20"/>
                <w:szCs w:val="20"/>
                <w:lang w:val="fr-CA"/>
              </w:rPr>
            </w:pPr>
            <w:r w:rsidRPr="003604C3">
              <w:rPr>
                <w:sz w:val="20"/>
                <w:szCs w:val="20"/>
                <w:lang w:val="fr-CA"/>
              </w:rPr>
              <w:t>Cour du Banc de la Reine du Nouveau-Brunswick</w:t>
            </w:r>
          </w:p>
          <w:p w:rsidR="003C399F" w:rsidRPr="003604C3" w:rsidRDefault="003C399F" w:rsidP="003C399F">
            <w:pPr>
              <w:tabs>
                <w:tab w:val="left" w:pos="1182"/>
              </w:tabs>
              <w:jc w:val="both"/>
              <w:rPr>
                <w:sz w:val="20"/>
                <w:szCs w:val="20"/>
              </w:rPr>
            </w:pPr>
            <w:r w:rsidRPr="003604C3">
              <w:rPr>
                <w:sz w:val="20"/>
                <w:szCs w:val="20"/>
              </w:rPr>
              <w:t>(Juge McNally)</w:t>
            </w:r>
          </w:p>
          <w:p w:rsidR="003C399F" w:rsidRPr="003604C3" w:rsidRDefault="003C399F" w:rsidP="003C399F">
            <w:pPr>
              <w:tabs>
                <w:tab w:val="left" w:pos="1182"/>
              </w:tabs>
              <w:jc w:val="both"/>
              <w:rPr>
                <w:sz w:val="20"/>
                <w:szCs w:val="20"/>
              </w:rPr>
            </w:pPr>
            <w:r w:rsidRPr="003604C3">
              <w:rPr>
                <w:sz w:val="20"/>
                <w:szCs w:val="20"/>
              </w:rPr>
              <w:t>M/I/0007/09</w:t>
            </w:r>
          </w:p>
          <w:p w:rsidR="003C399F" w:rsidRPr="003604C3" w:rsidRDefault="003C399F" w:rsidP="003C399F">
            <w:pPr>
              <w:tabs>
                <w:tab w:val="left" w:pos="1182"/>
              </w:tabs>
              <w:jc w:val="both"/>
              <w:rPr>
                <w:sz w:val="20"/>
                <w:szCs w:val="20"/>
              </w:rPr>
            </w:pPr>
          </w:p>
        </w:tc>
        <w:tc>
          <w:tcPr>
            <w:tcW w:w="243" w:type="pct"/>
          </w:tcPr>
          <w:p w:rsidR="003C399F" w:rsidRPr="003604C3" w:rsidRDefault="003C399F" w:rsidP="003C399F">
            <w:pPr>
              <w:tabs>
                <w:tab w:val="left" w:pos="1182"/>
              </w:tabs>
              <w:jc w:val="both"/>
              <w:rPr>
                <w:sz w:val="20"/>
                <w:szCs w:val="20"/>
              </w:rPr>
            </w:pPr>
          </w:p>
        </w:tc>
        <w:tc>
          <w:tcPr>
            <w:tcW w:w="2330" w:type="pct"/>
          </w:tcPr>
          <w:p w:rsidR="003C399F" w:rsidRPr="003604C3" w:rsidRDefault="003C399F" w:rsidP="003C399F">
            <w:pPr>
              <w:tabs>
                <w:tab w:val="left" w:pos="1182"/>
              </w:tabs>
              <w:jc w:val="both"/>
              <w:rPr>
                <w:sz w:val="20"/>
                <w:szCs w:val="20"/>
                <w:lang w:val="fr-CA"/>
              </w:rPr>
            </w:pPr>
            <w:r w:rsidRPr="003604C3">
              <w:rPr>
                <w:sz w:val="20"/>
                <w:szCs w:val="20"/>
                <w:lang w:val="fr-CA"/>
              </w:rPr>
              <w:t>Rejet de la requête en récusation du juge de première instance ou visant à obtenir une autre réparation</w:t>
            </w:r>
          </w:p>
        </w:tc>
      </w:tr>
      <w:tr w:rsidR="003C399F" w:rsidRPr="003604C3" w:rsidTr="00A37393">
        <w:tc>
          <w:tcPr>
            <w:tcW w:w="2427" w:type="pct"/>
          </w:tcPr>
          <w:p w:rsidR="003C399F" w:rsidRPr="003604C3" w:rsidRDefault="003C399F" w:rsidP="003C399F">
            <w:pPr>
              <w:jc w:val="both"/>
              <w:rPr>
                <w:sz w:val="20"/>
                <w:szCs w:val="20"/>
                <w:lang w:val="fr-CA"/>
              </w:rPr>
            </w:pPr>
            <w:r w:rsidRPr="003604C3">
              <w:rPr>
                <w:sz w:val="20"/>
                <w:szCs w:val="20"/>
                <w:lang w:val="fr-CA"/>
              </w:rPr>
              <w:t>15 décembre 2011</w:t>
            </w:r>
          </w:p>
          <w:p w:rsidR="003C399F" w:rsidRPr="003604C3" w:rsidRDefault="003C399F" w:rsidP="003C399F">
            <w:pPr>
              <w:jc w:val="both"/>
              <w:rPr>
                <w:sz w:val="20"/>
                <w:szCs w:val="20"/>
                <w:lang w:val="fr-CA"/>
              </w:rPr>
            </w:pPr>
            <w:r w:rsidRPr="003604C3">
              <w:rPr>
                <w:sz w:val="20"/>
                <w:szCs w:val="20"/>
                <w:lang w:val="fr-CA"/>
              </w:rPr>
              <w:t>Cour du Banc de la Reine du Nouveau- Brunswick</w:t>
            </w:r>
          </w:p>
          <w:p w:rsidR="003C399F" w:rsidRPr="003604C3" w:rsidRDefault="003C399F" w:rsidP="003C399F">
            <w:pPr>
              <w:jc w:val="both"/>
              <w:rPr>
                <w:sz w:val="20"/>
                <w:szCs w:val="20"/>
              </w:rPr>
            </w:pPr>
            <w:r w:rsidRPr="003604C3">
              <w:rPr>
                <w:sz w:val="20"/>
                <w:szCs w:val="20"/>
              </w:rPr>
              <w:t xml:space="preserve">(Juge McNally) </w:t>
            </w:r>
          </w:p>
        </w:tc>
        <w:tc>
          <w:tcPr>
            <w:tcW w:w="243" w:type="pct"/>
          </w:tcPr>
          <w:p w:rsidR="003C399F" w:rsidRPr="003604C3" w:rsidRDefault="003C399F" w:rsidP="003C399F">
            <w:pPr>
              <w:jc w:val="both"/>
              <w:rPr>
                <w:sz w:val="20"/>
                <w:szCs w:val="20"/>
              </w:rPr>
            </w:pPr>
          </w:p>
        </w:tc>
        <w:tc>
          <w:tcPr>
            <w:tcW w:w="2330" w:type="pct"/>
          </w:tcPr>
          <w:p w:rsidR="003C399F" w:rsidRPr="003604C3" w:rsidRDefault="003C399F" w:rsidP="003C399F">
            <w:pPr>
              <w:jc w:val="both"/>
              <w:rPr>
                <w:sz w:val="20"/>
                <w:szCs w:val="20"/>
                <w:lang w:val="fr-CA"/>
              </w:rPr>
            </w:pPr>
            <w:r w:rsidRPr="003604C3">
              <w:rPr>
                <w:sz w:val="20"/>
                <w:szCs w:val="20"/>
                <w:lang w:val="fr-CA"/>
              </w:rPr>
              <w:t>Requêtes pour verdicts imposés d’acquittement accueillies relativement à de nombreuses accusations, y compris celles de trafic, complot en vue de faire le trafic, possession en vue de faire le trafic, infractions liées aux armes à feu et infractions d’organisation criminelle</w:t>
            </w:r>
          </w:p>
          <w:p w:rsidR="003C399F" w:rsidRPr="003604C3" w:rsidRDefault="003C399F" w:rsidP="003C399F">
            <w:pPr>
              <w:jc w:val="both"/>
              <w:rPr>
                <w:sz w:val="20"/>
                <w:szCs w:val="20"/>
                <w:lang w:val="fr-CA"/>
              </w:rPr>
            </w:pPr>
          </w:p>
        </w:tc>
      </w:tr>
      <w:tr w:rsidR="003C399F" w:rsidRPr="003604C3" w:rsidTr="00A37393">
        <w:tc>
          <w:tcPr>
            <w:tcW w:w="2427" w:type="pct"/>
          </w:tcPr>
          <w:p w:rsidR="003C399F" w:rsidRPr="003604C3" w:rsidRDefault="003C399F" w:rsidP="003C399F">
            <w:pPr>
              <w:jc w:val="both"/>
              <w:rPr>
                <w:sz w:val="20"/>
                <w:szCs w:val="20"/>
                <w:lang w:val="fr-CA"/>
              </w:rPr>
            </w:pPr>
            <w:r w:rsidRPr="003604C3">
              <w:rPr>
                <w:sz w:val="20"/>
                <w:szCs w:val="20"/>
                <w:lang w:val="fr-CA"/>
              </w:rPr>
              <w:t>5 août 2015</w:t>
            </w:r>
          </w:p>
          <w:p w:rsidR="003C399F" w:rsidRPr="003604C3" w:rsidRDefault="003C399F" w:rsidP="003C399F">
            <w:pPr>
              <w:jc w:val="both"/>
              <w:rPr>
                <w:sz w:val="20"/>
                <w:szCs w:val="20"/>
                <w:lang w:val="fr-CA"/>
              </w:rPr>
            </w:pPr>
            <w:r w:rsidRPr="003604C3">
              <w:rPr>
                <w:sz w:val="20"/>
                <w:szCs w:val="20"/>
                <w:lang w:val="fr-CA"/>
              </w:rPr>
              <w:t>Cour d’appel du Nouveau-Brunswick</w:t>
            </w:r>
          </w:p>
          <w:p w:rsidR="003C399F" w:rsidRPr="003604C3" w:rsidRDefault="003C399F" w:rsidP="003C399F">
            <w:pPr>
              <w:jc w:val="both"/>
              <w:rPr>
                <w:sz w:val="20"/>
                <w:szCs w:val="20"/>
                <w:lang w:val="fr-CA"/>
              </w:rPr>
            </w:pPr>
            <w:r w:rsidRPr="003604C3">
              <w:rPr>
                <w:sz w:val="20"/>
                <w:szCs w:val="20"/>
                <w:lang w:val="fr-CA"/>
              </w:rPr>
              <w:t xml:space="preserve">(Juges Richard, Bell et </w:t>
            </w:r>
            <w:proofErr w:type="spellStart"/>
            <w:r w:rsidRPr="003604C3">
              <w:rPr>
                <w:sz w:val="20"/>
                <w:szCs w:val="20"/>
                <w:lang w:val="fr-CA"/>
              </w:rPr>
              <w:t>Quigg</w:t>
            </w:r>
            <w:proofErr w:type="spellEnd"/>
            <w:r w:rsidRPr="003604C3">
              <w:rPr>
                <w:sz w:val="20"/>
                <w:szCs w:val="20"/>
                <w:lang w:val="fr-CA"/>
              </w:rPr>
              <w:t>)</w:t>
            </w:r>
          </w:p>
          <w:p w:rsidR="003C399F" w:rsidRPr="003604C3" w:rsidRDefault="003C399F" w:rsidP="003C399F">
            <w:pPr>
              <w:jc w:val="both"/>
              <w:rPr>
                <w:sz w:val="20"/>
                <w:szCs w:val="20"/>
              </w:rPr>
            </w:pPr>
            <w:r w:rsidRPr="003604C3">
              <w:rPr>
                <w:sz w:val="20"/>
                <w:szCs w:val="20"/>
              </w:rPr>
              <w:t>177-11-CA; 2015 NBCA 51</w:t>
            </w:r>
          </w:p>
          <w:p w:rsidR="003C399F" w:rsidRPr="003604C3" w:rsidRDefault="003C399F" w:rsidP="003C399F">
            <w:pPr>
              <w:jc w:val="both"/>
              <w:rPr>
                <w:sz w:val="20"/>
                <w:szCs w:val="20"/>
              </w:rPr>
            </w:pPr>
          </w:p>
        </w:tc>
        <w:tc>
          <w:tcPr>
            <w:tcW w:w="243" w:type="pct"/>
          </w:tcPr>
          <w:p w:rsidR="003C399F" w:rsidRPr="003604C3" w:rsidRDefault="003C399F" w:rsidP="003C399F">
            <w:pPr>
              <w:jc w:val="both"/>
              <w:rPr>
                <w:sz w:val="20"/>
                <w:szCs w:val="20"/>
              </w:rPr>
            </w:pPr>
          </w:p>
        </w:tc>
        <w:tc>
          <w:tcPr>
            <w:tcW w:w="2330" w:type="pct"/>
          </w:tcPr>
          <w:p w:rsidR="003C399F" w:rsidRPr="003604C3" w:rsidRDefault="003C399F" w:rsidP="003C399F">
            <w:pPr>
              <w:jc w:val="both"/>
              <w:rPr>
                <w:sz w:val="20"/>
                <w:szCs w:val="20"/>
              </w:rPr>
            </w:pPr>
            <w:proofErr w:type="spellStart"/>
            <w:r w:rsidRPr="003604C3">
              <w:rPr>
                <w:sz w:val="20"/>
                <w:szCs w:val="20"/>
              </w:rPr>
              <w:t>Rejet</w:t>
            </w:r>
            <w:proofErr w:type="spellEnd"/>
            <w:r w:rsidRPr="003604C3">
              <w:rPr>
                <w:sz w:val="20"/>
                <w:szCs w:val="20"/>
              </w:rPr>
              <w:t xml:space="preserve"> de </w:t>
            </w:r>
            <w:proofErr w:type="spellStart"/>
            <w:r w:rsidRPr="003604C3">
              <w:rPr>
                <w:sz w:val="20"/>
                <w:szCs w:val="20"/>
              </w:rPr>
              <w:t>l’appel</w:t>
            </w:r>
            <w:proofErr w:type="spellEnd"/>
          </w:p>
          <w:p w:rsidR="003C399F" w:rsidRPr="003604C3" w:rsidRDefault="003C399F" w:rsidP="003C399F">
            <w:pPr>
              <w:jc w:val="both"/>
              <w:rPr>
                <w:sz w:val="20"/>
                <w:szCs w:val="20"/>
              </w:rPr>
            </w:pPr>
          </w:p>
        </w:tc>
      </w:tr>
      <w:tr w:rsidR="003C399F" w:rsidRPr="003604C3" w:rsidTr="00A37393">
        <w:tc>
          <w:tcPr>
            <w:tcW w:w="2427" w:type="pct"/>
          </w:tcPr>
          <w:p w:rsidR="003C399F" w:rsidRPr="003604C3" w:rsidRDefault="003C399F" w:rsidP="003C399F">
            <w:pPr>
              <w:jc w:val="both"/>
              <w:rPr>
                <w:sz w:val="20"/>
                <w:szCs w:val="20"/>
              </w:rPr>
            </w:pPr>
            <w:r w:rsidRPr="003604C3">
              <w:rPr>
                <w:sz w:val="20"/>
                <w:szCs w:val="20"/>
              </w:rPr>
              <w:t xml:space="preserve">5 </w:t>
            </w:r>
            <w:proofErr w:type="spellStart"/>
            <w:r w:rsidRPr="003604C3">
              <w:rPr>
                <w:sz w:val="20"/>
                <w:szCs w:val="20"/>
              </w:rPr>
              <w:t>octobre</w:t>
            </w:r>
            <w:proofErr w:type="spellEnd"/>
            <w:r w:rsidRPr="003604C3">
              <w:rPr>
                <w:sz w:val="20"/>
                <w:szCs w:val="20"/>
              </w:rPr>
              <w:t xml:space="preserve"> 2015</w:t>
            </w:r>
          </w:p>
          <w:p w:rsidR="003C399F" w:rsidRPr="003604C3" w:rsidRDefault="003C399F" w:rsidP="003C399F">
            <w:pPr>
              <w:jc w:val="both"/>
              <w:rPr>
                <w:sz w:val="20"/>
                <w:szCs w:val="20"/>
              </w:rPr>
            </w:pPr>
            <w:proofErr w:type="spellStart"/>
            <w:r w:rsidRPr="003604C3">
              <w:rPr>
                <w:sz w:val="20"/>
                <w:szCs w:val="20"/>
              </w:rPr>
              <w:t>Cour</w:t>
            </w:r>
            <w:proofErr w:type="spellEnd"/>
            <w:r w:rsidRPr="003604C3">
              <w:rPr>
                <w:sz w:val="20"/>
                <w:szCs w:val="20"/>
              </w:rPr>
              <w:t xml:space="preserve"> </w:t>
            </w:r>
            <w:proofErr w:type="spellStart"/>
            <w:r w:rsidRPr="003604C3">
              <w:rPr>
                <w:sz w:val="20"/>
                <w:szCs w:val="20"/>
              </w:rPr>
              <w:t>suprême</w:t>
            </w:r>
            <w:proofErr w:type="spellEnd"/>
            <w:r w:rsidRPr="003604C3">
              <w:rPr>
                <w:sz w:val="20"/>
                <w:szCs w:val="20"/>
              </w:rPr>
              <w:t xml:space="preserve"> du Canada</w:t>
            </w:r>
          </w:p>
        </w:tc>
        <w:tc>
          <w:tcPr>
            <w:tcW w:w="243" w:type="pct"/>
          </w:tcPr>
          <w:p w:rsidR="003C399F" w:rsidRPr="003604C3" w:rsidRDefault="003C399F" w:rsidP="003C399F">
            <w:pPr>
              <w:jc w:val="both"/>
              <w:rPr>
                <w:sz w:val="20"/>
                <w:szCs w:val="20"/>
              </w:rPr>
            </w:pPr>
          </w:p>
        </w:tc>
        <w:tc>
          <w:tcPr>
            <w:tcW w:w="2330" w:type="pct"/>
          </w:tcPr>
          <w:p w:rsidR="003C399F" w:rsidRPr="003604C3" w:rsidRDefault="003C399F" w:rsidP="003C399F">
            <w:pPr>
              <w:jc w:val="both"/>
              <w:rPr>
                <w:sz w:val="20"/>
                <w:szCs w:val="20"/>
                <w:lang w:val="fr-CA"/>
              </w:rPr>
            </w:pPr>
            <w:r w:rsidRPr="003604C3">
              <w:rPr>
                <w:sz w:val="20"/>
                <w:szCs w:val="20"/>
                <w:lang w:val="fr-CA"/>
              </w:rPr>
              <w:t>Dépôt de la demande d’autorisation d’appel</w:t>
            </w:r>
          </w:p>
          <w:p w:rsidR="003C399F" w:rsidRPr="003604C3" w:rsidRDefault="003C399F" w:rsidP="003C399F">
            <w:pPr>
              <w:jc w:val="both"/>
              <w:rPr>
                <w:sz w:val="20"/>
                <w:szCs w:val="20"/>
                <w:lang w:val="fr-CA"/>
              </w:rPr>
            </w:pPr>
          </w:p>
        </w:tc>
      </w:tr>
    </w:tbl>
    <w:p w:rsidR="00BC40CE" w:rsidRPr="003604C3" w:rsidRDefault="00BC40CE" w:rsidP="00BC40CE">
      <w:pPr>
        <w:rPr>
          <w:sz w:val="20"/>
          <w:szCs w:val="20"/>
          <w:u w:val="single"/>
          <w:lang w:val="fr-CA"/>
        </w:rPr>
      </w:pPr>
    </w:p>
    <w:p w:rsidR="00BC40CE" w:rsidRPr="003604C3" w:rsidRDefault="00B37021" w:rsidP="00BC40CE">
      <w:pPr>
        <w:rPr>
          <w:sz w:val="20"/>
          <w:szCs w:val="20"/>
        </w:rPr>
      </w:pPr>
      <w:r>
        <w:rPr>
          <w:sz w:val="20"/>
          <w:szCs w:val="20"/>
          <w:lang w:val="fr-CA"/>
        </w:rPr>
        <w:pict>
          <v:rect id="_x0000_i1049" style="width:2in;height:1pt" o:hrpct="0" o:hralign="center" o:hrstd="t" o:hrnoshade="t" o:hr="t" fillcolor="black [3213]" stroked="f"/>
        </w:pict>
      </w:r>
    </w:p>
    <w:p w:rsidR="00BC40CE" w:rsidRPr="003604C3" w:rsidRDefault="00BC40CE" w:rsidP="00BC40CE">
      <w:pPr>
        <w:rPr>
          <w:sz w:val="20"/>
          <w:szCs w:val="20"/>
        </w:rPr>
      </w:pPr>
    </w:p>
    <w:p w:rsidR="00456B5C" w:rsidRPr="003604C3" w:rsidRDefault="00456B5C">
      <w:pPr>
        <w:rPr>
          <w:sz w:val="20"/>
          <w:szCs w:val="20"/>
          <w:lang w:val="fr-CA"/>
        </w:rPr>
      </w:pPr>
      <w:r w:rsidRPr="003604C3">
        <w:rPr>
          <w:sz w:val="20"/>
          <w:szCs w:val="20"/>
          <w:lang w:val="fr-CA"/>
        </w:rPr>
        <w:br w:type="page"/>
      </w:r>
    </w:p>
    <w:p w:rsidR="00456B5C" w:rsidRPr="003604C3" w:rsidRDefault="00456B5C" w:rsidP="00456B5C">
      <w:pPr>
        <w:rPr>
          <w:b/>
          <w:sz w:val="20"/>
          <w:szCs w:val="20"/>
        </w:rPr>
      </w:pPr>
      <w:r w:rsidRPr="003604C3">
        <w:rPr>
          <w:b/>
          <w:sz w:val="20"/>
          <w:szCs w:val="20"/>
        </w:rPr>
        <w:lastRenderedPageBreak/>
        <w:t>FEBRUARY 12, 2016 / LE 12 FÉVRIER 2016</w:t>
      </w:r>
    </w:p>
    <w:p w:rsidR="00456B5C" w:rsidRPr="003604C3" w:rsidRDefault="00456B5C" w:rsidP="00456B5C">
      <w:pPr>
        <w:rPr>
          <w:rFonts w:eastAsia="Calibri" w:cs="Times New Roman"/>
          <w:sz w:val="20"/>
          <w:szCs w:val="20"/>
        </w:rPr>
      </w:pPr>
    </w:p>
    <w:p w:rsidR="00456B5C" w:rsidRPr="003604C3" w:rsidRDefault="00456B5C" w:rsidP="00456B5C">
      <w:pPr>
        <w:rPr>
          <w:rFonts w:eastAsia="Calibri" w:cs="Times New Roman"/>
          <w:i/>
          <w:sz w:val="20"/>
          <w:szCs w:val="20"/>
        </w:rPr>
      </w:pPr>
      <w:r w:rsidRPr="003604C3">
        <w:rPr>
          <w:rFonts w:eastAsia="Calibri" w:cs="Times New Roman"/>
          <w:sz w:val="20"/>
          <w:szCs w:val="20"/>
        </w:rPr>
        <w:fldChar w:fldCharType="begin"/>
      </w:r>
      <w:r w:rsidRPr="003604C3">
        <w:rPr>
          <w:rFonts w:eastAsia="Calibri" w:cs="Times New Roman"/>
          <w:sz w:val="20"/>
          <w:szCs w:val="20"/>
        </w:rPr>
        <w:instrText xml:space="preserve"> SEQ CHAPTER \h \r 1</w:instrText>
      </w:r>
      <w:r w:rsidRPr="003604C3">
        <w:rPr>
          <w:rFonts w:eastAsia="Calibri" w:cs="Times New Roman"/>
          <w:sz w:val="20"/>
          <w:szCs w:val="20"/>
        </w:rPr>
        <w:fldChar w:fldCharType="end"/>
      </w:r>
      <w:r w:rsidRPr="003604C3">
        <w:rPr>
          <w:rFonts w:eastAsia="Calibri" w:cs="Times New Roman"/>
          <w:sz w:val="20"/>
          <w:szCs w:val="20"/>
        </w:rPr>
        <w:t>The schedule for serving and filing the material and any application for leave to intervene in the appeal of</w:t>
      </w:r>
      <w:r w:rsidRPr="003604C3">
        <w:rPr>
          <w:rFonts w:eastAsia="Calibri" w:cs="Times New Roman"/>
          <w:i/>
          <w:sz w:val="20"/>
          <w:szCs w:val="20"/>
        </w:rPr>
        <w:t xml:space="preserve"> Her Majesty the Queen - v. – Oswald Oliver </w:t>
      </w:r>
      <w:proofErr w:type="spellStart"/>
      <w:r w:rsidRPr="003604C3">
        <w:rPr>
          <w:rFonts w:eastAsia="Calibri" w:cs="Times New Roman"/>
          <w:i/>
          <w:sz w:val="20"/>
          <w:szCs w:val="20"/>
        </w:rPr>
        <w:t>Villaroman</w:t>
      </w:r>
      <w:proofErr w:type="spellEnd"/>
      <w:r w:rsidRPr="003604C3">
        <w:rPr>
          <w:rFonts w:eastAsia="Calibri" w:cs="Times New Roman"/>
          <w:i/>
          <w:sz w:val="20"/>
          <w:szCs w:val="20"/>
        </w:rPr>
        <w:t xml:space="preserve"> </w:t>
      </w:r>
      <w:r w:rsidRPr="003604C3">
        <w:rPr>
          <w:rFonts w:eastAsia="Calibri" w:cs="Times New Roman"/>
          <w:sz w:val="20"/>
          <w:szCs w:val="20"/>
        </w:rPr>
        <w:t>(36435) to be heard on March 21, 2016 was set as follows by the Registrar:</w:t>
      </w:r>
    </w:p>
    <w:p w:rsidR="00456B5C" w:rsidRPr="003604C3" w:rsidRDefault="00456B5C" w:rsidP="00456B5C">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rPr>
          <w:rFonts w:eastAsia="PMingLiU" w:cs="Times New Roman"/>
          <w:sz w:val="20"/>
          <w:szCs w:val="20"/>
        </w:rPr>
      </w:pPr>
    </w:p>
    <w:p w:rsidR="00456B5C" w:rsidRPr="003604C3" w:rsidRDefault="00456B5C" w:rsidP="00456B5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Calibri" w:cs="Times New Roman"/>
          <w:sz w:val="20"/>
          <w:szCs w:val="20"/>
        </w:rPr>
      </w:pPr>
      <w:r w:rsidRPr="003604C3">
        <w:rPr>
          <w:rFonts w:eastAsia="Calibri" w:cs="Times New Roman"/>
          <w:sz w:val="20"/>
          <w:szCs w:val="20"/>
        </w:rPr>
        <w:t xml:space="preserve">Additional submissions (limited to ten (10) pages) and any amendments to the respective Records from the appellant and respondent on the issues related to s. 8 of the </w:t>
      </w:r>
      <w:r w:rsidRPr="003604C3">
        <w:rPr>
          <w:rFonts w:eastAsia="Calibri" w:cs="Times New Roman"/>
          <w:i/>
          <w:sz w:val="20"/>
          <w:szCs w:val="20"/>
        </w:rPr>
        <w:t xml:space="preserve">Canadian Charter of Rights and Freedoms </w:t>
      </w:r>
      <w:r w:rsidRPr="003604C3">
        <w:rPr>
          <w:rFonts w:eastAsia="Calibri" w:cs="Times New Roman"/>
          <w:sz w:val="20"/>
          <w:szCs w:val="20"/>
        </w:rPr>
        <w:t>shall be served and filed by March 7, 2016.</w:t>
      </w:r>
    </w:p>
    <w:p w:rsidR="00456B5C" w:rsidRPr="003604C3" w:rsidRDefault="00456B5C" w:rsidP="00456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Calibri" w:cs="Times New Roman"/>
          <w:sz w:val="20"/>
          <w:szCs w:val="20"/>
        </w:rPr>
      </w:pPr>
    </w:p>
    <w:p w:rsidR="00456B5C" w:rsidRPr="003604C3" w:rsidRDefault="00456B5C" w:rsidP="00456B5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Calibri" w:cs="Times New Roman"/>
          <w:sz w:val="20"/>
          <w:szCs w:val="20"/>
        </w:rPr>
      </w:pPr>
      <w:r w:rsidRPr="003604C3">
        <w:rPr>
          <w:rFonts w:eastAsia="Calibri" w:cs="Times New Roman"/>
          <w:sz w:val="20"/>
          <w:szCs w:val="20"/>
        </w:rPr>
        <w:t xml:space="preserve">The appellant’s and respondent’s replies (limited to two (2) pages in letter form) to these submissions shall be served and filed by March 9, 2016. </w:t>
      </w:r>
    </w:p>
    <w:p w:rsidR="00456B5C" w:rsidRPr="003604C3" w:rsidRDefault="00456B5C" w:rsidP="00456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Calibri" w:cs="Times New Roman"/>
          <w:sz w:val="20"/>
          <w:szCs w:val="20"/>
        </w:rPr>
      </w:pPr>
    </w:p>
    <w:p w:rsidR="00456B5C" w:rsidRPr="003604C3" w:rsidRDefault="00456B5C" w:rsidP="00456B5C">
      <w:pPr>
        <w:numPr>
          <w:ilvl w:val="0"/>
          <w:numId w:val="7"/>
        </w:num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contextualSpacing/>
        <w:rPr>
          <w:rFonts w:eastAsia="PMingLiU" w:cs="Times New Roman"/>
          <w:sz w:val="20"/>
          <w:szCs w:val="20"/>
          <w:lang w:val="en-GB"/>
        </w:rPr>
      </w:pPr>
      <w:r w:rsidRPr="003604C3">
        <w:rPr>
          <w:rFonts w:eastAsia="Calibri" w:cs="Times New Roman"/>
          <w:sz w:val="20"/>
          <w:szCs w:val="20"/>
        </w:rPr>
        <w:t xml:space="preserve">Any person wishing to intervene in this appeal on the issues related to s. 8 of the </w:t>
      </w:r>
      <w:r w:rsidRPr="003604C3">
        <w:rPr>
          <w:rFonts w:eastAsia="Calibri" w:cs="Times New Roman"/>
          <w:i/>
          <w:sz w:val="20"/>
          <w:szCs w:val="20"/>
        </w:rPr>
        <w:t>Charter</w:t>
      </w:r>
      <w:r w:rsidRPr="003604C3">
        <w:rPr>
          <w:rFonts w:eastAsia="Calibri" w:cs="Times New Roman"/>
          <w:sz w:val="20"/>
          <w:szCs w:val="20"/>
        </w:rPr>
        <w:t xml:space="preserve"> under Rule 55 of the </w:t>
      </w:r>
      <w:r w:rsidRPr="003604C3">
        <w:rPr>
          <w:rFonts w:eastAsia="Calibri" w:cs="Times New Roman"/>
          <w:i/>
          <w:sz w:val="20"/>
          <w:szCs w:val="20"/>
        </w:rPr>
        <w:t>Rules of the Supreme Court of Canada</w:t>
      </w:r>
      <w:r w:rsidRPr="003604C3">
        <w:rPr>
          <w:rFonts w:eastAsia="Calibri" w:cs="Times New Roman"/>
          <w:sz w:val="20"/>
          <w:szCs w:val="20"/>
        </w:rPr>
        <w:t xml:space="preserve"> should serve and file a motion for leave to intervene and a motion for extension of time on or before March 9, 2016.</w:t>
      </w:r>
    </w:p>
    <w:p w:rsidR="00456B5C" w:rsidRPr="003604C3" w:rsidRDefault="00456B5C" w:rsidP="00456B5C">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720"/>
        <w:contextualSpacing/>
        <w:rPr>
          <w:rFonts w:eastAsia="PMingLiU" w:cs="Times New Roman"/>
          <w:sz w:val="20"/>
          <w:szCs w:val="20"/>
          <w:lang w:val="en-GB"/>
        </w:rPr>
      </w:pPr>
    </w:p>
    <w:p w:rsidR="00456B5C" w:rsidRPr="003604C3" w:rsidRDefault="00456B5C" w:rsidP="00456B5C">
      <w:pPr>
        <w:numPr>
          <w:ilvl w:val="0"/>
          <w:numId w:val="7"/>
        </w:num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contextualSpacing/>
        <w:rPr>
          <w:rFonts w:eastAsia="PMingLiU" w:cs="Times New Roman"/>
          <w:sz w:val="20"/>
          <w:szCs w:val="20"/>
          <w:lang w:val="en-GB"/>
        </w:rPr>
      </w:pPr>
      <w:r w:rsidRPr="003604C3">
        <w:rPr>
          <w:rFonts w:eastAsia="Calibri" w:cs="Times New Roman"/>
          <w:sz w:val="20"/>
          <w:szCs w:val="20"/>
        </w:rPr>
        <w:t>The appellant and respondent should serve and file their responses, if any, to the motions for leave to intervene on or before March 10, 2016.</w:t>
      </w:r>
    </w:p>
    <w:p w:rsidR="00456B5C" w:rsidRPr="003604C3" w:rsidRDefault="00456B5C" w:rsidP="00456B5C">
      <w:pPr>
        <w:ind w:left="720"/>
        <w:contextualSpacing/>
        <w:rPr>
          <w:rFonts w:eastAsia="PMingLiU" w:cs="Times New Roman"/>
          <w:sz w:val="20"/>
          <w:szCs w:val="20"/>
          <w:lang w:val="en-GB"/>
        </w:rPr>
      </w:pPr>
    </w:p>
    <w:p w:rsidR="00456B5C" w:rsidRPr="003604C3" w:rsidRDefault="00456B5C" w:rsidP="00456B5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Calibri" w:cs="Times New Roman"/>
          <w:sz w:val="20"/>
          <w:szCs w:val="20"/>
        </w:rPr>
      </w:pPr>
      <w:r w:rsidRPr="003604C3">
        <w:rPr>
          <w:rFonts w:eastAsia="Calibri" w:cs="Times New Roman"/>
          <w:sz w:val="20"/>
          <w:szCs w:val="20"/>
        </w:rPr>
        <w:t>Replies to any responses to the motions for leave to intervene should be served and filed on or before March 11, 2016.</w:t>
      </w:r>
    </w:p>
    <w:p w:rsidR="00456B5C" w:rsidRPr="003604C3" w:rsidRDefault="00456B5C" w:rsidP="00456B5C">
      <w:pPr>
        <w:ind w:left="720"/>
        <w:contextualSpacing/>
        <w:rPr>
          <w:rFonts w:eastAsia="Calibri" w:cs="Times New Roman"/>
          <w:sz w:val="20"/>
          <w:szCs w:val="20"/>
        </w:rPr>
      </w:pPr>
    </w:p>
    <w:p w:rsidR="00456B5C" w:rsidRPr="003604C3" w:rsidRDefault="00456B5C" w:rsidP="00456B5C">
      <w:pPr>
        <w:ind w:left="720"/>
        <w:contextualSpacing/>
        <w:rPr>
          <w:rFonts w:eastAsia="Calibri" w:cs="Times New Roman"/>
          <w:sz w:val="20"/>
          <w:szCs w:val="20"/>
        </w:rPr>
      </w:pPr>
    </w:p>
    <w:p w:rsidR="00456B5C" w:rsidRPr="003604C3" w:rsidRDefault="00456B5C" w:rsidP="00456B5C">
      <w:pPr>
        <w:ind w:left="720"/>
        <w:contextualSpacing/>
        <w:rPr>
          <w:rFonts w:eastAsia="Calibri" w:cs="Times New Roman"/>
          <w:sz w:val="20"/>
          <w:szCs w:val="20"/>
        </w:rPr>
      </w:pPr>
    </w:p>
    <w:p w:rsidR="00456B5C" w:rsidRPr="003604C3" w:rsidRDefault="00456B5C" w:rsidP="00456B5C">
      <w:pPr>
        <w:rPr>
          <w:rFonts w:eastAsia="Calibri" w:cs="Times New Roman"/>
          <w:sz w:val="20"/>
          <w:szCs w:val="20"/>
          <w:lang w:val="fr-CA"/>
        </w:rPr>
      </w:pPr>
      <w:r w:rsidRPr="003604C3">
        <w:rPr>
          <w:rFonts w:eastAsia="Calibri" w:cs="Times New Roman"/>
          <w:sz w:val="20"/>
          <w:szCs w:val="20"/>
          <w:lang w:val="fr-CA"/>
        </w:rPr>
        <w:t xml:space="preserve">Le registraire a établi l’échéancier suivant pour la signification et le dépôt des documents et pour toute requête en intervention dans l’appel </w:t>
      </w:r>
      <w:r w:rsidRPr="003604C3">
        <w:rPr>
          <w:rFonts w:eastAsia="Calibri" w:cs="Times New Roman"/>
          <w:i/>
          <w:sz w:val="20"/>
          <w:szCs w:val="20"/>
          <w:lang w:val="fr-CA"/>
        </w:rPr>
        <w:t xml:space="preserve">Sa Majesté la Reine - c. - Oswald Oliver </w:t>
      </w:r>
      <w:proofErr w:type="spellStart"/>
      <w:r w:rsidRPr="003604C3">
        <w:rPr>
          <w:rFonts w:eastAsia="Calibri" w:cs="Times New Roman"/>
          <w:i/>
          <w:sz w:val="20"/>
          <w:szCs w:val="20"/>
          <w:lang w:val="fr-CA"/>
        </w:rPr>
        <w:t>Villaroman</w:t>
      </w:r>
      <w:proofErr w:type="spellEnd"/>
      <w:r w:rsidRPr="003604C3">
        <w:rPr>
          <w:rFonts w:eastAsia="Calibri" w:cs="Times New Roman"/>
          <w:i/>
          <w:sz w:val="20"/>
          <w:szCs w:val="20"/>
          <w:lang w:val="fr-CA"/>
        </w:rPr>
        <w:t xml:space="preserve"> </w:t>
      </w:r>
      <w:r w:rsidRPr="003604C3">
        <w:rPr>
          <w:rFonts w:eastAsia="Calibri" w:cs="Times New Roman"/>
          <w:sz w:val="20"/>
          <w:szCs w:val="20"/>
          <w:lang w:val="fr-CA"/>
        </w:rPr>
        <w:t>(36435) qui sera entendu le 21 mars 2016:</w:t>
      </w:r>
    </w:p>
    <w:p w:rsidR="00456B5C" w:rsidRPr="003604C3" w:rsidRDefault="00456B5C" w:rsidP="00456B5C">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rPr>
          <w:rFonts w:eastAsia="PMingLiU" w:cs="Times New Roman"/>
          <w:sz w:val="20"/>
          <w:szCs w:val="20"/>
          <w:lang w:val="fr-CA"/>
        </w:rPr>
      </w:pPr>
    </w:p>
    <w:p w:rsidR="00456B5C" w:rsidRPr="003604C3" w:rsidRDefault="00456B5C" w:rsidP="00456B5C">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Calibri" w:cs="Times New Roman"/>
          <w:sz w:val="20"/>
          <w:szCs w:val="20"/>
          <w:lang w:val="fr-CA"/>
        </w:rPr>
      </w:pPr>
      <w:r w:rsidRPr="003604C3">
        <w:rPr>
          <w:rFonts w:eastAsia="Calibri" w:cs="Times New Roman"/>
          <w:sz w:val="20"/>
          <w:szCs w:val="20"/>
          <w:lang w:val="fr-CA"/>
        </w:rPr>
        <w:t xml:space="preserve">L’appelante et l’intimé peuvent déposer et signifier, au sujet des questions intéressant l’art. 8 de la </w:t>
      </w:r>
      <w:r w:rsidRPr="003604C3">
        <w:rPr>
          <w:rFonts w:eastAsia="Calibri" w:cs="Times New Roman"/>
          <w:i/>
          <w:sz w:val="20"/>
          <w:szCs w:val="20"/>
          <w:lang w:val="fr-CA"/>
        </w:rPr>
        <w:t>Charte canadienne des droits et libertés</w:t>
      </w:r>
      <w:r w:rsidRPr="003604C3">
        <w:rPr>
          <w:rFonts w:eastAsia="Calibri" w:cs="Times New Roman"/>
          <w:sz w:val="20"/>
          <w:szCs w:val="20"/>
          <w:lang w:val="fr-CA"/>
        </w:rPr>
        <w:t>, des arguments supplémentaires (d’au plus dix (10) pages) et des modifications à leur dossier respectif au plus tard le 7 mars 2016.</w:t>
      </w:r>
    </w:p>
    <w:p w:rsidR="00456B5C" w:rsidRPr="003604C3" w:rsidRDefault="00456B5C" w:rsidP="00456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Calibri" w:cs="Times New Roman"/>
          <w:sz w:val="20"/>
          <w:szCs w:val="20"/>
          <w:lang w:val="fr-CA"/>
        </w:rPr>
      </w:pPr>
    </w:p>
    <w:p w:rsidR="00456B5C" w:rsidRPr="003604C3" w:rsidRDefault="00456B5C" w:rsidP="00456B5C">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Calibri" w:cs="Times New Roman"/>
          <w:sz w:val="20"/>
          <w:szCs w:val="20"/>
          <w:lang w:val="fr-CA"/>
        </w:rPr>
      </w:pPr>
      <w:r w:rsidRPr="003604C3">
        <w:rPr>
          <w:rFonts w:eastAsia="Calibri" w:cs="Times New Roman"/>
          <w:sz w:val="20"/>
          <w:szCs w:val="20"/>
          <w:lang w:val="fr-CA"/>
        </w:rPr>
        <w:t xml:space="preserve">Les répliques de l’appelante et de l’intimé (d’au plus deux (2) pages de format lettre) aux arguments supplémentaires devront être déposées et signifiées au plus tard le 9 mars 2016. </w:t>
      </w:r>
    </w:p>
    <w:p w:rsidR="00456B5C" w:rsidRPr="003604C3" w:rsidRDefault="00456B5C" w:rsidP="00456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Calibri" w:cs="Times New Roman"/>
          <w:sz w:val="20"/>
          <w:szCs w:val="20"/>
          <w:lang w:val="fr-CA"/>
        </w:rPr>
      </w:pPr>
    </w:p>
    <w:p w:rsidR="00456B5C" w:rsidRPr="003604C3" w:rsidRDefault="00456B5C" w:rsidP="00456B5C">
      <w:pPr>
        <w:numPr>
          <w:ilvl w:val="0"/>
          <w:numId w:val="8"/>
        </w:num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contextualSpacing/>
        <w:rPr>
          <w:rFonts w:eastAsia="PMingLiU" w:cs="Times New Roman"/>
          <w:sz w:val="20"/>
          <w:szCs w:val="20"/>
          <w:lang w:val="fr-CA"/>
        </w:rPr>
      </w:pPr>
      <w:r w:rsidRPr="003604C3">
        <w:rPr>
          <w:rFonts w:eastAsia="Calibri" w:cs="Times New Roman"/>
          <w:sz w:val="20"/>
          <w:szCs w:val="20"/>
          <w:lang w:val="fr-CA"/>
        </w:rPr>
        <w:t xml:space="preserve">Toute personne souhaitant intervenir dans le présent pourvoi au sujet des questions intéressant l’art. 8 de la </w:t>
      </w:r>
      <w:r w:rsidRPr="003604C3">
        <w:rPr>
          <w:rFonts w:eastAsia="Calibri" w:cs="Times New Roman"/>
          <w:i/>
          <w:sz w:val="20"/>
          <w:szCs w:val="20"/>
          <w:lang w:val="fr-CA"/>
        </w:rPr>
        <w:t>Charte</w:t>
      </w:r>
      <w:r w:rsidRPr="003604C3">
        <w:rPr>
          <w:rFonts w:eastAsia="Calibri" w:cs="Times New Roman"/>
          <w:sz w:val="20"/>
          <w:szCs w:val="20"/>
          <w:lang w:val="fr-CA"/>
        </w:rPr>
        <w:t xml:space="preserve"> en application de l’art. 55 des </w:t>
      </w:r>
      <w:r w:rsidRPr="003604C3">
        <w:rPr>
          <w:rFonts w:eastAsia="Calibri" w:cs="Times New Roman"/>
          <w:i/>
          <w:sz w:val="20"/>
          <w:szCs w:val="20"/>
          <w:lang w:val="fr-CA"/>
        </w:rPr>
        <w:t>Règles de la Cour suprême du Canada</w:t>
      </w:r>
      <w:r w:rsidRPr="003604C3">
        <w:rPr>
          <w:rFonts w:eastAsia="Calibri" w:cs="Times New Roman"/>
          <w:sz w:val="20"/>
          <w:szCs w:val="20"/>
          <w:lang w:val="fr-CA"/>
        </w:rPr>
        <w:t xml:space="preserve"> </w:t>
      </w:r>
      <w:proofErr w:type="gramStart"/>
      <w:r w:rsidRPr="003604C3">
        <w:rPr>
          <w:rFonts w:eastAsia="Calibri" w:cs="Times New Roman"/>
          <w:sz w:val="20"/>
          <w:szCs w:val="20"/>
          <w:lang w:val="fr-CA"/>
        </w:rPr>
        <w:t>devra</w:t>
      </w:r>
      <w:proofErr w:type="gramEnd"/>
      <w:r w:rsidRPr="003604C3">
        <w:rPr>
          <w:rFonts w:eastAsia="Calibri" w:cs="Times New Roman"/>
          <w:sz w:val="20"/>
          <w:szCs w:val="20"/>
          <w:lang w:val="fr-CA"/>
        </w:rPr>
        <w:t xml:space="preserve"> signifier et déposer une requête en autorisation d’intervenir et une requête en prorogation du délai pour intervenir au plus tard le 9 mars 2016.</w:t>
      </w:r>
    </w:p>
    <w:p w:rsidR="00456B5C" w:rsidRPr="003604C3" w:rsidRDefault="00456B5C" w:rsidP="00456B5C">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720"/>
        <w:contextualSpacing/>
        <w:rPr>
          <w:rFonts w:eastAsia="PMingLiU" w:cs="Times New Roman"/>
          <w:sz w:val="20"/>
          <w:szCs w:val="20"/>
          <w:lang w:val="fr-CA"/>
        </w:rPr>
      </w:pPr>
    </w:p>
    <w:p w:rsidR="00456B5C" w:rsidRPr="003604C3" w:rsidRDefault="00456B5C" w:rsidP="00456B5C">
      <w:pPr>
        <w:numPr>
          <w:ilvl w:val="0"/>
          <w:numId w:val="8"/>
        </w:num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contextualSpacing/>
        <w:rPr>
          <w:rFonts w:eastAsia="PMingLiU" w:cs="Times New Roman"/>
          <w:sz w:val="20"/>
          <w:szCs w:val="20"/>
          <w:lang w:val="fr-CA"/>
        </w:rPr>
      </w:pPr>
      <w:r w:rsidRPr="003604C3">
        <w:rPr>
          <w:rFonts w:eastAsia="Calibri" w:cs="Times New Roman"/>
          <w:sz w:val="20"/>
          <w:szCs w:val="20"/>
          <w:lang w:val="fr-CA"/>
        </w:rPr>
        <w:t>L’appelante et l’intimé devront, le cas échéant, signifier et déposer leurs réponses aux requêtes en autorisation d’intervenir au plus tard le 10 mars 2016.</w:t>
      </w:r>
    </w:p>
    <w:p w:rsidR="00456B5C" w:rsidRPr="003604C3" w:rsidRDefault="00456B5C" w:rsidP="00456B5C">
      <w:pPr>
        <w:ind w:left="720"/>
        <w:contextualSpacing/>
        <w:rPr>
          <w:rFonts w:eastAsia="PMingLiU" w:cs="Times New Roman"/>
          <w:sz w:val="20"/>
          <w:szCs w:val="20"/>
          <w:lang w:val="fr-CA"/>
        </w:rPr>
      </w:pPr>
    </w:p>
    <w:p w:rsidR="00456B5C" w:rsidRPr="003604C3" w:rsidRDefault="00456B5C" w:rsidP="00456B5C">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Calibri" w:cs="Times New Roman"/>
          <w:sz w:val="20"/>
          <w:szCs w:val="20"/>
          <w:lang w:val="fr-CA"/>
        </w:rPr>
      </w:pPr>
      <w:r w:rsidRPr="003604C3">
        <w:rPr>
          <w:rFonts w:eastAsia="Calibri" w:cs="Times New Roman"/>
          <w:sz w:val="20"/>
          <w:szCs w:val="20"/>
          <w:lang w:val="fr-CA"/>
        </w:rPr>
        <w:t>Les répliques aux réponses éventuelles aux requêtes en autorisation d’intervenir devront être signifiées et déposées au plus tard le 11 mars 2016.</w:t>
      </w:r>
    </w:p>
    <w:p w:rsidR="00FE5DD3" w:rsidRPr="003604C3" w:rsidRDefault="00FE5DD3" w:rsidP="008D292F">
      <w:pPr>
        <w:rPr>
          <w:sz w:val="20"/>
          <w:szCs w:val="20"/>
          <w:lang w:val="fr-CA"/>
        </w:rPr>
      </w:pPr>
    </w:p>
    <w:p w:rsidR="00456B5C" w:rsidRPr="003604C3" w:rsidRDefault="00B37021" w:rsidP="008D292F">
      <w:pPr>
        <w:rPr>
          <w:sz w:val="20"/>
          <w:szCs w:val="20"/>
          <w:lang w:val="fr-CA"/>
        </w:rPr>
      </w:pPr>
      <w:r>
        <w:rPr>
          <w:rFonts w:cs="Times New Roman"/>
          <w:sz w:val="20"/>
          <w:szCs w:val="20"/>
          <w:lang w:val="fr-CA"/>
        </w:rPr>
        <w:pict>
          <v:rect id="_x0000_i1050" style="width:2in;height:1pt" o:hrpct="0" o:hralign="center" o:hrstd="t" o:hrnoshade="t" o:hr="t" fillcolor="black [3213]" stroked="f"/>
        </w:pict>
      </w:r>
    </w:p>
    <w:p w:rsidR="00456B5C" w:rsidRPr="003604C3" w:rsidRDefault="00456B5C" w:rsidP="008D292F">
      <w:pPr>
        <w:rPr>
          <w:sz w:val="20"/>
          <w:szCs w:val="20"/>
          <w:lang w:val="fr-CA"/>
        </w:rPr>
      </w:pPr>
    </w:p>
    <w:p w:rsidR="00456B5C" w:rsidRPr="003604C3" w:rsidRDefault="00456B5C" w:rsidP="008D292F">
      <w:pPr>
        <w:rPr>
          <w:sz w:val="20"/>
          <w:szCs w:val="20"/>
          <w:lang w:val="fr-CA"/>
        </w:rPr>
      </w:pPr>
    </w:p>
    <w:p w:rsidR="00890FEB" w:rsidRPr="003604C3" w:rsidRDefault="00890FEB" w:rsidP="008D292F">
      <w:pPr>
        <w:rPr>
          <w:sz w:val="20"/>
          <w:szCs w:val="20"/>
          <w:lang w:val="fr-CA"/>
        </w:rPr>
      </w:pPr>
    </w:p>
    <w:p w:rsidR="00890FEB" w:rsidRPr="003604C3" w:rsidRDefault="00890FEB" w:rsidP="008D292F">
      <w:pPr>
        <w:rPr>
          <w:b/>
          <w:sz w:val="20"/>
          <w:szCs w:val="20"/>
          <w:lang w:val="fr-CA"/>
        </w:rPr>
        <w:sectPr w:rsidR="00890FEB" w:rsidRPr="003604C3" w:rsidSect="008D292F">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3604C3" w:rsidTr="00BA6468">
        <w:tc>
          <w:tcPr>
            <w:tcW w:w="4230" w:type="dxa"/>
            <w:shd w:val="clear" w:color="auto" w:fill="auto"/>
            <w:tcMar>
              <w:left w:w="0" w:type="dxa"/>
              <w:right w:w="0" w:type="dxa"/>
            </w:tcMar>
          </w:tcPr>
          <w:p w:rsidR="00890FEB" w:rsidRPr="003604C3" w:rsidRDefault="00890FEB" w:rsidP="00EB2B90">
            <w:pPr>
              <w:keepNext/>
              <w:keepLines/>
              <w:tabs>
                <w:tab w:val="left" w:pos="-1440"/>
                <w:tab w:val="left" w:pos="-720"/>
              </w:tabs>
              <w:jc w:val="both"/>
              <w:rPr>
                <w:szCs w:val="24"/>
              </w:rPr>
            </w:pPr>
            <w:r w:rsidRPr="003604C3">
              <w:rPr>
                <w:b/>
                <w:szCs w:val="24"/>
              </w:rPr>
              <w:lastRenderedPageBreak/>
              <w:t>MOTIONS</w:t>
            </w:r>
          </w:p>
        </w:tc>
        <w:tc>
          <w:tcPr>
            <w:tcW w:w="1170" w:type="dxa"/>
            <w:shd w:val="clear" w:color="auto" w:fill="auto"/>
            <w:tcMar>
              <w:left w:w="0" w:type="dxa"/>
              <w:right w:w="0" w:type="dxa"/>
            </w:tcMar>
          </w:tcPr>
          <w:p w:rsidR="00890FEB" w:rsidRPr="003604C3" w:rsidRDefault="00890FEB" w:rsidP="00890FEB">
            <w:pPr>
              <w:keepNext/>
              <w:keepLines/>
              <w:tabs>
                <w:tab w:val="left" w:pos="-1440"/>
                <w:tab w:val="left" w:pos="-720"/>
              </w:tabs>
              <w:jc w:val="center"/>
              <w:rPr>
                <w:szCs w:val="24"/>
              </w:rPr>
            </w:pPr>
          </w:p>
          <w:p w:rsidR="00890FEB" w:rsidRPr="003604C3"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3604C3" w:rsidRDefault="00890FEB" w:rsidP="00831CA9">
            <w:pPr>
              <w:keepNext/>
              <w:keepLines/>
              <w:tabs>
                <w:tab w:val="left" w:pos="-1440"/>
                <w:tab w:val="left" w:pos="-720"/>
              </w:tabs>
              <w:rPr>
                <w:szCs w:val="24"/>
                <w:lang w:val="fr-CA"/>
              </w:rPr>
            </w:pPr>
            <w:r w:rsidRPr="003604C3">
              <w:rPr>
                <w:b/>
                <w:szCs w:val="24"/>
                <w:lang w:val="fr-CA"/>
              </w:rPr>
              <w:t>REQUÊTES</w:t>
            </w:r>
          </w:p>
        </w:tc>
      </w:tr>
    </w:tbl>
    <w:p w:rsidR="0063621C" w:rsidRPr="003604C3" w:rsidRDefault="0063621C" w:rsidP="0063621C">
      <w:pPr>
        <w:tabs>
          <w:tab w:val="left" w:pos="-1440"/>
          <w:tab w:val="left" w:pos="-720"/>
        </w:tabs>
        <w:jc w:val="both"/>
        <w:rPr>
          <w:rFonts w:cs="Times New Roman"/>
          <w:sz w:val="20"/>
          <w:szCs w:val="20"/>
          <w:lang w:val="fr-CA"/>
        </w:rPr>
      </w:pPr>
    </w:p>
    <w:p w:rsidR="0063621C" w:rsidRPr="003604C3" w:rsidRDefault="0063621C" w:rsidP="0063621C">
      <w:pPr>
        <w:tabs>
          <w:tab w:val="left" w:pos="-1440"/>
          <w:tab w:val="left" w:pos="-720"/>
        </w:tabs>
        <w:jc w:val="both"/>
        <w:rPr>
          <w:rFonts w:cs="Times New Roman"/>
          <w:sz w:val="20"/>
          <w:szCs w:val="20"/>
          <w:lang w:val="fr-CA"/>
        </w:rPr>
      </w:pPr>
      <w:r w:rsidRPr="003604C3">
        <w:rPr>
          <w:rFonts w:cs="Times New Roman"/>
          <w:sz w:val="20"/>
          <w:szCs w:val="20"/>
          <w:lang w:val="fr-CA"/>
        </w:rPr>
        <w:t>29.01.2016</w:t>
      </w:r>
    </w:p>
    <w:p w:rsidR="0063621C" w:rsidRPr="003604C3" w:rsidRDefault="0063621C" w:rsidP="0063621C">
      <w:pPr>
        <w:tabs>
          <w:tab w:val="left" w:pos="-1440"/>
          <w:tab w:val="left" w:pos="-720"/>
        </w:tabs>
        <w:jc w:val="both"/>
        <w:rPr>
          <w:rFonts w:cs="Times New Roman"/>
          <w:sz w:val="20"/>
          <w:szCs w:val="20"/>
          <w:lang w:val="fr-CA"/>
        </w:rPr>
      </w:pPr>
    </w:p>
    <w:p w:rsidR="0063621C" w:rsidRPr="003604C3" w:rsidRDefault="0063621C" w:rsidP="0063621C">
      <w:pPr>
        <w:tabs>
          <w:tab w:val="left" w:pos="-1440"/>
          <w:tab w:val="left" w:pos="-720"/>
        </w:tabs>
        <w:jc w:val="both"/>
        <w:rPr>
          <w:rFonts w:cs="Times New Roman"/>
          <w:sz w:val="20"/>
          <w:szCs w:val="20"/>
        </w:rPr>
      </w:pPr>
      <w:proofErr w:type="spellStart"/>
      <w:r w:rsidRPr="003604C3">
        <w:rPr>
          <w:rFonts w:cs="Times New Roman"/>
          <w:sz w:val="20"/>
          <w:szCs w:val="20"/>
          <w:lang w:val="fr-CA"/>
        </w:rPr>
        <w:t>Before</w:t>
      </w:r>
      <w:proofErr w:type="spellEnd"/>
      <w:r w:rsidRPr="003604C3">
        <w:rPr>
          <w:rFonts w:cs="Times New Roman"/>
          <w:sz w:val="20"/>
          <w:szCs w:val="20"/>
          <w:lang w:val="fr-CA"/>
        </w:rPr>
        <w:t xml:space="preserve"> / Devant:   </w:t>
      </w:r>
      <w:r w:rsidRPr="003604C3">
        <w:rPr>
          <w:rFonts w:cs="Times New Roman"/>
          <w:sz w:val="20"/>
          <w:szCs w:val="20"/>
        </w:rPr>
        <w:t>THE REGISTRAR / LE REGISTRAIRE</w:t>
      </w:r>
    </w:p>
    <w:p w:rsidR="0063621C" w:rsidRPr="003604C3" w:rsidRDefault="0063621C" w:rsidP="0063621C">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733"/>
        <w:gridCol w:w="1137"/>
        <w:gridCol w:w="4219"/>
      </w:tblGrid>
      <w:tr w:rsidR="0063621C" w:rsidRPr="003604C3" w:rsidTr="00834867">
        <w:tc>
          <w:tcPr>
            <w:tcW w:w="4263" w:type="dxa"/>
            <w:gridSpan w:val="2"/>
          </w:tcPr>
          <w:p w:rsidR="0063621C" w:rsidRPr="003604C3" w:rsidRDefault="0063621C" w:rsidP="00AD04DC">
            <w:pPr>
              <w:rPr>
                <w:rFonts w:cs="Times New Roman"/>
                <w:b/>
                <w:sz w:val="20"/>
                <w:szCs w:val="20"/>
              </w:rPr>
            </w:pPr>
            <w:r w:rsidRPr="003604C3">
              <w:rPr>
                <w:rFonts w:cs="Times New Roman"/>
                <w:b/>
                <w:sz w:val="20"/>
                <w:szCs w:val="20"/>
              </w:rPr>
              <w:t>Motion to extend time</w:t>
            </w:r>
            <w:r w:rsidRPr="003604C3">
              <w:rPr>
                <w:rFonts w:cs="Times New Roman"/>
                <w:sz w:val="20"/>
                <w:szCs w:val="20"/>
              </w:rPr>
              <w:t xml:space="preserve"> </w:t>
            </w:r>
            <w:r w:rsidRPr="003604C3">
              <w:rPr>
                <w:rFonts w:cs="Times New Roman"/>
                <w:sz w:val="20"/>
                <w:szCs w:val="20"/>
              </w:rPr>
              <w:fldChar w:fldCharType="begin"/>
            </w:r>
            <w:r w:rsidRPr="003604C3">
              <w:rPr>
                <w:rFonts w:cs="Times New Roman"/>
                <w:sz w:val="20"/>
                <w:szCs w:val="20"/>
              </w:rPr>
              <w:instrText xml:space="preserve"> SEQ CHAPTER \h \r 1</w:instrText>
            </w:r>
            <w:r w:rsidRPr="003604C3">
              <w:rPr>
                <w:rFonts w:cs="Times New Roman"/>
                <w:sz w:val="20"/>
                <w:szCs w:val="20"/>
              </w:rPr>
              <w:fldChar w:fldCharType="end"/>
            </w:r>
          </w:p>
        </w:tc>
        <w:tc>
          <w:tcPr>
            <w:tcW w:w="1137" w:type="dxa"/>
          </w:tcPr>
          <w:p w:rsidR="0063621C" w:rsidRPr="003604C3" w:rsidRDefault="0063621C" w:rsidP="00AD04DC">
            <w:pPr>
              <w:rPr>
                <w:rFonts w:cs="Times New Roman"/>
                <w:sz w:val="20"/>
                <w:szCs w:val="20"/>
              </w:rPr>
            </w:pPr>
          </w:p>
          <w:p w:rsidR="0063621C" w:rsidRPr="003604C3" w:rsidRDefault="0063621C" w:rsidP="00AD04DC">
            <w:pPr>
              <w:rPr>
                <w:rFonts w:cs="Times New Roman"/>
                <w:sz w:val="20"/>
                <w:szCs w:val="20"/>
              </w:rPr>
            </w:pPr>
          </w:p>
        </w:tc>
        <w:tc>
          <w:tcPr>
            <w:tcW w:w="4219" w:type="dxa"/>
          </w:tcPr>
          <w:p w:rsidR="0063621C" w:rsidRPr="003604C3" w:rsidRDefault="0063621C" w:rsidP="00AD04DC">
            <w:pPr>
              <w:rPr>
                <w:rFonts w:cs="Times New Roman"/>
                <w:b/>
                <w:sz w:val="20"/>
                <w:szCs w:val="20"/>
              </w:rPr>
            </w:pPr>
            <w:r w:rsidRPr="003604C3">
              <w:rPr>
                <w:rFonts w:cs="Times New Roman"/>
                <w:b/>
                <w:bCs/>
                <w:sz w:val="20"/>
                <w:szCs w:val="20"/>
                <w:lang w:val="fr-CA"/>
              </w:rPr>
              <w:t>Requête en prorogation du délai</w:t>
            </w:r>
            <w:r w:rsidRPr="003604C3">
              <w:rPr>
                <w:rFonts w:cs="Times New Roman"/>
                <w:sz w:val="20"/>
                <w:szCs w:val="20"/>
              </w:rPr>
              <w:fldChar w:fldCharType="begin"/>
            </w:r>
            <w:r w:rsidRPr="003604C3">
              <w:rPr>
                <w:rFonts w:cs="Times New Roman"/>
                <w:sz w:val="20"/>
                <w:szCs w:val="20"/>
              </w:rPr>
              <w:instrText xml:space="preserve"> SEQ CHAPTER \h \r 1</w:instrText>
            </w:r>
            <w:r w:rsidRPr="003604C3">
              <w:rPr>
                <w:rFonts w:cs="Times New Roman"/>
                <w:sz w:val="20"/>
                <w:szCs w:val="20"/>
              </w:rPr>
              <w:fldChar w:fldCharType="end"/>
            </w:r>
          </w:p>
        </w:tc>
      </w:tr>
      <w:tr w:rsidR="0063621C" w:rsidRPr="003604C3" w:rsidTr="00834867">
        <w:tc>
          <w:tcPr>
            <w:tcW w:w="1530" w:type="dxa"/>
          </w:tcPr>
          <w:p w:rsidR="0063621C" w:rsidRPr="003604C3" w:rsidRDefault="0063621C" w:rsidP="00AD04DC">
            <w:pPr>
              <w:rPr>
                <w:rFonts w:cs="Times New Roman"/>
                <w:sz w:val="20"/>
                <w:szCs w:val="20"/>
              </w:rPr>
            </w:pPr>
            <w:r w:rsidRPr="003604C3">
              <w:rPr>
                <w:rFonts w:cs="Times New Roman"/>
                <w:sz w:val="20"/>
                <w:szCs w:val="20"/>
              </w:rPr>
              <w:t>IN / DANS :</w:t>
            </w:r>
          </w:p>
        </w:tc>
        <w:tc>
          <w:tcPr>
            <w:tcW w:w="2733" w:type="dxa"/>
          </w:tcPr>
          <w:p w:rsidR="0063621C" w:rsidRPr="003604C3" w:rsidRDefault="0063621C" w:rsidP="00AD04DC">
            <w:pPr>
              <w:tabs>
                <w:tab w:val="left" w:pos="-1440"/>
                <w:tab w:val="left" w:pos="-720"/>
              </w:tabs>
              <w:jc w:val="both"/>
              <w:rPr>
                <w:rFonts w:cs="Times New Roman"/>
                <w:sz w:val="20"/>
                <w:szCs w:val="20"/>
                <w:lang w:val="fr-CA"/>
              </w:rPr>
            </w:pPr>
            <w:r w:rsidRPr="003604C3">
              <w:rPr>
                <w:rFonts w:cs="Times New Roman"/>
                <w:sz w:val="20"/>
                <w:szCs w:val="20"/>
                <w:lang w:val="fr-CA"/>
              </w:rPr>
              <w:t>Robert Warren Joseph Taylor</w:t>
            </w:r>
          </w:p>
          <w:p w:rsidR="0063621C" w:rsidRPr="003604C3" w:rsidRDefault="0063621C" w:rsidP="00AD04DC">
            <w:pPr>
              <w:tabs>
                <w:tab w:val="left" w:pos="-1440"/>
                <w:tab w:val="left" w:pos="-720"/>
              </w:tabs>
              <w:jc w:val="both"/>
              <w:rPr>
                <w:rFonts w:cs="Times New Roman"/>
                <w:sz w:val="20"/>
                <w:szCs w:val="20"/>
                <w:lang w:val="fr-CA"/>
              </w:rPr>
            </w:pPr>
          </w:p>
          <w:p w:rsidR="0063621C" w:rsidRPr="003604C3" w:rsidRDefault="0063621C" w:rsidP="00AD04DC">
            <w:pPr>
              <w:tabs>
                <w:tab w:val="left" w:pos="-1440"/>
                <w:tab w:val="left" w:pos="-720"/>
              </w:tabs>
              <w:jc w:val="both"/>
              <w:rPr>
                <w:rFonts w:cs="Times New Roman"/>
                <w:sz w:val="20"/>
                <w:szCs w:val="20"/>
                <w:lang w:val="fr-CA"/>
              </w:rPr>
            </w:pPr>
            <w:r w:rsidRPr="003604C3">
              <w:rPr>
                <w:rFonts w:cs="Times New Roman"/>
                <w:sz w:val="20"/>
                <w:szCs w:val="20"/>
                <w:lang w:val="fr-CA"/>
              </w:rPr>
              <w:tab/>
              <w:t>v. (36273)</w:t>
            </w:r>
          </w:p>
          <w:p w:rsidR="0063621C" w:rsidRPr="003604C3" w:rsidRDefault="0063621C" w:rsidP="00AD04DC">
            <w:pPr>
              <w:tabs>
                <w:tab w:val="left" w:pos="-1440"/>
                <w:tab w:val="left" w:pos="-720"/>
              </w:tabs>
              <w:jc w:val="both"/>
              <w:rPr>
                <w:rFonts w:cs="Times New Roman"/>
                <w:sz w:val="20"/>
                <w:szCs w:val="20"/>
                <w:lang w:val="fr-CA"/>
              </w:rPr>
            </w:pPr>
          </w:p>
          <w:p w:rsidR="0063621C" w:rsidRPr="003604C3" w:rsidRDefault="0063621C" w:rsidP="00AD04DC">
            <w:pPr>
              <w:tabs>
                <w:tab w:val="left" w:pos="-1440"/>
                <w:tab w:val="left" w:pos="-720"/>
              </w:tabs>
              <w:jc w:val="both"/>
              <w:rPr>
                <w:rFonts w:cs="Times New Roman"/>
                <w:sz w:val="20"/>
                <w:szCs w:val="20"/>
                <w:lang w:val="fr-CA"/>
              </w:rPr>
            </w:pPr>
            <w:r w:rsidRPr="003604C3">
              <w:rPr>
                <w:rFonts w:cs="Times New Roman"/>
                <w:sz w:val="20"/>
                <w:szCs w:val="20"/>
                <w:lang w:val="fr-CA"/>
              </w:rPr>
              <w:t xml:space="preserve">Murray </w:t>
            </w:r>
            <w:proofErr w:type="spellStart"/>
            <w:r w:rsidRPr="003604C3">
              <w:rPr>
                <w:rFonts w:cs="Times New Roman"/>
                <w:sz w:val="20"/>
                <w:szCs w:val="20"/>
                <w:lang w:val="fr-CA"/>
              </w:rPr>
              <w:t>Summerville</w:t>
            </w:r>
            <w:proofErr w:type="spellEnd"/>
            <w:r w:rsidRPr="003604C3">
              <w:rPr>
                <w:rFonts w:cs="Times New Roman"/>
                <w:sz w:val="20"/>
                <w:szCs w:val="20"/>
                <w:lang w:val="fr-CA"/>
              </w:rPr>
              <w:t xml:space="preserve">, London Police </w:t>
            </w:r>
            <w:proofErr w:type="spellStart"/>
            <w:r w:rsidRPr="003604C3">
              <w:rPr>
                <w:rFonts w:cs="Times New Roman"/>
                <w:sz w:val="20"/>
                <w:szCs w:val="20"/>
                <w:lang w:val="fr-CA"/>
              </w:rPr>
              <w:t>Department</w:t>
            </w:r>
            <w:proofErr w:type="spellEnd"/>
            <w:r w:rsidRPr="003604C3">
              <w:rPr>
                <w:rFonts w:cs="Times New Roman"/>
                <w:sz w:val="20"/>
                <w:szCs w:val="20"/>
                <w:lang w:val="fr-CA"/>
              </w:rPr>
              <w:t xml:space="preserve">, PC. Dave </w:t>
            </w:r>
            <w:proofErr w:type="spellStart"/>
            <w:r w:rsidRPr="003604C3">
              <w:rPr>
                <w:rFonts w:cs="Times New Roman"/>
                <w:sz w:val="20"/>
                <w:szCs w:val="20"/>
                <w:lang w:val="fr-CA"/>
              </w:rPr>
              <w:t>Poustie</w:t>
            </w:r>
            <w:proofErr w:type="spellEnd"/>
            <w:r w:rsidRPr="003604C3">
              <w:rPr>
                <w:rFonts w:cs="Times New Roman"/>
                <w:sz w:val="20"/>
                <w:szCs w:val="20"/>
                <w:lang w:val="fr-CA"/>
              </w:rPr>
              <w:t xml:space="preserve"> #30529, PC. Richard Wilkinson #4145 (Ont.)</w:t>
            </w:r>
          </w:p>
          <w:p w:rsidR="0063621C" w:rsidRPr="003604C3" w:rsidRDefault="0063621C" w:rsidP="00AD04DC">
            <w:pPr>
              <w:tabs>
                <w:tab w:val="left" w:pos="-1440"/>
                <w:tab w:val="left" w:pos="-720"/>
              </w:tabs>
              <w:jc w:val="both"/>
              <w:rPr>
                <w:rFonts w:cs="Times New Roman"/>
                <w:sz w:val="20"/>
                <w:szCs w:val="20"/>
                <w:lang w:val="fr-CA"/>
              </w:rPr>
            </w:pPr>
          </w:p>
        </w:tc>
        <w:tc>
          <w:tcPr>
            <w:tcW w:w="1137" w:type="dxa"/>
          </w:tcPr>
          <w:p w:rsidR="0063621C" w:rsidRPr="003604C3" w:rsidRDefault="0063621C" w:rsidP="00AD04DC">
            <w:pPr>
              <w:rPr>
                <w:rFonts w:cs="Times New Roman"/>
                <w:sz w:val="20"/>
                <w:szCs w:val="20"/>
              </w:rPr>
            </w:pPr>
          </w:p>
        </w:tc>
        <w:tc>
          <w:tcPr>
            <w:tcW w:w="4219" w:type="dxa"/>
          </w:tcPr>
          <w:p w:rsidR="0063621C" w:rsidRPr="003604C3" w:rsidRDefault="0063621C" w:rsidP="00AD04DC">
            <w:pPr>
              <w:rPr>
                <w:rFonts w:cs="Times New Roman"/>
                <w:sz w:val="20"/>
                <w:szCs w:val="20"/>
              </w:rPr>
            </w:pPr>
          </w:p>
        </w:tc>
      </w:tr>
      <w:tr w:rsidR="0063621C" w:rsidRPr="003604C3" w:rsidTr="00834867">
        <w:tc>
          <w:tcPr>
            <w:tcW w:w="1530" w:type="dxa"/>
          </w:tcPr>
          <w:p w:rsidR="0063621C" w:rsidRPr="003604C3" w:rsidRDefault="0063621C" w:rsidP="00AD04DC">
            <w:pPr>
              <w:rPr>
                <w:rFonts w:cs="Times New Roman"/>
                <w:sz w:val="20"/>
                <w:szCs w:val="20"/>
              </w:rPr>
            </w:pPr>
            <w:r w:rsidRPr="003604C3">
              <w:rPr>
                <w:rFonts w:cs="Times New Roman"/>
                <w:sz w:val="20"/>
                <w:szCs w:val="20"/>
              </w:rPr>
              <w:t>- and between -</w:t>
            </w:r>
          </w:p>
          <w:p w:rsidR="0063621C" w:rsidRPr="003604C3" w:rsidRDefault="0063621C" w:rsidP="00AD04DC">
            <w:pPr>
              <w:rPr>
                <w:rFonts w:cs="Times New Roman"/>
                <w:sz w:val="20"/>
                <w:szCs w:val="20"/>
              </w:rPr>
            </w:pPr>
          </w:p>
        </w:tc>
        <w:tc>
          <w:tcPr>
            <w:tcW w:w="2733" w:type="dxa"/>
          </w:tcPr>
          <w:p w:rsidR="0063621C" w:rsidRPr="003604C3" w:rsidRDefault="0063621C" w:rsidP="00AD04DC">
            <w:pPr>
              <w:jc w:val="both"/>
              <w:rPr>
                <w:rFonts w:cs="Times New Roman"/>
                <w:sz w:val="20"/>
                <w:szCs w:val="20"/>
              </w:rPr>
            </w:pPr>
          </w:p>
        </w:tc>
        <w:tc>
          <w:tcPr>
            <w:tcW w:w="1137" w:type="dxa"/>
          </w:tcPr>
          <w:p w:rsidR="0063621C" w:rsidRPr="003604C3" w:rsidRDefault="0063621C" w:rsidP="00AD04DC">
            <w:pPr>
              <w:rPr>
                <w:rFonts w:cs="Times New Roman"/>
                <w:sz w:val="20"/>
                <w:szCs w:val="20"/>
              </w:rPr>
            </w:pPr>
          </w:p>
        </w:tc>
        <w:tc>
          <w:tcPr>
            <w:tcW w:w="4219" w:type="dxa"/>
          </w:tcPr>
          <w:p w:rsidR="0063621C" w:rsidRPr="003604C3" w:rsidRDefault="0063621C" w:rsidP="00AD04DC">
            <w:pPr>
              <w:rPr>
                <w:rFonts w:cs="Times New Roman"/>
                <w:sz w:val="20"/>
                <w:szCs w:val="20"/>
              </w:rPr>
            </w:pPr>
          </w:p>
        </w:tc>
      </w:tr>
      <w:tr w:rsidR="0063621C" w:rsidRPr="003604C3" w:rsidTr="00834867">
        <w:tc>
          <w:tcPr>
            <w:tcW w:w="1530" w:type="dxa"/>
          </w:tcPr>
          <w:p w:rsidR="0063621C" w:rsidRPr="003604C3" w:rsidRDefault="0063621C" w:rsidP="00AD04DC">
            <w:pPr>
              <w:rPr>
                <w:rFonts w:cs="Times New Roman"/>
                <w:sz w:val="20"/>
                <w:szCs w:val="20"/>
              </w:rPr>
            </w:pPr>
          </w:p>
        </w:tc>
        <w:tc>
          <w:tcPr>
            <w:tcW w:w="2733" w:type="dxa"/>
          </w:tcPr>
          <w:p w:rsidR="0063621C" w:rsidRPr="003604C3" w:rsidRDefault="0063621C" w:rsidP="00AD04DC">
            <w:pPr>
              <w:jc w:val="both"/>
              <w:rPr>
                <w:rFonts w:cs="Times New Roman"/>
                <w:sz w:val="20"/>
                <w:szCs w:val="20"/>
              </w:rPr>
            </w:pPr>
            <w:r w:rsidRPr="003604C3">
              <w:rPr>
                <w:rFonts w:cs="Times New Roman"/>
                <w:sz w:val="20"/>
                <w:szCs w:val="20"/>
              </w:rPr>
              <w:t>Robert Warren Joseph Taylor</w:t>
            </w:r>
          </w:p>
          <w:p w:rsidR="0063621C" w:rsidRPr="003604C3" w:rsidRDefault="0063621C" w:rsidP="00AD04DC">
            <w:pPr>
              <w:jc w:val="both"/>
              <w:rPr>
                <w:rFonts w:cs="Times New Roman"/>
                <w:sz w:val="20"/>
                <w:szCs w:val="20"/>
              </w:rPr>
            </w:pPr>
          </w:p>
          <w:p w:rsidR="0063621C" w:rsidRPr="003604C3" w:rsidRDefault="0063621C" w:rsidP="00AD04DC">
            <w:pPr>
              <w:jc w:val="both"/>
              <w:rPr>
                <w:rFonts w:cs="Times New Roman"/>
                <w:sz w:val="20"/>
                <w:szCs w:val="20"/>
              </w:rPr>
            </w:pPr>
            <w:r w:rsidRPr="003604C3">
              <w:rPr>
                <w:rFonts w:cs="Times New Roman"/>
                <w:sz w:val="20"/>
                <w:szCs w:val="20"/>
              </w:rPr>
              <w:tab/>
              <w:t xml:space="preserve">v. </w:t>
            </w:r>
          </w:p>
          <w:p w:rsidR="0063621C" w:rsidRPr="003604C3" w:rsidRDefault="0063621C" w:rsidP="00AD04DC">
            <w:pPr>
              <w:jc w:val="both"/>
              <w:rPr>
                <w:rFonts w:cs="Times New Roman"/>
                <w:sz w:val="20"/>
                <w:szCs w:val="20"/>
              </w:rPr>
            </w:pPr>
          </w:p>
          <w:p w:rsidR="0063621C" w:rsidRPr="003604C3" w:rsidRDefault="0063621C" w:rsidP="00AD04DC">
            <w:pPr>
              <w:jc w:val="both"/>
              <w:rPr>
                <w:rFonts w:cs="Times New Roman"/>
                <w:sz w:val="20"/>
                <w:szCs w:val="20"/>
              </w:rPr>
            </w:pPr>
            <w:r w:rsidRPr="003604C3">
              <w:rPr>
                <w:rFonts w:cs="Times New Roman"/>
                <w:sz w:val="20"/>
                <w:szCs w:val="20"/>
              </w:rPr>
              <w:t>Ministry of the Attorney General of Ontario et al.</w:t>
            </w:r>
          </w:p>
          <w:p w:rsidR="0063621C" w:rsidRPr="003604C3" w:rsidRDefault="0063621C" w:rsidP="00AD04DC">
            <w:pPr>
              <w:jc w:val="both"/>
              <w:rPr>
                <w:rFonts w:cs="Times New Roman"/>
                <w:sz w:val="20"/>
                <w:szCs w:val="20"/>
              </w:rPr>
            </w:pPr>
          </w:p>
        </w:tc>
        <w:tc>
          <w:tcPr>
            <w:tcW w:w="1137" w:type="dxa"/>
          </w:tcPr>
          <w:p w:rsidR="0063621C" w:rsidRPr="003604C3" w:rsidRDefault="0063621C" w:rsidP="00AD04DC">
            <w:pPr>
              <w:rPr>
                <w:rFonts w:cs="Times New Roman"/>
                <w:sz w:val="20"/>
                <w:szCs w:val="20"/>
              </w:rPr>
            </w:pPr>
          </w:p>
        </w:tc>
        <w:tc>
          <w:tcPr>
            <w:tcW w:w="4219" w:type="dxa"/>
          </w:tcPr>
          <w:p w:rsidR="0063621C" w:rsidRPr="003604C3" w:rsidRDefault="0063621C" w:rsidP="00AD04DC">
            <w:pPr>
              <w:rPr>
                <w:rFonts w:cs="Times New Roman"/>
                <w:sz w:val="20"/>
                <w:szCs w:val="20"/>
              </w:rPr>
            </w:pPr>
          </w:p>
        </w:tc>
      </w:tr>
      <w:tr w:rsidR="0063621C" w:rsidRPr="003604C3" w:rsidTr="00834867">
        <w:tc>
          <w:tcPr>
            <w:tcW w:w="1530" w:type="dxa"/>
          </w:tcPr>
          <w:p w:rsidR="0063621C" w:rsidRPr="003604C3" w:rsidRDefault="0063621C" w:rsidP="00AD04DC">
            <w:pPr>
              <w:rPr>
                <w:rFonts w:cs="Times New Roman"/>
                <w:sz w:val="20"/>
                <w:szCs w:val="20"/>
              </w:rPr>
            </w:pPr>
            <w:r w:rsidRPr="003604C3">
              <w:rPr>
                <w:rFonts w:cs="Times New Roman"/>
                <w:sz w:val="20"/>
                <w:szCs w:val="20"/>
              </w:rPr>
              <w:t>- and between -</w:t>
            </w:r>
          </w:p>
          <w:p w:rsidR="0063621C" w:rsidRPr="003604C3" w:rsidRDefault="0063621C" w:rsidP="00AD04DC">
            <w:pPr>
              <w:rPr>
                <w:rFonts w:cs="Times New Roman"/>
                <w:sz w:val="20"/>
                <w:szCs w:val="20"/>
              </w:rPr>
            </w:pPr>
          </w:p>
        </w:tc>
        <w:tc>
          <w:tcPr>
            <w:tcW w:w="2733" w:type="dxa"/>
          </w:tcPr>
          <w:p w:rsidR="0063621C" w:rsidRPr="003604C3" w:rsidRDefault="0063621C" w:rsidP="00AD04DC">
            <w:pPr>
              <w:rPr>
                <w:rFonts w:cs="Times New Roman"/>
                <w:sz w:val="20"/>
                <w:szCs w:val="20"/>
              </w:rPr>
            </w:pPr>
          </w:p>
        </w:tc>
        <w:tc>
          <w:tcPr>
            <w:tcW w:w="1137" w:type="dxa"/>
          </w:tcPr>
          <w:p w:rsidR="0063621C" w:rsidRPr="003604C3" w:rsidRDefault="0063621C" w:rsidP="00AD04DC">
            <w:pPr>
              <w:rPr>
                <w:rFonts w:cs="Times New Roman"/>
                <w:sz w:val="20"/>
                <w:szCs w:val="20"/>
              </w:rPr>
            </w:pPr>
          </w:p>
        </w:tc>
        <w:tc>
          <w:tcPr>
            <w:tcW w:w="4219" w:type="dxa"/>
          </w:tcPr>
          <w:p w:rsidR="0063621C" w:rsidRPr="003604C3" w:rsidRDefault="0063621C" w:rsidP="00AD04DC">
            <w:pPr>
              <w:rPr>
                <w:rFonts w:cs="Times New Roman"/>
                <w:sz w:val="20"/>
                <w:szCs w:val="20"/>
              </w:rPr>
            </w:pPr>
          </w:p>
        </w:tc>
      </w:tr>
      <w:tr w:rsidR="0063621C" w:rsidRPr="003604C3" w:rsidTr="00834867">
        <w:tc>
          <w:tcPr>
            <w:tcW w:w="1530" w:type="dxa"/>
          </w:tcPr>
          <w:p w:rsidR="0063621C" w:rsidRPr="003604C3" w:rsidRDefault="0063621C" w:rsidP="00AD04DC">
            <w:pPr>
              <w:rPr>
                <w:rFonts w:cs="Times New Roman"/>
                <w:sz w:val="20"/>
                <w:szCs w:val="20"/>
              </w:rPr>
            </w:pPr>
          </w:p>
        </w:tc>
        <w:tc>
          <w:tcPr>
            <w:tcW w:w="2733" w:type="dxa"/>
          </w:tcPr>
          <w:p w:rsidR="0063621C" w:rsidRPr="003604C3" w:rsidRDefault="0063621C" w:rsidP="00AD04DC">
            <w:pPr>
              <w:jc w:val="both"/>
              <w:rPr>
                <w:rFonts w:cs="Times New Roman"/>
                <w:sz w:val="20"/>
                <w:szCs w:val="20"/>
              </w:rPr>
            </w:pPr>
            <w:r w:rsidRPr="003604C3">
              <w:rPr>
                <w:rFonts w:cs="Times New Roman"/>
                <w:sz w:val="20"/>
                <w:szCs w:val="20"/>
              </w:rPr>
              <w:t>Robert Warren Joseph Taylor</w:t>
            </w:r>
          </w:p>
          <w:p w:rsidR="0063621C" w:rsidRPr="003604C3" w:rsidRDefault="0063621C" w:rsidP="00AD04DC">
            <w:pPr>
              <w:jc w:val="both"/>
              <w:rPr>
                <w:rFonts w:cs="Times New Roman"/>
                <w:sz w:val="20"/>
                <w:szCs w:val="20"/>
              </w:rPr>
            </w:pPr>
          </w:p>
          <w:p w:rsidR="0063621C" w:rsidRPr="003604C3" w:rsidRDefault="0063621C" w:rsidP="00AD04DC">
            <w:pPr>
              <w:jc w:val="both"/>
              <w:rPr>
                <w:rFonts w:cs="Times New Roman"/>
                <w:sz w:val="20"/>
                <w:szCs w:val="20"/>
              </w:rPr>
            </w:pPr>
            <w:r w:rsidRPr="003604C3">
              <w:rPr>
                <w:rFonts w:cs="Times New Roman"/>
                <w:sz w:val="20"/>
                <w:szCs w:val="20"/>
              </w:rPr>
              <w:tab/>
              <w:t xml:space="preserve">v. </w:t>
            </w:r>
          </w:p>
          <w:p w:rsidR="0063621C" w:rsidRPr="003604C3" w:rsidRDefault="0063621C" w:rsidP="00AD04DC">
            <w:pPr>
              <w:jc w:val="both"/>
              <w:rPr>
                <w:rFonts w:cs="Times New Roman"/>
                <w:sz w:val="20"/>
                <w:szCs w:val="20"/>
              </w:rPr>
            </w:pPr>
          </w:p>
          <w:p w:rsidR="0063621C" w:rsidRPr="003604C3" w:rsidRDefault="0063621C" w:rsidP="00AD04DC">
            <w:pPr>
              <w:jc w:val="both"/>
              <w:rPr>
                <w:rFonts w:cs="Times New Roman"/>
                <w:sz w:val="20"/>
                <w:szCs w:val="20"/>
              </w:rPr>
            </w:pPr>
            <w:r w:rsidRPr="003604C3">
              <w:rPr>
                <w:rFonts w:cs="Times New Roman"/>
                <w:sz w:val="20"/>
                <w:szCs w:val="20"/>
              </w:rPr>
              <w:t>London Police Service et al.</w:t>
            </w:r>
          </w:p>
          <w:p w:rsidR="0063621C" w:rsidRPr="003604C3" w:rsidRDefault="0063621C" w:rsidP="00AD04DC">
            <w:pPr>
              <w:rPr>
                <w:rFonts w:cs="Times New Roman"/>
                <w:sz w:val="20"/>
                <w:szCs w:val="20"/>
              </w:rPr>
            </w:pPr>
          </w:p>
        </w:tc>
        <w:tc>
          <w:tcPr>
            <w:tcW w:w="1137" w:type="dxa"/>
          </w:tcPr>
          <w:p w:rsidR="0063621C" w:rsidRPr="003604C3" w:rsidRDefault="0063621C" w:rsidP="00AD04DC">
            <w:pPr>
              <w:rPr>
                <w:rFonts w:cs="Times New Roman"/>
                <w:sz w:val="20"/>
                <w:szCs w:val="20"/>
              </w:rPr>
            </w:pPr>
          </w:p>
        </w:tc>
        <w:tc>
          <w:tcPr>
            <w:tcW w:w="4219" w:type="dxa"/>
          </w:tcPr>
          <w:p w:rsidR="0063621C" w:rsidRPr="003604C3" w:rsidRDefault="0063621C" w:rsidP="00AD04DC">
            <w:pPr>
              <w:rPr>
                <w:rFonts w:cs="Times New Roman"/>
                <w:sz w:val="20"/>
                <w:szCs w:val="20"/>
              </w:rPr>
            </w:pPr>
          </w:p>
        </w:tc>
      </w:tr>
    </w:tbl>
    <w:p w:rsidR="0063621C" w:rsidRPr="003604C3" w:rsidRDefault="0063621C" w:rsidP="0063621C">
      <w:pPr>
        <w:tabs>
          <w:tab w:val="left" w:pos="-1440"/>
          <w:tab w:val="left" w:pos="-720"/>
        </w:tabs>
        <w:jc w:val="both"/>
        <w:rPr>
          <w:rFonts w:cs="Times New Roman"/>
          <w:sz w:val="20"/>
          <w:szCs w:val="20"/>
          <w:lang w:val="fr-CA"/>
        </w:rPr>
      </w:pPr>
    </w:p>
    <w:p w:rsidR="0063621C" w:rsidRPr="003604C3" w:rsidRDefault="0063621C" w:rsidP="0063621C">
      <w:pPr>
        <w:tabs>
          <w:tab w:val="left" w:pos="-1440"/>
          <w:tab w:val="left" w:pos="-720"/>
        </w:tabs>
        <w:jc w:val="both"/>
        <w:rPr>
          <w:rFonts w:cs="Times New Roman"/>
          <w:sz w:val="20"/>
          <w:szCs w:val="20"/>
          <w:lang w:val="fr-CA"/>
        </w:rPr>
      </w:pPr>
      <w:r w:rsidRPr="003604C3">
        <w:rPr>
          <w:rFonts w:cs="Times New Roman"/>
          <w:b/>
          <w:sz w:val="20"/>
          <w:szCs w:val="20"/>
          <w:lang w:val="fr-CA"/>
        </w:rPr>
        <w:t>GRANTED / ACCORDÉE</w:t>
      </w:r>
    </w:p>
    <w:p w:rsidR="0063621C" w:rsidRPr="003604C3" w:rsidRDefault="0063621C" w:rsidP="0063621C">
      <w:pPr>
        <w:tabs>
          <w:tab w:val="left" w:pos="-1440"/>
          <w:tab w:val="left" w:pos="-720"/>
        </w:tabs>
        <w:jc w:val="both"/>
        <w:rPr>
          <w:rFonts w:cs="Times New Roman"/>
          <w:sz w:val="20"/>
          <w:szCs w:val="20"/>
          <w:lang w:val="fr-CA"/>
        </w:rPr>
      </w:pPr>
    </w:p>
    <w:p w:rsidR="0063621C" w:rsidRPr="003604C3" w:rsidRDefault="0063621C" w:rsidP="0063621C">
      <w:pPr>
        <w:jc w:val="both"/>
        <w:rPr>
          <w:rFonts w:cs="Times New Roman"/>
          <w:sz w:val="20"/>
          <w:szCs w:val="20"/>
        </w:rPr>
      </w:pPr>
      <w:r w:rsidRPr="003604C3">
        <w:rPr>
          <w:rFonts w:cs="Times New Roman"/>
          <w:b/>
          <w:sz w:val="20"/>
          <w:szCs w:val="20"/>
        </w:rPr>
        <w:t>UPON APPLICATION</w:t>
      </w:r>
      <w:r w:rsidRPr="003604C3">
        <w:rPr>
          <w:rFonts w:cs="Times New Roman"/>
          <w:sz w:val="20"/>
          <w:szCs w:val="20"/>
        </w:rPr>
        <w:t xml:space="preserve"> by the respondents, (Former) Chief of Police -Julian </w:t>
      </w:r>
      <w:proofErr w:type="spellStart"/>
      <w:r w:rsidRPr="003604C3">
        <w:rPr>
          <w:rFonts w:cs="Times New Roman"/>
          <w:sz w:val="20"/>
          <w:szCs w:val="20"/>
        </w:rPr>
        <w:t>Fantino</w:t>
      </w:r>
      <w:proofErr w:type="spellEnd"/>
      <w:r w:rsidRPr="003604C3">
        <w:rPr>
          <w:rFonts w:cs="Times New Roman"/>
          <w:sz w:val="20"/>
          <w:szCs w:val="20"/>
        </w:rPr>
        <w:t xml:space="preserve"> (OPP. Commissioner) Toronto Police Service, Detective </w:t>
      </w:r>
      <w:proofErr w:type="spellStart"/>
      <w:r w:rsidRPr="003604C3">
        <w:rPr>
          <w:rFonts w:cs="Times New Roman"/>
          <w:sz w:val="20"/>
          <w:szCs w:val="20"/>
        </w:rPr>
        <w:t>Greig</w:t>
      </w:r>
      <w:proofErr w:type="spellEnd"/>
      <w:r w:rsidRPr="003604C3">
        <w:rPr>
          <w:rFonts w:cs="Times New Roman"/>
          <w:sz w:val="20"/>
          <w:szCs w:val="20"/>
        </w:rPr>
        <w:t xml:space="preserve"> #773, Police Constable Somers #90023 and Detective Bob Macdonald #6555, for an order extending the time within which to serve and file its notice of taxation and bill of costs to December 17, 2015;</w:t>
      </w:r>
    </w:p>
    <w:p w:rsidR="0063621C" w:rsidRPr="003604C3" w:rsidRDefault="0063621C" w:rsidP="0063621C">
      <w:pPr>
        <w:jc w:val="both"/>
        <w:rPr>
          <w:rFonts w:cs="Times New Roman"/>
          <w:sz w:val="20"/>
          <w:szCs w:val="20"/>
        </w:rPr>
      </w:pPr>
    </w:p>
    <w:p w:rsidR="0063621C" w:rsidRPr="003604C3" w:rsidRDefault="0063621C" w:rsidP="0063621C">
      <w:pPr>
        <w:jc w:val="both"/>
        <w:rPr>
          <w:rFonts w:cs="Times New Roman"/>
          <w:b/>
          <w:sz w:val="20"/>
          <w:szCs w:val="20"/>
        </w:rPr>
      </w:pPr>
      <w:r w:rsidRPr="003604C3">
        <w:rPr>
          <w:rFonts w:cs="Times New Roman"/>
          <w:b/>
          <w:sz w:val="20"/>
          <w:szCs w:val="20"/>
        </w:rPr>
        <w:t xml:space="preserve">AND THE MATERIAL FILED </w:t>
      </w:r>
      <w:r w:rsidRPr="003604C3">
        <w:rPr>
          <w:rFonts w:cs="Times New Roman"/>
          <w:sz w:val="20"/>
          <w:szCs w:val="20"/>
        </w:rPr>
        <w:t>having been read;</w:t>
      </w:r>
    </w:p>
    <w:p w:rsidR="0063621C" w:rsidRPr="003604C3" w:rsidRDefault="0063621C" w:rsidP="0063621C">
      <w:pPr>
        <w:jc w:val="both"/>
        <w:rPr>
          <w:rFonts w:cs="Times New Roman"/>
          <w:b/>
          <w:sz w:val="20"/>
          <w:szCs w:val="20"/>
        </w:rPr>
      </w:pPr>
    </w:p>
    <w:p w:rsidR="0063621C" w:rsidRPr="003604C3" w:rsidRDefault="0063621C" w:rsidP="0063621C">
      <w:pPr>
        <w:jc w:val="both"/>
        <w:rPr>
          <w:rFonts w:cs="Times New Roman"/>
          <w:b/>
          <w:sz w:val="20"/>
          <w:szCs w:val="20"/>
        </w:rPr>
      </w:pPr>
      <w:r w:rsidRPr="003604C3">
        <w:rPr>
          <w:rFonts w:cs="Times New Roman"/>
          <w:b/>
          <w:sz w:val="20"/>
          <w:szCs w:val="20"/>
        </w:rPr>
        <w:t>IT IS HEREBY ORDERED THAT:</w:t>
      </w:r>
    </w:p>
    <w:p w:rsidR="0063621C" w:rsidRPr="003604C3" w:rsidRDefault="0063621C" w:rsidP="0063621C">
      <w:pPr>
        <w:jc w:val="both"/>
        <w:rPr>
          <w:rFonts w:cs="Times New Roman"/>
          <w:b/>
          <w:sz w:val="20"/>
          <w:szCs w:val="20"/>
        </w:rPr>
      </w:pPr>
    </w:p>
    <w:p w:rsidR="0063621C" w:rsidRPr="003604C3" w:rsidRDefault="0063621C" w:rsidP="0063621C">
      <w:pPr>
        <w:ind w:firstLine="720"/>
        <w:jc w:val="both"/>
        <w:rPr>
          <w:rFonts w:cs="Times New Roman"/>
          <w:sz w:val="20"/>
          <w:szCs w:val="20"/>
        </w:rPr>
      </w:pPr>
      <w:r w:rsidRPr="003604C3">
        <w:rPr>
          <w:rFonts w:cs="Times New Roman"/>
          <w:sz w:val="20"/>
          <w:szCs w:val="20"/>
        </w:rPr>
        <w:t>The motion is granted.</w:t>
      </w:r>
    </w:p>
    <w:p w:rsidR="0063621C" w:rsidRPr="003604C3" w:rsidRDefault="0063621C" w:rsidP="0063621C">
      <w:pPr>
        <w:tabs>
          <w:tab w:val="left" w:pos="-1440"/>
          <w:tab w:val="left" w:pos="-720"/>
        </w:tabs>
        <w:jc w:val="both"/>
        <w:rPr>
          <w:rFonts w:cs="Times New Roman"/>
          <w:sz w:val="20"/>
          <w:szCs w:val="20"/>
        </w:rPr>
      </w:pPr>
    </w:p>
    <w:p w:rsidR="0063621C" w:rsidRPr="003604C3" w:rsidRDefault="0063621C" w:rsidP="0063621C">
      <w:pPr>
        <w:tabs>
          <w:tab w:val="left" w:pos="-1440"/>
          <w:tab w:val="left" w:pos="-720"/>
        </w:tabs>
        <w:jc w:val="both"/>
        <w:rPr>
          <w:rFonts w:cs="Times New Roman"/>
          <w:sz w:val="20"/>
          <w:szCs w:val="20"/>
        </w:rPr>
      </w:pPr>
    </w:p>
    <w:p w:rsidR="0063621C" w:rsidRPr="003604C3" w:rsidRDefault="0063621C" w:rsidP="0063621C">
      <w:pPr>
        <w:tabs>
          <w:tab w:val="left" w:pos="-1440"/>
          <w:tab w:val="left" w:pos="-720"/>
        </w:tabs>
        <w:jc w:val="both"/>
        <w:rPr>
          <w:rFonts w:cs="Times New Roman"/>
          <w:sz w:val="20"/>
          <w:szCs w:val="20"/>
        </w:rPr>
      </w:pPr>
    </w:p>
    <w:p w:rsidR="0063621C" w:rsidRPr="003604C3" w:rsidRDefault="0063621C" w:rsidP="0063621C">
      <w:pPr>
        <w:jc w:val="both"/>
        <w:rPr>
          <w:rFonts w:cs="Times New Roman"/>
          <w:sz w:val="20"/>
          <w:szCs w:val="20"/>
          <w:lang w:val="fr-CA"/>
        </w:rPr>
      </w:pPr>
      <w:r w:rsidRPr="003604C3">
        <w:rPr>
          <w:rFonts w:cs="Times New Roman"/>
          <w:b/>
          <w:sz w:val="20"/>
          <w:szCs w:val="20"/>
          <w:lang w:val="fr-CA"/>
        </w:rPr>
        <w:t xml:space="preserve">À LA SUITE DE LA DEMANDE PRÉSENTÉE </w:t>
      </w:r>
      <w:r w:rsidRPr="003604C3">
        <w:rPr>
          <w:rFonts w:cs="Times New Roman"/>
          <w:sz w:val="20"/>
          <w:szCs w:val="20"/>
          <w:lang w:val="fr-CA"/>
        </w:rPr>
        <w:t xml:space="preserve">par les intimés (ancien) chef de police Julian </w:t>
      </w:r>
      <w:proofErr w:type="spellStart"/>
      <w:r w:rsidRPr="003604C3">
        <w:rPr>
          <w:rFonts w:cs="Times New Roman"/>
          <w:sz w:val="20"/>
          <w:szCs w:val="20"/>
          <w:lang w:val="fr-CA"/>
        </w:rPr>
        <w:t>Fantino</w:t>
      </w:r>
      <w:proofErr w:type="spellEnd"/>
      <w:r w:rsidRPr="003604C3">
        <w:rPr>
          <w:rFonts w:cs="Times New Roman"/>
          <w:sz w:val="20"/>
          <w:szCs w:val="20"/>
          <w:lang w:val="fr-CA"/>
        </w:rPr>
        <w:t xml:space="preserve"> (commissaire de la PPO) du Service de police de Toronto, enquêteur </w:t>
      </w:r>
      <w:proofErr w:type="spellStart"/>
      <w:r w:rsidRPr="003604C3">
        <w:rPr>
          <w:rFonts w:cs="Times New Roman"/>
          <w:sz w:val="20"/>
          <w:szCs w:val="20"/>
          <w:lang w:val="fr-CA"/>
        </w:rPr>
        <w:t>Greig</w:t>
      </w:r>
      <w:proofErr w:type="spellEnd"/>
      <w:r w:rsidRPr="003604C3">
        <w:rPr>
          <w:rFonts w:cs="Times New Roman"/>
          <w:sz w:val="20"/>
          <w:szCs w:val="20"/>
          <w:lang w:val="fr-CA"/>
        </w:rPr>
        <w:t>, matricule 773, policier Somers, matricule 90023 et enquêteur Bob Macdonald, matricule 6555 en vue d’obtenir une ordonnance à l’effet de proroger au 17 décembre 2015 le délai imparti pour signifier puis déposer l’avis de taxation et le mémoire de frais;</w:t>
      </w:r>
    </w:p>
    <w:p w:rsidR="0063621C" w:rsidRPr="003604C3" w:rsidRDefault="0063621C" w:rsidP="0063621C">
      <w:pPr>
        <w:rPr>
          <w:rFonts w:cs="Times New Roman"/>
          <w:sz w:val="20"/>
          <w:szCs w:val="20"/>
          <w:lang w:val="fr-CA"/>
        </w:rPr>
      </w:pPr>
    </w:p>
    <w:p w:rsidR="0063621C" w:rsidRPr="003604C3" w:rsidRDefault="0063621C" w:rsidP="0063621C">
      <w:pPr>
        <w:jc w:val="both"/>
        <w:rPr>
          <w:rFonts w:cs="Times New Roman"/>
          <w:b/>
          <w:sz w:val="20"/>
          <w:szCs w:val="20"/>
          <w:lang w:val="fr-CA"/>
        </w:rPr>
      </w:pPr>
      <w:r w:rsidRPr="003604C3">
        <w:rPr>
          <w:rFonts w:cs="Times New Roman"/>
          <w:b/>
          <w:sz w:val="20"/>
          <w:szCs w:val="20"/>
          <w:lang w:val="fr-CA"/>
        </w:rPr>
        <w:t xml:space="preserve">APRÈS EXAMEN </w:t>
      </w:r>
      <w:r w:rsidRPr="003604C3">
        <w:rPr>
          <w:rFonts w:cs="Times New Roman"/>
          <w:sz w:val="20"/>
          <w:szCs w:val="20"/>
          <w:lang w:val="fr-CA"/>
        </w:rPr>
        <w:t>des documents déposés;</w:t>
      </w:r>
    </w:p>
    <w:p w:rsidR="0063621C" w:rsidRPr="003604C3" w:rsidRDefault="0063621C" w:rsidP="0063621C">
      <w:pPr>
        <w:jc w:val="both"/>
        <w:rPr>
          <w:rFonts w:cs="Times New Roman"/>
          <w:b/>
          <w:sz w:val="20"/>
          <w:szCs w:val="20"/>
          <w:lang w:val="fr-CA"/>
        </w:rPr>
      </w:pPr>
    </w:p>
    <w:p w:rsidR="0063621C" w:rsidRPr="003604C3" w:rsidRDefault="0063621C" w:rsidP="0063621C">
      <w:pPr>
        <w:jc w:val="both"/>
        <w:rPr>
          <w:rFonts w:cs="Times New Roman"/>
          <w:b/>
          <w:sz w:val="20"/>
          <w:szCs w:val="20"/>
          <w:lang w:val="fr-CA"/>
        </w:rPr>
      </w:pPr>
      <w:r w:rsidRPr="003604C3">
        <w:rPr>
          <w:rFonts w:cs="Times New Roman"/>
          <w:b/>
          <w:sz w:val="20"/>
          <w:szCs w:val="20"/>
          <w:lang w:val="fr-CA"/>
        </w:rPr>
        <w:lastRenderedPageBreak/>
        <w:t>IL EST ORDONNÉ CE QUI SUIT:</w:t>
      </w:r>
    </w:p>
    <w:p w:rsidR="0063621C" w:rsidRPr="003604C3" w:rsidRDefault="0063621C" w:rsidP="0063621C">
      <w:pPr>
        <w:jc w:val="both"/>
        <w:rPr>
          <w:rFonts w:cs="Times New Roman"/>
          <w:b/>
          <w:sz w:val="20"/>
          <w:szCs w:val="20"/>
          <w:lang w:val="fr-CA"/>
        </w:rPr>
      </w:pPr>
    </w:p>
    <w:p w:rsidR="0063621C" w:rsidRPr="003604C3" w:rsidRDefault="0063621C" w:rsidP="0063621C">
      <w:pPr>
        <w:ind w:firstLine="720"/>
        <w:jc w:val="both"/>
        <w:rPr>
          <w:rFonts w:cs="Times New Roman"/>
          <w:sz w:val="20"/>
          <w:szCs w:val="20"/>
          <w:lang w:val="fr-CA"/>
        </w:rPr>
      </w:pPr>
      <w:r w:rsidRPr="003604C3">
        <w:rPr>
          <w:rFonts w:cs="Times New Roman"/>
          <w:sz w:val="20"/>
          <w:szCs w:val="20"/>
          <w:lang w:val="fr-CA"/>
        </w:rPr>
        <w:t>La demande est accueillie.</w:t>
      </w:r>
    </w:p>
    <w:p w:rsidR="0063621C" w:rsidRPr="003604C3" w:rsidRDefault="0063621C" w:rsidP="0063621C">
      <w:pPr>
        <w:widowControl w:val="0"/>
        <w:autoSpaceDE w:val="0"/>
        <w:autoSpaceDN w:val="0"/>
        <w:adjustRightInd w:val="0"/>
        <w:spacing w:line="233" w:lineRule="auto"/>
        <w:rPr>
          <w:rFonts w:cs="Times New Roman"/>
          <w:sz w:val="20"/>
          <w:szCs w:val="20"/>
          <w:lang w:val="fr-CA"/>
        </w:rPr>
      </w:pPr>
    </w:p>
    <w:p w:rsidR="0063621C" w:rsidRPr="003604C3" w:rsidRDefault="00B37021" w:rsidP="0063621C">
      <w:pPr>
        <w:tabs>
          <w:tab w:val="left" w:pos="-1440"/>
          <w:tab w:val="left" w:pos="-720"/>
        </w:tabs>
        <w:jc w:val="both"/>
        <w:rPr>
          <w:rFonts w:cs="Times New Roman"/>
          <w:sz w:val="20"/>
          <w:szCs w:val="20"/>
        </w:rPr>
      </w:pPr>
      <w:r>
        <w:rPr>
          <w:rFonts w:cs="Times New Roman"/>
          <w:sz w:val="20"/>
          <w:szCs w:val="20"/>
          <w:lang w:val="fr-CA"/>
        </w:rPr>
        <w:pict>
          <v:rect id="_x0000_i1053" style="width:2in;height:1pt" o:hrpct="0" o:hralign="center" o:hrstd="t" o:hrnoshade="t" o:hr="t" fillcolor="black [3213]" stroked="f"/>
        </w:pict>
      </w:r>
    </w:p>
    <w:p w:rsidR="0063621C" w:rsidRPr="003604C3" w:rsidRDefault="0063621C" w:rsidP="0063621C">
      <w:pPr>
        <w:tabs>
          <w:tab w:val="left" w:pos="-1440"/>
          <w:tab w:val="left" w:pos="-720"/>
        </w:tabs>
        <w:jc w:val="both"/>
        <w:rPr>
          <w:rFonts w:cs="Times New Roman"/>
          <w:sz w:val="20"/>
          <w:szCs w:val="20"/>
        </w:rPr>
      </w:pPr>
    </w:p>
    <w:p w:rsidR="0063621C" w:rsidRPr="003604C3" w:rsidRDefault="0063621C" w:rsidP="0063621C">
      <w:pPr>
        <w:tabs>
          <w:tab w:val="left" w:pos="-1440"/>
          <w:tab w:val="left" w:pos="-720"/>
        </w:tabs>
        <w:jc w:val="both"/>
        <w:rPr>
          <w:rFonts w:cs="Times New Roman"/>
          <w:sz w:val="20"/>
          <w:szCs w:val="20"/>
          <w:lang w:val="fr-CA"/>
        </w:rPr>
      </w:pPr>
      <w:r w:rsidRPr="003604C3">
        <w:rPr>
          <w:rFonts w:cs="Times New Roman"/>
          <w:sz w:val="20"/>
          <w:szCs w:val="20"/>
          <w:lang w:val="fr-CA"/>
        </w:rPr>
        <w:t>02.02.2016</w:t>
      </w:r>
    </w:p>
    <w:p w:rsidR="0063621C" w:rsidRPr="003604C3" w:rsidRDefault="0063621C" w:rsidP="0063621C">
      <w:pPr>
        <w:tabs>
          <w:tab w:val="left" w:pos="-1440"/>
          <w:tab w:val="left" w:pos="-720"/>
        </w:tabs>
        <w:jc w:val="both"/>
        <w:rPr>
          <w:rFonts w:cs="Times New Roman"/>
          <w:sz w:val="20"/>
          <w:szCs w:val="20"/>
          <w:lang w:val="fr-CA"/>
        </w:rPr>
      </w:pPr>
    </w:p>
    <w:p w:rsidR="0063621C" w:rsidRPr="003604C3" w:rsidRDefault="0063621C" w:rsidP="0063621C">
      <w:pPr>
        <w:tabs>
          <w:tab w:val="left" w:pos="-1440"/>
          <w:tab w:val="left" w:pos="-720"/>
        </w:tabs>
        <w:jc w:val="both"/>
        <w:rPr>
          <w:rFonts w:cs="Times New Roman"/>
          <w:sz w:val="20"/>
          <w:szCs w:val="20"/>
          <w:lang w:val="fr-CA"/>
        </w:rPr>
      </w:pPr>
      <w:proofErr w:type="spellStart"/>
      <w:r w:rsidRPr="003604C3">
        <w:rPr>
          <w:rFonts w:cs="Times New Roman"/>
          <w:sz w:val="20"/>
          <w:szCs w:val="20"/>
          <w:lang w:val="fr-CA"/>
        </w:rPr>
        <w:t>Before</w:t>
      </w:r>
      <w:proofErr w:type="spellEnd"/>
      <w:r w:rsidRPr="003604C3">
        <w:rPr>
          <w:rFonts w:cs="Times New Roman"/>
          <w:sz w:val="20"/>
          <w:szCs w:val="20"/>
          <w:lang w:val="fr-CA"/>
        </w:rPr>
        <w:t xml:space="preserve"> / Devant :   CÔTÉ J. / LA JUGE CÔTÉ</w:t>
      </w:r>
    </w:p>
    <w:p w:rsidR="0063621C" w:rsidRPr="003604C3" w:rsidRDefault="0063621C" w:rsidP="0063621C">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1"/>
        <w:gridCol w:w="1138"/>
        <w:gridCol w:w="4223"/>
      </w:tblGrid>
      <w:tr w:rsidR="0063621C" w:rsidRPr="003604C3" w:rsidTr="00AD04DC">
        <w:tc>
          <w:tcPr>
            <w:tcW w:w="4338" w:type="dxa"/>
            <w:gridSpan w:val="2"/>
          </w:tcPr>
          <w:p w:rsidR="0063621C" w:rsidRPr="003604C3" w:rsidRDefault="0063621C" w:rsidP="00AD04DC">
            <w:pPr>
              <w:rPr>
                <w:rFonts w:cs="Times New Roman"/>
                <w:b/>
                <w:sz w:val="20"/>
                <w:szCs w:val="20"/>
              </w:rPr>
            </w:pPr>
            <w:r w:rsidRPr="003604C3">
              <w:rPr>
                <w:rFonts w:cs="Times New Roman"/>
                <w:b/>
                <w:sz w:val="20"/>
                <w:szCs w:val="20"/>
              </w:rPr>
              <w:t>Motion for extension of time and Motion for leave to intervene</w:t>
            </w:r>
          </w:p>
        </w:tc>
        <w:tc>
          <w:tcPr>
            <w:tcW w:w="1170" w:type="dxa"/>
          </w:tcPr>
          <w:p w:rsidR="0063621C" w:rsidRPr="003604C3" w:rsidRDefault="0063621C" w:rsidP="00AD04DC">
            <w:pPr>
              <w:rPr>
                <w:rFonts w:cs="Times New Roman"/>
                <w:sz w:val="20"/>
                <w:szCs w:val="20"/>
              </w:rPr>
            </w:pPr>
          </w:p>
          <w:p w:rsidR="0063621C" w:rsidRPr="003604C3" w:rsidRDefault="0063621C" w:rsidP="00AD04DC">
            <w:pPr>
              <w:rPr>
                <w:rFonts w:cs="Times New Roman"/>
                <w:sz w:val="20"/>
                <w:szCs w:val="20"/>
              </w:rPr>
            </w:pPr>
          </w:p>
          <w:p w:rsidR="0063621C" w:rsidRPr="003604C3" w:rsidRDefault="0063621C" w:rsidP="00AD04DC">
            <w:pPr>
              <w:rPr>
                <w:rFonts w:cs="Times New Roman"/>
                <w:sz w:val="20"/>
                <w:szCs w:val="20"/>
              </w:rPr>
            </w:pPr>
          </w:p>
        </w:tc>
        <w:tc>
          <w:tcPr>
            <w:tcW w:w="4327" w:type="dxa"/>
          </w:tcPr>
          <w:p w:rsidR="0063621C" w:rsidRPr="003604C3" w:rsidRDefault="0063621C" w:rsidP="00AD04DC">
            <w:pPr>
              <w:rPr>
                <w:rFonts w:cs="Times New Roman"/>
                <w:b/>
                <w:sz w:val="20"/>
                <w:szCs w:val="20"/>
              </w:rPr>
            </w:pPr>
            <w:r w:rsidRPr="003604C3">
              <w:rPr>
                <w:rFonts w:cs="Times New Roman"/>
                <w:b/>
                <w:bCs/>
                <w:sz w:val="20"/>
                <w:szCs w:val="20"/>
                <w:lang w:val="fr-CA"/>
              </w:rPr>
              <w:t>Requête en prorogation du délai et Requête en autorisation d’intervenir</w:t>
            </w:r>
            <w:r w:rsidRPr="003604C3">
              <w:rPr>
                <w:rFonts w:cs="Times New Roman"/>
                <w:sz w:val="20"/>
                <w:szCs w:val="20"/>
              </w:rPr>
              <w:t xml:space="preserve"> </w:t>
            </w:r>
            <w:r w:rsidRPr="003604C3">
              <w:rPr>
                <w:rFonts w:cs="Times New Roman"/>
                <w:sz w:val="20"/>
                <w:szCs w:val="20"/>
              </w:rPr>
              <w:fldChar w:fldCharType="begin"/>
            </w:r>
            <w:r w:rsidRPr="003604C3">
              <w:rPr>
                <w:rFonts w:cs="Times New Roman"/>
                <w:sz w:val="20"/>
                <w:szCs w:val="20"/>
              </w:rPr>
              <w:instrText xml:space="preserve"> SEQ CHAPTER \h \r 1</w:instrText>
            </w:r>
            <w:r w:rsidRPr="003604C3">
              <w:rPr>
                <w:rFonts w:cs="Times New Roman"/>
                <w:sz w:val="20"/>
                <w:szCs w:val="20"/>
              </w:rPr>
              <w:fldChar w:fldCharType="end"/>
            </w:r>
          </w:p>
        </w:tc>
      </w:tr>
      <w:tr w:rsidR="0063621C" w:rsidRPr="003604C3" w:rsidTr="00AD04DC">
        <w:trPr>
          <w:trHeight w:hRule="exact" w:val="513"/>
        </w:trPr>
        <w:tc>
          <w:tcPr>
            <w:tcW w:w="1368" w:type="dxa"/>
          </w:tcPr>
          <w:p w:rsidR="0063621C" w:rsidRPr="003604C3" w:rsidRDefault="0063621C" w:rsidP="00AD04DC">
            <w:pPr>
              <w:rPr>
                <w:rFonts w:cs="Times New Roman"/>
                <w:sz w:val="20"/>
                <w:szCs w:val="20"/>
              </w:rPr>
            </w:pPr>
            <w:r w:rsidRPr="003604C3">
              <w:rPr>
                <w:rFonts w:cs="Times New Roman"/>
                <w:sz w:val="20"/>
                <w:szCs w:val="20"/>
              </w:rPr>
              <w:t>BY / PAR</w:t>
            </w:r>
          </w:p>
        </w:tc>
        <w:tc>
          <w:tcPr>
            <w:tcW w:w="2970" w:type="dxa"/>
          </w:tcPr>
          <w:p w:rsidR="0063621C" w:rsidRPr="003604C3" w:rsidRDefault="0063621C" w:rsidP="00AD04DC">
            <w:pPr>
              <w:rPr>
                <w:rFonts w:cs="Times New Roman"/>
                <w:sz w:val="20"/>
                <w:szCs w:val="20"/>
              </w:rPr>
            </w:pPr>
            <w:proofErr w:type="spellStart"/>
            <w:r w:rsidRPr="003604C3">
              <w:rPr>
                <w:rFonts w:cs="Times New Roman"/>
                <w:sz w:val="20"/>
                <w:szCs w:val="20"/>
              </w:rPr>
              <w:t>Canaccede</w:t>
            </w:r>
            <w:proofErr w:type="spellEnd"/>
            <w:r w:rsidRPr="003604C3">
              <w:rPr>
                <w:rFonts w:cs="Times New Roman"/>
                <w:sz w:val="20"/>
                <w:szCs w:val="20"/>
              </w:rPr>
              <w:t xml:space="preserve"> International Acquisitions Ltd.</w:t>
            </w:r>
          </w:p>
        </w:tc>
        <w:tc>
          <w:tcPr>
            <w:tcW w:w="1170" w:type="dxa"/>
          </w:tcPr>
          <w:p w:rsidR="0063621C" w:rsidRPr="003604C3" w:rsidRDefault="0063621C" w:rsidP="00AD04DC">
            <w:pPr>
              <w:rPr>
                <w:rFonts w:cs="Times New Roman"/>
                <w:sz w:val="20"/>
                <w:szCs w:val="20"/>
              </w:rPr>
            </w:pPr>
          </w:p>
        </w:tc>
        <w:tc>
          <w:tcPr>
            <w:tcW w:w="4327" w:type="dxa"/>
          </w:tcPr>
          <w:p w:rsidR="0063621C" w:rsidRPr="003604C3" w:rsidRDefault="0063621C" w:rsidP="00AD04DC">
            <w:pPr>
              <w:rPr>
                <w:rFonts w:cs="Times New Roman"/>
                <w:sz w:val="20"/>
                <w:szCs w:val="20"/>
              </w:rPr>
            </w:pPr>
          </w:p>
        </w:tc>
      </w:tr>
      <w:tr w:rsidR="0063621C" w:rsidRPr="003604C3" w:rsidTr="00AD04DC">
        <w:tc>
          <w:tcPr>
            <w:tcW w:w="1368" w:type="dxa"/>
          </w:tcPr>
          <w:p w:rsidR="0063621C" w:rsidRPr="003604C3" w:rsidRDefault="0063621C" w:rsidP="00AD04DC">
            <w:pPr>
              <w:rPr>
                <w:rFonts w:cs="Times New Roman"/>
                <w:sz w:val="20"/>
                <w:szCs w:val="20"/>
              </w:rPr>
            </w:pPr>
          </w:p>
        </w:tc>
        <w:tc>
          <w:tcPr>
            <w:tcW w:w="2970" w:type="dxa"/>
          </w:tcPr>
          <w:p w:rsidR="0063621C" w:rsidRPr="003604C3" w:rsidRDefault="0063621C" w:rsidP="00AD04DC">
            <w:pPr>
              <w:rPr>
                <w:rFonts w:cs="Times New Roman"/>
                <w:sz w:val="20"/>
                <w:szCs w:val="20"/>
              </w:rPr>
            </w:pPr>
          </w:p>
        </w:tc>
        <w:tc>
          <w:tcPr>
            <w:tcW w:w="1170" w:type="dxa"/>
          </w:tcPr>
          <w:p w:rsidR="0063621C" w:rsidRPr="003604C3" w:rsidRDefault="0063621C" w:rsidP="00AD04DC">
            <w:pPr>
              <w:rPr>
                <w:rFonts w:cs="Times New Roman"/>
                <w:sz w:val="20"/>
                <w:szCs w:val="20"/>
              </w:rPr>
            </w:pPr>
          </w:p>
        </w:tc>
        <w:tc>
          <w:tcPr>
            <w:tcW w:w="4327" w:type="dxa"/>
          </w:tcPr>
          <w:p w:rsidR="0063621C" w:rsidRPr="003604C3" w:rsidRDefault="0063621C" w:rsidP="00AD04DC">
            <w:pPr>
              <w:rPr>
                <w:rFonts w:cs="Times New Roman"/>
                <w:sz w:val="20"/>
                <w:szCs w:val="20"/>
              </w:rPr>
            </w:pPr>
          </w:p>
        </w:tc>
      </w:tr>
      <w:tr w:rsidR="0063621C" w:rsidRPr="003604C3" w:rsidTr="00AD04DC">
        <w:tc>
          <w:tcPr>
            <w:tcW w:w="1368" w:type="dxa"/>
          </w:tcPr>
          <w:p w:rsidR="0063621C" w:rsidRPr="003604C3" w:rsidRDefault="0063621C" w:rsidP="00AD04DC">
            <w:pPr>
              <w:rPr>
                <w:rFonts w:cs="Times New Roman"/>
                <w:sz w:val="20"/>
                <w:szCs w:val="20"/>
              </w:rPr>
            </w:pPr>
          </w:p>
          <w:p w:rsidR="0063621C" w:rsidRPr="003604C3" w:rsidRDefault="0063621C" w:rsidP="00AD04DC">
            <w:pPr>
              <w:rPr>
                <w:rFonts w:cs="Times New Roman"/>
                <w:sz w:val="20"/>
                <w:szCs w:val="20"/>
              </w:rPr>
            </w:pPr>
            <w:r w:rsidRPr="003604C3">
              <w:rPr>
                <w:rFonts w:cs="Times New Roman"/>
                <w:sz w:val="20"/>
                <w:szCs w:val="20"/>
              </w:rPr>
              <w:t>IN / DANS :</w:t>
            </w:r>
          </w:p>
        </w:tc>
        <w:tc>
          <w:tcPr>
            <w:tcW w:w="2970" w:type="dxa"/>
          </w:tcPr>
          <w:p w:rsidR="0063621C" w:rsidRPr="003604C3" w:rsidRDefault="0063621C" w:rsidP="00AD04DC">
            <w:pPr>
              <w:rPr>
                <w:rFonts w:cs="Times New Roman"/>
                <w:sz w:val="20"/>
                <w:szCs w:val="20"/>
              </w:rPr>
            </w:pPr>
          </w:p>
          <w:p w:rsidR="0063621C" w:rsidRPr="003604C3" w:rsidRDefault="0063621C" w:rsidP="00AD04DC">
            <w:pPr>
              <w:rPr>
                <w:rFonts w:cs="Times New Roman"/>
                <w:sz w:val="20"/>
                <w:szCs w:val="20"/>
              </w:rPr>
            </w:pPr>
            <w:r w:rsidRPr="003604C3">
              <w:rPr>
                <w:rFonts w:cs="Times New Roman"/>
                <w:sz w:val="20"/>
                <w:szCs w:val="20"/>
              </w:rPr>
              <w:t>Royal Bank of Canada</w:t>
            </w:r>
          </w:p>
          <w:p w:rsidR="0063621C" w:rsidRPr="003604C3" w:rsidRDefault="0063621C" w:rsidP="00AD04DC">
            <w:pPr>
              <w:rPr>
                <w:rFonts w:cs="Times New Roman"/>
                <w:sz w:val="20"/>
                <w:szCs w:val="20"/>
              </w:rPr>
            </w:pPr>
          </w:p>
          <w:p w:rsidR="0063621C" w:rsidRPr="003604C3" w:rsidRDefault="0063621C" w:rsidP="00AD04DC">
            <w:pPr>
              <w:rPr>
                <w:rFonts w:cs="Times New Roman"/>
                <w:sz w:val="20"/>
                <w:szCs w:val="20"/>
              </w:rPr>
            </w:pPr>
            <w:r w:rsidRPr="003604C3">
              <w:rPr>
                <w:rFonts w:cs="Times New Roman"/>
                <w:sz w:val="20"/>
                <w:szCs w:val="20"/>
              </w:rPr>
              <w:tab/>
              <w:t>v. (36296)</w:t>
            </w:r>
          </w:p>
          <w:p w:rsidR="0063621C" w:rsidRPr="003604C3" w:rsidRDefault="0063621C" w:rsidP="00AD04DC">
            <w:pPr>
              <w:rPr>
                <w:rFonts w:cs="Times New Roman"/>
                <w:sz w:val="20"/>
                <w:szCs w:val="20"/>
              </w:rPr>
            </w:pPr>
          </w:p>
          <w:p w:rsidR="0063621C" w:rsidRPr="003604C3" w:rsidRDefault="0063621C" w:rsidP="00AD04DC">
            <w:pPr>
              <w:rPr>
                <w:rFonts w:cs="Times New Roman"/>
                <w:sz w:val="20"/>
                <w:szCs w:val="20"/>
              </w:rPr>
            </w:pPr>
            <w:r w:rsidRPr="003604C3">
              <w:rPr>
                <w:rFonts w:cs="Times New Roman"/>
                <w:sz w:val="20"/>
                <w:szCs w:val="20"/>
              </w:rPr>
              <w:t xml:space="preserve">Phat Trang, Phuong Trang a.k.a. Phuong </w:t>
            </w:r>
            <w:proofErr w:type="spellStart"/>
            <w:r w:rsidRPr="003604C3">
              <w:rPr>
                <w:rFonts w:cs="Times New Roman"/>
                <w:sz w:val="20"/>
                <w:szCs w:val="20"/>
              </w:rPr>
              <w:t>Thi</w:t>
            </w:r>
            <w:proofErr w:type="spellEnd"/>
            <w:r w:rsidRPr="003604C3">
              <w:rPr>
                <w:rFonts w:cs="Times New Roman"/>
                <w:sz w:val="20"/>
                <w:szCs w:val="20"/>
              </w:rPr>
              <w:t xml:space="preserve"> Trang et al. (Ont.)</w:t>
            </w:r>
          </w:p>
        </w:tc>
        <w:tc>
          <w:tcPr>
            <w:tcW w:w="1170" w:type="dxa"/>
          </w:tcPr>
          <w:p w:rsidR="0063621C" w:rsidRPr="003604C3" w:rsidRDefault="0063621C" w:rsidP="00AD04DC">
            <w:pPr>
              <w:rPr>
                <w:rFonts w:cs="Times New Roman"/>
                <w:sz w:val="20"/>
                <w:szCs w:val="20"/>
              </w:rPr>
            </w:pPr>
          </w:p>
        </w:tc>
        <w:tc>
          <w:tcPr>
            <w:tcW w:w="4327" w:type="dxa"/>
          </w:tcPr>
          <w:p w:rsidR="0063621C" w:rsidRPr="003604C3" w:rsidRDefault="0063621C" w:rsidP="00AD04DC">
            <w:pPr>
              <w:rPr>
                <w:rFonts w:cs="Times New Roman"/>
                <w:sz w:val="20"/>
                <w:szCs w:val="20"/>
              </w:rPr>
            </w:pPr>
          </w:p>
        </w:tc>
      </w:tr>
    </w:tbl>
    <w:p w:rsidR="0063621C" w:rsidRPr="003604C3" w:rsidRDefault="0063621C" w:rsidP="0063621C">
      <w:pPr>
        <w:tabs>
          <w:tab w:val="left" w:pos="-1440"/>
          <w:tab w:val="left" w:pos="-720"/>
        </w:tabs>
        <w:jc w:val="both"/>
        <w:rPr>
          <w:rFonts w:cs="Times New Roman"/>
          <w:sz w:val="20"/>
          <w:szCs w:val="20"/>
        </w:rPr>
      </w:pPr>
    </w:p>
    <w:p w:rsidR="0063621C" w:rsidRPr="003604C3" w:rsidRDefault="0063621C" w:rsidP="0063621C">
      <w:pPr>
        <w:tabs>
          <w:tab w:val="left" w:pos="-1440"/>
          <w:tab w:val="left" w:pos="-720"/>
        </w:tabs>
        <w:jc w:val="both"/>
        <w:rPr>
          <w:rFonts w:cs="Times New Roman"/>
          <w:sz w:val="20"/>
          <w:szCs w:val="20"/>
          <w:lang w:val="fr-CA"/>
        </w:rPr>
      </w:pPr>
      <w:r w:rsidRPr="003604C3">
        <w:rPr>
          <w:rFonts w:cs="Times New Roman"/>
          <w:b/>
          <w:sz w:val="20"/>
          <w:szCs w:val="20"/>
          <w:lang w:val="fr-CA"/>
        </w:rPr>
        <w:t>GRANTED IN PART / ACCORDÉE EN PARTIE</w:t>
      </w:r>
    </w:p>
    <w:p w:rsidR="0063621C" w:rsidRPr="003604C3" w:rsidRDefault="0063621C" w:rsidP="0063621C">
      <w:pPr>
        <w:tabs>
          <w:tab w:val="left" w:pos="-1440"/>
          <w:tab w:val="left" w:pos="-720"/>
        </w:tabs>
        <w:jc w:val="both"/>
        <w:rPr>
          <w:rFonts w:cs="Times New Roman"/>
          <w:sz w:val="20"/>
          <w:szCs w:val="20"/>
        </w:rPr>
      </w:pPr>
    </w:p>
    <w:p w:rsidR="0063621C" w:rsidRPr="003604C3" w:rsidRDefault="0063621C" w:rsidP="0063621C">
      <w:pPr>
        <w:widowControl w:val="0"/>
        <w:autoSpaceDE w:val="0"/>
        <w:autoSpaceDN w:val="0"/>
        <w:adjustRightInd w:val="0"/>
        <w:spacing w:line="233" w:lineRule="auto"/>
        <w:jc w:val="both"/>
        <w:rPr>
          <w:rFonts w:eastAsiaTheme="minorEastAsia" w:cs="Times New Roman"/>
          <w:sz w:val="20"/>
          <w:szCs w:val="20"/>
        </w:rPr>
      </w:pPr>
      <w:r w:rsidRPr="003604C3">
        <w:rPr>
          <w:rFonts w:eastAsiaTheme="minorEastAsia" w:cs="Times New Roman"/>
          <w:b/>
          <w:bCs/>
          <w:sz w:val="20"/>
          <w:szCs w:val="20"/>
        </w:rPr>
        <w:t xml:space="preserve">UPON APPLICATION </w:t>
      </w:r>
      <w:r w:rsidRPr="003604C3">
        <w:rPr>
          <w:rFonts w:eastAsiaTheme="minorEastAsia" w:cs="Times New Roman"/>
          <w:sz w:val="20"/>
          <w:szCs w:val="20"/>
        </w:rPr>
        <w:t xml:space="preserve">by </w:t>
      </w:r>
      <w:proofErr w:type="spellStart"/>
      <w:r w:rsidRPr="003604C3">
        <w:rPr>
          <w:rFonts w:eastAsiaTheme="minorEastAsia" w:cs="Times New Roman"/>
          <w:sz w:val="20"/>
          <w:szCs w:val="20"/>
        </w:rPr>
        <w:t>Canaccede</w:t>
      </w:r>
      <w:proofErr w:type="spellEnd"/>
      <w:r w:rsidRPr="003604C3">
        <w:rPr>
          <w:rFonts w:eastAsiaTheme="minorEastAsia" w:cs="Times New Roman"/>
          <w:sz w:val="20"/>
          <w:szCs w:val="20"/>
        </w:rPr>
        <w:t xml:space="preserve"> International Acquisitions Ltd. for an extension of time to serve a motion for leave to intervene and for leave to intervene in the above appeal;</w:t>
      </w:r>
    </w:p>
    <w:p w:rsidR="0063621C" w:rsidRPr="003604C3" w:rsidRDefault="0063621C" w:rsidP="0063621C">
      <w:pPr>
        <w:widowControl w:val="0"/>
        <w:autoSpaceDE w:val="0"/>
        <w:autoSpaceDN w:val="0"/>
        <w:adjustRightInd w:val="0"/>
        <w:spacing w:line="230" w:lineRule="auto"/>
        <w:jc w:val="both"/>
        <w:rPr>
          <w:rFonts w:eastAsiaTheme="minorEastAsia" w:cs="Times New Roman"/>
          <w:sz w:val="20"/>
          <w:szCs w:val="20"/>
        </w:rPr>
      </w:pPr>
    </w:p>
    <w:p w:rsidR="0063621C" w:rsidRPr="003604C3" w:rsidRDefault="0063621C" w:rsidP="0063621C">
      <w:pPr>
        <w:widowControl w:val="0"/>
        <w:autoSpaceDE w:val="0"/>
        <w:autoSpaceDN w:val="0"/>
        <w:adjustRightInd w:val="0"/>
        <w:spacing w:line="230" w:lineRule="auto"/>
        <w:jc w:val="both"/>
        <w:rPr>
          <w:rFonts w:eastAsiaTheme="minorEastAsia" w:cs="Times New Roman"/>
          <w:sz w:val="20"/>
          <w:szCs w:val="20"/>
        </w:rPr>
      </w:pPr>
      <w:r w:rsidRPr="003604C3">
        <w:rPr>
          <w:rFonts w:eastAsiaTheme="minorEastAsia" w:cs="Times New Roman"/>
          <w:b/>
          <w:bCs/>
          <w:sz w:val="20"/>
          <w:szCs w:val="20"/>
        </w:rPr>
        <w:t>AND THE MATERIAL FILED</w:t>
      </w:r>
      <w:r w:rsidRPr="003604C3">
        <w:rPr>
          <w:rFonts w:eastAsiaTheme="minorEastAsia" w:cs="Times New Roman"/>
          <w:sz w:val="20"/>
          <w:szCs w:val="20"/>
        </w:rPr>
        <w:t xml:space="preserve"> having been read;</w:t>
      </w:r>
    </w:p>
    <w:p w:rsidR="0063621C" w:rsidRPr="003604C3" w:rsidRDefault="0063621C" w:rsidP="0063621C">
      <w:pPr>
        <w:widowControl w:val="0"/>
        <w:autoSpaceDE w:val="0"/>
        <w:autoSpaceDN w:val="0"/>
        <w:adjustRightInd w:val="0"/>
        <w:spacing w:line="230" w:lineRule="auto"/>
        <w:jc w:val="both"/>
        <w:rPr>
          <w:rFonts w:eastAsiaTheme="minorEastAsia" w:cs="Times New Roman"/>
          <w:sz w:val="20"/>
          <w:szCs w:val="20"/>
        </w:rPr>
      </w:pPr>
    </w:p>
    <w:p w:rsidR="0063621C" w:rsidRPr="003604C3" w:rsidRDefault="0063621C" w:rsidP="0063621C">
      <w:pPr>
        <w:widowControl w:val="0"/>
        <w:autoSpaceDE w:val="0"/>
        <w:autoSpaceDN w:val="0"/>
        <w:adjustRightInd w:val="0"/>
        <w:spacing w:line="230" w:lineRule="auto"/>
        <w:jc w:val="both"/>
        <w:rPr>
          <w:rFonts w:eastAsiaTheme="minorEastAsia" w:cs="Times New Roman"/>
          <w:sz w:val="20"/>
          <w:szCs w:val="20"/>
        </w:rPr>
      </w:pPr>
      <w:r w:rsidRPr="003604C3">
        <w:rPr>
          <w:rFonts w:eastAsiaTheme="minorEastAsia" w:cs="Times New Roman"/>
          <w:b/>
          <w:bCs/>
          <w:sz w:val="20"/>
          <w:szCs w:val="20"/>
        </w:rPr>
        <w:t>IT IS HEREBY ORDERED THAT:</w:t>
      </w:r>
    </w:p>
    <w:p w:rsidR="0063621C" w:rsidRPr="003604C3" w:rsidRDefault="0063621C" w:rsidP="0063621C">
      <w:pPr>
        <w:widowControl w:val="0"/>
        <w:autoSpaceDE w:val="0"/>
        <w:autoSpaceDN w:val="0"/>
        <w:adjustRightInd w:val="0"/>
        <w:spacing w:line="230" w:lineRule="auto"/>
        <w:jc w:val="both"/>
        <w:rPr>
          <w:rFonts w:eastAsiaTheme="minorEastAsia" w:cs="Times New Roman"/>
          <w:sz w:val="20"/>
          <w:szCs w:val="20"/>
        </w:rPr>
      </w:pPr>
    </w:p>
    <w:p w:rsidR="0063621C" w:rsidRPr="003604C3" w:rsidRDefault="0063621C" w:rsidP="0063621C">
      <w:pPr>
        <w:widowControl w:val="0"/>
        <w:autoSpaceDE w:val="0"/>
        <w:autoSpaceDN w:val="0"/>
        <w:adjustRightInd w:val="0"/>
        <w:spacing w:line="233" w:lineRule="auto"/>
        <w:rPr>
          <w:rFonts w:eastAsiaTheme="minorEastAsia" w:cs="Times New Roman"/>
          <w:sz w:val="20"/>
          <w:szCs w:val="20"/>
        </w:rPr>
      </w:pPr>
      <w:r w:rsidRPr="003604C3">
        <w:rPr>
          <w:rFonts w:eastAsiaTheme="minorEastAsia" w:cs="Times New Roman"/>
          <w:sz w:val="20"/>
          <w:szCs w:val="20"/>
        </w:rPr>
        <w:t>The motion for an extension of time is granted.</w:t>
      </w:r>
    </w:p>
    <w:p w:rsidR="0063621C" w:rsidRPr="003604C3" w:rsidRDefault="0063621C" w:rsidP="0063621C">
      <w:pPr>
        <w:widowControl w:val="0"/>
        <w:autoSpaceDE w:val="0"/>
        <w:autoSpaceDN w:val="0"/>
        <w:adjustRightInd w:val="0"/>
        <w:spacing w:line="232" w:lineRule="auto"/>
        <w:rPr>
          <w:rFonts w:eastAsiaTheme="minorEastAsia" w:cs="Times New Roman"/>
          <w:sz w:val="20"/>
          <w:szCs w:val="20"/>
        </w:rPr>
      </w:pPr>
    </w:p>
    <w:p w:rsidR="0063621C" w:rsidRPr="003604C3" w:rsidRDefault="0063621C" w:rsidP="0063621C">
      <w:pPr>
        <w:widowControl w:val="0"/>
        <w:autoSpaceDE w:val="0"/>
        <w:autoSpaceDN w:val="0"/>
        <w:adjustRightInd w:val="0"/>
        <w:spacing w:line="233" w:lineRule="auto"/>
        <w:jc w:val="both"/>
        <w:rPr>
          <w:rFonts w:eastAsiaTheme="minorEastAsia" w:cs="Times New Roman"/>
          <w:sz w:val="20"/>
          <w:szCs w:val="20"/>
        </w:rPr>
      </w:pPr>
      <w:r w:rsidRPr="003604C3">
        <w:rPr>
          <w:rFonts w:eastAsiaTheme="minorEastAsia" w:cs="Times New Roman"/>
          <w:sz w:val="20"/>
          <w:szCs w:val="20"/>
        </w:rPr>
        <w:t xml:space="preserve">The motion for leave to intervene is dismissed without costs. </w:t>
      </w:r>
    </w:p>
    <w:p w:rsidR="0063621C" w:rsidRPr="003604C3" w:rsidRDefault="0063621C" w:rsidP="0063621C">
      <w:pPr>
        <w:tabs>
          <w:tab w:val="left" w:pos="-1440"/>
          <w:tab w:val="left" w:pos="-720"/>
        </w:tabs>
        <w:jc w:val="both"/>
        <w:rPr>
          <w:rFonts w:cs="Times New Roman"/>
          <w:sz w:val="20"/>
          <w:szCs w:val="20"/>
        </w:rPr>
      </w:pPr>
    </w:p>
    <w:p w:rsidR="0063621C" w:rsidRPr="003604C3" w:rsidRDefault="0063621C" w:rsidP="0063621C">
      <w:pPr>
        <w:tabs>
          <w:tab w:val="left" w:pos="-1440"/>
          <w:tab w:val="left" w:pos="-720"/>
        </w:tabs>
        <w:jc w:val="both"/>
        <w:rPr>
          <w:rFonts w:cs="Times New Roman"/>
          <w:sz w:val="20"/>
          <w:szCs w:val="20"/>
        </w:rPr>
      </w:pPr>
    </w:p>
    <w:p w:rsidR="0063621C" w:rsidRPr="003604C3" w:rsidRDefault="0063621C" w:rsidP="0063621C">
      <w:pPr>
        <w:tabs>
          <w:tab w:val="left" w:pos="-1440"/>
          <w:tab w:val="left" w:pos="-720"/>
        </w:tabs>
        <w:jc w:val="both"/>
        <w:rPr>
          <w:rFonts w:cs="Times New Roman"/>
          <w:sz w:val="20"/>
          <w:szCs w:val="20"/>
        </w:rPr>
      </w:pPr>
    </w:p>
    <w:p w:rsidR="0063621C" w:rsidRPr="003604C3" w:rsidRDefault="0063621C" w:rsidP="0063621C">
      <w:pPr>
        <w:widowControl w:val="0"/>
        <w:autoSpaceDE w:val="0"/>
        <w:autoSpaceDN w:val="0"/>
        <w:adjustRightInd w:val="0"/>
        <w:spacing w:line="233" w:lineRule="auto"/>
        <w:jc w:val="both"/>
        <w:rPr>
          <w:rFonts w:cs="Times New Roman"/>
          <w:sz w:val="20"/>
          <w:szCs w:val="20"/>
          <w:lang w:val="fr-CA"/>
        </w:rPr>
      </w:pPr>
      <w:r w:rsidRPr="003604C3">
        <w:rPr>
          <w:rFonts w:cs="Times New Roman"/>
          <w:b/>
          <w:sz w:val="20"/>
          <w:szCs w:val="20"/>
          <w:lang w:val="fr-CA"/>
        </w:rPr>
        <w:t xml:space="preserve">À LA SUITE DE LA DEMANDE PRÉSENTÉE </w:t>
      </w:r>
      <w:r w:rsidRPr="003604C3">
        <w:rPr>
          <w:rFonts w:cs="Times New Roman"/>
          <w:sz w:val="20"/>
          <w:szCs w:val="20"/>
          <w:lang w:val="fr-CA"/>
        </w:rPr>
        <w:t xml:space="preserve">par </w:t>
      </w:r>
      <w:proofErr w:type="spellStart"/>
      <w:r w:rsidRPr="003604C3">
        <w:rPr>
          <w:rFonts w:cs="Times New Roman"/>
          <w:sz w:val="20"/>
          <w:szCs w:val="20"/>
          <w:lang w:val="fr-CA"/>
        </w:rPr>
        <w:t>Canaccede</w:t>
      </w:r>
      <w:proofErr w:type="spellEnd"/>
      <w:r w:rsidRPr="003604C3">
        <w:rPr>
          <w:rFonts w:cs="Times New Roman"/>
          <w:sz w:val="20"/>
          <w:szCs w:val="20"/>
          <w:lang w:val="fr-CA"/>
        </w:rPr>
        <w:t xml:space="preserve"> International Acquisitions Ltd. en vue d’obtenir la prorogation du délai imparti pour signifier une demande d’autorisation d’intervenir et  d’être autorisée à intervenir dans le dossier susmentionné;</w:t>
      </w:r>
    </w:p>
    <w:p w:rsidR="0063621C" w:rsidRPr="003604C3" w:rsidRDefault="0063621C" w:rsidP="0063621C">
      <w:pPr>
        <w:widowControl w:val="0"/>
        <w:autoSpaceDE w:val="0"/>
        <w:autoSpaceDN w:val="0"/>
        <w:adjustRightInd w:val="0"/>
        <w:spacing w:line="230" w:lineRule="auto"/>
        <w:jc w:val="both"/>
        <w:rPr>
          <w:rFonts w:cs="Times New Roman"/>
          <w:sz w:val="20"/>
          <w:szCs w:val="20"/>
          <w:lang w:val="fr-CA"/>
        </w:rPr>
      </w:pPr>
    </w:p>
    <w:p w:rsidR="0063621C" w:rsidRPr="003604C3" w:rsidRDefault="0063621C" w:rsidP="0063621C">
      <w:pPr>
        <w:widowControl w:val="0"/>
        <w:autoSpaceDE w:val="0"/>
        <w:autoSpaceDN w:val="0"/>
        <w:adjustRightInd w:val="0"/>
        <w:spacing w:line="230" w:lineRule="auto"/>
        <w:jc w:val="both"/>
        <w:rPr>
          <w:rFonts w:cs="Times New Roman"/>
          <w:sz w:val="20"/>
          <w:szCs w:val="20"/>
          <w:lang w:val="fr-CA"/>
        </w:rPr>
      </w:pPr>
      <w:r w:rsidRPr="003604C3">
        <w:rPr>
          <w:rFonts w:cs="Times New Roman"/>
          <w:b/>
          <w:sz w:val="20"/>
          <w:szCs w:val="20"/>
          <w:lang w:val="fr-CA"/>
        </w:rPr>
        <w:t xml:space="preserve">APRÈS EXAMEN </w:t>
      </w:r>
      <w:r w:rsidRPr="003604C3">
        <w:rPr>
          <w:rFonts w:cs="Times New Roman"/>
          <w:sz w:val="20"/>
          <w:szCs w:val="20"/>
          <w:lang w:val="fr-CA"/>
        </w:rPr>
        <w:t>des documents déposés;</w:t>
      </w:r>
    </w:p>
    <w:p w:rsidR="0063621C" w:rsidRPr="003604C3" w:rsidRDefault="0063621C" w:rsidP="0063621C">
      <w:pPr>
        <w:widowControl w:val="0"/>
        <w:autoSpaceDE w:val="0"/>
        <w:autoSpaceDN w:val="0"/>
        <w:adjustRightInd w:val="0"/>
        <w:spacing w:line="230" w:lineRule="auto"/>
        <w:jc w:val="both"/>
        <w:rPr>
          <w:rFonts w:cs="Times New Roman"/>
          <w:sz w:val="20"/>
          <w:szCs w:val="20"/>
          <w:lang w:val="fr-CA"/>
        </w:rPr>
      </w:pPr>
    </w:p>
    <w:p w:rsidR="0063621C" w:rsidRPr="003604C3" w:rsidRDefault="0063621C" w:rsidP="0063621C">
      <w:pPr>
        <w:widowControl w:val="0"/>
        <w:autoSpaceDE w:val="0"/>
        <w:autoSpaceDN w:val="0"/>
        <w:adjustRightInd w:val="0"/>
        <w:spacing w:line="230" w:lineRule="auto"/>
        <w:jc w:val="both"/>
        <w:rPr>
          <w:rFonts w:cs="Times New Roman"/>
          <w:sz w:val="20"/>
          <w:szCs w:val="20"/>
          <w:lang w:val="fr-CA"/>
        </w:rPr>
      </w:pPr>
      <w:r w:rsidRPr="003604C3">
        <w:rPr>
          <w:rFonts w:cs="Times New Roman"/>
          <w:b/>
          <w:sz w:val="20"/>
          <w:szCs w:val="20"/>
          <w:lang w:val="fr-CA"/>
        </w:rPr>
        <w:t>IL EST ORDONNÉ CE QUI SUIT</w:t>
      </w:r>
      <w:r w:rsidRPr="003604C3">
        <w:rPr>
          <w:rFonts w:cs="Times New Roman"/>
          <w:b/>
          <w:bCs/>
          <w:sz w:val="20"/>
          <w:szCs w:val="20"/>
          <w:lang w:val="fr-CA"/>
        </w:rPr>
        <w:t>:</w:t>
      </w:r>
    </w:p>
    <w:p w:rsidR="0063621C" w:rsidRPr="003604C3" w:rsidRDefault="0063621C" w:rsidP="0063621C">
      <w:pPr>
        <w:widowControl w:val="0"/>
        <w:autoSpaceDE w:val="0"/>
        <w:autoSpaceDN w:val="0"/>
        <w:adjustRightInd w:val="0"/>
        <w:spacing w:line="230" w:lineRule="auto"/>
        <w:jc w:val="both"/>
        <w:rPr>
          <w:rFonts w:cs="Times New Roman"/>
          <w:sz w:val="20"/>
          <w:szCs w:val="20"/>
          <w:lang w:val="fr-CA"/>
        </w:rPr>
      </w:pPr>
    </w:p>
    <w:p w:rsidR="0063621C" w:rsidRPr="003604C3" w:rsidRDefault="0063621C" w:rsidP="0063621C">
      <w:pPr>
        <w:widowControl w:val="0"/>
        <w:autoSpaceDE w:val="0"/>
        <w:autoSpaceDN w:val="0"/>
        <w:adjustRightInd w:val="0"/>
        <w:spacing w:line="233" w:lineRule="auto"/>
        <w:rPr>
          <w:rFonts w:cs="Times New Roman"/>
          <w:sz w:val="20"/>
          <w:szCs w:val="20"/>
          <w:lang w:val="fr-CA"/>
        </w:rPr>
      </w:pPr>
      <w:r w:rsidRPr="003604C3">
        <w:rPr>
          <w:rFonts w:cs="Times New Roman"/>
          <w:sz w:val="20"/>
          <w:szCs w:val="20"/>
          <w:lang w:val="fr-CA"/>
        </w:rPr>
        <w:t>La demande de prorogation de délai est accueillie.</w:t>
      </w:r>
    </w:p>
    <w:p w:rsidR="0063621C" w:rsidRPr="003604C3" w:rsidRDefault="0063621C" w:rsidP="0063621C">
      <w:pPr>
        <w:widowControl w:val="0"/>
        <w:autoSpaceDE w:val="0"/>
        <w:autoSpaceDN w:val="0"/>
        <w:adjustRightInd w:val="0"/>
        <w:spacing w:line="232" w:lineRule="auto"/>
        <w:rPr>
          <w:rFonts w:cs="Times New Roman"/>
          <w:sz w:val="20"/>
          <w:szCs w:val="20"/>
          <w:lang w:val="fr-CA"/>
        </w:rPr>
      </w:pPr>
    </w:p>
    <w:p w:rsidR="0063621C" w:rsidRPr="003604C3" w:rsidRDefault="0063621C" w:rsidP="0063621C">
      <w:pPr>
        <w:widowControl w:val="0"/>
        <w:autoSpaceDE w:val="0"/>
        <w:autoSpaceDN w:val="0"/>
        <w:adjustRightInd w:val="0"/>
        <w:spacing w:line="233" w:lineRule="auto"/>
        <w:jc w:val="both"/>
        <w:rPr>
          <w:rFonts w:cs="Times New Roman"/>
          <w:sz w:val="20"/>
          <w:szCs w:val="20"/>
          <w:lang w:val="fr-CA"/>
        </w:rPr>
      </w:pPr>
      <w:r w:rsidRPr="003604C3">
        <w:rPr>
          <w:rFonts w:cs="Times New Roman"/>
          <w:sz w:val="20"/>
          <w:szCs w:val="20"/>
          <w:lang w:val="fr-CA"/>
        </w:rPr>
        <w:t xml:space="preserve">La demande d’autorisation d’intervenir est rejetée sans dépens. </w:t>
      </w:r>
    </w:p>
    <w:p w:rsidR="0063621C" w:rsidRPr="003604C3" w:rsidRDefault="0063621C" w:rsidP="0063621C">
      <w:pPr>
        <w:widowControl w:val="0"/>
        <w:autoSpaceDE w:val="0"/>
        <w:autoSpaceDN w:val="0"/>
        <w:adjustRightInd w:val="0"/>
        <w:spacing w:line="232" w:lineRule="auto"/>
        <w:rPr>
          <w:rFonts w:cs="Times New Roman"/>
          <w:sz w:val="20"/>
          <w:szCs w:val="20"/>
          <w:lang w:val="fr-CA"/>
        </w:rPr>
      </w:pPr>
    </w:p>
    <w:p w:rsidR="00CA2DEA" w:rsidRPr="003604C3" w:rsidRDefault="00B37021"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CA2DEA" w:rsidRPr="003604C3" w:rsidRDefault="00CA2DEA" w:rsidP="00CA2DEA">
      <w:pPr>
        <w:widowControl w:val="0"/>
        <w:rPr>
          <w:rFonts w:eastAsia="Times New Roman" w:cs="Times New Roman"/>
          <w:sz w:val="20"/>
          <w:szCs w:val="20"/>
          <w:lang w:val="en-US" w:eastAsia="en-CA"/>
        </w:rPr>
      </w:pPr>
    </w:p>
    <w:p w:rsidR="00890FEB" w:rsidRPr="003604C3" w:rsidRDefault="00890FEB" w:rsidP="00831CA9">
      <w:pPr>
        <w:jc w:val="both"/>
        <w:rPr>
          <w:sz w:val="20"/>
          <w:szCs w:val="20"/>
          <w:lang w:val="fr-CA"/>
        </w:rPr>
      </w:pPr>
    </w:p>
    <w:p w:rsidR="00831CA9" w:rsidRPr="003604C3" w:rsidRDefault="00831CA9" w:rsidP="00831CA9">
      <w:pPr>
        <w:jc w:val="both"/>
        <w:rPr>
          <w:sz w:val="20"/>
          <w:szCs w:val="20"/>
          <w:lang w:val="fr-CA"/>
        </w:rPr>
        <w:sectPr w:rsidR="00831CA9" w:rsidRPr="003604C3" w:rsidSect="00831CA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bookmarkStart w:id="4" w:name="QuickMark"/>
    <w:bookmarkEnd w:id="4"/>
    <w:p w:rsidR="008902B1" w:rsidRPr="003604C3" w:rsidRDefault="008902B1" w:rsidP="008902B1">
      <w:pPr>
        <w:widowControl w:val="0"/>
        <w:spacing w:line="180" w:lineRule="auto"/>
        <w:jc w:val="center"/>
        <w:rPr>
          <w:rFonts w:asciiTheme="minorHAnsi" w:hAnsiTheme="minorHAnsi" w:cstheme="minorHAnsi"/>
          <w:b/>
          <w:szCs w:val="24"/>
        </w:rPr>
      </w:pPr>
      <w:r w:rsidRPr="003604C3">
        <w:rPr>
          <w:rFonts w:asciiTheme="minorHAnsi" w:hAnsiTheme="minorHAnsi" w:cstheme="minorHAnsi"/>
          <w:b/>
          <w:szCs w:val="24"/>
        </w:rPr>
        <w:lastRenderedPageBreak/>
        <w:fldChar w:fldCharType="begin"/>
      </w:r>
      <w:r w:rsidRPr="003604C3">
        <w:rPr>
          <w:rFonts w:asciiTheme="minorHAnsi" w:hAnsiTheme="minorHAnsi" w:cstheme="minorHAnsi"/>
          <w:b/>
          <w:szCs w:val="24"/>
        </w:rPr>
        <w:instrText xml:space="preserve"> SEQ CHAPTER \h \r 1</w:instrText>
      </w:r>
      <w:r w:rsidRPr="003604C3">
        <w:rPr>
          <w:rFonts w:asciiTheme="minorHAnsi" w:hAnsiTheme="minorHAnsi" w:cstheme="minorHAnsi"/>
          <w:b/>
          <w:szCs w:val="24"/>
        </w:rPr>
        <w:fldChar w:fldCharType="end"/>
      </w:r>
      <w:r w:rsidRPr="003604C3">
        <w:rPr>
          <w:rFonts w:asciiTheme="minorHAnsi" w:hAnsiTheme="minorHAnsi" w:cstheme="minorHAnsi"/>
          <w:b/>
          <w:szCs w:val="24"/>
        </w:rPr>
        <w:t>SUPREME COURT OF CANADA SCHEDULE / CALENDRIER DE LA COUR SUPREME</w:t>
      </w:r>
    </w:p>
    <w:p w:rsidR="008902B1" w:rsidRPr="003604C3" w:rsidRDefault="008902B1" w:rsidP="008902B1">
      <w:pPr>
        <w:widowControl w:val="0"/>
        <w:spacing w:line="180" w:lineRule="auto"/>
        <w:rPr>
          <w:rFonts w:asciiTheme="minorHAnsi" w:hAnsiTheme="minorHAnsi" w:cstheme="minorHAnsi"/>
          <w:szCs w:val="24"/>
        </w:rPr>
      </w:pPr>
    </w:p>
    <w:p w:rsidR="008902B1" w:rsidRPr="003604C3" w:rsidRDefault="008902B1" w:rsidP="008902B1">
      <w:pPr>
        <w:widowControl w:val="0"/>
        <w:tabs>
          <w:tab w:val="center" w:pos="5400"/>
          <w:tab w:val="right" w:pos="10440"/>
        </w:tabs>
        <w:rPr>
          <w:rFonts w:ascii="Arial" w:hAnsi="Arial"/>
          <w:sz w:val="18"/>
        </w:rPr>
      </w:pPr>
      <w:r w:rsidRPr="003604C3">
        <w:rPr>
          <w:rFonts w:ascii="Arial" w:hAnsi="Arial"/>
          <w:sz w:val="18"/>
        </w:rPr>
        <w:tab/>
      </w:r>
      <w:r w:rsidRPr="003604C3">
        <w:rPr>
          <w:rFonts w:ascii="Arial" w:hAnsi="Arial"/>
          <w:i/>
          <w:sz w:val="36"/>
        </w:rPr>
        <w:t xml:space="preserve">- </w:t>
      </w:r>
      <w:r w:rsidRPr="003604C3">
        <w:rPr>
          <w:rFonts w:ascii="Arial" w:hAnsi="Arial"/>
          <w:b/>
          <w:i/>
          <w:sz w:val="36"/>
        </w:rPr>
        <w:t>2015</w:t>
      </w:r>
      <w:r w:rsidRPr="003604C3">
        <w:rPr>
          <w:rFonts w:ascii="Arial" w:hAnsi="Arial"/>
          <w:i/>
          <w:sz w:val="36"/>
        </w:rPr>
        <w:t xml:space="preserve"> -</w:t>
      </w:r>
      <w:r w:rsidRPr="003604C3">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3604C3" w:rsidTr="008068D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3604C3" w:rsidRDefault="008902B1" w:rsidP="008068D4">
            <w:pPr>
              <w:widowControl w:val="0"/>
              <w:jc w:val="center"/>
              <w:rPr>
                <w:rFonts w:ascii="Arial" w:hAnsi="Arial"/>
                <w:sz w:val="14"/>
              </w:rPr>
            </w:pPr>
            <w:r w:rsidRPr="003604C3">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3604C3" w:rsidRDefault="008902B1" w:rsidP="008068D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3604C3" w:rsidRDefault="008902B1" w:rsidP="008068D4">
            <w:pPr>
              <w:widowControl w:val="0"/>
              <w:jc w:val="center"/>
              <w:rPr>
                <w:rFonts w:ascii="Arial" w:hAnsi="Arial"/>
                <w:sz w:val="14"/>
              </w:rPr>
            </w:pPr>
            <w:r w:rsidRPr="003604C3">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3604C3" w:rsidRDefault="008902B1" w:rsidP="008068D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3604C3" w:rsidRDefault="008902B1" w:rsidP="008068D4">
            <w:pPr>
              <w:widowControl w:val="0"/>
              <w:jc w:val="center"/>
              <w:rPr>
                <w:rFonts w:ascii="Arial" w:hAnsi="Arial"/>
                <w:sz w:val="14"/>
              </w:rPr>
            </w:pPr>
            <w:r w:rsidRPr="003604C3">
              <w:rPr>
                <w:rFonts w:ascii="Arial" w:hAnsi="Arial"/>
                <w:b/>
                <w:sz w:val="14"/>
              </w:rPr>
              <w:t>DECEMBER - DÉCEMBRE</w:t>
            </w:r>
          </w:p>
        </w:tc>
      </w:tr>
      <w:tr w:rsidR="008902B1" w:rsidRPr="003604C3" w:rsidTr="008068D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M</w:t>
            </w:r>
          </w:p>
          <w:p w:rsidR="008902B1" w:rsidRPr="003604C3" w:rsidRDefault="008902B1" w:rsidP="008068D4">
            <w:pPr>
              <w:widowControl w:val="0"/>
              <w:jc w:val="center"/>
              <w:rPr>
                <w:rFonts w:ascii="Arial" w:hAnsi="Arial"/>
                <w:sz w:val="14"/>
              </w:rPr>
            </w:pPr>
            <w:r w:rsidRPr="003604C3">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W</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F</w:t>
            </w:r>
          </w:p>
          <w:p w:rsidR="008902B1" w:rsidRPr="003604C3" w:rsidRDefault="008902B1" w:rsidP="008068D4">
            <w:pPr>
              <w:widowControl w:val="0"/>
              <w:jc w:val="center"/>
              <w:rPr>
                <w:rFonts w:ascii="Arial" w:hAnsi="Arial"/>
                <w:sz w:val="14"/>
              </w:rPr>
            </w:pPr>
            <w:r w:rsidRPr="003604C3">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M</w:t>
            </w:r>
          </w:p>
          <w:p w:rsidR="008902B1" w:rsidRPr="003604C3" w:rsidRDefault="008902B1" w:rsidP="008068D4">
            <w:pPr>
              <w:widowControl w:val="0"/>
              <w:jc w:val="center"/>
              <w:rPr>
                <w:rFonts w:ascii="Arial" w:hAnsi="Arial"/>
                <w:sz w:val="14"/>
              </w:rPr>
            </w:pPr>
            <w:r w:rsidRPr="003604C3">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W</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F</w:t>
            </w:r>
          </w:p>
          <w:p w:rsidR="008902B1" w:rsidRPr="003604C3" w:rsidRDefault="008902B1" w:rsidP="008068D4">
            <w:pPr>
              <w:widowControl w:val="0"/>
              <w:jc w:val="center"/>
              <w:rPr>
                <w:rFonts w:ascii="Arial" w:hAnsi="Arial"/>
                <w:sz w:val="14"/>
              </w:rPr>
            </w:pPr>
            <w:r w:rsidRPr="003604C3">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M</w:t>
            </w:r>
          </w:p>
          <w:p w:rsidR="008902B1" w:rsidRPr="003604C3" w:rsidRDefault="008902B1" w:rsidP="008068D4">
            <w:pPr>
              <w:widowControl w:val="0"/>
              <w:jc w:val="center"/>
              <w:rPr>
                <w:rFonts w:ascii="Arial" w:hAnsi="Arial"/>
                <w:sz w:val="14"/>
              </w:rPr>
            </w:pPr>
            <w:r w:rsidRPr="003604C3">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W</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F</w:t>
            </w:r>
          </w:p>
          <w:p w:rsidR="008902B1" w:rsidRPr="003604C3" w:rsidRDefault="008902B1" w:rsidP="008068D4">
            <w:pPr>
              <w:widowControl w:val="0"/>
              <w:jc w:val="center"/>
              <w:rPr>
                <w:rFonts w:ascii="Arial" w:hAnsi="Arial"/>
                <w:sz w:val="14"/>
              </w:rPr>
            </w:pPr>
            <w:r w:rsidRPr="003604C3">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S</w:t>
            </w:r>
          </w:p>
        </w:tc>
      </w:tr>
      <w:tr w:rsidR="008902B1" w:rsidRPr="003604C3" w:rsidTr="008068D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b/>
                <w:sz w:val="14"/>
              </w:rPr>
              <w:t>M</w:t>
            </w:r>
          </w:p>
          <w:p w:rsidR="008902B1" w:rsidRPr="003604C3" w:rsidRDefault="008902B1" w:rsidP="008068D4">
            <w:pPr>
              <w:widowControl w:val="0"/>
              <w:jc w:val="center"/>
              <w:rPr>
                <w:rFonts w:ascii="Arial" w:hAnsi="Arial"/>
                <w:sz w:val="14"/>
              </w:rPr>
            </w:pPr>
            <w:r w:rsidRPr="003604C3">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5</w:t>
            </w:r>
          </w:p>
        </w:tc>
      </w:tr>
      <w:tr w:rsidR="008902B1" w:rsidRPr="003604C3" w:rsidTr="008068D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M</w:t>
            </w:r>
          </w:p>
          <w:p w:rsidR="008902B1" w:rsidRPr="003604C3" w:rsidRDefault="008902B1" w:rsidP="008068D4">
            <w:pPr>
              <w:widowControl w:val="0"/>
              <w:jc w:val="center"/>
              <w:rPr>
                <w:rFonts w:ascii="Arial" w:hAnsi="Arial"/>
                <w:sz w:val="14"/>
              </w:rPr>
            </w:pPr>
            <w:r w:rsidRPr="003604C3">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p>
          <w:p w:rsidR="008902B1" w:rsidRPr="003604C3" w:rsidRDefault="008902B1" w:rsidP="008068D4">
            <w:pPr>
              <w:widowControl w:val="0"/>
              <w:jc w:val="center"/>
              <w:rPr>
                <w:rFonts w:ascii="Arial" w:hAnsi="Arial"/>
                <w:sz w:val="14"/>
              </w:rPr>
            </w:pPr>
            <w:r w:rsidRPr="003604C3">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H</w:t>
            </w:r>
          </w:p>
          <w:p w:rsidR="008902B1" w:rsidRPr="003604C3" w:rsidRDefault="008902B1" w:rsidP="008068D4">
            <w:pPr>
              <w:widowControl w:val="0"/>
              <w:jc w:val="center"/>
              <w:rPr>
                <w:rFonts w:ascii="Arial" w:hAnsi="Arial"/>
                <w:sz w:val="14"/>
              </w:rPr>
            </w:pPr>
            <w:r w:rsidRPr="003604C3">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12</w:t>
            </w:r>
          </w:p>
        </w:tc>
      </w:tr>
      <w:tr w:rsidR="008902B1" w:rsidRPr="003604C3" w:rsidTr="008068D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H</w:t>
            </w:r>
          </w:p>
          <w:p w:rsidR="008902B1" w:rsidRPr="003604C3" w:rsidRDefault="008902B1" w:rsidP="008068D4">
            <w:pPr>
              <w:widowControl w:val="0"/>
              <w:jc w:val="center"/>
              <w:rPr>
                <w:rFonts w:ascii="Arial" w:hAnsi="Arial"/>
                <w:sz w:val="14"/>
              </w:rPr>
            </w:pPr>
            <w:r w:rsidRPr="003604C3">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p>
          <w:p w:rsidR="008902B1" w:rsidRPr="003604C3" w:rsidRDefault="008902B1" w:rsidP="008068D4">
            <w:pPr>
              <w:widowControl w:val="0"/>
              <w:jc w:val="center"/>
              <w:rPr>
                <w:rFonts w:ascii="Arial" w:hAnsi="Arial"/>
                <w:sz w:val="14"/>
              </w:rPr>
            </w:pPr>
            <w:r w:rsidRPr="003604C3">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19</w:t>
            </w:r>
          </w:p>
        </w:tc>
      </w:tr>
      <w:tr w:rsidR="008902B1" w:rsidRPr="003604C3" w:rsidTr="008068D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b/>
                <w:sz w:val="14"/>
              </w:rPr>
            </w:pPr>
          </w:p>
          <w:p w:rsidR="008902B1" w:rsidRPr="003604C3" w:rsidRDefault="008902B1" w:rsidP="008068D4">
            <w:pPr>
              <w:widowControl w:val="0"/>
              <w:jc w:val="center"/>
              <w:rPr>
                <w:rFonts w:ascii="Arial" w:hAnsi="Arial"/>
                <w:sz w:val="14"/>
              </w:rPr>
            </w:pPr>
            <w:r w:rsidRPr="003604C3">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b/>
                <w:sz w:val="14"/>
              </w:rPr>
            </w:pPr>
          </w:p>
          <w:p w:rsidR="008902B1" w:rsidRPr="003604C3" w:rsidRDefault="008902B1" w:rsidP="008068D4">
            <w:pPr>
              <w:widowControl w:val="0"/>
              <w:jc w:val="center"/>
              <w:rPr>
                <w:rFonts w:ascii="Arial" w:hAnsi="Arial"/>
                <w:sz w:val="14"/>
              </w:rPr>
            </w:pPr>
            <w:r w:rsidRPr="003604C3">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H</w:t>
            </w:r>
          </w:p>
          <w:p w:rsidR="008902B1" w:rsidRPr="003604C3" w:rsidRDefault="008902B1" w:rsidP="008068D4">
            <w:pPr>
              <w:widowControl w:val="0"/>
              <w:jc w:val="center"/>
              <w:rPr>
                <w:rFonts w:ascii="Arial" w:hAnsi="Arial"/>
                <w:sz w:val="14"/>
              </w:rPr>
            </w:pPr>
            <w:r w:rsidRPr="003604C3">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26</w:t>
            </w:r>
          </w:p>
        </w:tc>
      </w:tr>
      <w:tr w:rsidR="008902B1" w:rsidRPr="003604C3" w:rsidTr="008068D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M</w:t>
            </w:r>
          </w:p>
          <w:p w:rsidR="008902B1" w:rsidRPr="003604C3" w:rsidRDefault="008902B1" w:rsidP="008068D4">
            <w:pPr>
              <w:widowControl w:val="0"/>
              <w:jc w:val="center"/>
              <w:rPr>
                <w:rFonts w:ascii="Arial" w:hAnsi="Arial"/>
                <w:sz w:val="14"/>
              </w:rPr>
            </w:pPr>
            <w:r w:rsidRPr="003604C3">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H</w:t>
            </w:r>
          </w:p>
          <w:p w:rsidR="008902B1" w:rsidRPr="003604C3" w:rsidRDefault="008902B1" w:rsidP="008068D4">
            <w:pPr>
              <w:widowControl w:val="0"/>
              <w:jc w:val="center"/>
              <w:rPr>
                <w:rFonts w:ascii="Arial" w:hAnsi="Arial"/>
                <w:sz w:val="14"/>
              </w:rPr>
            </w:pPr>
            <w:r w:rsidRPr="003604C3">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r>
    </w:tbl>
    <w:p w:rsidR="008902B1" w:rsidRPr="003604C3" w:rsidRDefault="008902B1" w:rsidP="008902B1">
      <w:pPr>
        <w:widowControl w:val="0"/>
        <w:tabs>
          <w:tab w:val="center" w:pos="5400"/>
        </w:tabs>
        <w:rPr>
          <w:rFonts w:ascii="Arial" w:hAnsi="Arial"/>
          <w:sz w:val="16"/>
        </w:rPr>
      </w:pPr>
      <w:r w:rsidRPr="003604C3">
        <w:rPr>
          <w:rFonts w:ascii="Arial" w:hAnsi="Arial"/>
          <w:sz w:val="18"/>
        </w:rPr>
        <w:tab/>
      </w:r>
      <w:r w:rsidRPr="003604C3">
        <w:rPr>
          <w:rFonts w:ascii="Arial" w:hAnsi="Arial"/>
          <w:i/>
          <w:sz w:val="36"/>
        </w:rPr>
        <w:t xml:space="preserve">- </w:t>
      </w:r>
      <w:r w:rsidRPr="003604C3">
        <w:rPr>
          <w:rFonts w:ascii="Arial" w:hAnsi="Arial"/>
          <w:b/>
          <w:i/>
          <w:sz w:val="36"/>
        </w:rPr>
        <w:t>2016</w:t>
      </w:r>
      <w:r w:rsidRPr="003604C3">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3604C3" w:rsidTr="008068D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604C3" w:rsidRDefault="008902B1" w:rsidP="008068D4">
            <w:pPr>
              <w:widowControl w:val="0"/>
              <w:jc w:val="center"/>
              <w:rPr>
                <w:rFonts w:ascii="Arial" w:hAnsi="Arial"/>
                <w:sz w:val="14"/>
              </w:rPr>
            </w:pPr>
            <w:r w:rsidRPr="003604C3">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3604C3" w:rsidRDefault="008902B1" w:rsidP="008068D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604C3" w:rsidRDefault="008902B1" w:rsidP="008068D4">
            <w:pPr>
              <w:widowControl w:val="0"/>
              <w:jc w:val="center"/>
              <w:rPr>
                <w:rFonts w:ascii="Arial" w:hAnsi="Arial"/>
                <w:sz w:val="14"/>
              </w:rPr>
            </w:pPr>
            <w:r w:rsidRPr="003604C3">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3604C3" w:rsidRDefault="008902B1" w:rsidP="008068D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604C3" w:rsidRDefault="008902B1" w:rsidP="008068D4">
            <w:pPr>
              <w:widowControl w:val="0"/>
              <w:jc w:val="center"/>
              <w:rPr>
                <w:rFonts w:ascii="Arial" w:hAnsi="Arial"/>
                <w:sz w:val="14"/>
              </w:rPr>
            </w:pPr>
            <w:r w:rsidRPr="003604C3">
              <w:rPr>
                <w:rFonts w:ascii="Arial" w:hAnsi="Arial"/>
                <w:b/>
                <w:sz w:val="14"/>
              </w:rPr>
              <w:t>MARCH - MARS</w:t>
            </w:r>
          </w:p>
        </w:tc>
      </w:tr>
      <w:tr w:rsidR="008902B1" w:rsidRPr="003604C3" w:rsidTr="008068D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M</w:t>
            </w:r>
          </w:p>
          <w:p w:rsidR="008902B1" w:rsidRPr="003604C3" w:rsidRDefault="008902B1" w:rsidP="008068D4">
            <w:pPr>
              <w:widowControl w:val="0"/>
              <w:jc w:val="center"/>
              <w:rPr>
                <w:rFonts w:ascii="Arial" w:hAnsi="Arial"/>
                <w:sz w:val="14"/>
              </w:rPr>
            </w:pPr>
            <w:r w:rsidRPr="003604C3">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W</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F</w:t>
            </w:r>
          </w:p>
          <w:p w:rsidR="008902B1" w:rsidRPr="003604C3" w:rsidRDefault="008902B1" w:rsidP="008068D4">
            <w:pPr>
              <w:widowControl w:val="0"/>
              <w:jc w:val="center"/>
              <w:rPr>
                <w:rFonts w:ascii="Arial" w:hAnsi="Arial"/>
                <w:sz w:val="14"/>
              </w:rPr>
            </w:pPr>
            <w:r w:rsidRPr="003604C3">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M</w:t>
            </w:r>
          </w:p>
          <w:p w:rsidR="008902B1" w:rsidRPr="003604C3" w:rsidRDefault="008902B1" w:rsidP="008068D4">
            <w:pPr>
              <w:widowControl w:val="0"/>
              <w:jc w:val="center"/>
              <w:rPr>
                <w:rFonts w:ascii="Arial" w:hAnsi="Arial"/>
                <w:sz w:val="14"/>
              </w:rPr>
            </w:pPr>
            <w:r w:rsidRPr="003604C3">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W</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F</w:t>
            </w:r>
          </w:p>
          <w:p w:rsidR="008902B1" w:rsidRPr="003604C3" w:rsidRDefault="008902B1" w:rsidP="008068D4">
            <w:pPr>
              <w:widowControl w:val="0"/>
              <w:jc w:val="center"/>
              <w:rPr>
                <w:rFonts w:ascii="Arial" w:hAnsi="Arial"/>
                <w:sz w:val="14"/>
              </w:rPr>
            </w:pPr>
            <w:r w:rsidRPr="003604C3">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M</w:t>
            </w:r>
          </w:p>
          <w:p w:rsidR="008902B1" w:rsidRPr="003604C3" w:rsidRDefault="008902B1" w:rsidP="008068D4">
            <w:pPr>
              <w:widowControl w:val="0"/>
              <w:jc w:val="center"/>
              <w:rPr>
                <w:rFonts w:ascii="Arial" w:hAnsi="Arial"/>
                <w:sz w:val="14"/>
              </w:rPr>
            </w:pPr>
            <w:r w:rsidRPr="003604C3">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W</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F</w:t>
            </w:r>
          </w:p>
          <w:p w:rsidR="008902B1" w:rsidRPr="003604C3" w:rsidRDefault="008902B1" w:rsidP="008068D4">
            <w:pPr>
              <w:widowControl w:val="0"/>
              <w:jc w:val="center"/>
              <w:rPr>
                <w:rFonts w:ascii="Arial" w:hAnsi="Arial"/>
                <w:sz w:val="14"/>
              </w:rPr>
            </w:pPr>
            <w:r w:rsidRPr="003604C3">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S</w:t>
            </w:r>
          </w:p>
        </w:tc>
      </w:tr>
      <w:tr w:rsidR="008902B1" w:rsidRPr="003604C3" w:rsidTr="008068D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b/>
                <w:sz w:val="14"/>
              </w:rPr>
            </w:pPr>
          </w:p>
          <w:p w:rsidR="008902B1" w:rsidRPr="003604C3" w:rsidRDefault="008902B1" w:rsidP="008068D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b/>
                <w:sz w:val="14"/>
              </w:rPr>
            </w:pPr>
          </w:p>
          <w:p w:rsidR="008902B1" w:rsidRPr="003604C3" w:rsidRDefault="008902B1" w:rsidP="008068D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b/>
                <w:sz w:val="14"/>
              </w:rPr>
            </w:pPr>
          </w:p>
          <w:p w:rsidR="008902B1" w:rsidRPr="003604C3" w:rsidRDefault="008902B1" w:rsidP="008068D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H</w:t>
            </w:r>
          </w:p>
          <w:p w:rsidR="008902B1" w:rsidRPr="003604C3" w:rsidRDefault="008902B1" w:rsidP="008068D4">
            <w:pPr>
              <w:widowControl w:val="0"/>
              <w:jc w:val="center"/>
              <w:rPr>
                <w:rFonts w:ascii="Arial" w:hAnsi="Arial"/>
                <w:sz w:val="14"/>
              </w:rPr>
            </w:pPr>
            <w:r w:rsidRPr="003604C3">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5</w:t>
            </w:r>
          </w:p>
        </w:tc>
      </w:tr>
      <w:tr w:rsidR="008902B1" w:rsidRPr="003604C3" w:rsidTr="008068D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12</w:t>
            </w:r>
          </w:p>
        </w:tc>
      </w:tr>
      <w:tr w:rsidR="008902B1" w:rsidRPr="003604C3" w:rsidTr="008068D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M</w:t>
            </w:r>
          </w:p>
          <w:p w:rsidR="008902B1" w:rsidRPr="003604C3" w:rsidRDefault="008902B1" w:rsidP="008068D4">
            <w:pPr>
              <w:widowControl w:val="0"/>
              <w:jc w:val="center"/>
              <w:rPr>
                <w:rFonts w:ascii="Arial" w:hAnsi="Arial"/>
                <w:sz w:val="14"/>
              </w:rPr>
            </w:pPr>
            <w:r w:rsidRPr="003604C3">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M</w:t>
            </w:r>
          </w:p>
          <w:p w:rsidR="008902B1" w:rsidRPr="003604C3" w:rsidRDefault="008902B1" w:rsidP="008068D4">
            <w:pPr>
              <w:widowControl w:val="0"/>
              <w:jc w:val="center"/>
              <w:rPr>
                <w:rFonts w:ascii="Arial" w:hAnsi="Arial"/>
                <w:sz w:val="14"/>
              </w:rPr>
            </w:pPr>
            <w:r w:rsidRPr="003604C3">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19</w:t>
            </w:r>
          </w:p>
        </w:tc>
      </w:tr>
      <w:tr w:rsidR="008902B1" w:rsidRPr="003604C3" w:rsidTr="008068D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M</w:t>
            </w:r>
          </w:p>
          <w:p w:rsidR="008902B1" w:rsidRPr="003604C3" w:rsidRDefault="008902B1" w:rsidP="008068D4">
            <w:pPr>
              <w:widowControl w:val="0"/>
              <w:jc w:val="center"/>
              <w:rPr>
                <w:rFonts w:ascii="Arial" w:hAnsi="Arial"/>
                <w:sz w:val="14"/>
              </w:rPr>
            </w:pPr>
            <w:r w:rsidRPr="003604C3">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H</w:t>
            </w:r>
          </w:p>
          <w:p w:rsidR="008902B1" w:rsidRPr="003604C3" w:rsidRDefault="008902B1" w:rsidP="008068D4">
            <w:pPr>
              <w:widowControl w:val="0"/>
              <w:jc w:val="center"/>
              <w:rPr>
                <w:rFonts w:ascii="Arial" w:hAnsi="Arial"/>
                <w:sz w:val="14"/>
              </w:rPr>
            </w:pPr>
            <w:r w:rsidRPr="003604C3">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26</w:t>
            </w:r>
          </w:p>
        </w:tc>
      </w:tr>
      <w:tr w:rsidR="008902B1" w:rsidRPr="003604C3" w:rsidTr="008068D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rPr>
                <w:rFonts w:ascii="Arial" w:hAnsi="Arial"/>
                <w:sz w:val="14"/>
              </w:rPr>
            </w:pPr>
            <w:r w:rsidRPr="003604C3">
              <w:rPr>
                <w:rFonts w:ascii="Arial" w:hAnsi="Arial"/>
                <w:sz w:val="14"/>
              </w:rPr>
              <w:t xml:space="preserve"> 24</w:t>
            </w:r>
          </w:p>
          <w:p w:rsidR="008902B1" w:rsidRPr="003604C3" w:rsidRDefault="008902B1" w:rsidP="008068D4">
            <w:pPr>
              <w:widowControl w:val="0"/>
              <w:jc w:val="center"/>
              <w:rPr>
                <w:rFonts w:ascii="Arial" w:hAnsi="Arial"/>
                <w:sz w:val="14"/>
              </w:rPr>
            </w:pPr>
            <w:r w:rsidRPr="003604C3">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H</w:t>
            </w:r>
          </w:p>
          <w:p w:rsidR="008902B1" w:rsidRPr="003604C3" w:rsidRDefault="008902B1" w:rsidP="008068D4">
            <w:pPr>
              <w:widowControl w:val="0"/>
              <w:jc w:val="center"/>
              <w:rPr>
                <w:rFonts w:ascii="Arial" w:hAnsi="Arial"/>
                <w:sz w:val="14"/>
              </w:rPr>
            </w:pPr>
            <w:r w:rsidRPr="003604C3">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p>
          <w:p w:rsidR="008902B1" w:rsidRPr="003604C3" w:rsidRDefault="008902B1" w:rsidP="008068D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r>
    </w:tbl>
    <w:p w:rsidR="008902B1" w:rsidRPr="003604C3"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3604C3" w:rsidTr="008068D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604C3" w:rsidRDefault="008902B1" w:rsidP="008068D4">
            <w:pPr>
              <w:widowControl w:val="0"/>
              <w:jc w:val="center"/>
              <w:rPr>
                <w:rFonts w:ascii="Arial" w:hAnsi="Arial"/>
                <w:sz w:val="14"/>
              </w:rPr>
            </w:pPr>
            <w:r w:rsidRPr="003604C3">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3604C3" w:rsidRDefault="008902B1" w:rsidP="008068D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604C3" w:rsidRDefault="008902B1" w:rsidP="008068D4">
            <w:pPr>
              <w:widowControl w:val="0"/>
              <w:jc w:val="center"/>
              <w:rPr>
                <w:rFonts w:ascii="Arial" w:hAnsi="Arial"/>
                <w:sz w:val="14"/>
              </w:rPr>
            </w:pPr>
            <w:r w:rsidRPr="003604C3">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3604C3" w:rsidRDefault="008902B1" w:rsidP="008068D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604C3" w:rsidRDefault="008902B1" w:rsidP="008068D4">
            <w:pPr>
              <w:widowControl w:val="0"/>
              <w:jc w:val="center"/>
              <w:rPr>
                <w:rFonts w:ascii="Arial" w:hAnsi="Arial"/>
                <w:sz w:val="14"/>
              </w:rPr>
            </w:pPr>
            <w:r w:rsidRPr="003604C3">
              <w:rPr>
                <w:rFonts w:ascii="Arial" w:hAnsi="Arial"/>
                <w:b/>
                <w:sz w:val="14"/>
              </w:rPr>
              <w:t>JUNE - JUIN</w:t>
            </w:r>
          </w:p>
        </w:tc>
      </w:tr>
      <w:tr w:rsidR="008902B1" w:rsidRPr="003604C3" w:rsidTr="008068D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M</w:t>
            </w:r>
          </w:p>
          <w:p w:rsidR="008902B1" w:rsidRPr="003604C3" w:rsidRDefault="008902B1" w:rsidP="008068D4">
            <w:pPr>
              <w:widowControl w:val="0"/>
              <w:jc w:val="center"/>
              <w:rPr>
                <w:rFonts w:ascii="Arial" w:hAnsi="Arial"/>
                <w:sz w:val="14"/>
              </w:rPr>
            </w:pPr>
            <w:r w:rsidRPr="003604C3">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W</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F</w:t>
            </w:r>
          </w:p>
          <w:p w:rsidR="008902B1" w:rsidRPr="003604C3" w:rsidRDefault="008902B1" w:rsidP="008068D4">
            <w:pPr>
              <w:widowControl w:val="0"/>
              <w:jc w:val="center"/>
              <w:rPr>
                <w:rFonts w:ascii="Arial" w:hAnsi="Arial"/>
                <w:sz w:val="14"/>
              </w:rPr>
            </w:pPr>
            <w:r w:rsidRPr="003604C3">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M</w:t>
            </w:r>
          </w:p>
          <w:p w:rsidR="008902B1" w:rsidRPr="003604C3" w:rsidRDefault="008902B1" w:rsidP="008068D4">
            <w:pPr>
              <w:widowControl w:val="0"/>
              <w:jc w:val="center"/>
              <w:rPr>
                <w:rFonts w:ascii="Arial" w:hAnsi="Arial"/>
                <w:sz w:val="14"/>
              </w:rPr>
            </w:pPr>
            <w:r w:rsidRPr="003604C3">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W</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F</w:t>
            </w:r>
          </w:p>
          <w:p w:rsidR="008902B1" w:rsidRPr="003604C3" w:rsidRDefault="008902B1" w:rsidP="008068D4">
            <w:pPr>
              <w:widowControl w:val="0"/>
              <w:jc w:val="center"/>
              <w:rPr>
                <w:rFonts w:ascii="Arial" w:hAnsi="Arial"/>
                <w:sz w:val="14"/>
              </w:rPr>
            </w:pPr>
            <w:r w:rsidRPr="003604C3">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M</w:t>
            </w:r>
          </w:p>
          <w:p w:rsidR="008902B1" w:rsidRPr="003604C3" w:rsidRDefault="008902B1" w:rsidP="008068D4">
            <w:pPr>
              <w:widowControl w:val="0"/>
              <w:jc w:val="center"/>
              <w:rPr>
                <w:rFonts w:ascii="Arial" w:hAnsi="Arial"/>
                <w:sz w:val="14"/>
              </w:rPr>
            </w:pPr>
            <w:r w:rsidRPr="003604C3">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W</w:t>
            </w:r>
          </w:p>
          <w:p w:rsidR="008902B1" w:rsidRPr="003604C3" w:rsidRDefault="008902B1" w:rsidP="008068D4">
            <w:pPr>
              <w:widowControl w:val="0"/>
              <w:jc w:val="center"/>
              <w:rPr>
                <w:rFonts w:ascii="Arial" w:hAnsi="Arial"/>
                <w:sz w:val="14"/>
              </w:rPr>
            </w:pPr>
            <w:r w:rsidRPr="003604C3">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T</w:t>
            </w:r>
          </w:p>
          <w:p w:rsidR="008902B1" w:rsidRPr="003604C3" w:rsidRDefault="008902B1" w:rsidP="008068D4">
            <w:pPr>
              <w:widowControl w:val="0"/>
              <w:jc w:val="center"/>
              <w:rPr>
                <w:rFonts w:ascii="Arial" w:hAnsi="Arial"/>
                <w:sz w:val="14"/>
              </w:rPr>
            </w:pPr>
            <w:r w:rsidRPr="003604C3">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F</w:t>
            </w:r>
          </w:p>
          <w:p w:rsidR="008902B1" w:rsidRPr="003604C3" w:rsidRDefault="008902B1" w:rsidP="008068D4">
            <w:pPr>
              <w:widowControl w:val="0"/>
              <w:jc w:val="center"/>
              <w:rPr>
                <w:rFonts w:ascii="Arial" w:hAnsi="Arial"/>
                <w:sz w:val="14"/>
              </w:rPr>
            </w:pPr>
            <w:r w:rsidRPr="003604C3">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r w:rsidRPr="003604C3">
              <w:rPr>
                <w:rFonts w:ascii="Arial" w:hAnsi="Arial"/>
                <w:sz w:val="14"/>
              </w:rPr>
              <w:t>S</w:t>
            </w:r>
          </w:p>
          <w:p w:rsidR="008902B1" w:rsidRPr="003604C3" w:rsidRDefault="008902B1" w:rsidP="008068D4">
            <w:pPr>
              <w:widowControl w:val="0"/>
              <w:jc w:val="center"/>
              <w:rPr>
                <w:rFonts w:ascii="Arial" w:hAnsi="Arial"/>
                <w:sz w:val="14"/>
              </w:rPr>
            </w:pPr>
            <w:r w:rsidRPr="003604C3">
              <w:rPr>
                <w:rFonts w:ascii="Arial" w:hAnsi="Arial"/>
                <w:sz w:val="14"/>
              </w:rPr>
              <w:t>S</w:t>
            </w:r>
          </w:p>
        </w:tc>
      </w:tr>
      <w:tr w:rsidR="008902B1" w:rsidRPr="003604C3" w:rsidTr="008068D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b/>
                <w:sz w:val="14"/>
              </w:rPr>
            </w:pPr>
          </w:p>
          <w:p w:rsidR="008902B1" w:rsidRPr="003604C3" w:rsidRDefault="008902B1" w:rsidP="008068D4">
            <w:pPr>
              <w:widowControl w:val="0"/>
              <w:jc w:val="center"/>
              <w:rPr>
                <w:rFonts w:ascii="Arial" w:hAnsi="Arial"/>
                <w:sz w:val="14"/>
              </w:rPr>
            </w:pPr>
            <w:r w:rsidRPr="003604C3">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4</w:t>
            </w:r>
          </w:p>
        </w:tc>
      </w:tr>
      <w:tr w:rsidR="008902B1" w:rsidRPr="003604C3" w:rsidTr="008068D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11</w:t>
            </w:r>
          </w:p>
        </w:tc>
      </w:tr>
      <w:tr w:rsidR="008902B1" w:rsidRPr="003604C3" w:rsidTr="008068D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p>
          <w:p w:rsidR="008902B1" w:rsidRPr="003604C3" w:rsidRDefault="008902B1" w:rsidP="008068D4">
            <w:pPr>
              <w:widowControl w:val="0"/>
              <w:jc w:val="center"/>
              <w:rPr>
                <w:rFonts w:ascii="Arial" w:hAnsi="Arial"/>
                <w:sz w:val="14"/>
              </w:rPr>
            </w:pPr>
            <w:r w:rsidRPr="003604C3">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M</w:t>
            </w:r>
          </w:p>
          <w:p w:rsidR="008902B1" w:rsidRPr="003604C3" w:rsidRDefault="008902B1" w:rsidP="008068D4">
            <w:pPr>
              <w:widowControl w:val="0"/>
              <w:jc w:val="center"/>
              <w:rPr>
                <w:rFonts w:ascii="Arial" w:hAnsi="Arial"/>
                <w:sz w:val="14"/>
              </w:rPr>
            </w:pPr>
            <w:r w:rsidRPr="003604C3">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M</w:t>
            </w:r>
          </w:p>
          <w:p w:rsidR="008902B1" w:rsidRPr="003604C3" w:rsidRDefault="008902B1" w:rsidP="008068D4">
            <w:pPr>
              <w:widowControl w:val="0"/>
              <w:jc w:val="center"/>
              <w:rPr>
                <w:rFonts w:ascii="Arial" w:hAnsi="Arial"/>
                <w:sz w:val="14"/>
              </w:rPr>
            </w:pPr>
            <w:r w:rsidRPr="003604C3">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18</w:t>
            </w:r>
          </w:p>
        </w:tc>
      </w:tr>
      <w:tr w:rsidR="008902B1" w:rsidRPr="003604C3" w:rsidTr="008068D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3604C3" w:rsidRDefault="008902B1" w:rsidP="008068D4">
            <w:pPr>
              <w:widowControl w:val="0"/>
              <w:jc w:val="center"/>
              <w:rPr>
                <w:rFonts w:ascii="Arial" w:hAnsi="Arial"/>
                <w:b/>
                <w:sz w:val="14"/>
              </w:rPr>
            </w:pPr>
            <w:r w:rsidRPr="003604C3">
              <w:rPr>
                <w:rFonts w:ascii="Arial" w:hAnsi="Arial"/>
                <w:b/>
                <w:sz w:val="14"/>
              </w:rPr>
              <w:t>M</w:t>
            </w:r>
          </w:p>
          <w:p w:rsidR="008902B1" w:rsidRPr="003604C3" w:rsidRDefault="008902B1" w:rsidP="008068D4">
            <w:pPr>
              <w:widowControl w:val="0"/>
              <w:jc w:val="center"/>
              <w:rPr>
                <w:rFonts w:ascii="Arial" w:hAnsi="Arial"/>
                <w:sz w:val="14"/>
              </w:rPr>
            </w:pPr>
            <w:r w:rsidRPr="003604C3">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3604C3" w:rsidRDefault="008902B1" w:rsidP="008068D4">
            <w:pPr>
              <w:widowControl w:val="0"/>
              <w:jc w:val="center"/>
              <w:rPr>
                <w:rFonts w:ascii="Arial" w:hAnsi="Arial"/>
                <w:b/>
                <w:sz w:val="14"/>
              </w:rPr>
            </w:pPr>
            <w:r w:rsidRPr="003604C3">
              <w:rPr>
                <w:rFonts w:ascii="Arial" w:hAnsi="Arial"/>
                <w:b/>
                <w:sz w:val="14"/>
              </w:rPr>
              <w:t>H</w:t>
            </w:r>
          </w:p>
          <w:p w:rsidR="008902B1" w:rsidRPr="003604C3" w:rsidRDefault="008902B1" w:rsidP="008068D4">
            <w:pPr>
              <w:widowControl w:val="0"/>
              <w:jc w:val="center"/>
              <w:rPr>
                <w:rFonts w:ascii="Arial" w:hAnsi="Arial"/>
                <w:sz w:val="14"/>
              </w:rPr>
            </w:pPr>
            <w:r w:rsidRPr="003604C3">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25</w:t>
            </w:r>
          </w:p>
        </w:tc>
      </w:tr>
      <w:tr w:rsidR="008902B1" w:rsidRPr="003604C3" w:rsidTr="008068D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r w:rsidRPr="003604C3">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604C3" w:rsidRDefault="008902B1" w:rsidP="008068D4">
            <w:pPr>
              <w:widowControl w:val="0"/>
              <w:jc w:val="center"/>
              <w:rPr>
                <w:rFonts w:ascii="Arial" w:hAnsi="Arial"/>
                <w:sz w:val="14"/>
              </w:rPr>
            </w:pPr>
          </w:p>
          <w:p w:rsidR="008902B1" w:rsidRPr="003604C3" w:rsidRDefault="008902B1" w:rsidP="008068D4">
            <w:pPr>
              <w:widowControl w:val="0"/>
              <w:jc w:val="center"/>
              <w:rPr>
                <w:rFonts w:ascii="Arial" w:hAnsi="Arial"/>
                <w:sz w:val="14"/>
              </w:rPr>
            </w:pPr>
          </w:p>
        </w:tc>
      </w:tr>
    </w:tbl>
    <w:p w:rsidR="008902B1" w:rsidRPr="003604C3"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3604C3" w:rsidTr="008068D4">
        <w:trPr>
          <w:cantSplit/>
        </w:trPr>
        <w:tc>
          <w:tcPr>
            <w:tcW w:w="1710" w:type="dxa"/>
            <w:tcBorders>
              <w:top w:val="nil"/>
              <w:left w:val="nil"/>
              <w:bottom w:val="nil"/>
              <w:right w:val="nil"/>
            </w:tcBorders>
            <w:tcMar>
              <w:top w:w="43" w:type="dxa"/>
              <w:left w:w="120" w:type="dxa"/>
              <w:bottom w:w="29" w:type="dxa"/>
              <w:right w:w="120" w:type="dxa"/>
            </w:tcMar>
          </w:tcPr>
          <w:p w:rsidR="008902B1" w:rsidRPr="003604C3" w:rsidRDefault="008902B1" w:rsidP="008068D4">
            <w:pPr>
              <w:widowControl w:val="0"/>
              <w:rPr>
                <w:rFonts w:ascii="Arial" w:hAnsi="Arial"/>
                <w:sz w:val="16"/>
              </w:rPr>
            </w:pPr>
            <w:r w:rsidRPr="003604C3">
              <w:rPr>
                <w:rFonts w:ascii="Arial" w:hAnsi="Arial"/>
                <w:sz w:val="16"/>
              </w:rPr>
              <w:t>Sittings of the court:</w:t>
            </w:r>
          </w:p>
          <w:p w:rsidR="008902B1" w:rsidRPr="003604C3" w:rsidRDefault="008902B1" w:rsidP="008068D4">
            <w:pPr>
              <w:widowControl w:val="0"/>
              <w:rPr>
                <w:rFonts w:ascii="Arial" w:hAnsi="Arial"/>
                <w:sz w:val="16"/>
              </w:rPr>
            </w:pPr>
            <w:r w:rsidRPr="003604C3">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3604C3" w:rsidRDefault="008902B1" w:rsidP="008068D4">
            <w:pPr>
              <w:widowControl w:val="0"/>
              <w:rPr>
                <w:rFonts w:ascii="Arial" w:hAnsi="Arial"/>
                <w:sz w:val="16"/>
              </w:rPr>
            </w:pPr>
          </w:p>
          <w:p w:rsidR="008902B1" w:rsidRPr="003604C3" w:rsidRDefault="008902B1" w:rsidP="008068D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3604C3">
              <w:rPr>
                <w:rFonts w:ascii="Arial" w:hAnsi="Arial"/>
                <w:b/>
                <w:sz w:val="16"/>
              </w:rPr>
              <w:tab/>
            </w:r>
            <w:r w:rsidRPr="003604C3">
              <w:rPr>
                <w:rFonts w:ascii="Arial" w:hAnsi="Arial"/>
                <w:b/>
                <w:sz w:val="16"/>
                <w:lang w:val="fr-CA"/>
              </w:rPr>
              <w:t>18  sitting weeks / semaines séances de la cour</w:t>
            </w:r>
          </w:p>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3604C3">
              <w:rPr>
                <w:rFonts w:ascii="Arial" w:hAnsi="Arial"/>
                <w:b/>
                <w:sz w:val="16"/>
                <w:lang w:val="fr-CA"/>
              </w:rPr>
              <w:tab/>
              <w:t>85  sitting days / journées séances de la cour</w:t>
            </w:r>
          </w:p>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3604C3">
              <w:rPr>
                <w:rFonts w:ascii="Arial" w:hAnsi="Arial"/>
                <w:b/>
                <w:sz w:val="16"/>
                <w:lang w:val="fr-CA"/>
              </w:rPr>
              <w:tab/>
              <w:t>9    motion and conference days / journées des requêtes et des conférences</w:t>
            </w:r>
          </w:p>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3604C3">
              <w:rPr>
                <w:rFonts w:ascii="Arial" w:hAnsi="Arial"/>
                <w:b/>
                <w:sz w:val="16"/>
                <w:lang w:val="fr-CA"/>
              </w:rPr>
              <w:tab/>
              <w:t>5</w:t>
            </w:r>
            <w:r w:rsidRPr="003604C3">
              <w:rPr>
                <w:rFonts w:ascii="Arial" w:hAnsi="Arial"/>
                <w:b/>
                <w:sz w:val="16"/>
              </w:rPr>
              <w:t xml:space="preserve">    holidays during sitting days / jours fériés durant les sessions</w:t>
            </w:r>
          </w:p>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3604C3" w:rsidTr="008068D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3604C3">
              <w:rPr>
                <w:rFonts w:ascii="Arial" w:hAnsi="Arial"/>
                <w:sz w:val="16"/>
              </w:rPr>
              <w:t>Motions:</w:t>
            </w:r>
          </w:p>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3604C3">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3604C3">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8068D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3604C3">
              <w:rPr>
                <w:rFonts w:ascii="Arial" w:hAnsi="Arial"/>
                <w:sz w:val="16"/>
              </w:rPr>
              <w:t>Holidays:</w:t>
            </w:r>
          </w:p>
          <w:p w:rsidR="008902B1" w:rsidRPr="003604C3"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3604C3">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8068D4">
            <w:pPr>
              <w:widowControl w:val="0"/>
              <w:tabs>
                <w:tab w:val="center" w:pos="150"/>
              </w:tabs>
              <w:rPr>
                <w:rFonts w:ascii="Arial" w:hAnsi="Arial"/>
                <w:sz w:val="16"/>
              </w:rPr>
            </w:pPr>
            <w:r w:rsidRPr="003604C3">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8068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5"/>
      <w:footerReference w:type="default" r:id="rId6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22" w:rsidRDefault="00C83422" w:rsidP="00A87207">
      <w:r>
        <w:separator/>
      </w:r>
    </w:p>
  </w:endnote>
  <w:endnote w:type="continuationSeparator" w:id="0">
    <w:p w:rsidR="00C83422" w:rsidRDefault="00C8342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B37021">
    <w:pPr>
      <w:pStyle w:val="Footer"/>
      <w:rPr>
        <w:lang w:val="fr-CA"/>
      </w:rPr>
    </w:pPr>
    <w:r>
      <w:rPr>
        <w:lang w:val="fr-CA"/>
      </w:rPr>
      <w:pict>
        <v:rect id="_x0000_i1052" style="width:480.95pt;height:1pt" o:hralign="center" o:hrstd="t" o:hrnoshade="t" o:hr="t" fillcolor="black [3213]" stroked="f"/>
      </w:pict>
    </w:r>
  </w:p>
  <w:p w:rsidR="00C83422" w:rsidRDefault="00C83422" w:rsidP="00245129">
    <w:pPr>
      <w:tabs>
        <w:tab w:val="center" w:pos="4680"/>
      </w:tabs>
    </w:pPr>
    <w:r>
      <w:tab/>
    </w:r>
    <w:r w:rsidRPr="0009648D">
      <w:t xml:space="preserve">- </w:t>
    </w:r>
    <w:r>
      <w:fldChar w:fldCharType="begin"/>
    </w:r>
    <w:r>
      <w:instrText xml:space="preserve"> PAGE   \* MERGEFORMAT </w:instrText>
    </w:r>
    <w:r>
      <w:fldChar w:fldCharType="separate"/>
    </w:r>
    <w:r w:rsidR="00B37021">
      <w:rPr>
        <w:noProof/>
      </w:rPr>
      <w:t>117</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83422" w:rsidRDefault="00C834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83422" w:rsidRDefault="00C8342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B37021" w:rsidP="00755F22">
    <w:pPr>
      <w:tabs>
        <w:tab w:val="left" w:pos="-1440"/>
        <w:tab w:val="left" w:pos="-720"/>
      </w:tabs>
    </w:pPr>
    <w:r>
      <w:pict>
        <v:rect id="_x0000_i1055" style="width:480.95pt;height:1pt" o:hralign="center" o:hrstd="t" o:hrnoshade="t" o:hr="t" fillcolor="black [3213]" stroked="f"/>
      </w:pict>
    </w:r>
  </w:p>
  <w:p w:rsidR="00C83422" w:rsidRDefault="00C83422" w:rsidP="00EB2B90">
    <w:pPr>
      <w:tabs>
        <w:tab w:val="center" w:pos="4680"/>
      </w:tabs>
    </w:pPr>
    <w:r>
      <w:tab/>
      <w:t xml:space="preserve">- </w:t>
    </w:r>
    <w:r>
      <w:fldChar w:fldCharType="begin"/>
    </w:r>
    <w:r>
      <w:instrText xml:space="preserve"> PAGE   \* MERGEFORMAT </w:instrText>
    </w:r>
    <w:r>
      <w:fldChar w:fldCharType="separate"/>
    </w:r>
    <w:r w:rsidR="00B37021">
      <w:rPr>
        <w:noProof/>
      </w:rPr>
      <w:t>131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B37021" w:rsidP="00EB2B90">
    <w:pPr>
      <w:tabs>
        <w:tab w:val="center" w:pos="4680"/>
      </w:tabs>
    </w:pPr>
    <w:r>
      <w:pict>
        <v:rect id="_x0000_i1056" style="width:480.95pt;height:1pt" o:hralign="center" o:hrstd="t" o:hrnoshade="t" o:hr="t" fillcolor="black [3213]" stroked="f"/>
      </w:pict>
    </w:r>
  </w:p>
  <w:p w:rsidR="00C83422" w:rsidRPr="0031432F" w:rsidRDefault="00C83422" w:rsidP="00EB2B90">
    <w:pPr>
      <w:tabs>
        <w:tab w:val="center" w:pos="4680"/>
      </w:tabs>
    </w:pPr>
    <w:r>
      <w:tab/>
      <w:t xml:space="preserve">- </w:t>
    </w:r>
    <w:r>
      <w:fldChar w:fldCharType="begin"/>
    </w:r>
    <w:r>
      <w:instrText xml:space="preserve"> PAGE   \* MERGEFORMAT </w:instrText>
    </w:r>
    <w:r>
      <w:fldChar w:fldCharType="separate"/>
    </w:r>
    <w:r w:rsidR="00B37021">
      <w:rPr>
        <w:noProof/>
      </w:rPr>
      <w:t>130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Pr="00924065" w:rsidRDefault="00C8342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B37021" w:rsidP="00A87207">
    <w:pPr>
      <w:pStyle w:val="Footer"/>
    </w:pPr>
    <w:r>
      <w:pict>
        <v:rect id="_x0000_i1031" style="width:480.95pt;height:1pt" o:hralign="center" o:hrstd="t" o:hrnoshade="t" o:hr="t" fillcolor="black [3213]" stroked="f"/>
      </w:pict>
    </w:r>
  </w:p>
  <w:p w:rsidR="00C83422" w:rsidRPr="00B7374B" w:rsidRDefault="00C8342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A334A">
      <w:rPr>
        <w:noProof/>
        <w:szCs w:val="24"/>
      </w:rPr>
      <w:t>117</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B37021" w:rsidP="00755F22">
    <w:pPr>
      <w:tabs>
        <w:tab w:val="left" w:pos="-1440"/>
        <w:tab w:val="left" w:pos="-720"/>
      </w:tabs>
    </w:pPr>
    <w:r>
      <w:pict>
        <v:rect id="_x0000_i1032" style="width:480.95pt;height:1pt" o:hralign="center" o:hrstd="t" o:hrnoshade="t" o:hr="t" fillcolor="black [3213]" stroked="f"/>
      </w:pict>
    </w:r>
  </w:p>
  <w:p w:rsidR="00C83422" w:rsidRPr="00954D22" w:rsidRDefault="00C8342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37021">
      <w:rPr>
        <w:noProof/>
        <w:szCs w:val="24"/>
      </w:rPr>
      <w:t>115</w:t>
    </w:r>
    <w:r>
      <w:rPr>
        <w:szCs w:val="24"/>
      </w:rPr>
      <w:fldChar w:fldCharType="end"/>
    </w:r>
    <w:r w:rsidRPr="00954D22">
      <w:rPr>
        <w:szCs w:val="24"/>
      </w:rPr>
      <w:t xml:space="preserve"> -</w:t>
    </w:r>
  </w:p>
  <w:p w:rsidR="00C83422" w:rsidRDefault="00C834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B37021" w:rsidP="00A87207">
    <w:pPr>
      <w:pStyle w:val="Footer"/>
    </w:pPr>
    <w:r>
      <w:pict>
        <v:rect id="_x0000_i1034" style="width:480.95pt;height:1pt" o:hralign="center" o:hrstd="t" o:hrnoshade="t" o:hr="t" fillcolor="black [3213]" stroked="f"/>
      </w:pict>
    </w:r>
  </w:p>
  <w:p w:rsidR="00C83422" w:rsidRPr="00B7374B" w:rsidRDefault="00C8342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05325">
      <w:rPr>
        <w:noProof/>
        <w:szCs w:val="24"/>
      </w:rPr>
      <w:t>118</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B3702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C83422" w:rsidRPr="00954D22" w:rsidRDefault="00C8342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37021">
      <w:rPr>
        <w:noProof/>
        <w:szCs w:val="24"/>
      </w:rPr>
      <w:t>116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83422" w:rsidRDefault="00C834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83422" w:rsidRDefault="00C8342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B37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C83422" w:rsidRPr="0009648D" w:rsidRDefault="00C83422" w:rsidP="00ED7E83">
    <w:pPr>
      <w:tabs>
        <w:tab w:val="center" w:pos="4680"/>
      </w:tabs>
    </w:pPr>
    <w:r>
      <w:tab/>
    </w:r>
    <w:r w:rsidRPr="0009648D">
      <w:t xml:space="preserve">- </w:t>
    </w:r>
    <w:r>
      <w:fldChar w:fldCharType="begin"/>
    </w:r>
    <w:r>
      <w:instrText xml:space="preserve"> PAGE   \* MERGEFORMAT </w:instrText>
    </w:r>
    <w:r>
      <w:fldChar w:fldCharType="separate"/>
    </w:r>
    <w:r w:rsidR="00B37021">
      <w:rPr>
        <w:noProof/>
      </w:rPr>
      <w:t>129</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22" w:rsidRDefault="00C83422" w:rsidP="00A87207">
      <w:r>
        <w:separator/>
      </w:r>
    </w:p>
  </w:footnote>
  <w:footnote w:type="continuationSeparator" w:id="0">
    <w:p w:rsidR="00C83422" w:rsidRDefault="00C8342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83422">
      <w:tc>
        <w:tcPr>
          <w:tcW w:w="4230" w:type="dxa"/>
          <w:tcMar>
            <w:left w:w="0" w:type="dxa"/>
            <w:right w:w="0" w:type="dxa"/>
          </w:tcMar>
        </w:tcPr>
        <w:p w:rsidR="00C83422" w:rsidRDefault="00C834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83422" w:rsidRDefault="00C834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83422" w:rsidRDefault="00C834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83422">
      <w:trPr>
        <w:gridAfter w:val="2"/>
        <w:wAfter w:w="5250" w:type="dxa"/>
      </w:trPr>
      <w:tc>
        <w:tcPr>
          <w:tcW w:w="4230" w:type="dxa"/>
          <w:tcMar>
            <w:left w:w="0" w:type="dxa"/>
            <w:right w:w="0" w:type="dxa"/>
          </w:tcMar>
        </w:tcPr>
        <w:p w:rsidR="00C83422" w:rsidRDefault="00C834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83422" w:rsidRDefault="00C834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83422" w:rsidRPr="00755F22" w:rsidTr="00245129">
      <w:tc>
        <w:tcPr>
          <w:tcW w:w="4230" w:type="dxa"/>
          <w:tcMar>
            <w:left w:w="0" w:type="dxa"/>
            <w:right w:w="0" w:type="dxa"/>
          </w:tcMar>
        </w:tcPr>
        <w:p w:rsidR="00C83422" w:rsidRPr="00755F22" w:rsidRDefault="00C83422" w:rsidP="00831CA9">
          <w:pPr>
            <w:keepNext/>
            <w:keepLines/>
            <w:rPr>
              <w:sz w:val="20"/>
              <w:szCs w:val="20"/>
            </w:rPr>
          </w:pPr>
          <w:r w:rsidRPr="00755F22">
            <w:rPr>
              <w:sz w:val="20"/>
              <w:szCs w:val="20"/>
            </w:rPr>
            <w:t>MOTIONS</w:t>
          </w:r>
        </w:p>
      </w:tc>
      <w:tc>
        <w:tcPr>
          <w:tcW w:w="1170" w:type="dxa"/>
          <w:tcMar>
            <w:left w:w="0" w:type="dxa"/>
            <w:right w:w="0" w:type="dxa"/>
          </w:tcMar>
        </w:tcPr>
        <w:p w:rsidR="00C83422" w:rsidRPr="00755F22" w:rsidRDefault="00C83422" w:rsidP="00831CA9">
          <w:pPr>
            <w:keepLines/>
            <w:jc w:val="center"/>
            <w:rPr>
              <w:sz w:val="20"/>
              <w:szCs w:val="20"/>
            </w:rPr>
          </w:pPr>
        </w:p>
        <w:p w:rsidR="00C83422" w:rsidRPr="00755F22" w:rsidRDefault="00C83422" w:rsidP="00831CA9">
          <w:pPr>
            <w:keepLines/>
            <w:tabs>
              <w:tab w:val="left" w:pos="-1440"/>
              <w:tab w:val="left" w:pos="-720"/>
            </w:tabs>
            <w:jc w:val="center"/>
            <w:rPr>
              <w:sz w:val="20"/>
              <w:szCs w:val="20"/>
            </w:rPr>
          </w:pPr>
        </w:p>
      </w:tc>
      <w:tc>
        <w:tcPr>
          <w:tcW w:w="4080" w:type="dxa"/>
          <w:tcMar>
            <w:left w:w="0" w:type="dxa"/>
            <w:right w:w="0" w:type="dxa"/>
          </w:tcMar>
        </w:tcPr>
        <w:p w:rsidR="00C83422" w:rsidRPr="00BA6468" w:rsidRDefault="00C83422" w:rsidP="00BA6468">
          <w:pPr>
            <w:keepLines/>
            <w:rPr>
              <w:sz w:val="20"/>
              <w:szCs w:val="20"/>
              <w:lang w:val="fr-CA"/>
            </w:rPr>
          </w:pPr>
          <w:r w:rsidRPr="00BA6468">
            <w:rPr>
              <w:sz w:val="20"/>
              <w:szCs w:val="20"/>
              <w:lang w:val="fr-CA"/>
            </w:rPr>
            <w:t>REQUÊTES</w:t>
          </w:r>
        </w:p>
      </w:tc>
    </w:tr>
  </w:tbl>
  <w:p w:rsidR="00C83422" w:rsidRDefault="00C83422"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83422" w:rsidRPr="0044776A" w:rsidTr="00245129">
      <w:tc>
        <w:tcPr>
          <w:tcW w:w="4290" w:type="dxa"/>
          <w:tcMar>
            <w:left w:w="0" w:type="dxa"/>
            <w:right w:w="0" w:type="dxa"/>
          </w:tcMar>
        </w:tcPr>
        <w:p w:rsidR="00C83422" w:rsidRPr="0044776A" w:rsidRDefault="00C8342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83422" w:rsidRPr="0044776A" w:rsidRDefault="00C83422" w:rsidP="002E2327">
          <w:pPr>
            <w:keepNext/>
            <w:keepLines/>
            <w:tabs>
              <w:tab w:val="left" w:pos="-1440"/>
              <w:tab w:val="left" w:pos="-720"/>
            </w:tabs>
            <w:jc w:val="center"/>
            <w:rPr>
              <w:sz w:val="20"/>
              <w:szCs w:val="20"/>
            </w:rPr>
          </w:pPr>
        </w:p>
        <w:p w:rsidR="00C83422" w:rsidRPr="0044776A" w:rsidRDefault="00C83422" w:rsidP="002E2327">
          <w:pPr>
            <w:keepNext/>
            <w:keepLines/>
            <w:tabs>
              <w:tab w:val="left" w:pos="-1440"/>
              <w:tab w:val="left" w:pos="-720"/>
            </w:tabs>
            <w:jc w:val="center"/>
            <w:rPr>
              <w:sz w:val="20"/>
              <w:szCs w:val="20"/>
            </w:rPr>
          </w:pPr>
        </w:p>
        <w:p w:rsidR="00C83422" w:rsidRPr="0044776A" w:rsidRDefault="00C83422" w:rsidP="002E2327">
          <w:pPr>
            <w:keepNext/>
            <w:keepLines/>
            <w:tabs>
              <w:tab w:val="left" w:pos="-1440"/>
              <w:tab w:val="left" w:pos="-720"/>
            </w:tabs>
            <w:jc w:val="center"/>
            <w:rPr>
              <w:sz w:val="20"/>
              <w:szCs w:val="20"/>
            </w:rPr>
          </w:pPr>
        </w:p>
      </w:tc>
      <w:tc>
        <w:tcPr>
          <w:tcW w:w="4320" w:type="dxa"/>
          <w:tcMar>
            <w:left w:w="0" w:type="dxa"/>
            <w:right w:w="0" w:type="dxa"/>
          </w:tcMar>
        </w:tcPr>
        <w:p w:rsidR="00C83422" w:rsidRPr="0044776A" w:rsidRDefault="00C83422" w:rsidP="002E2327">
          <w:pPr>
            <w:keepLines/>
            <w:rPr>
              <w:sz w:val="20"/>
              <w:szCs w:val="20"/>
              <w:lang w:val="fr-CA"/>
            </w:rPr>
          </w:pPr>
          <w:r w:rsidRPr="0044776A">
            <w:rPr>
              <w:sz w:val="20"/>
              <w:szCs w:val="20"/>
              <w:lang w:val="fr-CA"/>
            </w:rPr>
            <w:t>DEMANDES D'AUTORISATION D'APPEL DÉPOSÉES</w:t>
          </w:r>
        </w:p>
      </w:tc>
    </w:tr>
  </w:tbl>
  <w:p w:rsidR="00C83422" w:rsidRDefault="00C834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83422" w:rsidRPr="0030050B" w:rsidTr="00245129">
      <w:tc>
        <w:tcPr>
          <w:tcW w:w="4200" w:type="dxa"/>
          <w:tcMar>
            <w:left w:w="0" w:type="dxa"/>
            <w:right w:w="0" w:type="dxa"/>
          </w:tcMar>
        </w:tcPr>
        <w:p w:rsidR="00C83422" w:rsidRPr="0044776A" w:rsidRDefault="00C83422" w:rsidP="0044776A">
          <w:pPr>
            <w:keepNext/>
            <w:keepLines/>
            <w:widowControl w:val="0"/>
            <w:rPr>
              <w:sz w:val="20"/>
              <w:szCs w:val="20"/>
            </w:rPr>
          </w:pPr>
          <w:r>
            <w:rPr>
              <w:sz w:val="20"/>
              <w:szCs w:val="20"/>
            </w:rPr>
            <w:t>APPLICATIONS FOR LEAVE</w:t>
          </w:r>
        </w:p>
        <w:p w:rsidR="00C83422" w:rsidRPr="0044776A" w:rsidRDefault="00C8342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83422" w:rsidRPr="0044776A" w:rsidRDefault="00C83422" w:rsidP="0044776A">
          <w:pPr>
            <w:keepNext/>
            <w:keepLines/>
            <w:widowControl w:val="0"/>
            <w:jc w:val="center"/>
            <w:rPr>
              <w:sz w:val="20"/>
              <w:szCs w:val="20"/>
            </w:rPr>
          </w:pPr>
        </w:p>
        <w:p w:rsidR="00C83422" w:rsidRPr="0044776A" w:rsidRDefault="00C83422" w:rsidP="0044776A">
          <w:pPr>
            <w:keepNext/>
            <w:keepLines/>
            <w:widowControl w:val="0"/>
            <w:jc w:val="center"/>
            <w:rPr>
              <w:sz w:val="20"/>
              <w:szCs w:val="20"/>
            </w:rPr>
          </w:pPr>
        </w:p>
        <w:p w:rsidR="00C83422" w:rsidRPr="0044776A" w:rsidRDefault="00C83422" w:rsidP="0044776A">
          <w:pPr>
            <w:keepNext/>
            <w:keepLines/>
            <w:widowControl w:val="0"/>
            <w:jc w:val="center"/>
            <w:rPr>
              <w:sz w:val="20"/>
              <w:szCs w:val="20"/>
            </w:rPr>
          </w:pPr>
        </w:p>
      </w:tc>
      <w:tc>
        <w:tcPr>
          <w:tcW w:w="4080" w:type="dxa"/>
          <w:tcMar>
            <w:left w:w="0" w:type="dxa"/>
            <w:right w:w="0" w:type="dxa"/>
          </w:tcMar>
        </w:tcPr>
        <w:p w:rsidR="00C83422" w:rsidRPr="0044776A" w:rsidRDefault="00C83422" w:rsidP="0044776A">
          <w:pPr>
            <w:keepLines/>
            <w:widowControl w:val="0"/>
            <w:rPr>
              <w:sz w:val="20"/>
              <w:szCs w:val="20"/>
              <w:lang w:val="fr-CA"/>
            </w:rPr>
          </w:pPr>
          <w:r w:rsidRPr="0044776A">
            <w:rPr>
              <w:sz w:val="20"/>
              <w:szCs w:val="20"/>
              <w:lang w:val="fr-CA"/>
            </w:rPr>
            <w:t>DEMANDES SOUMISES À LA COUR DEPUIS LA DERNIÈRE PARUTION</w:t>
          </w:r>
        </w:p>
        <w:p w:rsidR="00C83422" w:rsidRPr="0044776A" w:rsidRDefault="00C83422" w:rsidP="0044776A">
          <w:pPr>
            <w:widowControl w:val="0"/>
            <w:rPr>
              <w:sz w:val="20"/>
              <w:szCs w:val="20"/>
              <w:lang w:val="fr-CA"/>
            </w:rPr>
          </w:pPr>
        </w:p>
      </w:tc>
    </w:tr>
  </w:tbl>
  <w:p w:rsidR="00C83422" w:rsidRPr="002E2327" w:rsidRDefault="00C83422">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22" w:rsidRDefault="00C834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83422" w:rsidRPr="0030050B">
      <w:tc>
        <w:tcPr>
          <w:tcW w:w="4200" w:type="dxa"/>
          <w:tcMar>
            <w:left w:w="0" w:type="dxa"/>
            <w:right w:w="0" w:type="dxa"/>
          </w:tcMar>
        </w:tcPr>
        <w:p w:rsidR="00C83422" w:rsidRDefault="00C834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83422" w:rsidRDefault="00C834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83422" w:rsidRDefault="00C834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83422" w:rsidRPr="00FF6BA5" w:rsidRDefault="00C834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83422" w:rsidRPr="00FF6BA5" w:rsidRDefault="00C834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83422" w:rsidRPr="00FF6BA5" w:rsidRDefault="00C834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83422" w:rsidRPr="00FF6BA5" w:rsidRDefault="00C834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83422" w:rsidRPr="0030050B" w:rsidTr="00245129">
      <w:tc>
        <w:tcPr>
          <w:tcW w:w="4200" w:type="dxa"/>
          <w:tcMar>
            <w:left w:w="0" w:type="dxa"/>
            <w:right w:w="0" w:type="dxa"/>
          </w:tcMar>
        </w:tcPr>
        <w:p w:rsidR="00C83422" w:rsidRPr="00755F22" w:rsidRDefault="00C834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83422" w:rsidRPr="00755F22" w:rsidRDefault="00C834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83422" w:rsidRPr="00755F22" w:rsidRDefault="00C8342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83422" w:rsidRPr="00755F22" w:rsidRDefault="00C8342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83422" w:rsidRPr="00755F22" w:rsidRDefault="00C8342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83422" w:rsidRPr="00755F22" w:rsidRDefault="00C834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83422" w:rsidRPr="00FF6BA5" w:rsidRDefault="00C83422"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4A7CD3"/>
    <w:multiLevelType w:val="hybridMultilevel"/>
    <w:tmpl w:val="06AA1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9639D"/>
    <w:multiLevelType w:val="hybridMultilevel"/>
    <w:tmpl w:val="06AA15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18"/>
    <w:rsid w:val="00002704"/>
    <w:rsid w:val="00020DC3"/>
    <w:rsid w:val="0003104E"/>
    <w:rsid w:val="0003223B"/>
    <w:rsid w:val="000327B2"/>
    <w:rsid w:val="00034DD2"/>
    <w:rsid w:val="0004528B"/>
    <w:rsid w:val="00053EF5"/>
    <w:rsid w:val="00056F02"/>
    <w:rsid w:val="00064FBA"/>
    <w:rsid w:val="00091FA6"/>
    <w:rsid w:val="00095431"/>
    <w:rsid w:val="00096BD9"/>
    <w:rsid w:val="000A187F"/>
    <w:rsid w:val="000B3B47"/>
    <w:rsid w:val="000B3C9A"/>
    <w:rsid w:val="000B40A2"/>
    <w:rsid w:val="000B4624"/>
    <w:rsid w:val="000C0ACD"/>
    <w:rsid w:val="000C0D2A"/>
    <w:rsid w:val="000C5CE8"/>
    <w:rsid w:val="000C68BC"/>
    <w:rsid w:val="000D6358"/>
    <w:rsid w:val="000D65F0"/>
    <w:rsid w:val="000D761D"/>
    <w:rsid w:val="000E27A5"/>
    <w:rsid w:val="000E2959"/>
    <w:rsid w:val="000F0B60"/>
    <w:rsid w:val="000F5AE1"/>
    <w:rsid w:val="00102926"/>
    <w:rsid w:val="0010587F"/>
    <w:rsid w:val="00111C6B"/>
    <w:rsid w:val="0012102B"/>
    <w:rsid w:val="00122F2C"/>
    <w:rsid w:val="001241A5"/>
    <w:rsid w:val="00133051"/>
    <w:rsid w:val="0013369E"/>
    <w:rsid w:val="00136F1B"/>
    <w:rsid w:val="001423C9"/>
    <w:rsid w:val="00164E6D"/>
    <w:rsid w:val="00173D63"/>
    <w:rsid w:val="00183454"/>
    <w:rsid w:val="00193E26"/>
    <w:rsid w:val="00195437"/>
    <w:rsid w:val="001B157C"/>
    <w:rsid w:val="001B4006"/>
    <w:rsid w:val="001B5C23"/>
    <w:rsid w:val="001D0D5F"/>
    <w:rsid w:val="001D6B8C"/>
    <w:rsid w:val="001E5952"/>
    <w:rsid w:val="001F1729"/>
    <w:rsid w:val="001F1F83"/>
    <w:rsid w:val="001F40DF"/>
    <w:rsid w:val="001F48A2"/>
    <w:rsid w:val="001F6B2D"/>
    <w:rsid w:val="002021A9"/>
    <w:rsid w:val="00205325"/>
    <w:rsid w:val="002139A7"/>
    <w:rsid w:val="00215F7C"/>
    <w:rsid w:val="0022323B"/>
    <w:rsid w:val="00230AA7"/>
    <w:rsid w:val="00231847"/>
    <w:rsid w:val="002339F8"/>
    <w:rsid w:val="002410B8"/>
    <w:rsid w:val="00242AEE"/>
    <w:rsid w:val="00245129"/>
    <w:rsid w:val="00245879"/>
    <w:rsid w:val="002661DB"/>
    <w:rsid w:val="00267FD5"/>
    <w:rsid w:val="00274D34"/>
    <w:rsid w:val="00283ED8"/>
    <w:rsid w:val="002868D0"/>
    <w:rsid w:val="00286921"/>
    <w:rsid w:val="00290871"/>
    <w:rsid w:val="002A008C"/>
    <w:rsid w:val="002A27D1"/>
    <w:rsid w:val="002A4AFA"/>
    <w:rsid w:val="002B20D5"/>
    <w:rsid w:val="002B516C"/>
    <w:rsid w:val="002C1FC6"/>
    <w:rsid w:val="002D72EB"/>
    <w:rsid w:val="002E2327"/>
    <w:rsid w:val="002E3583"/>
    <w:rsid w:val="002E3F64"/>
    <w:rsid w:val="002E5576"/>
    <w:rsid w:val="002F0D7C"/>
    <w:rsid w:val="002F1BDD"/>
    <w:rsid w:val="0030050B"/>
    <w:rsid w:val="00301F07"/>
    <w:rsid w:val="00314DDD"/>
    <w:rsid w:val="003200B8"/>
    <w:rsid w:val="00321ACE"/>
    <w:rsid w:val="00331B52"/>
    <w:rsid w:val="003359D3"/>
    <w:rsid w:val="00341945"/>
    <w:rsid w:val="00355967"/>
    <w:rsid w:val="003604C3"/>
    <w:rsid w:val="00382C47"/>
    <w:rsid w:val="00384384"/>
    <w:rsid w:val="0038599D"/>
    <w:rsid w:val="003866AE"/>
    <w:rsid w:val="00393EBC"/>
    <w:rsid w:val="003A2707"/>
    <w:rsid w:val="003B30E6"/>
    <w:rsid w:val="003B3977"/>
    <w:rsid w:val="003C0517"/>
    <w:rsid w:val="003C399F"/>
    <w:rsid w:val="003E1D4C"/>
    <w:rsid w:val="003F0081"/>
    <w:rsid w:val="003F3594"/>
    <w:rsid w:val="003F77C4"/>
    <w:rsid w:val="00403407"/>
    <w:rsid w:val="004036FB"/>
    <w:rsid w:val="00411670"/>
    <w:rsid w:val="004118E6"/>
    <w:rsid w:val="004137A0"/>
    <w:rsid w:val="004165CD"/>
    <w:rsid w:val="00422D9A"/>
    <w:rsid w:val="00432989"/>
    <w:rsid w:val="00440E24"/>
    <w:rsid w:val="0044776A"/>
    <w:rsid w:val="00456B5C"/>
    <w:rsid w:val="00460AFC"/>
    <w:rsid w:val="00461DCB"/>
    <w:rsid w:val="0047471F"/>
    <w:rsid w:val="004B195E"/>
    <w:rsid w:val="004B66B4"/>
    <w:rsid w:val="004B7F60"/>
    <w:rsid w:val="004C1AAC"/>
    <w:rsid w:val="004C3EE5"/>
    <w:rsid w:val="004E0FEF"/>
    <w:rsid w:val="004E1E0A"/>
    <w:rsid w:val="004F090E"/>
    <w:rsid w:val="00501F3C"/>
    <w:rsid w:val="00505308"/>
    <w:rsid w:val="0052229C"/>
    <w:rsid w:val="00527CC7"/>
    <w:rsid w:val="00531038"/>
    <w:rsid w:val="00531BBF"/>
    <w:rsid w:val="00541730"/>
    <w:rsid w:val="00571CA4"/>
    <w:rsid w:val="00574F99"/>
    <w:rsid w:val="00576C6A"/>
    <w:rsid w:val="00581F18"/>
    <w:rsid w:val="00582136"/>
    <w:rsid w:val="00592D70"/>
    <w:rsid w:val="005A4C8E"/>
    <w:rsid w:val="005B5EE0"/>
    <w:rsid w:val="005C6840"/>
    <w:rsid w:val="005D02C8"/>
    <w:rsid w:val="005F1ED8"/>
    <w:rsid w:val="005F263E"/>
    <w:rsid w:val="00600252"/>
    <w:rsid w:val="00612A40"/>
    <w:rsid w:val="006232F0"/>
    <w:rsid w:val="0062714A"/>
    <w:rsid w:val="0063621C"/>
    <w:rsid w:val="00637618"/>
    <w:rsid w:val="00654C26"/>
    <w:rsid w:val="006664E4"/>
    <w:rsid w:val="00675479"/>
    <w:rsid w:val="00680709"/>
    <w:rsid w:val="00681F61"/>
    <w:rsid w:val="00696A70"/>
    <w:rsid w:val="00696BF9"/>
    <w:rsid w:val="00697C62"/>
    <w:rsid w:val="006A329B"/>
    <w:rsid w:val="006A7EB8"/>
    <w:rsid w:val="006B6926"/>
    <w:rsid w:val="006C3F47"/>
    <w:rsid w:val="006C5F7A"/>
    <w:rsid w:val="006E06AF"/>
    <w:rsid w:val="006E1E7F"/>
    <w:rsid w:val="006E59D4"/>
    <w:rsid w:val="006F350F"/>
    <w:rsid w:val="00720AF9"/>
    <w:rsid w:val="00721B56"/>
    <w:rsid w:val="00732DB7"/>
    <w:rsid w:val="0074238B"/>
    <w:rsid w:val="00745EF7"/>
    <w:rsid w:val="00755F22"/>
    <w:rsid w:val="00760E9D"/>
    <w:rsid w:val="00766E4A"/>
    <w:rsid w:val="007820CE"/>
    <w:rsid w:val="00782502"/>
    <w:rsid w:val="00782AE4"/>
    <w:rsid w:val="0079724F"/>
    <w:rsid w:val="007A35BF"/>
    <w:rsid w:val="007A3EAE"/>
    <w:rsid w:val="007C04FC"/>
    <w:rsid w:val="007C1990"/>
    <w:rsid w:val="007C3DB0"/>
    <w:rsid w:val="007C47C2"/>
    <w:rsid w:val="007D3487"/>
    <w:rsid w:val="007D3E0F"/>
    <w:rsid w:val="007D3F35"/>
    <w:rsid w:val="007E4282"/>
    <w:rsid w:val="007E4B5C"/>
    <w:rsid w:val="007F0602"/>
    <w:rsid w:val="007F387B"/>
    <w:rsid w:val="00802863"/>
    <w:rsid w:val="008068D4"/>
    <w:rsid w:val="008112A9"/>
    <w:rsid w:val="0081473A"/>
    <w:rsid w:val="00815B3C"/>
    <w:rsid w:val="0081610A"/>
    <w:rsid w:val="008210F6"/>
    <w:rsid w:val="0082783A"/>
    <w:rsid w:val="00831CA9"/>
    <w:rsid w:val="00834867"/>
    <w:rsid w:val="00844F6C"/>
    <w:rsid w:val="00850E1F"/>
    <w:rsid w:val="0085476B"/>
    <w:rsid w:val="0086340B"/>
    <w:rsid w:val="00872A61"/>
    <w:rsid w:val="00875FCD"/>
    <w:rsid w:val="00882341"/>
    <w:rsid w:val="008902B1"/>
    <w:rsid w:val="00890FEB"/>
    <w:rsid w:val="00895E7E"/>
    <w:rsid w:val="008A5C1A"/>
    <w:rsid w:val="008B5143"/>
    <w:rsid w:val="008D0F0F"/>
    <w:rsid w:val="008D292F"/>
    <w:rsid w:val="008D7133"/>
    <w:rsid w:val="008E03DC"/>
    <w:rsid w:val="008F224B"/>
    <w:rsid w:val="00902E51"/>
    <w:rsid w:val="00903909"/>
    <w:rsid w:val="00924065"/>
    <w:rsid w:val="00930D68"/>
    <w:rsid w:val="00932DB4"/>
    <w:rsid w:val="00933EA3"/>
    <w:rsid w:val="00941A4B"/>
    <w:rsid w:val="00946242"/>
    <w:rsid w:val="0095096B"/>
    <w:rsid w:val="00953847"/>
    <w:rsid w:val="00955777"/>
    <w:rsid w:val="009614C9"/>
    <w:rsid w:val="00962169"/>
    <w:rsid w:val="00970CD3"/>
    <w:rsid w:val="009723FA"/>
    <w:rsid w:val="00984546"/>
    <w:rsid w:val="00992EC5"/>
    <w:rsid w:val="00996510"/>
    <w:rsid w:val="009A3A5D"/>
    <w:rsid w:val="009C5C5E"/>
    <w:rsid w:val="009C6E58"/>
    <w:rsid w:val="009D1F15"/>
    <w:rsid w:val="009D3E62"/>
    <w:rsid w:val="009D555E"/>
    <w:rsid w:val="009E30F1"/>
    <w:rsid w:val="009F3024"/>
    <w:rsid w:val="009F39BA"/>
    <w:rsid w:val="00A0355E"/>
    <w:rsid w:val="00A07F60"/>
    <w:rsid w:val="00A14D04"/>
    <w:rsid w:val="00A15A05"/>
    <w:rsid w:val="00A201F7"/>
    <w:rsid w:val="00A24B82"/>
    <w:rsid w:val="00A375D1"/>
    <w:rsid w:val="00A375E1"/>
    <w:rsid w:val="00A451BB"/>
    <w:rsid w:val="00A51D10"/>
    <w:rsid w:val="00A52A83"/>
    <w:rsid w:val="00A5302B"/>
    <w:rsid w:val="00A6552C"/>
    <w:rsid w:val="00A80F59"/>
    <w:rsid w:val="00A87207"/>
    <w:rsid w:val="00A935AA"/>
    <w:rsid w:val="00A94FA6"/>
    <w:rsid w:val="00A95105"/>
    <w:rsid w:val="00A956D3"/>
    <w:rsid w:val="00A97775"/>
    <w:rsid w:val="00AB2201"/>
    <w:rsid w:val="00AC4978"/>
    <w:rsid w:val="00AC5AF4"/>
    <w:rsid w:val="00AD1D34"/>
    <w:rsid w:val="00AD3259"/>
    <w:rsid w:val="00AE7130"/>
    <w:rsid w:val="00AF1715"/>
    <w:rsid w:val="00AF3904"/>
    <w:rsid w:val="00B010C0"/>
    <w:rsid w:val="00B14360"/>
    <w:rsid w:val="00B37021"/>
    <w:rsid w:val="00B4740D"/>
    <w:rsid w:val="00B61629"/>
    <w:rsid w:val="00B708A1"/>
    <w:rsid w:val="00B7374B"/>
    <w:rsid w:val="00B81A10"/>
    <w:rsid w:val="00B90DC0"/>
    <w:rsid w:val="00B930B8"/>
    <w:rsid w:val="00BA116A"/>
    <w:rsid w:val="00BA11C2"/>
    <w:rsid w:val="00BA5582"/>
    <w:rsid w:val="00BA6468"/>
    <w:rsid w:val="00BB0F05"/>
    <w:rsid w:val="00BB1D44"/>
    <w:rsid w:val="00BC1207"/>
    <w:rsid w:val="00BC40CE"/>
    <w:rsid w:val="00BD06DA"/>
    <w:rsid w:val="00BD4217"/>
    <w:rsid w:val="00BE54EE"/>
    <w:rsid w:val="00BF1718"/>
    <w:rsid w:val="00BF1AB4"/>
    <w:rsid w:val="00BF25F3"/>
    <w:rsid w:val="00C019BC"/>
    <w:rsid w:val="00C11B98"/>
    <w:rsid w:val="00C1697B"/>
    <w:rsid w:val="00C21644"/>
    <w:rsid w:val="00C21CB5"/>
    <w:rsid w:val="00C22C22"/>
    <w:rsid w:val="00C34B1C"/>
    <w:rsid w:val="00C46376"/>
    <w:rsid w:val="00C50A5C"/>
    <w:rsid w:val="00C50FDF"/>
    <w:rsid w:val="00C62DF4"/>
    <w:rsid w:val="00C63381"/>
    <w:rsid w:val="00C73D06"/>
    <w:rsid w:val="00C73E1B"/>
    <w:rsid w:val="00C759B4"/>
    <w:rsid w:val="00C77713"/>
    <w:rsid w:val="00C83422"/>
    <w:rsid w:val="00C85BB7"/>
    <w:rsid w:val="00CA2DEA"/>
    <w:rsid w:val="00CB3520"/>
    <w:rsid w:val="00CB43D5"/>
    <w:rsid w:val="00CC4D84"/>
    <w:rsid w:val="00CD0156"/>
    <w:rsid w:val="00CE198A"/>
    <w:rsid w:val="00CF08C8"/>
    <w:rsid w:val="00D004FC"/>
    <w:rsid w:val="00D1473A"/>
    <w:rsid w:val="00D31D5A"/>
    <w:rsid w:val="00D3645D"/>
    <w:rsid w:val="00D64901"/>
    <w:rsid w:val="00D71776"/>
    <w:rsid w:val="00D76BDF"/>
    <w:rsid w:val="00D818B6"/>
    <w:rsid w:val="00D862C1"/>
    <w:rsid w:val="00D93B50"/>
    <w:rsid w:val="00D94028"/>
    <w:rsid w:val="00D94670"/>
    <w:rsid w:val="00DA334A"/>
    <w:rsid w:val="00DA334F"/>
    <w:rsid w:val="00DA46F6"/>
    <w:rsid w:val="00DB3EA7"/>
    <w:rsid w:val="00DB732F"/>
    <w:rsid w:val="00DC774A"/>
    <w:rsid w:val="00DD0B49"/>
    <w:rsid w:val="00DE0502"/>
    <w:rsid w:val="00DE349D"/>
    <w:rsid w:val="00DE4A25"/>
    <w:rsid w:val="00E032D8"/>
    <w:rsid w:val="00E06DFA"/>
    <w:rsid w:val="00E17CDA"/>
    <w:rsid w:val="00E20A0A"/>
    <w:rsid w:val="00E240C2"/>
    <w:rsid w:val="00E3459B"/>
    <w:rsid w:val="00E356C7"/>
    <w:rsid w:val="00E414CA"/>
    <w:rsid w:val="00E41A5A"/>
    <w:rsid w:val="00E45FE4"/>
    <w:rsid w:val="00E64FA7"/>
    <w:rsid w:val="00E65727"/>
    <w:rsid w:val="00E770CB"/>
    <w:rsid w:val="00E903A1"/>
    <w:rsid w:val="00E940EB"/>
    <w:rsid w:val="00E9703F"/>
    <w:rsid w:val="00EA10E9"/>
    <w:rsid w:val="00EA7942"/>
    <w:rsid w:val="00EB2B90"/>
    <w:rsid w:val="00EC27CC"/>
    <w:rsid w:val="00ED7070"/>
    <w:rsid w:val="00ED7E83"/>
    <w:rsid w:val="00EE091F"/>
    <w:rsid w:val="00EF4B63"/>
    <w:rsid w:val="00EF5BD5"/>
    <w:rsid w:val="00F0068D"/>
    <w:rsid w:val="00F0576D"/>
    <w:rsid w:val="00F14E6D"/>
    <w:rsid w:val="00F15EA8"/>
    <w:rsid w:val="00F16C8D"/>
    <w:rsid w:val="00F26C61"/>
    <w:rsid w:val="00F33CCE"/>
    <w:rsid w:val="00F40249"/>
    <w:rsid w:val="00F526C8"/>
    <w:rsid w:val="00F74E31"/>
    <w:rsid w:val="00F761A3"/>
    <w:rsid w:val="00F87A42"/>
    <w:rsid w:val="00F9272D"/>
    <w:rsid w:val="00F9401C"/>
    <w:rsid w:val="00F9518C"/>
    <w:rsid w:val="00FA067E"/>
    <w:rsid w:val="00FA316E"/>
    <w:rsid w:val="00FA3373"/>
    <w:rsid w:val="00FA59EF"/>
    <w:rsid w:val="00FB19A2"/>
    <w:rsid w:val="00FB4A2E"/>
    <w:rsid w:val="00FB790D"/>
    <w:rsid w:val="00FE57C8"/>
    <w:rsid w:val="00FE5DD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C01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9BC"/>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canlii.org/fr/qc/qccs/doc/2015/2015qccs476/2015qccs476.html?autocompleteStr=2015%20qccs%20476&amp;autocompletePos=1" TargetMode="External"/><Relationship Id="rId39" Type="http://schemas.openxmlformats.org/officeDocument/2006/relationships/hyperlink" Target="http://www.canlii.org/en/bc/bcca/doc/2015/2015bcca260/2015bcca260.html?autocompleteStr=2015%20BCCA%20260&amp;autocompletePos=1" TargetMode="External"/><Relationship Id="rId21" Type="http://schemas.openxmlformats.org/officeDocument/2006/relationships/footer" Target="footer6.xml"/><Relationship Id="rId34" Type="http://schemas.openxmlformats.org/officeDocument/2006/relationships/hyperlink" Target="http://www.canlii.org/en/bc/laws/stat/sbc-2004-c-2/latest/sbc-2004-c-2.html" TargetMode="External"/><Relationship Id="rId42" Type="http://schemas.openxmlformats.org/officeDocument/2006/relationships/hyperlink" Target="http://www.canlii.org/en/ca/laws/stat/rsc-1985-c-s-18/latest/rsc-1985-c-s-18.html" TargetMode="External"/><Relationship Id="rId47" Type="http://schemas.openxmlformats.org/officeDocument/2006/relationships/hyperlink" Target="http://www.canlii.org/en/on/onsc/doc/2014/2014onsc2407/2014onsc2407.html" TargetMode="External"/><Relationship Id="rId50" Type="http://schemas.openxmlformats.org/officeDocument/2006/relationships/hyperlink" Target="http://www.canlii.org/en/ns/nsca/doc/2015/2015nsca68/2015nsca68.html?autocompleteStr=2015%20NSCA%2068&amp;autocompletePos=1" TargetMode="External"/><Relationship Id="rId55" Type="http://schemas.openxmlformats.org/officeDocument/2006/relationships/footer" Target="footer8.xml"/><Relationship Id="rId63" Type="http://schemas.openxmlformats.org/officeDocument/2006/relationships/header" Target="header13.xml"/><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fr/qc/qcca/doc/2015/2015qcca895/2015qcca895.html?autocompleteStr=2015%20QCCA%20895&amp;autocompletePo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fr/qc/qcca/doc/2015/2015qcca845/2015qcca845.html" TargetMode="External"/><Relationship Id="rId32" Type="http://schemas.openxmlformats.org/officeDocument/2006/relationships/hyperlink" Target="http://www.canlii.org/en/bc/laws/stat/sbc-2004-c-2/latest/sbc-2004-c-2.html" TargetMode="External"/><Relationship Id="rId37" Type="http://schemas.openxmlformats.org/officeDocument/2006/relationships/hyperlink" Target="http://www.canlii.org/en/bc/laws/stat/sbc-2004-c-2/latest/sbc-2004-c-2.html" TargetMode="External"/><Relationship Id="rId40" Type="http://schemas.openxmlformats.org/officeDocument/2006/relationships/hyperlink" Target="http://www.canlii.org/en/ca/laws/stat/rsc-1985-c-s-18/latest/rsc-1985-c-s-18.html" TargetMode="External"/><Relationship Id="rId45" Type="http://schemas.openxmlformats.org/officeDocument/2006/relationships/hyperlink" Target="http://www.canlii.org/en/ca/laws/stat/rsc-1985-c-s-18/latest/rsc-1985-c-s-18.html" TargetMode="External"/><Relationship Id="rId53" Type="http://schemas.openxmlformats.org/officeDocument/2006/relationships/header" Target="header8.xml"/><Relationship Id="rId58" Type="http://schemas.openxmlformats.org/officeDocument/2006/relationships/footer" Target="footer10.xml"/><Relationship Id="rId66"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www.canlii.org/fr/qc/qccs/doc/2015/2015qccs476/2015qccs476.html?autocompleteStr=2015%20qccs%20476&amp;autocompletePos=1" TargetMode="External"/><Relationship Id="rId36" Type="http://schemas.openxmlformats.org/officeDocument/2006/relationships/hyperlink" Target="http://www.canlii.org/en/bc/bcca/doc/2015/2015bcca260/2015bcca260.html?autocompleteStr=2015%20BCCA%20260&amp;autocompletePos=1" TargetMode="External"/><Relationship Id="rId49" Type="http://schemas.openxmlformats.org/officeDocument/2006/relationships/hyperlink" Target="http://www.canlii.org/en/ns/nssc/doc/2014/2014nssc89/2014nssc89.html?autocompleteStr=2014%20NSSC%2089&amp;autocompletePos=1" TargetMode="External"/><Relationship Id="rId57" Type="http://schemas.openxmlformats.org/officeDocument/2006/relationships/header" Target="header10.xml"/><Relationship Id="rId61"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on/onca/doc/2015/2015onca370/2015onca370.html?resultIndex=1" TargetMode="External"/><Relationship Id="rId44" Type="http://schemas.openxmlformats.org/officeDocument/2006/relationships/hyperlink" Target="http://www.canlii.org/en/on/onca/doc/2015/2015onca447/2015onca447.html" TargetMode="External"/><Relationship Id="rId52" Type="http://schemas.openxmlformats.org/officeDocument/2006/relationships/hyperlink" Target="http://www.canlii.org/en/ns/nsca/doc/2015/2015nsca68/2015nsca68.html?autocompleteStr=2015%20NSCA%2068&amp;autocompletePos=1" TargetMode="External"/><Relationship Id="rId60" Type="http://schemas.openxmlformats.org/officeDocument/2006/relationships/header" Target="header12.xml"/><Relationship Id="rId65"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www.canlii.org/fr/qc/qcca/doc/2015/2015qcca895/2015qcca895.html?autocompleteStr=2015%20QCCA%20895&amp;autocompletePos=1" TargetMode="External"/><Relationship Id="rId30" Type="http://schemas.openxmlformats.org/officeDocument/2006/relationships/hyperlink" Target="http://www.canlii.org/en/on/onca/doc/2015/2015onca370/2015onca370.html?resultIndex=1" TargetMode="External"/><Relationship Id="rId35" Type="http://schemas.openxmlformats.org/officeDocument/2006/relationships/hyperlink" Target="http://www.canlii.org/en/bc/bcsc/doc/2014/2014bcsc1002/2014bcsc1002.html?autocompleteStr=2014%20BCSC%201002&amp;autocompletePos=1" TargetMode="External"/><Relationship Id="rId43" Type="http://schemas.openxmlformats.org/officeDocument/2006/relationships/hyperlink" Target="http://www.canlii.org/en/on/onsc/doc/2014/2014onsc2407/2014onsc2407.html" TargetMode="External"/><Relationship Id="rId48" Type="http://schemas.openxmlformats.org/officeDocument/2006/relationships/hyperlink" Target="http://www.canlii.org/en/on/onca/doc/2015/2015onca447/2015onca447.html" TargetMode="External"/><Relationship Id="rId56" Type="http://schemas.openxmlformats.org/officeDocument/2006/relationships/footer" Target="footer9.xml"/><Relationship Id="rId64" Type="http://schemas.openxmlformats.org/officeDocument/2006/relationships/footer" Target="footer13.xml"/><Relationship Id="rId8" Type="http://schemas.openxmlformats.org/officeDocument/2006/relationships/hyperlink" Target="http://www.scc-csc.ca" TargetMode="External"/><Relationship Id="rId51" Type="http://schemas.openxmlformats.org/officeDocument/2006/relationships/hyperlink" Target="http://www.canlii.org/en/ns/nssc/doc/2014/2014nssc89/2014nssc89.html?autocompleteStr=2014%20NSSC%2089&amp;autocompletePos=1"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qc/qcca/doc/2015/2015qcca845/2015qcca845.html" TargetMode="External"/><Relationship Id="rId33" Type="http://schemas.openxmlformats.org/officeDocument/2006/relationships/hyperlink" Target="http://www.canlii.org/en/bc/laws/stat/sbc-2004-c-2/latest/sbc-2004-c-2.html" TargetMode="External"/><Relationship Id="rId38" Type="http://schemas.openxmlformats.org/officeDocument/2006/relationships/hyperlink" Target="http://www.canlii.org/en/bc/bcsc/doc/2014/2014bcsc1002/2014bcsc1002.html?autocompleteStr=2014%20BCSC%201002&amp;autocompletePos=1" TargetMode="External"/><Relationship Id="rId46" Type="http://schemas.openxmlformats.org/officeDocument/2006/relationships/hyperlink" Target="http://www.canlii.org/en/ca/laws/stat/rsc-1985-c-s-18/latest/rsc-1985-c-s-18.html" TargetMode="External"/><Relationship Id="rId59" Type="http://schemas.openxmlformats.org/officeDocument/2006/relationships/header" Target="header11.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http://www.canlii.org/en/ca/laws/stat/rsc-1985-c-s-18/latest/rsc-1985-c-s-18.html" TargetMode="External"/><Relationship Id="rId54" Type="http://schemas.openxmlformats.org/officeDocument/2006/relationships/header" Target="header9.xml"/><Relationship Id="rId6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7013</Words>
  <Characters>39979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2016-02-05T16:27:00Z</dcterms:created>
  <dcterms:modified xsi:type="dcterms:W3CDTF">2016-02-17T15:54:00Z</dcterms:modified>
</cp:coreProperties>
</file>