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45D45" w:rsidRDefault="00382C47">
      <w:r w:rsidRPr="00045D45">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045D45" w:rsidRDefault="00BF25F3" w:rsidP="00BF25F3"/>
    <w:p w:rsidR="00BF25F3" w:rsidRPr="00045D45" w:rsidRDefault="00BF25F3" w:rsidP="00BF25F3"/>
    <w:p w:rsidR="00BF25F3" w:rsidRPr="00045D45" w:rsidRDefault="00BF25F3" w:rsidP="00BF25F3"/>
    <w:p w:rsidR="00BF25F3" w:rsidRPr="00045D45" w:rsidRDefault="00BF25F3" w:rsidP="00BF25F3"/>
    <w:p w:rsidR="00BF25F3" w:rsidRPr="00045D45" w:rsidRDefault="00BF25F3" w:rsidP="00BF25F3"/>
    <w:p w:rsidR="00BF25F3" w:rsidRPr="00045D45" w:rsidRDefault="00BF25F3" w:rsidP="00BF25F3"/>
    <w:p w:rsidR="00BF25F3" w:rsidRPr="00045D45" w:rsidRDefault="00BF25F3" w:rsidP="00BF25F3"/>
    <w:p w:rsidR="00BF25F3" w:rsidRPr="00045D45" w:rsidRDefault="00BF25F3" w:rsidP="00BF25F3"/>
    <w:p w:rsidR="00BF25F3" w:rsidRPr="00045D45" w:rsidRDefault="00BF25F3" w:rsidP="00BF25F3"/>
    <w:p w:rsidR="00384384" w:rsidRPr="00045D4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45D45" w:rsidTr="002E5576">
        <w:tc>
          <w:tcPr>
            <w:tcW w:w="4518" w:type="dxa"/>
          </w:tcPr>
          <w:p w:rsidR="00BF25F3" w:rsidRPr="00045D45" w:rsidRDefault="00BF25F3" w:rsidP="00BF25F3">
            <w:pPr>
              <w:tabs>
                <w:tab w:val="left" w:pos="6075"/>
              </w:tabs>
              <w:jc w:val="center"/>
              <w:rPr>
                <w:b/>
                <w:sz w:val="32"/>
                <w:szCs w:val="32"/>
              </w:rPr>
            </w:pPr>
            <w:r w:rsidRPr="00045D45">
              <w:rPr>
                <w:b/>
                <w:sz w:val="32"/>
                <w:szCs w:val="32"/>
              </w:rPr>
              <w:t>SUPREME COURT OF CANADA</w:t>
            </w:r>
          </w:p>
        </w:tc>
        <w:tc>
          <w:tcPr>
            <w:tcW w:w="630" w:type="dxa"/>
          </w:tcPr>
          <w:p w:rsidR="00BF25F3" w:rsidRPr="00045D45" w:rsidRDefault="00BF25F3" w:rsidP="00BF25F3">
            <w:pPr>
              <w:tabs>
                <w:tab w:val="left" w:pos="6075"/>
              </w:tabs>
              <w:jc w:val="center"/>
              <w:rPr>
                <w:sz w:val="32"/>
                <w:szCs w:val="32"/>
              </w:rPr>
            </w:pPr>
          </w:p>
        </w:tc>
        <w:tc>
          <w:tcPr>
            <w:tcW w:w="4428" w:type="dxa"/>
          </w:tcPr>
          <w:p w:rsidR="00BF25F3" w:rsidRPr="00045D45" w:rsidRDefault="00BF25F3" w:rsidP="00BF25F3">
            <w:pPr>
              <w:tabs>
                <w:tab w:val="left" w:pos="6075"/>
              </w:tabs>
              <w:jc w:val="center"/>
              <w:rPr>
                <w:b/>
                <w:sz w:val="32"/>
                <w:szCs w:val="32"/>
                <w:lang w:val="fr-CA"/>
              </w:rPr>
            </w:pPr>
            <w:r w:rsidRPr="00045D45">
              <w:rPr>
                <w:b/>
                <w:sz w:val="32"/>
                <w:szCs w:val="32"/>
                <w:lang w:val="fr-CA"/>
              </w:rPr>
              <w:t>COUR SUPRÊME DU CANADA</w:t>
            </w:r>
          </w:p>
        </w:tc>
      </w:tr>
      <w:tr w:rsidR="00BF25F3" w:rsidRPr="00045D45" w:rsidTr="002E5576">
        <w:tc>
          <w:tcPr>
            <w:tcW w:w="4518" w:type="dxa"/>
          </w:tcPr>
          <w:p w:rsidR="00BF25F3" w:rsidRPr="00045D45" w:rsidRDefault="00BF25F3" w:rsidP="00BF25F3">
            <w:pPr>
              <w:tabs>
                <w:tab w:val="left" w:pos="6075"/>
              </w:tabs>
            </w:pPr>
          </w:p>
          <w:p w:rsidR="001B5C23" w:rsidRPr="00045D45" w:rsidRDefault="001B5C23" w:rsidP="00BF25F3">
            <w:pPr>
              <w:tabs>
                <w:tab w:val="left" w:pos="6075"/>
              </w:tabs>
            </w:pPr>
          </w:p>
          <w:p w:rsidR="001B5C23" w:rsidRPr="00045D45" w:rsidRDefault="001B5C23" w:rsidP="00BF25F3">
            <w:pPr>
              <w:tabs>
                <w:tab w:val="left" w:pos="6075"/>
              </w:tabs>
            </w:pPr>
          </w:p>
        </w:tc>
        <w:tc>
          <w:tcPr>
            <w:tcW w:w="630" w:type="dxa"/>
          </w:tcPr>
          <w:p w:rsidR="00BF25F3" w:rsidRPr="00045D45" w:rsidRDefault="00BF25F3" w:rsidP="00BF25F3">
            <w:pPr>
              <w:tabs>
                <w:tab w:val="left" w:pos="6075"/>
              </w:tabs>
            </w:pPr>
          </w:p>
        </w:tc>
        <w:tc>
          <w:tcPr>
            <w:tcW w:w="4428" w:type="dxa"/>
          </w:tcPr>
          <w:p w:rsidR="00BF25F3" w:rsidRPr="00045D45" w:rsidRDefault="00BF25F3" w:rsidP="00BF25F3">
            <w:pPr>
              <w:tabs>
                <w:tab w:val="left" w:pos="6075"/>
              </w:tabs>
              <w:rPr>
                <w:lang w:val="fr-CA"/>
              </w:rPr>
            </w:pPr>
          </w:p>
        </w:tc>
      </w:tr>
      <w:tr w:rsidR="00BF25F3" w:rsidRPr="00045D45" w:rsidTr="002E5576">
        <w:tc>
          <w:tcPr>
            <w:tcW w:w="4518" w:type="dxa"/>
          </w:tcPr>
          <w:p w:rsidR="001B5C23" w:rsidRPr="00045D45" w:rsidRDefault="00BF25F3" w:rsidP="00BF25F3">
            <w:pPr>
              <w:tabs>
                <w:tab w:val="left" w:pos="6075"/>
              </w:tabs>
              <w:jc w:val="center"/>
              <w:rPr>
                <w:sz w:val="28"/>
                <w:szCs w:val="28"/>
              </w:rPr>
            </w:pPr>
            <w:r w:rsidRPr="00045D45">
              <w:rPr>
                <w:sz w:val="28"/>
                <w:szCs w:val="28"/>
              </w:rPr>
              <w:t>BULLETIN OF</w:t>
            </w:r>
          </w:p>
          <w:p w:rsidR="00BF25F3" w:rsidRPr="00045D45" w:rsidRDefault="00BF25F3" w:rsidP="00BF25F3">
            <w:pPr>
              <w:tabs>
                <w:tab w:val="left" w:pos="6075"/>
              </w:tabs>
              <w:jc w:val="center"/>
              <w:rPr>
                <w:sz w:val="28"/>
                <w:szCs w:val="28"/>
              </w:rPr>
            </w:pPr>
            <w:r w:rsidRPr="00045D45">
              <w:rPr>
                <w:sz w:val="28"/>
                <w:szCs w:val="28"/>
              </w:rPr>
              <w:t xml:space="preserve"> PROCEEDINGS</w:t>
            </w:r>
          </w:p>
        </w:tc>
        <w:tc>
          <w:tcPr>
            <w:tcW w:w="630" w:type="dxa"/>
          </w:tcPr>
          <w:p w:rsidR="00BF25F3" w:rsidRPr="00045D45" w:rsidRDefault="00BF25F3" w:rsidP="00BF25F3">
            <w:pPr>
              <w:tabs>
                <w:tab w:val="left" w:pos="6075"/>
              </w:tabs>
            </w:pPr>
          </w:p>
        </w:tc>
        <w:tc>
          <w:tcPr>
            <w:tcW w:w="4428" w:type="dxa"/>
          </w:tcPr>
          <w:p w:rsidR="001B5C23" w:rsidRPr="00045D45" w:rsidRDefault="00BF25F3" w:rsidP="00BF25F3">
            <w:pPr>
              <w:tabs>
                <w:tab w:val="left" w:pos="6075"/>
              </w:tabs>
              <w:jc w:val="center"/>
              <w:rPr>
                <w:sz w:val="28"/>
                <w:szCs w:val="28"/>
                <w:lang w:val="fr-CA"/>
              </w:rPr>
            </w:pPr>
            <w:r w:rsidRPr="00045D45">
              <w:rPr>
                <w:sz w:val="28"/>
                <w:szCs w:val="28"/>
                <w:lang w:val="fr-CA"/>
              </w:rPr>
              <w:t>BULLETIN DES</w:t>
            </w:r>
          </w:p>
          <w:p w:rsidR="00BF25F3" w:rsidRPr="00045D45" w:rsidRDefault="00BF25F3" w:rsidP="00BF25F3">
            <w:pPr>
              <w:tabs>
                <w:tab w:val="left" w:pos="6075"/>
              </w:tabs>
              <w:jc w:val="center"/>
              <w:rPr>
                <w:sz w:val="28"/>
                <w:szCs w:val="28"/>
                <w:lang w:val="fr-CA"/>
              </w:rPr>
            </w:pPr>
            <w:r w:rsidRPr="00045D45">
              <w:rPr>
                <w:sz w:val="28"/>
                <w:szCs w:val="28"/>
                <w:lang w:val="fr-CA"/>
              </w:rPr>
              <w:t xml:space="preserve"> PROCÉDURES</w:t>
            </w:r>
          </w:p>
        </w:tc>
      </w:tr>
      <w:tr w:rsidR="00BF25F3" w:rsidRPr="00045D45" w:rsidTr="002E5576">
        <w:tc>
          <w:tcPr>
            <w:tcW w:w="4518" w:type="dxa"/>
          </w:tcPr>
          <w:p w:rsidR="00BF25F3" w:rsidRPr="00045D45" w:rsidRDefault="00BF25F3" w:rsidP="00BF25F3">
            <w:pPr>
              <w:tabs>
                <w:tab w:val="left" w:pos="6075"/>
              </w:tabs>
            </w:pPr>
          </w:p>
          <w:p w:rsidR="001B5C23" w:rsidRPr="00045D45" w:rsidRDefault="001B5C23" w:rsidP="00BF25F3">
            <w:pPr>
              <w:tabs>
                <w:tab w:val="left" w:pos="6075"/>
              </w:tabs>
            </w:pPr>
          </w:p>
        </w:tc>
        <w:tc>
          <w:tcPr>
            <w:tcW w:w="630" w:type="dxa"/>
          </w:tcPr>
          <w:p w:rsidR="00BF25F3" w:rsidRPr="00045D45" w:rsidRDefault="00BF25F3" w:rsidP="00BF25F3">
            <w:pPr>
              <w:tabs>
                <w:tab w:val="left" w:pos="6075"/>
              </w:tabs>
            </w:pPr>
          </w:p>
        </w:tc>
        <w:tc>
          <w:tcPr>
            <w:tcW w:w="4428" w:type="dxa"/>
          </w:tcPr>
          <w:p w:rsidR="00BF25F3" w:rsidRPr="00045D45" w:rsidRDefault="00BF25F3" w:rsidP="00BF25F3">
            <w:pPr>
              <w:tabs>
                <w:tab w:val="left" w:pos="6075"/>
              </w:tabs>
              <w:rPr>
                <w:lang w:val="fr-CA"/>
              </w:rPr>
            </w:pPr>
          </w:p>
        </w:tc>
      </w:tr>
      <w:tr w:rsidR="00BF25F3" w:rsidRPr="00045D45" w:rsidTr="002E5576">
        <w:tc>
          <w:tcPr>
            <w:tcW w:w="4518" w:type="dxa"/>
          </w:tcPr>
          <w:p w:rsidR="00BF25F3" w:rsidRPr="00045D45" w:rsidRDefault="00BF25F3" w:rsidP="00BF25F3">
            <w:pPr>
              <w:tabs>
                <w:tab w:val="left" w:pos="6075"/>
              </w:tabs>
              <w:jc w:val="both"/>
              <w:rPr>
                <w:rFonts w:ascii="Arial" w:hAnsi="Arial" w:cs="Arial"/>
                <w:i/>
                <w:sz w:val="20"/>
                <w:szCs w:val="20"/>
              </w:rPr>
            </w:pPr>
            <w:r w:rsidRPr="00045D4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45D45" w:rsidRDefault="00BF25F3" w:rsidP="00BF25F3">
            <w:pPr>
              <w:tabs>
                <w:tab w:val="left" w:pos="6075"/>
              </w:tabs>
              <w:jc w:val="both"/>
              <w:rPr>
                <w:rFonts w:ascii="Arial" w:hAnsi="Arial" w:cs="Arial"/>
                <w:i/>
                <w:sz w:val="20"/>
                <w:szCs w:val="20"/>
              </w:rPr>
            </w:pPr>
          </w:p>
        </w:tc>
        <w:tc>
          <w:tcPr>
            <w:tcW w:w="4428" w:type="dxa"/>
          </w:tcPr>
          <w:p w:rsidR="00BF25F3" w:rsidRPr="00045D45" w:rsidRDefault="00BF25F3" w:rsidP="00BF25F3">
            <w:pPr>
              <w:tabs>
                <w:tab w:val="left" w:pos="6075"/>
              </w:tabs>
              <w:jc w:val="both"/>
              <w:rPr>
                <w:rFonts w:ascii="Arial" w:hAnsi="Arial" w:cs="Arial"/>
                <w:i/>
                <w:sz w:val="20"/>
                <w:szCs w:val="20"/>
                <w:lang w:val="fr-CA"/>
              </w:rPr>
            </w:pPr>
            <w:r w:rsidRPr="00045D4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45D45" w:rsidTr="002E5576">
        <w:tc>
          <w:tcPr>
            <w:tcW w:w="4518" w:type="dxa"/>
          </w:tcPr>
          <w:p w:rsidR="00BF25F3" w:rsidRPr="00045D45" w:rsidRDefault="00BF25F3" w:rsidP="00BF25F3">
            <w:pPr>
              <w:tabs>
                <w:tab w:val="left" w:pos="6075"/>
              </w:tabs>
              <w:rPr>
                <w:lang w:val="fr-CA"/>
              </w:rPr>
            </w:pPr>
          </w:p>
          <w:p w:rsidR="00D862C1" w:rsidRPr="00045D45" w:rsidRDefault="00D862C1" w:rsidP="00BF25F3">
            <w:pPr>
              <w:tabs>
                <w:tab w:val="left" w:pos="6075"/>
              </w:tabs>
              <w:rPr>
                <w:lang w:val="fr-CA"/>
              </w:rPr>
            </w:pPr>
          </w:p>
        </w:tc>
        <w:tc>
          <w:tcPr>
            <w:tcW w:w="630" w:type="dxa"/>
          </w:tcPr>
          <w:p w:rsidR="00BF25F3" w:rsidRPr="00045D45" w:rsidRDefault="00BF25F3" w:rsidP="00BF25F3">
            <w:pPr>
              <w:tabs>
                <w:tab w:val="left" w:pos="6075"/>
              </w:tabs>
              <w:rPr>
                <w:lang w:val="fr-CA"/>
              </w:rPr>
            </w:pPr>
          </w:p>
        </w:tc>
        <w:tc>
          <w:tcPr>
            <w:tcW w:w="4428" w:type="dxa"/>
          </w:tcPr>
          <w:p w:rsidR="00BF25F3" w:rsidRPr="00045D45" w:rsidRDefault="00BF25F3" w:rsidP="00BF25F3">
            <w:pPr>
              <w:tabs>
                <w:tab w:val="left" w:pos="6075"/>
              </w:tabs>
              <w:rPr>
                <w:lang w:val="fr-CA"/>
              </w:rPr>
            </w:pPr>
          </w:p>
        </w:tc>
      </w:tr>
      <w:tr w:rsidR="00BF25F3" w:rsidRPr="00045D45" w:rsidTr="002E5576">
        <w:tc>
          <w:tcPr>
            <w:tcW w:w="4518" w:type="dxa"/>
          </w:tcPr>
          <w:p w:rsidR="00BF25F3" w:rsidRPr="00045D45" w:rsidRDefault="00BF25F3" w:rsidP="009F3024">
            <w:pPr>
              <w:tabs>
                <w:tab w:val="left" w:pos="6075"/>
              </w:tabs>
              <w:jc w:val="both"/>
              <w:rPr>
                <w:rFonts w:ascii="Arial" w:hAnsi="Arial" w:cs="Arial"/>
                <w:i/>
                <w:sz w:val="20"/>
                <w:szCs w:val="20"/>
              </w:rPr>
            </w:pPr>
            <w:r w:rsidRPr="00045D45">
              <w:rPr>
                <w:rFonts w:ascii="Arial" w:hAnsi="Arial" w:cs="Arial"/>
                <w:i/>
                <w:sz w:val="20"/>
                <w:szCs w:val="20"/>
              </w:rPr>
              <w:t xml:space="preserve">During Court sessions </w:t>
            </w:r>
            <w:r w:rsidR="009F3024" w:rsidRPr="00045D45">
              <w:rPr>
                <w:rFonts w:ascii="Arial" w:hAnsi="Arial" w:cs="Arial"/>
                <w:i/>
                <w:sz w:val="20"/>
                <w:szCs w:val="20"/>
              </w:rPr>
              <w:t xml:space="preserve">the Bulletin </w:t>
            </w:r>
            <w:r w:rsidRPr="00045D45">
              <w:rPr>
                <w:rFonts w:ascii="Arial" w:hAnsi="Arial" w:cs="Arial"/>
                <w:i/>
                <w:sz w:val="20"/>
                <w:szCs w:val="20"/>
              </w:rPr>
              <w:t>is usually issued weekly.</w:t>
            </w:r>
          </w:p>
        </w:tc>
        <w:tc>
          <w:tcPr>
            <w:tcW w:w="630" w:type="dxa"/>
          </w:tcPr>
          <w:p w:rsidR="00BF25F3" w:rsidRPr="00045D45" w:rsidRDefault="00BF25F3" w:rsidP="00BF25F3">
            <w:pPr>
              <w:tabs>
                <w:tab w:val="left" w:pos="6075"/>
              </w:tabs>
              <w:jc w:val="both"/>
              <w:rPr>
                <w:rFonts w:ascii="Arial" w:hAnsi="Arial" w:cs="Arial"/>
                <w:i/>
                <w:sz w:val="20"/>
                <w:szCs w:val="20"/>
              </w:rPr>
            </w:pPr>
          </w:p>
        </w:tc>
        <w:tc>
          <w:tcPr>
            <w:tcW w:w="4428" w:type="dxa"/>
          </w:tcPr>
          <w:p w:rsidR="00BF25F3" w:rsidRPr="00045D45" w:rsidRDefault="00BF25F3" w:rsidP="00BF25F3">
            <w:pPr>
              <w:tabs>
                <w:tab w:val="left" w:pos="6075"/>
              </w:tabs>
              <w:jc w:val="both"/>
              <w:rPr>
                <w:rFonts w:ascii="Arial" w:hAnsi="Arial" w:cs="Arial"/>
                <w:i/>
                <w:sz w:val="20"/>
                <w:szCs w:val="20"/>
                <w:lang w:val="fr-CA"/>
              </w:rPr>
            </w:pPr>
            <w:r w:rsidRPr="00045D45">
              <w:rPr>
                <w:rFonts w:ascii="Arial" w:hAnsi="Arial" w:cs="Arial"/>
                <w:i/>
                <w:sz w:val="20"/>
                <w:szCs w:val="20"/>
                <w:lang w:val="fr-CA"/>
              </w:rPr>
              <w:t>Le Bulletin paraît en principe toutes les semaines pendant les sessions de la Cour.</w:t>
            </w:r>
          </w:p>
        </w:tc>
      </w:tr>
      <w:tr w:rsidR="00BF25F3" w:rsidRPr="00045D45" w:rsidTr="002E5576">
        <w:tc>
          <w:tcPr>
            <w:tcW w:w="4518" w:type="dxa"/>
          </w:tcPr>
          <w:p w:rsidR="00BF25F3" w:rsidRPr="00045D45" w:rsidRDefault="00BF25F3" w:rsidP="00BF25F3">
            <w:pPr>
              <w:tabs>
                <w:tab w:val="left" w:pos="6075"/>
              </w:tabs>
              <w:rPr>
                <w:lang w:val="fr-CA"/>
              </w:rPr>
            </w:pPr>
          </w:p>
          <w:p w:rsidR="00D862C1" w:rsidRPr="00045D45" w:rsidRDefault="00D862C1" w:rsidP="00BF25F3">
            <w:pPr>
              <w:tabs>
                <w:tab w:val="left" w:pos="6075"/>
              </w:tabs>
              <w:rPr>
                <w:lang w:val="fr-CA"/>
              </w:rPr>
            </w:pPr>
          </w:p>
        </w:tc>
        <w:tc>
          <w:tcPr>
            <w:tcW w:w="630" w:type="dxa"/>
          </w:tcPr>
          <w:p w:rsidR="00BF25F3" w:rsidRPr="00045D45" w:rsidRDefault="00BF25F3" w:rsidP="00BF25F3">
            <w:pPr>
              <w:tabs>
                <w:tab w:val="left" w:pos="6075"/>
              </w:tabs>
              <w:rPr>
                <w:lang w:val="fr-CA"/>
              </w:rPr>
            </w:pPr>
          </w:p>
        </w:tc>
        <w:tc>
          <w:tcPr>
            <w:tcW w:w="4428" w:type="dxa"/>
          </w:tcPr>
          <w:p w:rsidR="00BF25F3" w:rsidRPr="00045D45" w:rsidRDefault="00BF25F3" w:rsidP="00BF25F3">
            <w:pPr>
              <w:tabs>
                <w:tab w:val="left" w:pos="6075"/>
              </w:tabs>
              <w:rPr>
                <w:lang w:val="fr-CA"/>
              </w:rPr>
            </w:pPr>
          </w:p>
        </w:tc>
      </w:tr>
      <w:tr w:rsidR="00BF25F3" w:rsidRPr="00045D45" w:rsidTr="002E5576">
        <w:tc>
          <w:tcPr>
            <w:tcW w:w="4518" w:type="dxa"/>
          </w:tcPr>
          <w:p w:rsidR="00BF25F3" w:rsidRPr="00045D45" w:rsidRDefault="000E27A5" w:rsidP="00BF25F3">
            <w:pPr>
              <w:tabs>
                <w:tab w:val="left" w:pos="6075"/>
              </w:tabs>
              <w:jc w:val="both"/>
              <w:rPr>
                <w:rFonts w:ascii="Arial" w:hAnsi="Arial" w:cs="Arial"/>
                <w:i/>
                <w:sz w:val="20"/>
                <w:szCs w:val="20"/>
              </w:rPr>
            </w:pPr>
            <w:r w:rsidRPr="00045D45">
              <w:rPr>
                <w:rFonts w:ascii="Arial" w:hAnsi="Arial" w:cs="Arial"/>
                <w:i/>
                <w:sz w:val="20"/>
                <w:szCs w:val="20"/>
              </w:rPr>
              <w:fldChar w:fldCharType="begin"/>
            </w:r>
            <w:r w:rsidR="00BF25F3" w:rsidRPr="00045D45">
              <w:rPr>
                <w:rFonts w:ascii="Arial" w:hAnsi="Arial" w:cs="Arial"/>
                <w:i/>
                <w:sz w:val="20"/>
                <w:szCs w:val="20"/>
              </w:rPr>
              <w:instrText xml:space="preserve"> SEQ CHAPTER \h \r 1</w:instrText>
            </w:r>
            <w:r w:rsidRPr="00045D45">
              <w:rPr>
                <w:rFonts w:ascii="Arial" w:hAnsi="Arial" w:cs="Arial"/>
                <w:i/>
                <w:sz w:val="20"/>
                <w:szCs w:val="20"/>
              </w:rPr>
              <w:fldChar w:fldCharType="end"/>
            </w:r>
            <w:r w:rsidR="00BF25F3" w:rsidRPr="00045D4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45D45" w:rsidRDefault="00BF25F3" w:rsidP="00BF25F3">
            <w:pPr>
              <w:tabs>
                <w:tab w:val="left" w:pos="6075"/>
              </w:tabs>
              <w:jc w:val="both"/>
              <w:rPr>
                <w:rFonts w:ascii="Arial" w:hAnsi="Arial" w:cs="Arial"/>
                <w:i/>
                <w:sz w:val="20"/>
                <w:szCs w:val="20"/>
              </w:rPr>
            </w:pPr>
          </w:p>
        </w:tc>
        <w:tc>
          <w:tcPr>
            <w:tcW w:w="4428" w:type="dxa"/>
          </w:tcPr>
          <w:p w:rsidR="00BF25F3" w:rsidRPr="00045D45" w:rsidRDefault="000E27A5" w:rsidP="00BF25F3">
            <w:pPr>
              <w:tabs>
                <w:tab w:val="left" w:pos="6075"/>
              </w:tabs>
              <w:jc w:val="both"/>
              <w:rPr>
                <w:rFonts w:ascii="Arial" w:hAnsi="Arial" w:cs="Arial"/>
                <w:i/>
                <w:sz w:val="20"/>
                <w:szCs w:val="20"/>
                <w:lang w:val="fr-CA"/>
              </w:rPr>
            </w:pPr>
            <w:r w:rsidRPr="00045D45">
              <w:rPr>
                <w:rFonts w:ascii="Arial" w:hAnsi="Arial" w:cs="Arial"/>
                <w:i/>
                <w:sz w:val="20"/>
                <w:szCs w:val="20"/>
                <w:lang w:val="fr-CA"/>
              </w:rPr>
              <w:fldChar w:fldCharType="begin"/>
            </w:r>
            <w:r w:rsidR="00BF25F3" w:rsidRPr="00045D45">
              <w:rPr>
                <w:rFonts w:ascii="Arial" w:hAnsi="Arial" w:cs="Arial"/>
                <w:i/>
                <w:sz w:val="20"/>
                <w:szCs w:val="20"/>
                <w:lang w:val="fr-CA"/>
              </w:rPr>
              <w:instrText xml:space="preserve"> SEQ CHAPTER \h \r 1</w:instrText>
            </w:r>
            <w:r w:rsidRPr="00045D45">
              <w:rPr>
                <w:rFonts w:ascii="Arial" w:hAnsi="Arial" w:cs="Arial"/>
                <w:i/>
                <w:sz w:val="20"/>
                <w:szCs w:val="20"/>
                <w:lang w:val="fr-CA"/>
              </w:rPr>
              <w:fldChar w:fldCharType="end"/>
            </w:r>
            <w:r w:rsidR="00BF25F3" w:rsidRPr="00045D4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45D45" w:rsidTr="002E5576">
        <w:tc>
          <w:tcPr>
            <w:tcW w:w="4518" w:type="dxa"/>
          </w:tcPr>
          <w:p w:rsidR="009F3024" w:rsidRPr="00045D45" w:rsidRDefault="009F3024" w:rsidP="009F3024">
            <w:pPr>
              <w:tabs>
                <w:tab w:val="left" w:pos="6075"/>
              </w:tabs>
              <w:rPr>
                <w:rFonts w:cs="Times New Roman"/>
                <w:szCs w:val="24"/>
                <w:lang w:val="fr-CA"/>
              </w:rPr>
            </w:pPr>
          </w:p>
          <w:p w:rsidR="009F3024" w:rsidRPr="00045D45" w:rsidRDefault="009F3024" w:rsidP="009F3024">
            <w:pPr>
              <w:tabs>
                <w:tab w:val="left" w:pos="6075"/>
              </w:tabs>
              <w:rPr>
                <w:rFonts w:cs="Times New Roman"/>
                <w:szCs w:val="24"/>
                <w:lang w:val="fr-CA"/>
              </w:rPr>
            </w:pPr>
          </w:p>
        </w:tc>
        <w:tc>
          <w:tcPr>
            <w:tcW w:w="630" w:type="dxa"/>
          </w:tcPr>
          <w:p w:rsidR="009F3024" w:rsidRPr="00045D45" w:rsidRDefault="009F3024" w:rsidP="009F3024">
            <w:pPr>
              <w:tabs>
                <w:tab w:val="left" w:pos="6075"/>
              </w:tabs>
              <w:rPr>
                <w:rFonts w:cs="Times New Roman"/>
                <w:szCs w:val="24"/>
                <w:lang w:val="fr-CA"/>
              </w:rPr>
            </w:pPr>
          </w:p>
        </w:tc>
        <w:tc>
          <w:tcPr>
            <w:tcW w:w="4428" w:type="dxa"/>
          </w:tcPr>
          <w:p w:rsidR="009F3024" w:rsidRPr="00045D45" w:rsidRDefault="009F3024" w:rsidP="009F3024">
            <w:pPr>
              <w:tabs>
                <w:tab w:val="left" w:pos="6075"/>
              </w:tabs>
              <w:rPr>
                <w:rFonts w:cs="Times New Roman"/>
                <w:szCs w:val="24"/>
                <w:lang w:val="fr-CA"/>
              </w:rPr>
            </w:pPr>
          </w:p>
        </w:tc>
      </w:tr>
      <w:tr w:rsidR="009F3024" w:rsidRPr="00045D45" w:rsidTr="002E5576">
        <w:tc>
          <w:tcPr>
            <w:tcW w:w="4518" w:type="dxa"/>
          </w:tcPr>
          <w:p w:rsidR="009F3024" w:rsidRPr="00045D45" w:rsidRDefault="009F3024" w:rsidP="00E414CA">
            <w:pPr>
              <w:tabs>
                <w:tab w:val="left" w:pos="6075"/>
              </w:tabs>
              <w:jc w:val="both"/>
              <w:rPr>
                <w:rFonts w:ascii="Arial" w:hAnsi="Arial" w:cs="Arial"/>
                <w:i/>
                <w:sz w:val="20"/>
                <w:szCs w:val="20"/>
              </w:rPr>
            </w:pPr>
            <w:r w:rsidRPr="00045D45">
              <w:rPr>
                <w:rFonts w:ascii="Arial" w:hAnsi="Arial" w:cs="Arial"/>
                <w:i/>
                <w:sz w:val="20"/>
                <w:szCs w:val="20"/>
              </w:rPr>
              <w:t xml:space="preserve">Consult the Supreme Court of Canada website at </w:t>
            </w:r>
            <w:hyperlink r:id="rId8" w:history="1">
              <w:r w:rsidR="00E414CA" w:rsidRPr="00045D45">
                <w:rPr>
                  <w:rStyle w:val="Hyperlink"/>
                  <w:rFonts w:ascii="Arial" w:hAnsi="Arial" w:cs="Arial"/>
                  <w:i/>
                  <w:sz w:val="20"/>
                  <w:szCs w:val="20"/>
                </w:rPr>
                <w:t>www.scc-csc.ca</w:t>
              </w:r>
            </w:hyperlink>
            <w:r w:rsidRPr="00045D45">
              <w:rPr>
                <w:rFonts w:ascii="Arial" w:hAnsi="Arial" w:cs="Arial"/>
                <w:i/>
                <w:sz w:val="20"/>
                <w:szCs w:val="20"/>
              </w:rPr>
              <w:t xml:space="preserve"> for more information.</w:t>
            </w:r>
          </w:p>
        </w:tc>
        <w:tc>
          <w:tcPr>
            <w:tcW w:w="630" w:type="dxa"/>
          </w:tcPr>
          <w:p w:rsidR="009F3024" w:rsidRPr="00045D45" w:rsidRDefault="009F3024" w:rsidP="00BF25F3">
            <w:pPr>
              <w:tabs>
                <w:tab w:val="left" w:pos="6075"/>
              </w:tabs>
              <w:jc w:val="both"/>
              <w:rPr>
                <w:rFonts w:ascii="Arial" w:hAnsi="Arial" w:cs="Arial"/>
                <w:i/>
                <w:sz w:val="20"/>
                <w:szCs w:val="20"/>
              </w:rPr>
            </w:pPr>
          </w:p>
        </w:tc>
        <w:tc>
          <w:tcPr>
            <w:tcW w:w="4428" w:type="dxa"/>
          </w:tcPr>
          <w:p w:rsidR="009F3024" w:rsidRPr="00045D45" w:rsidRDefault="009F3024" w:rsidP="00E414CA">
            <w:pPr>
              <w:tabs>
                <w:tab w:val="left" w:pos="6075"/>
              </w:tabs>
              <w:jc w:val="both"/>
              <w:rPr>
                <w:rFonts w:ascii="Arial" w:hAnsi="Arial" w:cs="Arial"/>
                <w:i/>
                <w:sz w:val="20"/>
                <w:szCs w:val="20"/>
                <w:lang w:val="fr-CA"/>
              </w:rPr>
            </w:pPr>
            <w:r w:rsidRPr="00045D45">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045D45">
                <w:rPr>
                  <w:rStyle w:val="Hyperlink"/>
                  <w:rFonts w:ascii="Arial" w:hAnsi="Arial" w:cs="Arial"/>
                  <w:i/>
                  <w:sz w:val="20"/>
                  <w:szCs w:val="20"/>
                  <w:lang w:val="fr-CA"/>
                </w:rPr>
                <w:t>www.scc-csc.ca</w:t>
              </w:r>
            </w:hyperlink>
            <w:r w:rsidRPr="00045D45">
              <w:rPr>
                <w:rFonts w:ascii="Arial" w:hAnsi="Arial" w:cs="Arial"/>
                <w:i/>
                <w:sz w:val="20"/>
                <w:szCs w:val="20"/>
                <w:lang w:val="fr-CA"/>
              </w:rPr>
              <w:t xml:space="preserve"> </w:t>
            </w:r>
          </w:p>
        </w:tc>
      </w:tr>
    </w:tbl>
    <w:p w:rsidR="00BF25F3" w:rsidRPr="00045D45" w:rsidRDefault="00BF25F3" w:rsidP="00BF25F3">
      <w:pPr>
        <w:tabs>
          <w:tab w:val="left" w:pos="6075"/>
        </w:tabs>
        <w:rPr>
          <w:lang w:val="fr-CA"/>
        </w:rPr>
      </w:pPr>
    </w:p>
    <w:p w:rsidR="00440E24" w:rsidRPr="00045D45" w:rsidRDefault="00440E24" w:rsidP="00440E24">
      <w:pPr>
        <w:pBdr>
          <w:bottom w:val="single" w:sz="6" w:space="1" w:color="auto"/>
        </w:pBdr>
        <w:tabs>
          <w:tab w:val="left" w:pos="6075"/>
        </w:tabs>
        <w:rPr>
          <w:lang w:val="fr-CA"/>
        </w:rPr>
      </w:pPr>
    </w:p>
    <w:p w:rsidR="00440E24" w:rsidRPr="00045D45" w:rsidRDefault="00440E24" w:rsidP="00440E24">
      <w:pPr>
        <w:rPr>
          <w:lang w:val="fr-CA"/>
        </w:rPr>
      </w:pPr>
    </w:p>
    <w:p w:rsidR="00600252" w:rsidRPr="00045D45" w:rsidRDefault="00DB384D" w:rsidP="00F0068D">
      <w:pPr>
        <w:pBdr>
          <w:bottom w:val="single" w:sz="6" w:space="1" w:color="auto"/>
        </w:pBdr>
        <w:tabs>
          <w:tab w:val="center" w:pos="4680"/>
          <w:tab w:val="right" w:pos="9360"/>
        </w:tabs>
        <w:rPr>
          <w:lang w:val="fr-CA"/>
        </w:rPr>
      </w:pPr>
      <w:proofErr w:type="spellStart"/>
      <w:r w:rsidRPr="00045D45">
        <w:rPr>
          <w:lang w:val="fr-CA"/>
        </w:rPr>
        <w:t>February</w:t>
      </w:r>
      <w:proofErr w:type="spellEnd"/>
      <w:r w:rsidR="00440E24" w:rsidRPr="00045D45">
        <w:rPr>
          <w:lang w:val="fr-CA"/>
        </w:rPr>
        <w:t xml:space="preserve"> </w:t>
      </w:r>
      <w:r w:rsidRPr="00045D45">
        <w:rPr>
          <w:lang w:val="fr-CA"/>
        </w:rPr>
        <w:t>26</w:t>
      </w:r>
      <w:r w:rsidR="00440E24" w:rsidRPr="00045D45">
        <w:rPr>
          <w:lang w:val="fr-CA"/>
        </w:rPr>
        <w:t>, 201</w:t>
      </w:r>
      <w:r w:rsidR="0030050B" w:rsidRPr="00045D45">
        <w:rPr>
          <w:lang w:val="fr-CA"/>
        </w:rPr>
        <w:t>6</w:t>
      </w:r>
      <w:r w:rsidR="00F0068D" w:rsidRPr="00045D45">
        <w:rPr>
          <w:lang w:val="fr-CA"/>
        </w:rPr>
        <w:tab/>
        <w:t>1</w:t>
      </w:r>
      <w:r w:rsidRPr="00045D45">
        <w:rPr>
          <w:lang w:val="fr-CA"/>
        </w:rPr>
        <w:t>69</w:t>
      </w:r>
      <w:r w:rsidR="00F0068D" w:rsidRPr="00045D45">
        <w:rPr>
          <w:lang w:val="fr-CA"/>
        </w:rPr>
        <w:t xml:space="preserve"> - </w:t>
      </w:r>
      <w:r w:rsidR="00A03EFB" w:rsidRPr="00045D45">
        <w:rPr>
          <w:lang w:val="fr-CA"/>
        </w:rPr>
        <w:t>194</w:t>
      </w:r>
      <w:r w:rsidR="00440E24" w:rsidRPr="00045D45">
        <w:rPr>
          <w:lang w:val="fr-CA"/>
        </w:rPr>
        <w:tab/>
        <w:t>Le</w:t>
      </w:r>
      <w:r w:rsidR="00C73D06" w:rsidRPr="00045D45">
        <w:rPr>
          <w:lang w:val="fr-CA"/>
        </w:rPr>
        <w:t xml:space="preserve"> </w:t>
      </w:r>
      <w:r w:rsidRPr="00045D45">
        <w:rPr>
          <w:lang w:val="fr-CA"/>
        </w:rPr>
        <w:t>26</w:t>
      </w:r>
      <w:r w:rsidR="00C73D06" w:rsidRPr="00045D45">
        <w:rPr>
          <w:lang w:val="fr-CA"/>
        </w:rPr>
        <w:t xml:space="preserve"> </w:t>
      </w:r>
      <w:r w:rsidRPr="00045D45">
        <w:rPr>
          <w:lang w:val="fr-CA"/>
        </w:rPr>
        <w:t>février</w:t>
      </w:r>
      <w:r w:rsidR="00440E24" w:rsidRPr="00045D45">
        <w:rPr>
          <w:lang w:val="fr-CA"/>
        </w:rPr>
        <w:t xml:space="preserve"> 201</w:t>
      </w:r>
      <w:r w:rsidR="0030050B" w:rsidRPr="00045D45">
        <w:rPr>
          <w:lang w:val="fr-CA"/>
        </w:rPr>
        <w:t>6</w:t>
      </w:r>
    </w:p>
    <w:p w:rsidR="00440E24" w:rsidRPr="00045D45" w:rsidRDefault="00440E24" w:rsidP="00440E24">
      <w:pPr>
        <w:pBdr>
          <w:bottom w:val="single" w:sz="6" w:space="1" w:color="auto"/>
        </w:pBdr>
        <w:tabs>
          <w:tab w:val="right" w:pos="9360"/>
        </w:tabs>
        <w:rPr>
          <w:lang w:val="fr-CA"/>
        </w:rPr>
      </w:pPr>
    </w:p>
    <w:p w:rsidR="00440E24" w:rsidRPr="00045D45" w:rsidRDefault="00440E24" w:rsidP="00440E24">
      <w:pPr>
        <w:pBdr>
          <w:bottom w:val="single" w:sz="6" w:space="1" w:color="auto"/>
        </w:pBdr>
        <w:tabs>
          <w:tab w:val="right" w:pos="9360"/>
        </w:tabs>
        <w:rPr>
          <w:sz w:val="18"/>
          <w:szCs w:val="18"/>
        </w:rPr>
      </w:pPr>
      <w:r w:rsidRPr="00045D45">
        <w:rPr>
          <w:sz w:val="18"/>
          <w:szCs w:val="18"/>
        </w:rPr>
        <w:t>© Supreme Court of Canada (</w:t>
      </w:r>
      <w:r w:rsidR="0030050B" w:rsidRPr="00045D45">
        <w:rPr>
          <w:sz w:val="18"/>
          <w:szCs w:val="18"/>
        </w:rPr>
        <w:t>2016</w:t>
      </w:r>
      <w:r w:rsidRPr="00045D45">
        <w:rPr>
          <w:sz w:val="18"/>
          <w:szCs w:val="18"/>
        </w:rPr>
        <w:t>)</w:t>
      </w:r>
      <w:r w:rsidRPr="00045D45">
        <w:rPr>
          <w:sz w:val="18"/>
          <w:szCs w:val="18"/>
        </w:rPr>
        <w:tab/>
        <w:t xml:space="preserve">© </w:t>
      </w:r>
      <w:proofErr w:type="spellStart"/>
      <w:r w:rsidRPr="00045D45">
        <w:rPr>
          <w:sz w:val="18"/>
          <w:szCs w:val="18"/>
        </w:rPr>
        <w:t>Cour</w:t>
      </w:r>
      <w:proofErr w:type="spellEnd"/>
      <w:r w:rsidRPr="00045D45">
        <w:rPr>
          <w:sz w:val="18"/>
          <w:szCs w:val="18"/>
        </w:rPr>
        <w:t xml:space="preserve"> </w:t>
      </w:r>
      <w:proofErr w:type="spellStart"/>
      <w:r w:rsidRPr="00045D45">
        <w:rPr>
          <w:sz w:val="18"/>
          <w:szCs w:val="18"/>
        </w:rPr>
        <w:t>suprême</w:t>
      </w:r>
      <w:proofErr w:type="spellEnd"/>
      <w:r w:rsidRPr="00045D45">
        <w:rPr>
          <w:sz w:val="18"/>
          <w:szCs w:val="18"/>
        </w:rPr>
        <w:t xml:space="preserve"> du Canada (</w:t>
      </w:r>
      <w:r w:rsidR="0030050B" w:rsidRPr="00045D45">
        <w:rPr>
          <w:sz w:val="18"/>
          <w:szCs w:val="18"/>
        </w:rPr>
        <w:t>2016</w:t>
      </w:r>
      <w:r w:rsidRPr="00045D45">
        <w:rPr>
          <w:sz w:val="18"/>
          <w:szCs w:val="18"/>
        </w:rPr>
        <w:t>)</w:t>
      </w:r>
    </w:p>
    <w:p w:rsidR="00440E24" w:rsidRPr="00045D45" w:rsidRDefault="00440E24" w:rsidP="00440E24">
      <w:pPr>
        <w:pBdr>
          <w:bottom w:val="single" w:sz="6" w:space="1" w:color="auto"/>
        </w:pBdr>
        <w:tabs>
          <w:tab w:val="right" w:pos="9360"/>
        </w:tabs>
        <w:rPr>
          <w:sz w:val="18"/>
          <w:szCs w:val="18"/>
          <w:lang w:val="fr-CA"/>
        </w:rPr>
      </w:pPr>
      <w:r w:rsidRPr="00045D45">
        <w:rPr>
          <w:sz w:val="18"/>
          <w:szCs w:val="18"/>
          <w:lang w:val="fr-CA"/>
        </w:rPr>
        <w:t>ISSN 1918-8358 (Online)</w:t>
      </w:r>
      <w:r w:rsidRPr="00045D45">
        <w:rPr>
          <w:sz w:val="18"/>
          <w:szCs w:val="18"/>
          <w:lang w:val="fr-CA"/>
        </w:rPr>
        <w:tab/>
        <w:t>ISSN 1918-8358 (En ligne)</w:t>
      </w:r>
    </w:p>
    <w:p w:rsidR="00600252" w:rsidRPr="00045D45" w:rsidRDefault="00600252" w:rsidP="00BF25F3">
      <w:pPr>
        <w:pBdr>
          <w:bottom w:val="single" w:sz="6" w:space="1" w:color="auto"/>
        </w:pBdr>
        <w:tabs>
          <w:tab w:val="left" w:pos="6075"/>
        </w:tabs>
        <w:rPr>
          <w:lang w:val="fr-CA"/>
        </w:rPr>
      </w:pPr>
    </w:p>
    <w:p w:rsidR="0030050B" w:rsidRPr="00045D45"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045D45" w:rsidTr="00245129">
        <w:tc>
          <w:tcPr>
            <w:tcW w:w="4290" w:type="dxa"/>
            <w:shd w:val="clear" w:color="auto" w:fill="auto"/>
            <w:tcMar>
              <w:left w:w="0" w:type="dxa"/>
              <w:right w:w="0" w:type="dxa"/>
            </w:tcMar>
          </w:tcPr>
          <w:p w:rsidR="00245129" w:rsidRPr="00045D45" w:rsidRDefault="00245129" w:rsidP="00245129">
            <w:pPr>
              <w:jc w:val="both"/>
              <w:rPr>
                <w:rFonts w:eastAsia="Times New Roman" w:cs="Times New Roman"/>
                <w:b/>
                <w:sz w:val="20"/>
                <w:szCs w:val="20"/>
                <w:lang w:eastAsia="en-CA"/>
              </w:rPr>
            </w:pPr>
            <w:r w:rsidRPr="00045D45">
              <w:rPr>
                <w:b/>
              </w:rPr>
              <w:t>CONTENTS</w:t>
            </w:r>
          </w:p>
        </w:tc>
        <w:tc>
          <w:tcPr>
            <w:tcW w:w="1200" w:type="dxa"/>
            <w:shd w:val="clear" w:color="auto" w:fill="auto"/>
            <w:tcMar>
              <w:left w:w="0" w:type="dxa"/>
              <w:right w:w="0" w:type="dxa"/>
            </w:tcMar>
          </w:tcPr>
          <w:p w:rsidR="00245129" w:rsidRPr="00045D45" w:rsidRDefault="00245129" w:rsidP="00245129">
            <w:pPr>
              <w:jc w:val="center"/>
              <w:rPr>
                <w:rFonts w:eastAsia="Times New Roman" w:cs="Times New Roman"/>
                <w:b/>
                <w:sz w:val="20"/>
                <w:szCs w:val="20"/>
                <w:lang w:eastAsia="en-CA"/>
              </w:rPr>
            </w:pPr>
          </w:p>
          <w:p w:rsidR="00245129" w:rsidRPr="00045D4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045D45" w:rsidRDefault="00245129" w:rsidP="00245129">
            <w:pPr>
              <w:rPr>
                <w:rFonts w:eastAsia="Times New Roman" w:cs="Times New Roman"/>
                <w:b/>
                <w:sz w:val="20"/>
                <w:szCs w:val="20"/>
                <w:lang w:val="fr-CA" w:eastAsia="en-CA"/>
              </w:rPr>
            </w:pPr>
            <w:r w:rsidRPr="00045D45">
              <w:rPr>
                <w:b/>
                <w:lang w:val="fr-CA"/>
              </w:rPr>
              <w:t>TABLE DES MATIÈRES</w:t>
            </w:r>
          </w:p>
        </w:tc>
      </w:tr>
    </w:tbl>
    <w:p w:rsidR="0095096B" w:rsidRPr="00045D4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45D45" w:rsidTr="00164E6D">
        <w:tc>
          <w:tcPr>
            <w:tcW w:w="3708" w:type="dxa"/>
          </w:tcPr>
          <w:p w:rsidR="0095096B" w:rsidRPr="00045D45" w:rsidRDefault="0095096B" w:rsidP="0095096B">
            <w:pPr>
              <w:tabs>
                <w:tab w:val="right" w:pos="9360"/>
              </w:tabs>
              <w:rPr>
                <w:rFonts w:cs="Times New Roman"/>
                <w:sz w:val="20"/>
                <w:szCs w:val="20"/>
              </w:rPr>
            </w:pPr>
            <w:r w:rsidRPr="00045D45">
              <w:rPr>
                <w:rFonts w:cs="Times New Roman"/>
                <w:sz w:val="20"/>
                <w:szCs w:val="20"/>
              </w:rPr>
              <w:t xml:space="preserve">Applications for leave to appeal </w:t>
            </w:r>
          </w:p>
          <w:p w:rsidR="0095096B" w:rsidRPr="00045D45" w:rsidRDefault="0095096B" w:rsidP="0095096B">
            <w:pPr>
              <w:tabs>
                <w:tab w:val="right" w:pos="9360"/>
              </w:tabs>
              <w:rPr>
                <w:rFonts w:cs="Times New Roman"/>
                <w:sz w:val="20"/>
                <w:szCs w:val="20"/>
              </w:rPr>
            </w:pPr>
            <w:r w:rsidRPr="00045D45">
              <w:rPr>
                <w:rFonts w:cs="Times New Roman"/>
                <w:sz w:val="20"/>
                <w:szCs w:val="20"/>
              </w:rPr>
              <w:t>filed</w:t>
            </w:r>
          </w:p>
          <w:p w:rsidR="0095096B" w:rsidRPr="00045D45" w:rsidRDefault="0095096B" w:rsidP="0095096B">
            <w:pPr>
              <w:tabs>
                <w:tab w:val="right" w:pos="9360"/>
              </w:tabs>
              <w:rPr>
                <w:rFonts w:cs="Times New Roman"/>
                <w:sz w:val="20"/>
                <w:szCs w:val="20"/>
              </w:rPr>
            </w:pPr>
          </w:p>
          <w:p w:rsidR="0095096B" w:rsidRPr="00045D45" w:rsidRDefault="0095096B" w:rsidP="0095096B">
            <w:pPr>
              <w:tabs>
                <w:tab w:val="right" w:pos="9360"/>
              </w:tabs>
              <w:rPr>
                <w:rFonts w:cs="Times New Roman"/>
                <w:sz w:val="20"/>
                <w:szCs w:val="20"/>
              </w:rPr>
            </w:pPr>
            <w:r w:rsidRPr="00045D45">
              <w:rPr>
                <w:rFonts w:cs="Times New Roman"/>
                <w:sz w:val="20"/>
                <w:szCs w:val="20"/>
              </w:rPr>
              <w:t xml:space="preserve">Applications for leave submitted </w:t>
            </w:r>
          </w:p>
          <w:p w:rsidR="0095096B" w:rsidRPr="00045D45" w:rsidRDefault="0095096B" w:rsidP="0095096B">
            <w:pPr>
              <w:tabs>
                <w:tab w:val="right" w:pos="9360"/>
              </w:tabs>
              <w:rPr>
                <w:rFonts w:cs="Times New Roman"/>
                <w:sz w:val="20"/>
                <w:szCs w:val="20"/>
              </w:rPr>
            </w:pPr>
            <w:r w:rsidRPr="00045D45">
              <w:rPr>
                <w:rFonts w:cs="Times New Roman"/>
                <w:sz w:val="20"/>
                <w:szCs w:val="20"/>
              </w:rPr>
              <w:t>to Court since last issue</w:t>
            </w:r>
          </w:p>
          <w:p w:rsidR="0095096B" w:rsidRPr="00045D45" w:rsidRDefault="0095096B" w:rsidP="0095096B">
            <w:pPr>
              <w:tabs>
                <w:tab w:val="right" w:pos="9360"/>
              </w:tabs>
              <w:rPr>
                <w:rFonts w:cs="Times New Roman"/>
                <w:sz w:val="20"/>
                <w:szCs w:val="20"/>
              </w:rPr>
            </w:pPr>
          </w:p>
          <w:p w:rsidR="0095096B" w:rsidRPr="00045D45" w:rsidRDefault="0095096B" w:rsidP="0095096B">
            <w:pPr>
              <w:tabs>
                <w:tab w:val="right" w:pos="9360"/>
              </w:tabs>
              <w:rPr>
                <w:rFonts w:cs="Times New Roman"/>
                <w:sz w:val="20"/>
                <w:szCs w:val="20"/>
              </w:rPr>
            </w:pPr>
            <w:r w:rsidRPr="00045D45">
              <w:rPr>
                <w:rFonts w:cs="Times New Roman"/>
                <w:sz w:val="20"/>
                <w:szCs w:val="20"/>
              </w:rPr>
              <w:t>Oral hearing ordered</w:t>
            </w:r>
          </w:p>
          <w:p w:rsidR="0095096B" w:rsidRPr="00045D45" w:rsidRDefault="0095096B" w:rsidP="0095096B">
            <w:pPr>
              <w:tabs>
                <w:tab w:val="right" w:pos="9360"/>
              </w:tabs>
              <w:rPr>
                <w:rFonts w:cs="Times New Roman"/>
                <w:sz w:val="20"/>
                <w:szCs w:val="20"/>
              </w:rPr>
            </w:pPr>
          </w:p>
          <w:p w:rsidR="0095096B" w:rsidRPr="00045D45" w:rsidRDefault="0095096B" w:rsidP="0095096B">
            <w:pPr>
              <w:tabs>
                <w:tab w:val="right" w:pos="9360"/>
              </w:tabs>
              <w:rPr>
                <w:rFonts w:cs="Times New Roman"/>
                <w:sz w:val="20"/>
                <w:szCs w:val="20"/>
              </w:rPr>
            </w:pPr>
            <w:r w:rsidRPr="00045D45">
              <w:rPr>
                <w:rFonts w:cs="Times New Roman"/>
                <w:sz w:val="20"/>
                <w:szCs w:val="20"/>
              </w:rPr>
              <w:t xml:space="preserve">Judgments on applications for </w:t>
            </w:r>
          </w:p>
          <w:p w:rsidR="0095096B" w:rsidRPr="00045D45" w:rsidRDefault="0095096B" w:rsidP="0095096B">
            <w:pPr>
              <w:tabs>
                <w:tab w:val="right" w:pos="9360"/>
              </w:tabs>
              <w:rPr>
                <w:rFonts w:cs="Times New Roman"/>
                <w:sz w:val="20"/>
                <w:szCs w:val="20"/>
              </w:rPr>
            </w:pPr>
            <w:r w:rsidRPr="00045D45">
              <w:rPr>
                <w:rFonts w:cs="Times New Roman"/>
                <w:sz w:val="20"/>
                <w:szCs w:val="20"/>
              </w:rPr>
              <w:t>leave</w:t>
            </w:r>
          </w:p>
          <w:p w:rsidR="0095096B" w:rsidRPr="00045D45" w:rsidRDefault="0095096B" w:rsidP="0095096B">
            <w:pPr>
              <w:tabs>
                <w:tab w:val="right" w:pos="9360"/>
              </w:tabs>
              <w:rPr>
                <w:rFonts w:cs="Times New Roman"/>
                <w:sz w:val="20"/>
                <w:szCs w:val="20"/>
              </w:rPr>
            </w:pPr>
          </w:p>
          <w:p w:rsidR="0095096B" w:rsidRPr="00045D45" w:rsidRDefault="0095096B" w:rsidP="0095096B">
            <w:pPr>
              <w:tabs>
                <w:tab w:val="right" w:pos="9360"/>
              </w:tabs>
              <w:rPr>
                <w:rFonts w:cs="Times New Roman"/>
                <w:sz w:val="20"/>
                <w:szCs w:val="20"/>
              </w:rPr>
            </w:pPr>
            <w:r w:rsidRPr="00045D45">
              <w:rPr>
                <w:rFonts w:cs="Times New Roman"/>
                <w:sz w:val="20"/>
                <w:szCs w:val="20"/>
              </w:rPr>
              <w:t>Motions</w:t>
            </w:r>
          </w:p>
          <w:p w:rsidR="0095096B" w:rsidRPr="00045D45" w:rsidRDefault="0095096B" w:rsidP="0095096B">
            <w:pPr>
              <w:tabs>
                <w:tab w:val="right" w:pos="9360"/>
              </w:tabs>
              <w:rPr>
                <w:rFonts w:cs="Times New Roman"/>
                <w:sz w:val="20"/>
                <w:szCs w:val="20"/>
              </w:rPr>
            </w:pPr>
          </w:p>
          <w:p w:rsidR="0095096B" w:rsidRPr="00045D45" w:rsidRDefault="0095096B" w:rsidP="0095096B">
            <w:pPr>
              <w:tabs>
                <w:tab w:val="right" w:pos="9360"/>
              </w:tabs>
              <w:rPr>
                <w:rFonts w:cs="Times New Roman"/>
                <w:sz w:val="20"/>
                <w:szCs w:val="20"/>
              </w:rPr>
            </w:pPr>
            <w:r w:rsidRPr="00045D45">
              <w:rPr>
                <w:rFonts w:cs="Times New Roman"/>
                <w:sz w:val="20"/>
                <w:szCs w:val="20"/>
              </w:rPr>
              <w:t xml:space="preserve">Notices of appeal filed since last </w:t>
            </w:r>
          </w:p>
          <w:p w:rsidR="0095096B" w:rsidRPr="00045D45" w:rsidRDefault="0095096B" w:rsidP="0095096B">
            <w:pPr>
              <w:tabs>
                <w:tab w:val="right" w:pos="9360"/>
              </w:tabs>
              <w:rPr>
                <w:rFonts w:cs="Times New Roman"/>
                <w:sz w:val="20"/>
                <w:szCs w:val="20"/>
              </w:rPr>
            </w:pPr>
            <w:r w:rsidRPr="00045D45">
              <w:rPr>
                <w:rFonts w:cs="Times New Roman"/>
                <w:sz w:val="20"/>
                <w:szCs w:val="20"/>
              </w:rPr>
              <w:t>issue</w:t>
            </w:r>
          </w:p>
          <w:p w:rsidR="0095096B" w:rsidRPr="00045D45" w:rsidRDefault="0095096B" w:rsidP="0095096B">
            <w:pPr>
              <w:tabs>
                <w:tab w:val="right" w:pos="9360"/>
              </w:tabs>
              <w:rPr>
                <w:rFonts w:cs="Times New Roman"/>
                <w:sz w:val="20"/>
                <w:szCs w:val="20"/>
              </w:rPr>
            </w:pPr>
          </w:p>
          <w:p w:rsidR="0095096B" w:rsidRPr="00045D45" w:rsidRDefault="0095096B" w:rsidP="0095096B">
            <w:pPr>
              <w:tabs>
                <w:tab w:val="right" w:pos="9360"/>
              </w:tabs>
              <w:rPr>
                <w:rFonts w:cs="Times New Roman"/>
                <w:sz w:val="20"/>
                <w:szCs w:val="20"/>
              </w:rPr>
            </w:pPr>
            <w:r w:rsidRPr="00045D45">
              <w:rPr>
                <w:rFonts w:cs="Times New Roman"/>
                <w:sz w:val="20"/>
                <w:szCs w:val="20"/>
              </w:rPr>
              <w:t>Appeals heard since last issue and disposition</w:t>
            </w:r>
          </w:p>
          <w:p w:rsidR="00A87207" w:rsidRPr="00045D45" w:rsidRDefault="00A87207" w:rsidP="001B5EB3">
            <w:pPr>
              <w:tabs>
                <w:tab w:val="right" w:pos="9360"/>
              </w:tabs>
              <w:rPr>
                <w:rFonts w:cs="Times New Roman"/>
                <w:sz w:val="20"/>
                <w:szCs w:val="20"/>
              </w:rPr>
            </w:pPr>
          </w:p>
        </w:tc>
        <w:tc>
          <w:tcPr>
            <w:tcW w:w="1980" w:type="dxa"/>
          </w:tcPr>
          <w:p w:rsidR="0095096B" w:rsidRPr="00045D45" w:rsidRDefault="00EA772A" w:rsidP="0095096B">
            <w:pPr>
              <w:jc w:val="center"/>
              <w:rPr>
                <w:rFonts w:cs="Times New Roman"/>
                <w:sz w:val="20"/>
                <w:szCs w:val="20"/>
              </w:rPr>
            </w:pPr>
            <w:r w:rsidRPr="00045D45">
              <w:rPr>
                <w:rFonts w:cs="Times New Roman"/>
                <w:sz w:val="20"/>
                <w:szCs w:val="20"/>
              </w:rPr>
              <w:t xml:space="preserve">169 </w:t>
            </w:r>
            <w:r w:rsidR="000E27A5" w:rsidRPr="00045D45">
              <w:rPr>
                <w:rFonts w:cs="Times New Roman"/>
                <w:sz w:val="20"/>
                <w:szCs w:val="20"/>
              </w:rPr>
              <w:fldChar w:fldCharType="begin"/>
            </w:r>
            <w:r w:rsidR="0095096B" w:rsidRPr="00045D45">
              <w:rPr>
                <w:rFonts w:cs="Times New Roman"/>
                <w:sz w:val="20"/>
                <w:szCs w:val="20"/>
              </w:rPr>
              <w:instrText xml:space="preserve"> SEQ CHAPTER \h \r 1</w:instrText>
            </w:r>
            <w:r w:rsidR="000E27A5" w:rsidRPr="00045D45">
              <w:rPr>
                <w:rFonts w:cs="Times New Roman"/>
                <w:sz w:val="20"/>
                <w:szCs w:val="20"/>
              </w:rPr>
              <w:fldChar w:fldCharType="end"/>
            </w:r>
            <w:r w:rsidR="0095096B" w:rsidRPr="00045D45">
              <w:rPr>
                <w:rFonts w:cs="Times New Roman"/>
                <w:sz w:val="20"/>
                <w:szCs w:val="20"/>
              </w:rPr>
              <w:t>-</w:t>
            </w:r>
            <w:r w:rsidRPr="00045D45">
              <w:rPr>
                <w:rFonts w:cs="Times New Roman"/>
                <w:sz w:val="20"/>
                <w:szCs w:val="20"/>
              </w:rPr>
              <w:t xml:space="preserve"> </w:t>
            </w:r>
            <w:r w:rsidR="004020C6" w:rsidRPr="00045D45">
              <w:rPr>
                <w:rFonts w:cs="Times New Roman"/>
                <w:sz w:val="20"/>
                <w:szCs w:val="20"/>
              </w:rPr>
              <w:t>170</w:t>
            </w:r>
          </w:p>
          <w:p w:rsidR="0095096B" w:rsidRPr="00045D45" w:rsidRDefault="0095096B" w:rsidP="0095096B">
            <w:pPr>
              <w:jc w:val="center"/>
              <w:rPr>
                <w:rFonts w:cs="Times New Roman"/>
                <w:sz w:val="20"/>
                <w:szCs w:val="20"/>
              </w:rPr>
            </w:pPr>
          </w:p>
          <w:p w:rsidR="0095096B" w:rsidRPr="00045D45" w:rsidRDefault="0095096B" w:rsidP="0095096B">
            <w:pPr>
              <w:jc w:val="center"/>
              <w:rPr>
                <w:rFonts w:cs="Times New Roman"/>
                <w:sz w:val="20"/>
                <w:szCs w:val="20"/>
              </w:rPr>
            </w:pPr>
          </w:p>
          <w:p w:rsidR="0095096B" w:rsidRPr="00045D45" w:rsidRDefault="002863E6" w:rsidP="0095096B">
            <w:pPr>
              <w:jc w:val="center"/>
              <w:rPr>
                <w:rFonts w:cs="Times New Roman"/>
                <w:sz w:val="20"/>
                <w:szCs w:val="20"/>
              </w:rPr>
            </w:pPr>
            <w:r w:rsidRPr="00045D45">
              <w:rPr>
                <w:rFonts w:cs="Times New Roman"/>
                <w:sz w:val="20"/>
                <w:szCs w:val="20"/>
              </w:rPr>
              <w:t>171</w:t>
            </w:r>
            <w:r w:rsidR="002447F2" w:rsidRPr="00045D45">
              <w:rPr>
                <w:rFonts w:cs="Times New Roman"/>
                <w:sz w:val="20"/>
                <w:szCs w:val="20"/>
              </w:rPr>
              <w:t xml:space="preserve"> - 172</w:t>
            </w:r>
          </w:p>
          <w:p w:rsidR="0095096B" w:rsidRPr="00045D45" w:rsidRDefault="0095096B" w:rsidP="0095096B">
            <w:pPr>
              <w:jc w:val="center"/>
              <w:rPr>
                <w:rFonts w:cs="Times New Roman"/>
                <w:sz w:val="20"/>
                <w:szCs w:val="20"/>
              </w:rPr>
            </w:pPr>
          </w:p>
          <w:p w:rsidR="0095096B" w:rsidRPr="00045D45" w:rsidRDefault="0095096B" w:rsidP="0095096B">
            <w:pPr>
              <w:jc w:val="center"/>
              <w:rPr>
                <w:rFonts w:cs="Times New Roman"/>
                <w:sz w:val="20"/>
                <w:szCs w:val="20"/>
              </w:rPr>
            </w:pPr>
          </w:p>
          <w:p w:rsidR="0095096B" w:rsidRPr="00045D45" w:rsidRDefault="00E66337" w:rsidP="0095096B">
            <w:pPr>
              <w:jc w:val="center"/>
              <w:rPr>
                <w:rFonts w:cs="Times New Roman"/>
                <w:sz w:val="20"/>
                <w:szCs w:val="20"/>
              </w:rPr>
            </w:pPr>
            <w:r w:rsidRPr="00045D45">
              <w:rPr>
                <w:rFonts w:cs="Times New Roman"/>
                <w:sz w:val="20"/>
                <w:szCs w:val="20"/>
              </w:rPr>
              <w:t>17</w:t>
            </w:r>
            <w:r w:rsidR="002447F2" w:rsidRPr="00045D45">
              <w:rPr>
                <w:rFonts w:cs="Times New Roman"/>
                <w:sz w:val="20"/>
                <w:szCs w:val="20"/>
              </w:rPr>
              <w:t>3</w:t>
            </w:r>
            <w:r w:rsidRPr="00045D45">
              <w:rPr>
                <w:rFonts w:cs="Times New Roman"/>
                <w:sz w:val="20"/>
                <w:szCs w:val="20"/>
              </w:rPr>
              <w:t xml:space="preserve"> </w:t>
            </w:r>
            <w:r w:rsidR="0095096B" w:rsidRPr="00045D45">
              <w:rPr>
                <w:rFonts w:cs="Times New Roman"/>
                <w:sz w:val="20"/>
                <w:szCs w:val="20"/>
              </w:rPr>
              <w:t>-</w:t>
            </w:r>
            <w:r w:rsidR="00260E70" w:rsidRPr="00045D45">
              <w:rPr>
                <w:rFonts w:cs="Times New Roman"/>
                <w:sz w:val="20"/>
                <w:szCs w:val="20"/>
              </w:rPr>
              <w:t xml:space="preserve"> 17</w:t>
            </w:r>
            <w:r w:rsidR="002447F2" w:rsidRPr="00045D45">
              <w:rPr>
                <w:rFonts w:cs="Times New Roman"/>
                <w:sz w:val="20"/>
                <w:szCs w:val="20"/>
              </w:rPr>
              <w:t>5</w:t>
            </w:r>
          </w:p>
          <w:p w:rsidR="0095096B" w:rsidRPr="00045D45" w:rsidRDefault="0095096B" w:rsidP="0095096B">
            <w:pPr>
              <w:jc w:val="center"/>
              <w:rPr>
                <w:rFonts w:cs="Times New Roman"/>
                <w:sz w:val="20"/>
                <w:szCs w:val="20"/>
              </w:rPr>
            </w:pPr>
          </w:p>
          <w:p w:rsidR="0095096B" w:rsidRPr="00045D45" w:rsidRDefault="00F85393" w:rsidP="0095096B">
            <w:pPr>
              <w:jc w:val="center"/>
              <w:rPr>
                <w:rFonts w:cs="Times New Roman"/>
                <w:sz w:val="20"/>
                <w:szCs w:val="20"/>
              </w:rPr>
            </w:pPr>
            <w:r w:rsidRPr="00045D45">
              <w:rPr>
                <w:rFonts w:cs="Times New Roman"/>
                <w:sz w:val="20"/>
                <w:szCs w:val="20"/>
              </w:rPr>
              <w:t>17</w:t>
            </w:r>
            <w:r w:rsidR="002447F2" w:rsidRPr="00045D45">
              <w:rPr>
                <w:rFonts w:cs="Times New Roman"/>
                <w:sz w:val="20"/>
                <w:szCs w:val="20"/>
              </w:rPr>
              <w:t>6</w:t>
            </w:r>
            <w:r w:rsidRPr="00045D45">
              <w:rPr>
                <w:rFonts w:cs="Times New Roman"/>
                <w:sz w:val="20"/>
                <w:szCs w:val="20"/>
              </w:rPr>
              <w:t xml:space="preserve"> </w:t>
            </w:r>
            <w:r w:rsidR="0095096B" w:rsidRPr="00045D45">
              <w:rPr>
                <w:rFonts w:cs="Times New Roman"/>
                <w:sz w:val="20"/>
                <w:szCs w:val="20"/>
              </w:rPr>
              <w:t>-</w:t>
            </w:r>
            <w:r w:rsidRPr="00045D45">
              <w:rPr>
                <w:rFonts w:cs="Times New Roman"/>
                <w:sz w:val="20"/>
                <w:szCs w:val="20"/>
              </w:rPr>
              <w:t xml:space="preserve"> </w:t>
            </w:r>
            <w:r w:rsidR="00B646B8" w:rsidRPr="00045D45">
              <w:rPr>
                <w:rFonts w:cs="Times New Roman"/>
                <w:sz w:val="20"/>
                <w:szCs w:val="20"/>
              </w:rPr>
              <w:t>18</w:t>
            </w:r>
            <w:r w:rsidR="002447F2" w:rsidRPr="00045D45">
              <w:rPr>
                <w:rFonts w:cs="Times New Roman"/>
                <w:sz w:val="20"/>
                <w:szCs w:val="20"/>
              </w:rPr>
              <w:t>5</w:t>
            </w:r>
          </w:p>
          <w:p w:rsidR="0095096B" w:rsidRPr="00045D45" w:rsidRDefault="0095096B" w:rsidP="0095096B">
            <w:pPr>
              <w:jc w:val="center"/>
              <w:rPr>
                <w:rFonts w:cs="Times New Roman"/>
                <w:sz w:val="20"/>
                <w:szCs w:val="20"/>
              </w:rPr>
            </w:pPr>
          </w:p>
          <w:p w:rsidR="0095096B" w:rsidRPr="00045D45" w:rsidRDefault="0095096B" w:rsidP="0095096B">
            <w:pPr>
              <w:jc w:val="center"/>
              <w:rPr>
                <w:rFonts w:cs="Times New Roman"/>
                <w:sz w:val="20"/>
                <w:szCs w:val="20"/>
              </w:rPr>
            </w:pPr>
          </w:p>
          <w:p w:rsidR="0095096B" w:rsidRPr="00045D45" w:rsidRDefault="00C20123" w:rsidP="0095096B">
            <w:pPr>
              <w:jc w:val="center"/>
              <w:rPr>
                <w:rFonts w:cs="Times New Roman"/>
                <w:sz w:val="20"/>
                <w:szCs w:val="20"/>
              </w:rPr>
            </w:pPr>
            <w:r w:rsidRPr="00045D45">
              <w:rPr>
                <w:rFonts w:cs="Times New Roman"/>
                <w:sz w:val="20"/>
                <w:szCs w:val="20"/>
              </w:rPr>
              <w:t>18</w:t>
            </w:r>
            <w:r w:rsidR="002447F2" w:rsidRPr="00045D45">
              <w:rPr>
                <w:rFonts w:cs="Times New Roman"/>
                <w:sz w:val="20"/>
                <w:szCs w:val="20"/>
              </w:rPr>
              <w:t>6</w:t>
            </w:r>
            <w:r w:rsidRPr="00045D45">
              <w:rPr>
                <w:rFonts w:cs="Times New Roman"/>
                <w:sz w:val="20"/>
                <w:szCs w:val="20"/>
              </w:rPr>
              <w:t xml:space="preserve"> </w:t>
            </w:r>
            <w:r w:rsidR="00554E8B" w:rsidRPr="00045D45">
              <w:rPr>
                <w:rFonts w:cs="Times New Roman"/>
                <w:sz w:val="20"/>
                <w:szCs w:val="20"/>
              </w:rPr>
              <w:t>-</w:t>
            </w:r>
            <w:r w:rsidRPr="00045D45">
              <w:rPr>
                <w:rFonts w:cs="Times New Roman"/>
                <w:sz w:val="20"/>
                <w:szCs w:val="20"/>
              </w:rPr>
              <w:t xml:space="preserve"> </w:t>
            </w:r>
            <w:r w:rsidR="00C92C47" w:rsidRPr="00045D45">
              <w:rPr>
                <w:rFonts w:cs="Times New Roman"/>
                <w:sz w:val="20"/>
                <w:szCs w:val="20"/>
              </w:rPr>
              <w:t>19</w:t>
            </w:r>
            <w:r w:rsidR="002447F2" w:rsidRPr="00045D45">
              <w:rPr>
                <w:rFonts w:cs="Times New Roman"/>
                <w:sz w:val="20"/>
                <w:szCs w:val="20"/>
              </w:rPr>
              <w:t>1</w:t>
            </w:r>
          </w:p>
          <w:p w:rsidR="00573D11" w:rsidRPr="00045D45" w:rsidRDefault="00573D11" w:rsidP="0095096B">
            <w:pPr>
              <w:jc w:val="center"/>
              <w:rPr>
                <w:rFonts w:cs="Times New Roman"/>
                <w:sz w:val="20"/>
                <w:szCs w:val="20"/>
              </w:rPr>
            </w:pPr>
          </w:p>
          <w:p w:rsidR="0095096B" w:rsidRPr="00045D45" w:rsidRDefault="00937E28" w:rsidP="0095096B">
            <w:pPr>
              <w:jc w:val="center"/>
              <w:rPr>
                <w:rFonts w:cs="Times New Roman"/>
                <w:sz w:val="20"/>
                <w:szCs w:val="20"/>
              </w:rPr>
            </w:pPr>
            <w:r w:rsidRPr="00045D45">
              <w:rPr>
                <w:rFonts w:cs="Times New Roman"/>
                <w:sz w:val="20"/>
                <w:szCs w:val="20"/>
              </w:rPr>
              <w:t>192</w:t>
            </w:r>
          </w:p>
          <w:p w:rsidR="0095096B" w:rsidRPr="00045D45" w:rsidRDefault="0095096B" w:rsidP="0095096B">
            <w:pPr>
              <w:jc w:val="center"/>
              <w:rPr>
                <w:rFonts w:cs="Times New Roman"/>
                <w:sz w:val="20"/>
                <w:szCs w:val="20"/>
              </w:rPr>
            </w:pPr>
          </w:p>
          <w:p w:rsidR="00413613" w:rsidRPr="00045D45" w:rsidRDefault="00413613" w:rsidP="0095096B">
            <w:pPr>
              <w:jc w:val="center"/>
              <w:rPr>
                <w:rFonts w:cs="Times New Roman"/>
                <w:sz w:val="20"/>
                <w:szCs w:val="20"/>
              </w:rPr>
            </w:pPr>
          </w:p>
          <w:p w:rsidR="00A87207" w:rsidRPr="00045D45" w:rsidRDefault="00A4469A" w:rsidP="001B5EB3">
            <w:pPr>
              <w:jc w:val="center"/>
              <w:rPr>
                <w:rFonts w:cs="Times New Roman"/>
                <w:sz w:val="20"/>
                <w:szCs w:val="20"/>
              </w:rPr>
            </w:pPr>
            <w:r w:rsidRPr="00045D45">
              <w:rPr>
                <w:rFonts w:cs="Times New Roman"/>
                <w:sz w:val="20"/>
                <w:szCs w:val="20"/>
              </w:rPr>
              <w:t xml:space="preserve">193 </w:t>
            </w:r>
            <w:r w:rsidR="0095096B" w:rsidRPr="00045D45">
              <w:rPr>
                <w:rFonts w:cs="Times New Roman"/>
                <w:sz w:val="20"/>
                <w:szCs w:val="20"/>
              </w:rPr>
              <w:t>-</w:t>
            </w:r>
            <w:r w:rsidRPr="00045D45">
              <w:rPr>
                <w:rFonts w:cs="Times New Roman"/>
                <w:sz w:val="20"/>
                <w:szCs w:val="20"/>
              </w:rPr>
              <w:t xml:space="preserve"> 194</w:t>
            </w:r>
          </w:p>
        </w:tc>
        <w:tc>
          <w:tcPr>
            <w:tcW w:w="3888" w:type="dxa"/>
          </w:tcPr>
          <w:p w:rsidR="0095096B" w:rsidRPr="00045D45" w:rsidRDefault="000E27A5" w:rsidP="0095096B">
            <w:pPr>
              <w:rPr>
                <w:rFonts w:cs="Times New Roman"/>
                <w:sz w:val="20"/>
                <w:szCs w:val="20"/>
                <w:lang w:val="fr-CA"/>
              </w:rPr>
            </w:pPr>
            <w:r w:rsidRPr="00045D45">
              <w:rPr>
                <w:rFonts w:cs="Times New Roman"/>
                <w:sz w:val="20"/>
                <w:szCs w:val="20"/>
                <w:lang w:val="fr-CA"/>
              </w:rPr>
              <w:fldChar w:fldCharType="begin"/>
            </w:r>
            <w:r w:rsidR="0095096B" w:rsidRPr="00045D45">
              <w:rPr>
                <w:rFonts w:cs="Times New Roman"/>
                <w:sz w:val="20"/>
                <w:szCs w:val="20"/>
                <w:lang w:val="fr-CA"/>
              </w:rPr>
              <w:instrText xml:space="preserve"> SEQ CHAPTER \h \r 1</w:instrText>
            </w:r>
            <w:r w:rsidRPr="00045D45">
              <w:rPr>
                <w:rFonts w:cs="Times New Roman"/>
                <w:sz w:val="20"/>
                <w:szCs w:val="20"/>
                <w:lang w:val="fr-CA"/>
              </w:rPr>
              <w:fldChar w:fldCharType="end"/>
            </w:r>
            <w:r w:rsidR="0095096B" w:rsidRPr="00045D45">
              <w:rPr>
                <w:rFonts w:cs="Times New Roman"/>
                <w:sz w:val="20"/>
                <w:szCs w:val="20"/>
                <w:lang w:val="fr-CA"/>
              </w:rPr>
              <w:t>Demandes d</w:t>
            </w:r>
            <w:r w:rsidR="004137A0" w:rsidRPr="00045D45">
              <w:rPr>
                <w:rFonts w:cs="Times New Roman"/>
                <w:sz w:val="20"/>
                <w:szCs w:val="20"/>
                <w:lang w:val="fr-CA"/>
              </w:rPr>
              <w:t>’</w:t>
            </w:r>
            <w:r w:rsidR="0095096B" w:rsidRPr="00045D45">
              <w:rPr>
                <w:rFonts w:cs="Times New Roman"/>
                <w:sz w:val="20"/>
                <w:szCs w:val="20"/>
                <w:lang w:val="fr-CA"/>
              </w:rPr>
              <w:t>autorisation d</w:t>
            </w:r>
            <w:r w:rsidR="004137A0" w:rsidRPr="00045D45">
              <w:rPr>
                <w:rFonts w:cs="Times New Roman"/>
                <w:sz w:val="20"/>
                <w:szCs w:val="20"/>
                <w:lang w:val="fr-CA"/>
              </w:rPr>
              <w:t>’</w:t>
            </w:r>
            <w:r w:rsidR="0095096B" w:rsidRPr="00045D45">
              <w:rPr>
                <w:rFonts w:cs="Times New Roman"/>
                <w:sz w:val="20"/>
                <w:szCs w:val="20"/>
                <w:lang w:val="fr-CA"/>
              </w:rPr>
              <w:t xml:space="preserve">appel </w:t>
            </w:r>
          </w:p>
          <w:p w:rsidR="0095096B" w:rsidRPr="00045D45" w:rsidRDefault="0095096B" w:rsidP="0095096B">
            <w:pPr>
              <w:rPr>
                <w:rFonts w:cs="Times New Roman"/>
                <w:sz w:val="20"/>
                <w:szCs w:val="20"/>
                <w:lang w:val="fr-CA"/>
              </w:rPr>
            </w:pPr>
            <w:r w:rsidRPr="00045D45">
              <w:rPr>
                <w:rFonts w:cs="Times New Roman"/>
                <w:sz w:val="20"/>
                <w:szCs w:val="20"/>
                <w:lang w:val="fr-CA"/>
              </w:rPr>
              <w:t>déposées</w:t>
            </w:r>
          </w:p>
          <w:p w:rsidR="0095096B" w:rsidRPr="00045D45" w:rsidRDefault="0095096B" w:rsidP="0095096B">
            <w:pPr>
              <w:rPr>
                <w:rFonts w:cs="Times New Roman"/>
                <w:sz w:val="20"/>
                <w:szCs w:val="20"/>
                <w:lang w:val="fr-CA"/>
              </w:rPr>
            </w:pPr>
          </w:p>
          <w:p w:rsidR="0095096B" w:rsidRPr="00045D45" w:rsidRDefault="0095096B" w:rsidP="0095096B">
            <w:pPr>
              <w:rPr>
                <w:rFonts w:cs="Times New Roman"/>
                <w:sz w:val="20"/>
                <w:szCs w:val="20"/>
                <w:lang w:val="fr-CA"/>
              </w:rPr>
            </w:pPr>
            <w:r w:rsidRPr="00045D45">
              <w:rPr>
                <w:rFonts w:cs="Times New Roman"/>
                <w:sz w:val="20"/>
                <w:szCs w:val="20"/>
                <w:lang w:val="fr-CA"/>
              </w:rPr>
              <w:t xml:space="preserve">Demandes soumises à la Cour depuis la </w:t>
            </w:r>
          </w:p>
          <w:p w:rsidR="0095096B" w:rsidRPr="00045D45" w:rsidRDefault="0095096B" w:rsidP="0095096B">
            <w:pPr>
              <w:rPr>
                <w:rFonts w:cs="Times New Roman"/>
                <w:sz w:val="20"/>
                <w:szCs w:val="20"/>
                <w:lang w:val="fr-CA"/>
              </w:rPr>
            </w:pPr>
            <w:r w:rsidRPr="00045D45">
              <w:rPr>
                <w:rFonts w:cs="Times New Roman"/>
                <w:sz w:val="20"/>
                <w:szCs w:val="20"/>
                <w:lang w:val="fr-CA"/>
              </w:rPr>
              <w:t>dernière parution</w:t>
            </w:r>
          </w:p>
          <w:p w:rsidR="0095096B" w:rsidRPr="00045D45" w:rsidRDefault="0095096B" w:rsidP="0095096B">
            <w:pPr>
              <w:rPr>
                <w:rFonts w:cs="Times New Roman"/>
                <w:sz w:val="20"/>
                <w:szCs w:val="20"/>
                <w:lang w:val="fr-CA"/>
              </w:rPr>
            </w:pPr>
          </w:p>
          <w:p w:rsidR="0095096B" w:rsidRPr="00045D45" w:rsidRDefault="0095096B" w:rsidP="0095096B">
            <w:pPr>
              <w:rPr>
                <w:rFonts w:cs="Times New Roman"/>
                <w:sz w:val="20"/>
                <w:szCs w:val="20"/>
                <w:lang w:val="fr-CA"/>
              </w:rPr>
            </w:pPr>
            <w:r w:rsidRPr="00045D45">
              <w:rPr>
                <w:rFonts w:cs="Times New Roman"/>
                <w:sz w:val="20"/>
                <w:szCs w:val="20"/>
                <w:lang w:val="fr-CA"/>
              </w:rPr>
              <w:t>Audience ordonnée</w:t>
            </w:r>
          </w:p>
          <w:p w:rsidR="0095096B" w:rsidRPr="00045D45" w:rsidRDefault="0095096B" w:rsidP="0095096B">
            <w:pPr>
              <w:rPr>
                <w:rFonts w:cs="Times New Roman"/>
                <w:sz w:val="20"/>
                <w:szCs w:val="20"/>
                <w:lang w:val="fr-CA"/>
              </w:rPr>
            </w:pPr>
          </w:p>
          <w:p w:rsidR="0095096B" w:rsidRPr="00045D45" w:rsidRDefault="0095096B" w:rsidP="0095096B">
            <w:pPr>
              <w:rPr>
                <w:rFonts w:cs="Times New Roman"/>
                <w:sz w:val="20"/>
                <w:szCs w:val="20"/>
                <w:lang w:val="fr-CA"/>
              </w:rPr>
            </w:pPr>
            <w:r w:rsidRPr="00045D45">
              <w:rPr>
                <w:rFonts w:cs="Times New Roman"/>
                <w:sz w:val="20"/>
                <w:szCs w:val="20"/>
                <w:lang w:val="fr-CA"/>
              </w:rPr>
              <w:t xml:space="preserve">Jugements rendus sur les demandes </w:t>
            </w:r>
          </w:p>
          <w:p w:rsidR="0095096B" w:rsidRPr="00045D45" w:rsidRDefault="004137A0" w:rsidP="0095096B">
            <w:pPr>
              <w:rPr>
                <w:rFonts w:cs="Times New Roman"/>
                <w:sz w:val="20"/>
                <w:szCs w:val="20"/>
                <w:lang w:val="fr-CA"/>
              </w:rPr>
            </w:pPr>
            <w:r w:rsidRPr="00045D45">
              <w:rPr>
                <w:rFonts w:cs="Times New Roman"/>
                <w:sz w:val="20"/>
                <w:szCs w:val="20"/>
                <w:lang w:val="fr-CA"/>
              </w:rPr>
              <w:t>d’</w:t>
            </w:r>
            <w:r w:rsidR="0095096B" w:rsidRPr="00045D45">
              <w:rPr>
                <w:rFonts w:cs="Times New Roman"/>
                <w:sz w:val="20"/>
                <w:szCs w:val="20"/>
                <w:lang w:val="fr-CA"/>
              </w:rPr>
              <w:t>autorisation</w:t>
            </w:r>
          </w:p>
          <w:p w:rsidR="0095096B" w:rsidRPr="00045D45" w:rsidRDefault="0095096B" w:rsidP="0095096B">
            <w:pPr>
              <w:rPr>
                <w:rFonts w:cs="Times New Roman"/>
                <w:sz w:val="20"/>
                <w:szCs w:val="20"/>
                <w:lang w:val="fr-CA"/>
              </w:rPr>
            </w:pPr>
          </w:p>
          <w:p w:rsidR="0095096B" w:rsidRPr="00045D45" w:rsidRDefault="0095096B" w:rsidP="0095096B">
            <w:pPr>
              <w:rPr>
                <w:rFonts w:cs="Times New Roman"/>
                <w:sz w:val="20"/>
                <w:szCs w:val="20"/>
                <w:lang w:val="fr-CA"/>
              </w:rPr>
            </w:pPr>
            <w:r w:rsidRPr="00045D45">
              <w:rPr>
                <w:rFonts w:cs="Times New Roman"/>
                <w:sz w:val="20"/>
                <w:szCs w:val="20"/>
                <w:lang w:val="fr-CA"/>
              </w:rPr>
              <w:t>Requêtes</w:t>
            </w:r>
          </w:p>
          <w:p w:rsidR="0095096B" w:rsidRPr="00045D45" w:rsidRDefault="0095096B" w:rsidP="0095096B">
            <w:pPr>
              <w:rPr>
                <w:rFonts w:cs="Times New Roman"/>
                <w:sz w:val="20"/>
                <w:szCs w:val="20"/>
                <w:lang w:val="fr-CA"/>
              </w:rPr>
            </w:pPr>
          </w:p>
          <w:p w:rsidR="0095096B" w:rsidRPr="00045D45" w:rsidRDefault="0095096B" w:rsidP="0095096B">
            <w:pPr>
              <w:rPr>
                <w:rFonts w:cs="Times New Roman"/>
                <w:sz w:val="20"/>
                <w:szCs w:val="20"/>
                <w:lang w:val="fr-CA"/>
              </w:rPr>
            </w:pPr>
            <w:r w:rsidRPr="00045D45">
              <w:rPr>
                <w:rFonts w:cs="Times New Roman"/>
                <w:sz w:val="20"/>
                <w:szCs w:val="20"/>
                <w:lang w:val="fr-CA"/>
              </w:rPr>
              <w:t>Avis d</w:t>
            </w:r>
            <w:r w:rsidR="004137A0" w:rsidRPr="00045D45">
              <w:rPr>
                <w:rFonts w:cs="Times New Roman"/>
                <w:sz w:val="20"/>
                <w:szCs w:val="20"/>
                <w:lang w:val="fr-CA"/>
              </w:rPr>
              <w:t>’</w:t>
            </w:r>
            <w:r w:rsidRPr="00045D45">
              <w:rPr>
                <w:rFonts w:cs="Times New Roman"/>
                <w:sz w:val="20"/>
                <w:szCs w:val="20"/>
                <w:lang w:val="fr-CA"/>
              </w:rPr>
              <w:t xml:space="preserve">appel déposés depuis la dernière </w:t>
            </w:r>
          </w:p>
          <w:p w:rsidR="0095096B" w:rsidRPr="00045D45" w:rsidRDefault="0095096B" w:rsidP="0095096B">
            <w:pPr>
              <w:rPr>
                <w:rFonts w:cs="Times New Roman"/>
                <w:sz w:val="20"/>
                <w:szCs w:val="20"/>
                <w:lang w:val="fr-CA"/>
              </w:rPr>
            </w:pPr>
            <w:r w:rsidRPr="00045D45">
              <w:rPr>
                <w:rFonts w:cs="Times New Roman"/>
                <w:sz w:val="20"/>
                <w:szCs w:val="20"/>
                <w:lang w:val="fr-CA"/>
              </w:rPr>
              <w:t>parution</w:t>
            </w:r>
          </w:p>
          <w:p w:rsidR="0095096B" w:rsidRPr="00045D45" w:rsidRDefault="0095096B" w:rsidP="0095096B">
            <w:pPr>
              <w:rPr>
                <w:rFonts w:cs="Times New Roman"/>
                <w:sz w:val="20"/>
                <w:szCs w:val="20"/>
                <w:lang w:val="fr-CA"/>
              </w:rPr>
            </w:pPr>
          </w:p>
          <w:p w:rsidR="0095096B" w:rsidRPr="00045D45" w:rsidRDefault="0095096B" w:rsidP="0095096B">
            <w:pPr>
              <w:rPr>
                <w:rFonts w:cs="Times New Roman"/>
                <w:sz w:val="20"/>
                <w:szCs w:val="20"/>
                <w:lang w:val="fr-CA"/>
              </w:rPr>
            </w:pPr>
            <w:r w:rsidRPr="00045D45">
              <w:rPr>
                <w:rFonts w:cs="Times New Roman"/>
                <w:sz w:val="20"/>
                <w:szCs w:val="20"/>
                <w:lang w:val="fr-CA"/>
              </w:rPr>
              <w:t xml:space="preserve">Appels entendus depuis la dernière </w:t>
            </w:r>
          </w:p>
          <w:p w:rsidR="0095096B" w:rsidRPr="00045D45" w:rsidRDefault="0095096B" w:rsidP="0095096B">
            <w:pPr>
              <w:rPr>
                <w:rFonts w:cs="Times New Roman"/>
                <w:sz w:val="20"/>
                <w:szCs w:val="20"/>
                <w:lang w:val="fr-CA"/>
              </w:rPr>
            </w:pPr>
            <w:r w:rsidRPr="00045D45">
              <w:rPr>
                <w:rFonts w:cs="Times New Roman"/>
                <w:sz w:val="20"/>
                <w:szCs w:val="20"/>
                <w:lang w:val="fr-CA"/>
              </w:rPr>
              <w:t>parution et résultat</w:t>
            </w:r>
          </w:p>
          <w:p w:rsidR="00A87207" w:rsidRPr="00045D45" w:rsidRDefault="00A87207" w:rsidP="001B5EB3">
            <w:pPr>
              <w:tabs>
                <w:tab w:val="right" w:pos="9360"/>
              </w:tabs>
              <w:rPr>
                <w:rFonts w:cs="Times New Roman"/>
                <w:sz w:val="20"/>
                <w:szCs w:val="20"/>
                <w:lang w:val="fr-CA"/>
              </w:rPr>
            </w:pPr>
          </w:p>
        </w:tc>
      </w:tr>
    </w:tbl>
    <w:p w:rsidR="0095096B" w:rsidRPr="00045D45"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045D45" w:rsidTr="0079724F">
        <w:tc>
          <w:tcPr>
            <w:tcW w:w="9576" w:type="dxa"/>
          </w:tcPr>
          <w:p w:rsidR="0079724F" w:rsidRPr="00045D45" w:rsidRDefault="0079724F" w:rsidP="00215F7C">
            <w:pPr>
              <w:keepNext/>
              <w:tabs>
                <w:tab w:val="right" w:pos="9360"/>
              </w:tabs>
              <w:jc w:val="center"/>
              <w:rPr>
                <w:szCs w:val="24"/>
              </w:rPr>
            </w:pPr>
            <w:r w:rsidRPr="00045D45">
              <w:rPr>
                <w:szCs w:val="24"/>
              </w:rPr>
              <w:t>NOTICE</w:t>
            </w:r>
          </w:p>
          <w:p w:rsidR="0079724F" w:rsidRPr="00045D45" w:rsidRDefault="0079724F" w:rsidP="00215F7C">
            <w:pPr>
              <w:keepNext/>
              <w:tabs>
                <w:tab w:val="right" w:pos="9360"/>
              </w:tabs>
              <w:rPr>
                <w:szCs w:val="24"/>
              </w:rPr>
            </w:pPr>
          </w:p>
          <w:p w:rsidR="0079724F" w:rsidRPr="00045D45" w:rsidRDefault="0079724F" w:rsidP="00215F7C">
            <w:pPr>
              <w:keepNext/>
              <w:tabs>
                <w:tab w:val="right" w:pos="9360"/>
              </w:tabs>
              <w:jc w:val="both"/>
              <w:rPr>
                <w:szCs w:val="24"/>
              </w:rPr>
            </w:pPr>
            <w:r w:rsidRPr="00045D45">
              <w:rPr>
                <w:szCs w:val="24"/>
              </w:rPr>
              <w:t>Case summaries included in the Bulletin are prepared by the Office of the Registrar of the Supreme Court of Canada (Law Branch) for information purposes only.</w:t>
            </w:r>
          </w:p>
          <w:p w:rsidR="0079724F" w:rsidRPr="00045D45" w:rsidRDefault="0079724F" w:rsidP="00215F7C">
            <w:pPr>
              <w:keepNext/>
              <w:tabs>
                <w:tab w:val="right" w:pos="9360"/>
              </w:tabs>
              <w:rPr>
                <w:szCs w:val="24"/>
              </w:rPr>
            </w:pPr>
          </w:p>
          <w:p w:rsidR="0079724F" w:rsidRPr="00045D45" w:rsidRDefault="0079724F" w:rsidP="00215F7C">
            <w:pPr>
              <w:keepNext/>
              <w:tabs>
                <w:tab w:val="right" w:pos="9360"/>
              </w:tabs>
              <w:rPr>
                <w:szCs w:val="24"/>
              </w:rPr>
            </w:pPr>
          </w:p>
          <w:p w:rsidR="0079724F" w:rsidRPr="00045D45" w:rsidRDefault="0079724F" w:rsidP="00215F7C">
            <w:pPr>
              <w:keepNext/>
              <w:tabs>
                <w:tab w:val="right" w:pos="9360"/>
              </w:tabs>
              <w:jc w:val="center"/>
              <w:rPr>
                <w:szCs w:val="24"/>
                <w:lang w:val="fr-CA"/>
              </w:rPr>
            </w:pPr>
            <w:r w:rsidRPr="00045D45">
              <w:rPr>
                <w:szCs w:val="24"/>
                <w:lang w:val="fr-CA"/>
              </w:rPr>
              <w:t>AVIS</w:t>
            </w:r>
          </w:p>
          <w:p w:rsidR="0079724F" w:rsidRPr="00045D45" w:rsidRDefault="0079724F" w:rsidP="00215F7C">
            <w:pPr>
              <w:keepNext/>
              <w:tabs>
                <w:tab w:val="right" w:pos="9360"/>
              </w:tabs>
              <w:rPr>
                <w:szCs w:val="24"/>
                <w:lang w:val="fr-CA"/>
              </w:rPr>
            </w:pPr>
          </w:p>
          <w:p w:rsidR="0079724F" w:rsidRPr="00045D45" w:rsidRDefault="0079724F" w:rsidP="00215F7C">
            <w:pPr>
              <w:keepNext/>
              <w:tabs>
                <w:tab w:val="right" w:pos="9360"/>
              </w:tabs>
              <w:jc w:val="both"/>
              <w:rPr>
                <w:sz w:val="20"/>
                <w:szCs w:val="20"/>
                <w:lang w:val="fr-CA"/>
              </w:rPr>
            </w:pPr>
            <w:r w:rsidRPr="00045D45">
              <w:rPr>
                <w:szCs w:val="24"/>
                <w:lang w:val="fr-CA"/>
              </w:rPr>
              <w:t>Les résumés de dossiers publiés dans le bulletin sont préparés par le Bureau du registraire (Direction générale du droit) uniquement à titre d’information.</w:t>
            </w:r>
          </w:p>
        </w:tc>
      </w:tr>
    </w:tbl>
    <w:p w:rsidR="0095096B" w:rsidRPr="00045D45" w:rsidRDefault="0095096B" w:rsidP="0095096B">
      <w:pPr>
        <w:tabs>
          <w:tab w:val="right" w:pos="9360"/>
        </w:tabs>
        <w:rPr>
          <w:lang w:val="fr-CA"/>
        </w:rPr>
      </w:pPr>
    </w:p>
    <w:p w:rsidR="00A87207" w:rsidRPr="00045D45" w:rsidRDefault="00A87207" w:rsidP="0095096B">
      <w:pPr>
        <w:tabs>
          <w:tab w:val="right" w:pos="9360"/>
        </w:tabs>
        <w:rPr>
          <w:lang w:val="fr-CA"/>
        </w:rPr>
        <w:sectPr w:rsidR="00A87207" w:rsidRPr="00045D45"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045D45" w:rsidTr="00245129">
        <w:tc>
          <w:tcPr>
            <w:tcW w:w="4200" w:type="dxa"/>
            <w:shd w:val="clear" w:color="auto" w:fill="auto"/>
            <w:tcMar>
              <w:left w:w="0" w:type="dxa"/>
              <w:right w:w="0" w:type="dxa"/>
            </w:tcMar>
          </w:tcPr>
          <w:p w:rsidR="00A87207" w:rsidRPr="00045D45" w:rsidRDefault="00A87207" w:rsidP="00BA6468">
            <w:pPr>
              <w:rPr>
                <w:rFonts w:eastAsia="Times New Roman" w:cs="Times New Roman"/>
                <w:b/>
                <w:sz w:val="20"/>
                <w:szCs w:val="20"/>
                <w:lang w:eastAsia="en-CA"/>
              </w:rPr>
            </w:pPr>
            <w:r w:rsidRPr="00045D45">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045D45" w:rsidRDefault="00A87207" w:rsidP="002E2327">
            <w:pPr>
              <w:jc w:val="center"/>
              <w:rPr>
                <w:rFonts w:eastAsia="Times New Roman" w:cs="Times New Roman"/>
                <w:b/>
                <w:sz w:val="20"/>
                <w:szCs w:val="20"/>
                <w:lang w:eastAsia="en-CA"/>
              </w:rPr>
            </w:pPr>
          </w:p>
          <w:p w:rsidR="00A87207" w:rsidRPr="00045D45" w:rsidRDefault="00A87207" w:rsidP="002E2327">
            <w:pPr>
              <w:jc w:val="center"/>
              <w:rPr>
                <w:rFonts w:eastAsia="Times New Roman" w:cs="Times New Roman"/>
                <w:b/>
                <w:sz w:val="20"/>
                <w:szCs w:val="20"/>
                <w:lang w:eastAsia="en-CA"/>
              </w:rPr>
            </w:pPr>
          </w:p>
          <w:p w:rsidR="00A87207" w:rsidRPr="00045D4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045D45" w:rsidRDefault="00A87207" w:rsidP="00A87207">
            <w:pPr>
              <w:rPr>
                <w:rFonts w:eastAsia="Times New Roman" w:cs="Times New Roman"/>
                <w:b/>
                <w:sz w:val="20"/>
                <w:szCs w:val="20"/>
                <w:lang w:val="fr-CA" w:eastAsia="en-CA"/>
              </w:rPr>
            </w:pPr>
            <w:r w:rsidRPr="00045D45">
              <w:rPr>
                <w:rFonts w:eastAsia="Times New Roman" w:cs="Times New Roman"/>
                <w:b/>
                <w:szCs w:val="20"/>
                <w:lang w:val="fr-CA" w:eastAsia="en-CA"/>
              </w:rPr>
              <w:t>DEMANDES D’AUTORISATION D’APPEL DÉPOSÉES</w:t>
            </w:r>
          </w:p>
        </w:tc>
      </w:tr>
    </w:tbl>
    <w:p w:rsidR="00A87207" w:rsidRPr="00045D4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45D45" w:rsidTr="003B3977">
        <w:tc>
          <w:tcPr>
            <w:tcW w:w="4320" w:type="dxa"/>
            <w:shd w:val="clear" w:color="auto" w:fill="auto"/>
          </w:tcPr>
          <w:p w:rsidR="00C21644" w:rsidRPr="00045D45" w:rsidRDefault="000975B8" w:rsidP="005F1ED8">
            <w:pPr>
              <w:rPr>
                <w:b/>
                <w:sz w:val="20"/>
                <w:szCs w:val="20"/>
              </w:rPr>
            </w:pPr>
            <w:r w:rsidRPr="00045D45">
              <w:rPr>
                <w:b/>
                <w:sz w:val="20"/>
                <w:szCs w:val="20"/>
              </w:rPr>
              <w:t>Ville de Montréal-Est</w:t>
            </w:r>
          </w:p>
          <w:p w:rsidR="000975B8" w:rsidRPr="00045D45" w:rsidRDefault="000975B8" w:rsidP="000975B8">
            <w:pPr>
              <w:keepNext/>
              <w:keepLines/>
              <w:tabs>
                <w:tab w:val="left" w:pos="-1440"/>
                <w:tab w:val="left" w:pos="-720"/>
              </w:tabs>
              <w:rPr>
                <w:sz w:val="20"/>
                <w:szCs w:val="20"/>
                <w:lang w:val="fr-CA"/>
              </w:rPr>
            </w:pPr>
            <w:r w:rsidRPr="00045D45">
              <w:rPr>
                <w:sz w:val="20"/>
                <w:szCs w:val="20"/>
                <w:lang w:val="fr-CA"/>
              </w:rPr>
              <w:tab/>
              <w:t>Frédéric Poirier</w:t>
            </w:r>
          </w:p>
          <w:p w:rsidR="000975B8" w:rsidRPr="00045D45" w:rsidRDefault="000975B8" w:rsidP="000975B8">
            <w:pPr>
              <w:keepNext/>
              <w:keepLines/>
              <w:tabs>
                <w:tab w:val="left" w:pos="-1440"/>
                <w:tab w:val="left" w:pos="-720"/>
              </w:tabs>
              <w:rPr>
                <w:sz w:val="20"/>
                <w:szCs w:val="20"/>
                <w:lang w:val="fr-CA"/>
              </w:rPr>
            </w:pPr>
            <w:r w:rsidRPr="00045D45">
              <w:rPr>
                <w:sz w:val="20"/>
                <w:szCs w:val="20"/>
                <w:lang w:val="fr-CA"/>
              </w:rPr>
              <w:tab/>
              <w:t>Bélanger, Sauvé</w:t>
            </w:r>
          </w:p>
          <w:p w:rsidR="000975B8" w:rsidRPr="00045D45" w:rsidRDefault="000975B8" w:rsidP="000975B8">
            <w:pPr>
              <w:keepNext/>
              <w:keepLines/>
              <w:tabs>
                <w:tab w:val="left" w:pos="-1440"/>
                <w:tab w:val="left" w:pos="-720"/>
              </w:tabs>
              <w:rPr>
                <w:sz w:val="20"/>
                <w:szCs w:val="20"/>
                <w:lang w:val="fr-CA"/>
              </w:rPr>
            </w:pPr>
          </w:p>
          <w:p w:rsidR="000975B8" w:rsidRPr="00045D45" w:rsidRDefault="000975B8" w:rsidP="000975B8">
            <w:pPr>
              <w:keepNext/>
              <w:keepLines/>
              <w:tabs>
                <w:tab w:val="left" w:pos="-1440"/>
                <w:tab w:val="left" w:pos="-720"/>
              </w:tabs>
              <w:rPr>
                <w:sz w:val="20"/>
                <w:szCs w:val="20"/>
                <w:lang w:val="fr-CA"/>
              </w:rPr>
            </w:pPr>
            <w:r w:rsidRPr="00045D45">
              <w:rPr>
                <w:sz w:val="20"/>
                <w:szCs w:val="20"/>
                <w:lang w:val="fr-CA"/>
              </w:rPr>
              <w:tab/>
              <w:t>c. (36821)</w:t>
            </w:r>
          </w:p>
          <w:p w:rsidR="000975B8" w:rsidRPr="00045D45" w:rsidRDefault="000975B8" w:rsidP="000975B8">
            <w:pPr>
              <w:keepNext/>
              <w:keepLines/>
              <w:tabs>
                <w:tab w:val="left" w:pos="-1440"/>
                <w:tab w:val="left" w:pos="-720"/>
              </w:tabs>
              <w:rPr>
                <w:sz w:val="20"/>
                <w:szCs w:val="20"/>
                <w:lang w:val="fr-CA"/>
              </w:rPr>
            </w:pPr>
          </w:p>
          <w:p w:rsidR="000975B8" w:rsidRPr="00045D45" w:rsidRDefault="000975B8" w:rsidP="000975B8">
            <w:pPr>
              <w:keepNext/>
              <w:keepLines/>
              <w:tabs>
                <w:tab w:val="left" w:pos="-1440"/>
                <w:tab w:val="left" w:pos="-720"/>
              </w:tabs>
              <w:rPr>
                <w:b/>
                <w:sz w:val="20"/>
                <w:szCs w:val="20"/>
                <w:lang w:val="fr-CA"/>
              </w:rPr>
            </w:pPr>
            <w:r w:rsidRPr="00045D45">
              <w:rPr>
                <w:b/>
                <w:sz w:val="20"/>
                <w:szCs w:val="20"/>
                <w:lang w:val="fr-CA"/>
              </w:rPr>
              <w:t>Syndicat des cols bleus regroupés de Montréal, section locale 301 (</w:t>
            </w:r>
            <w:proofErr w:type="spellStart"/>
            <w:r w:rsidRPr="00045D45">
              <w:rPr>
                <w:b/>
                <w:sz w:val="20"/>
                <w:szCs w:val="20"/>
                <w:lang w:val="fr-CA"/>
              </w:rPr>
              <w:t>Qc</w:t>
            </w:r>
            <w:proofErr w:type="spellEnd"/>
            <w:r w:rsidRPr="00045D45">
              <w:rPr>
                <w:b/>
                <w:sz w:val="20"/>
                <w:szCs w:val="20"/>
                <w:lang w:val="fr-CA"/>
              </w:rPr>
              <w:t>)</w:t>
            </w:r>
          </w:p>
          <w:p w:rsidR="000975B8" w:rsidRPr="00045D45" w:rsidRDefault="000975B8" w:rsidP="000975B8">
            <w:pPr>
              <w:keepNext/>
              <w:keepLines/>
              <w:tabs>
                <w:tab w:val="left" w:pos="-1440"/>
                <w:tab w:val="left" w:pos="-720"/>
              </w:tabs>
              <w:rPr>
                <w:sz w:val="20"/>
                <w:szCs w:val="20"/>
                <w:lang w:val="fr-CA"/>
              </w:rPr>
            </w:pPr>
            <w:r w:rsidRPr="00045D45">
              <w:rPr>
                <w:sz w:val="20"/>
                <w:szCs w:val="20"/>
                <w:lang w:val="fr-CA"/>
              </w:rPr>
              <w:tab/>
              <w:t>Isabelle Leblanc</w:t>
            </w:r>
          </w:p>
          <w:p w:rsidR="000975B8" w:rsidRPr="00045D45" w:rsidRDefault="000975B8" w:rsidP="000975B8">
            <w:pPr>
              <w:keepNext/>
              <w:keepLines/>
              <w:tabs>
                <w:tab w:val="left" w:pos="-1440"/>
                <w:tab w:val="left" w:pos="-720"/>
              </w:tabs>
              <w:rPr>
                <w:sz w:val="20"/>
                <w:szCs w:val="20"/>
                <w:lang w:val="fr-CA"/>
              </w:rPr>
            </w:pPr>
            <w:r w:rsidRPr="00045D45">
              <w:rPr>
                <w:sz w:val="20"/>
                <w:szCs w:val="20"/>
                <w:lang w:val="fr-CA"/>
              </w:rPr>
              <w:tab/>
              <w:t>Lamoureux, Morin, Lamoureux</w:t>
            </w:r>
          </w:p>
          <w:p w:rsidR="000975B8" w:rsidRPr="00045D45" w:rsidRDefault="000975B8" w:rsidP="000975B8">
            <w:pPr>
              <w:keepNext/>
              <w:keepLines/>
              <w:tabs>
                <w:tab w:val="left" w:pos="-1440"/>
                <w:tab w:val="left" w:pos="-720"/>
              </w:tabs>
              <w:rPr>
                <w:sz w:val="20"/>
                <w:szCs w:val="20"/>
                <w:lang w:val="fr-CA"/>
              </w:rPr>
            </w:pPr>
          </w:p>
          <w:p w:rsidR="000975B8" w:rsidRPr="00045D45" w:rsidRDefault="000975B8" w:rsidP="000975B8">
            <w:pPr>
              <w:rPr>
                <w:sz w:val="20"/>
                <w:szCs w:val="20"/>
              </w:rPr>
            </w:pPr>
            <w:r w:rsidRPr="00045D45">
              <w:rPr>
                <w:sz w:val="20"/>
                <w:szCs w:val="20"/>
                <w:lang w:val="fr-CA"/>
              </w:rPr>
              <w:t>DATE DE PRODUCTION: 22.01.2016</w:t>
            </w:r>
            <w:r w:rsidR="00D528B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9C6C0C" w:rsidRPr="00045D45" w:rsidRDefault="009C6C0C"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tc>
        <w:tc>
          <w:tcPr>
            <w:tcW w:w="4320" w:type="dxa"/>
            <w:shd w:val="clear" w:color="auto" w:fill="auto"/>
          </w:tcPr>
          <w:p w:rsidR="009C6C0C" w:rsidRPr="00045D45" w:rsidRDefault="009C6C0C" w:rsidP="009C6C0C">
            <w:pPr>
              <w:rPr>
                <w:b/>
                <w:sz w:val="20"/>
                <w:szCs w:val="20"/>
                <w:lang w:val="fr-CA"/>
              </w:rPr>
            </w:pPr>
            <w:r w:rsidRPr="00045D45">
              <w:rPr>
                <w:b/>
                <w:sz w:val="20"/>
                <w:szCs w:val="20"/>
                <w:lang w:val="fr-CA"/>
              </w:rPr>
              <w:t xml:space="preserve">Marie-Ève </w:t>
            </w:r>
            <w:proofErr w:type="spellStart"/>
            <w:r w:rsidRPr="00045D45">
              <w:rPr>
                <w:b/>
                <w:sz w:val="20"/>
                <w:szCs w:val="20"/>
                <w:lang w:val="fr-CA"/>
              </w:rPr>
              <w:t>Éthier</w:t>
            </w:r>
            <w:proofErr w:type="spellEnd"/>
          </w:p>
          <w:p w:rsidR="009C6C0C" w:rsidRPr="00045D45" w:rsidRDefault="009C6C0C" w:rsidP="009C6C0C">
            <w:pPr>
              <w:tabs>
                <w:tab w:val="left" w:pos="-1440"/>
                <w:tab w:val="left" w:pos="-720"/>
              </w:tabs>
              <w:rPr>
                <w:sz w:val="20"/>
                <w:szCs w:val="20"/>
                <w:lang w:val="fr-CA"/>
              </w:rPr>
            </w:pPr>
            <w:r w:rsidRPr="00045D45">
              <w:rPr>
                <w:sz w:val="20"/>
                <w:szCs w:val="20"/>
                <w:lang w:val="fr-CA"/>
              </w:rPr>
              <w:tab/>
              <w:t>Martin Savoie</w:t>
            </w:r>
          </w:p>
          <w:p w:rsidR="009C6C0C" w:rsidRPr="00045D45" w:rsidRDefault="009C6C0C" w:rsidP="009C6C0C">
            <w:pPr>
              <w:tabs>
                <w:tab w:val="left" w:pos="-1440"/>
                <w:tab w:val="left" w:pos="-720"/>
              </w:tabs>
              <w:rPr>
                <w:sz w:val="20"/>
                <w:szCs w:val="20"/>
                <w:lang w:val="fr-CA"/>
              </w:rPr>
            </w:pPr>
            <w:r w:rsidRPr="00045D45">
              <w:rPr>
                <w:sz w:val="20"/>
                <w:szCs w:val="20"/>
                <w:lang w:val="fr-CA"/>
              </w:rPr>
              <w:tab/>
              <w:t xml:space="preserve">Conseil conjoint 91, </w:t>
            </w:r>
            <w:proofErr w:type="spellStart"/>
            <w:r w:rsidRPr="00045D45">
              <w:rPr>
                <w:sz w:val="20"/>
                <w:szCs w:val="20"/>
                <w:lang w:val="fr-CA"/>
              </w:rPr>
              <w:t>Teamsters</w:t>
            </w:r>
            <w:proofErr w:type="spellEnd"/>
            <w:r w:rsidRPr="00045D45">
              <w:rPr>
                <w:sz w:val="20"/>
                <w:szCs w:val="20"/>
                <w:lang w:val="fr-CA"/>
              </w:rPr>
              <w:t xml:space="preserve"> QC</w:t>
            </w:r>
          </w:p>
          <w:p w:rsidR="009C6C0C" w:rsidRPr="00045D45" w:rsidRDefault="009C6C0C" w:rsidP="009C6C0C">
            <w:pPr>
              <w:tabs>
                <w:tab w:val="left" w:pos="-1440"/>
                <w:tab w:val="left" w:pos="-720"/>
              </w:tabs>
              <w:rPr>
                <w:sz w:val="20"/>
                <w:szCs w:val="20"/>
                <w:lang w:val="fr-CA"/>
              </w:rPr>
            </w:pPr>
          </w:p>
          <w:p w:rsidR="009C6C0C" w:rsidRPr="00045D45" w:rsidRDefault="009C6C0C" w:rsidP="009C6C0C">
            <w:pPr>
              <w:tabs>
                <w:tab w:val="left" w:pos="-1440"/>
                <w:tab w:val="left" w:pos="-720"/>
              </w:tabs>
              <w:rPr>
                <w:sz w:val="20"/>
                <w:szCs w:val="20"/>
              </w:rPr>
            </w:pPr>
            <w:r w:rsidRPr="00045D45">
              <w:rPr>
                <w:sz w:val="20"/>
                <w:szCs w:val="20"/>
                <w:lang w:val="fr-CA"/>
              </w:rPr>
              <w:tab/>
              <w:t>c</w:t>
            </w:r>
            <w:r w:rsidRPr="00045D45">
              <w:rPr>
                <w:sz w:val="20"/>
                <w:szCs w:val="20"/>
              </w:rPr>
              <w:t>. (36831)</w:t>
            </w:r>
          </w:p>
          <w:p w:rsidR="009C6C0C" w:rsidRPr="00045D45" w:rsidRDefault="009C6C0C" w:rsidP="009C6C0C">
            <w:pPr>
              <w:tabs>
                <w:tab w:val="left" w:pos="-1440"/>
                <w:tab w:val="left" w:pos="-720"/>
              </w:tabs>
              <w:rPr>
                <w:sz w:val="20"/>
                <w:szCs w:val="20"/>
              </w:rPr>
            </w:pPr>
          </w:p>
          <w:p w:rsidR="009C6C0C" w:rsidRPr="00045D45" w:rsidRDefault="009C6C0C" w:rsidP="009C6C0C">
            <w:pPr>
              <w:tabs>
                <w:tab w:val="left" w:pos="-1440"/>
                <w:tab w:val="left" w:pos="-720"/>
              </w:tabs>
              <w:rPr>
                <w:b/>
                <w:sz w:val="20"/>
                <w:szCs w:val="20"/>
              </w:rPr>
            </w:pPr>
            <w:proofErr w:type="spellStart"/>
            <w:r w:rsidRPr="00045D45">
              <w:rPr>
                <w:b/>
                <w:sz w:val="20"/>
                <w:szCs w:val="20"/>
              </w:rPr>
              <w:t>Compagnie</w:t>
            </w:r>
            <w:proofErr w:type="spellEnd"/>
            <w:r w:rsidRPr="00045D45">
              <w:rPr>
                <w:b/>
                <w:sz w:val="20"/>
                <w:szCs w:val="20"/>
              </w:rPr>
              <w:t xml:space="preserve"> de </w:t>
            </w:r>
            <w:proofErr w:type="spellStart"/>
            <w:r w:rsidR="008C798B" w:rsidRPr="00045D45">
              <w:rPr>
                <w:b/>
                <w:sz w:val="20"/>
                <w:szCs w:val="20"/>
              </w:rPr>
              <w:t>c</w:t>
            </w:r>
            <w:r w:rsidRPr="00045D45">
              <w:rPr>
                <w:b/>
                <w:sz w:val="20"/>
                <w:szCs w:val="20"/>
              </w:rPr>
              <w:t>hemins</w:t>
            </w:r>
            <w:proofErr w:type="spellEnd"/>
            <w:r w:rsidRPr="00045D45">
              <w:rPr>
                <w:b/>
                <w:sz w:val="20"/>
                <w:szCs w:val="20"/>
              </w:rPr>
              <w:t xml:space="preserve"> de </w:t>
            </w:r>
            <w:proofErr w:type="spellStart"/>
            <w:r w:rsidRPr="00045D45">
              <w:rPr>
                <w:b/>
                <w:sz w:val="20"/>
                <w:szCs w:val="20"/>
              </w:rPr>
              <w:t>fer</w:t>
            </w:r>
            <w:proofErr w:type="spellEnd"/>
            <w:r w:rsidRPr="00045D45">
              <w:rPr>
                <w:b/>
                <w:sz w:val="20"/>
                <w:szCs w:val="20"/>
              </w:rPr>
              <w:t xml:space="preserve"> </w:t>
            </w:r>
            <w:proofErr w:type="spellStart"/>
            <w:r w:rsidRPr="00045D45">
              <w:rPr>
                <w:b/>
                <w:sz w:val="20"/>
                <w:szCs w:val="20"/>
              </w:rPr>
              <w:t>nationaux</w:t>
            </w:r>
            <w:proofErr w:type="spellEnd"/>
            <w:r w:rsidRPr="00045D45">
              <w:rPr>
                <w:b/>
                <w:sz w:val="20"/>
                <w:szCs w:val="20"/>
              </w:rPr>
              <w:t xml:space="preserve"> du Canada et </w:t>
            </w:r>
            <w:proofErr w:type="spellStart"/>
            <w:r w:rsidRPr="00045D45">
              <w:rPr>
                <w:b/>
                <w:sz w:val="20"/>
                <w:szCs w:val="20"/>
              </w:rPr>
              <w:t>autres</w:t>
            </w:r>
            <w:proofErr w:type="spellEnd"/>
            <w:r w:rsidRPr="00045D45">
              <w:rPr>
                <w:b/>
                <w:sz w:val="20"/>
                <w:szCs w:val="20"/>
              </w:rPr>
              <w:t xml:space="preserve"> (Qc)</w:t>
            </w:r>
          </w:p>
          <w:p w:rsidR="009C6C0C" w:rsidRPr="00045D45" w:rsidRDefault="009C6C0C" w:rsidP="009C6C0C">
            <w:pPr>
              <w:tabs>
                <w:tab w:val="left" w:pos="-1440"/>
                <w:tab w:val="left" w:pos="-720"/>
              </w:tabs>
              <w:rPr>
                <w:sz w:val="20"/>
                <w:szCs w:val="20"/>
              </w:rPr>
            </w:pPr>
            <w:r w:rsidRPr="00045D45">
              <w:rPr>
                <w:sz w:val="20"/>
                <w:szCs w:val="20"/>
              </w:rPr>
              <w:tab/>
              <w:t>Mark Phillips</w:t>
            </w:r>
          </w:p>
          <w:p w:rsidR="009C6C0C" w:rsidRPr="00045D45" w:rsidRDefault="009C6C0C" w:rsidP="009C6C0C">
            <w:pPr>
              <w:tabs>
                <w:tab w:val="left" w:pos="-1440"/>
                <w:tab w:val="left" w:pos="-720"/>
              </w:tabs>
              <w:rPr>
                <w:sz w:val="20"/>
                <w:szCs w:val="20"/>
              </w:rPr>
            </w:pPr>
            <w:r w:rsidRPr="00045D45">
              <w:rPr>
                <w:sz w:val="20"/>
                <w:szCs w:val="20"/>
              </w:rPr>
              <w:tab/>
              <w:t>Borden Ladner Gervais LLP</w:t>
            </w:r>
          </w:p>
          <w:p w:rsidR="009C6C0C" w:rsidRPr="00045D45" w:rsidRDefault="009C6C0C" w:rsidP="009C6C0C">
            <w:pPr>
              <w:tabs>
                <w:tab w:val="left" w:pos="-1440"/>
                <w:tab w:val="left" w:pos="-720"/>
              </w:tabs>
              <w:rPr>
                <w:sz w:val="20"/>
                <w:szCs w:val="20"/>
              </w:rPr>
            </w:pPr>
          </w:p>
          <w:p w:rsidR="009C6C0C" w:rsidRPr="00045D45" w:rsidRDefault="009C6C0C" w:rsidP="009C6C0C">
            <w:pPr>
              <w:rPr>
                <w:sz w:val="20"/>
                <w:szCs w:val="20"/>
              </w:rPr>
            </w:pPr>
            <w:r w:rsidRPr="00045D45">
              <w:rPr>
                <w:sz w:val="20"/>
                <w:szCs w:val="20"/>
              </w:rPr>
              <w:t>DATE</w:t>
            </w:r>
            <w:r w:rsidR="00D57CB1" w:rsidRPr="00045D45">
              <w:rPr>
                <w:sz w:val="20"/>
                <w:szCs w:val="20"/>
              </w:rPr>
              <w:t xml:space="preserve"> DE PRODUCTION</w:t>
            </w:r>
            <w:r w:rsidRPr="00045D45">
              <w:rPr>
                <w:sz w:val="20"/>
                <w:szCs w:val="20"/>
              </w:rPr>
              <w:t>: 23.01.2016</w:t>
            </w:r>
          </w:p>
          <w:p w:rsidR="00C21644" w:rsidRPr="00045D45" w:rsidRDefault="00D528BA" w:rsidP="009C6C0C">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045D45" w:rsidTr="003B3977">
        <w:tc>
          <w:tcPr>
            <w:tcW w:w="4320" w:type="dxa"/>
            <w:shd w:val="clear" w:color="auto" w:fill="auto"/>
          </w:tcPr>
          <w:p w:rsidR="00C21644" w:rsidRPr="00045D45" w:rsidRDefault="009C6C0C" w:rsidP="003B3977">
            <w:pPr>
              <w:rPr>
                <w:b/>
                <w:sz w:val="20"/>
                <w:szCs w:val="20"/>
              </w:rPr>
            </w:pPr>
            <w:r w:rsidRPr="00045D45">
              <w:rPr>
                <w:b/>
                <w:sz w:val="20"/>
                <w:szCs w:val="20"/>
              </w:rPr>
              <w:t>Keith A. Baker et al.</w:t>
            </w:r>
          </w:p>
          <w:p w:rsidR="009C6C0C" w:rsidRPr="00045D45" w:rsidRDefault="009C6C0C" w:rsidP="009C6C0C">
            <w:pPr>
              <w:keepNext/>
              <w:keepLines/>
              <w:tabs>
                <w:tab w:val="left" w:pos="-1440"/>
                <w:tab w:val="left" w:pos="-720"/>
              </w:tabs>
              <w:rPr>
                <w:sz w:val="20"/>
                <w:szCs w:val="20"/>
                <w:lang w:val="fr-CA"/>
              </w:rPr>
            </w:pPr>
            <w:r w:rsidRPr="00045D45">
              <w:rPr>
                <w:sz w:val="20"/>
                <w:szCs w:val="20"/>
                <w:lang w:val="fr-CA"/>
              </w:rPr>
              <w:tab/>
              <w:t xml:space="preserve">P. James </w:t>
            </w:r>
            <w:proofErr w:type="spellStart"/>
            <w:r w:rsidRPr="00045D45">
              <w:rPr>
                <w:sz w:val="20"/>
                <w:szCs w:val="20"/>
                <w:lang w:val="fr-CA"/>
              </w:rPr>
              <w:t>Zibarras</w:t>
            </w:r>
            <w:proofErr w:type="spellEnd"/>
          </w:p>
          <w:p w:rsidR="009C6C0C" w:rsidRPr="00045D45" w:rsidRDefault="009C6C0C" w:rsidP="009C6C0C">
            <w:pPr>
              <w:keepNext/>
              <w:keepLines/>
              <w:tabs>
                <w:tab w:val="left" w:pos="-1440"/>
                <w:tab w:val="left" w:pos="-720"/>
              </w:tabs>
              <w:rPr>
                <w:sz w:val="20"/>
                <w:szCs w:val="20"/>
              </w:rPr>
            </w:pPr>
            <w:r w:rsidRPr="00045D45">
              <w:rPr>
                <w:sz w:val="20"/>
                <w:szCs w:val="20"/>
                <w:lang w:val="fr-CA"/>
              </w:rPr>
              <w:tab/>
            </w:r>
            <w:proofErr w:type="spellStart"/>
            <w:r w:rsidRPr="00045D45">
              <w:rPr>
                <w:sz w:val="20"/>
                <w:szCs w:val="20"/>
                <w:lang w:val="fr-CA"/>
              </w:rPr>
              <w:t>Brauti</w:t>
            </w:r>
            <w:proofErr w:type="spellEnd"/>
            <w:r w:rsidRPr="00045D45">
              <w:rPr>
                <w:sz w:val="20"/>
                <w:szCs w:val="20"/>
                <w:lang w:val="fr-CA"/>
              </w:rPr>
              <w:t xml:space="preserve"> </w:t>
            </w:r>
            <w:proofErr w:type="spellStart"/>
            <w:r w:rsidRPr="00045D45">
              <w:rPr>
                <w:sz w:val="20"/>
                <w:szCs w:val="20"/>
                <w:lang w:val="fr-CA"/>
              </w:rPr>
              <w:t>Thorning</w:t>
            </w:r>
            <w:proofErr w:type="spellEnd"/>
            <w:r w:rsidRPr="00045D45">
              <w:rPr>
                <w:sz w:val="20"/>
                <w:szCs w:val="20"/>
                <w:lang w:val="fr-CA"/>
              </w:rPr>
              <w:t xml:space="preserve"> </w:t>
            </w:r>
            <w:proofErr w:type="spellStart"/>
            <w:r w:rsidRPr="00045D45">
              <w:rPr>
                <w:sz w:val="20"/>
                <w:szCs w:val="20"/>
                <w:lang w:val="fr-CA"/>
              </w:rPr>
              <w:t>Zibarras</w:t>
            </w:r>
            <w:proofErr w:type="spellEnd"/>
            <w:r w:rsidRPr="00045D45">
              <w:rPr>
                <w:sz w:val="20"/>
                <w:szCs w:val="20"/>
                <w:lang w:val="fr-CA"/>
              </w:rPr>
              <w:t xml:space="preserve"> LLP</w:t>
            </w:r>
          </w:p>
          <w:p w:rsidR="009C6C0C" w:rsidRPr="00045D45" w:rsidRDefault="009C6C0C" w:rsidP="009C6C0C">
            <w:pPr>
              <w:keepNext/>
              <w:keepLines/>
              <w:tabs>
                <w:tab w:val="left" w:pos="-1440"/>
                <w:tab w:val="left" w:pos="-720"/>
              </w:tabs>
              <w:rPr>
                <w:sz w:val="20"/>
                <w:szCs w:val="20"/>
              </w:rPr>
            </w:pPr>
          </w:p>
          <w:p w:rsidR="009C6C0C" w:rsidRPr="00045D45" w:rsidRDefault="009C6C0C" w:rsidP="009C6C0C">
            <w:pPr>
              <w:keepNext/>
              <w:keepLines/>
              <w:tabs>
                <w:tab w:val="left" w:pos="-1440"/>
                <w:tab w:val="left" w:pos="-720"/>
              </w:tabs>
              <w:rPr>
                <w:sz w:val="20"/>
                <w:szCs w:val="20"/>
              </w:rPr>
            </w:pPr>
            <w:r w:rsidRPr="00045D45">
              <w:rPr>
                <w:sz w:val="20"/>
                <w:szCs w:val="20"/>
              </w:rPr>
              <w:tab/>
              <w:t>v. (36828)</w:t>
            </w:r>
          </w:p>
          <w:p w:rsidR="009C6C0C" w:rsidRPr="00045D45" w:rsidRDefault="009C6C0C" w:rsidP="009C6C0C">
            <w:pPr>
              <w:keepNext/>
              <w:keepLines/>
              <w:tabs>
                <w:tab w:val="left" w:pos="-1440"/>
                <w:tab w:val="left" w:pos="-720"/>
              </w:tabs>
              <w:rPr>
                <w:sz w:val="20"/>
                <w:szCs w:val="20"/>
              </w:rPr>
            </w:pPr>
          </w:p>
          <w:p w:rsidR="009C6C0C" w:rsidRPr="00045D45" w:rsidRDefault="009C6C0C" w:rsidP="009C6C0C">
            <w:pPr>
              <w:keepNext/>
              <w:keepLines/>
              <w:tabs>
                <w:tab w:val="left" w:pos="-1440"/>
                <w:tab w:val="left" w:pos="-720"/>
              </w:tabs>
              <w:rPr>
                <w:b/>
                <w:sz w:val="20"/>
                <w:szCs w:val="20"/>
              </w:rPr>
            </w:pPr>
            <w:r w:rsidRPr="00045D45">
              <w:rPr>
                <w:b/>
                <w:sz w:val="20"/>
                <w:szCs w:val="20"/>
              </w:rPr>
              <w:t>Bell Media Inc. et al (Ont.)</w:t>
            </w:r>
          </w:p>
          <w:p w:rsidR="009C6C0C" w:rsidRPr="00045D45" w:rsidRDefault="009C6C0C" w:rsidP="009C6C0C">
            <w:pPr>
              <w:keepNext/>
              <w:keepLines/>
              <w:tabs>
                <w:tab w:val="left" w:pos="-1440"/>
                <w:tab w:val="left" w:pos="-720"/>
              </w:tabs>
              <w:rPr>
                <w:sz w:val="20"/>
                <w:szCs w:val="20"/>
              </w:rPr>
            </w:pPr>
            <w:r w:rsidRPr="00045D45">
              <w:rPr>
                <w:sz w:val="20"/>
                <w:szCs w:val="20"/>
              </w:rPr>
              <w:tab/>
              <w:t>Andrea Laing</w:t>
            </w:r>
          </w:p>
          <w:p w:rsidR="009C6C0C" w:rsidRPr="00045D45" w:rsidRDefault="009C6C0C" w:rsidP="009C6C0C">
            <w:pPr>
              <w:keepNext/>
              <w:keepLines/>
              <w:tabs>
                <w:tab w:val="left" w:pos="-1440"/>
                <w:tab w:val="left" w:pos="-720"/>
              </w:tabs>
              <w:rPr>
                <w:sz w:val="20"/>
                <w:szCs w:val="20"/>
              </w:rPr>
            </w:pPr>
            <w:r w:rsidRPr="00045D45">
              <w:rPr>
                <w:sz w:val="20"/>
                <w:szCs w:val="20"/>
              </w:rPr>
              <w:tab/>
              <w:t xml:space="preserve">Blake, Cassels &amp; </w:t>
            </w:r>
            <w:proofErr w:type="spellStart"/>
            <w:r w:rsidRPr="00045D45">
              <w:rPr>
                <w:sz w:val="20"/>
                <w:szCs w:val="20"/>
              </w:rPr>
              <w:t>Graydon</w:t>
            </w:r>
            <w:proofErr w:type="spellEnd"/>
            <w:r w:rsidRPr="00045D45">
              <w:rPr>
                <w:sz w:val="20"/>
                <w:szCs w:val="20"/>
              </w:rPr>
              <w:t xml:space="preserve"> LLP</w:t>
            </w:r>
          </w:p>
          <w:p w:rsidR="009C6C0C" w:rsidRPr="00045D45" w:rsidRDefault="009C6C0C" w:rsidP="009C6C0C">
            <w:pPr>
              <w:keepNext/>
              <w:keepLines/>
              <w:tabs>
                <w:tab w:val="left" w:pos="-1440"/>
                <w:tab w:val="left" w:pos="-720"/>
              </w:tabs>
              <w:rPr>
                <w:sz w:val="20"/>
                <w:szCs w:val="20"/>
              </w:rPr>
            </w:pPr>
          </w:p>
          <w:p w:rsidR="009C6C0C" w:rsidRPr="00045D45" w:rsidRDefault="009C6C0C" w:rsidP="009C6C0C">
            <w:pPr>
              <w:rPr>
                <w:sz w:val="20"/>
                <w:szCs w:val="20"/>
              </w:rPr>
            </w:pPr>
            <w:r w:rsidRPr="00045D45">
              <w:rPr>
                <w:sz w:val="20"/>
                <w:szCs w:val="20"/>
              </w:rPr>
              <w:t>FILING DATE: 01.02.2016</w:t>
            </w:r>
            <w:r w:rsidR="00D528B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777F3B" w:rsidRPr="00045D45" w:rsidRDefault="00777F3B" w:rsidP="00242AEE">
            <w:pPr>
              <w:jc w:val="center"/>
              <w:rPr>
                <w:sz w:val="20"/>
                <w:szCs w:val="20"/>
              </w:rPr>
            </w:pPr>
          </w:p>
          <w:p w:rsidR="00C21644" w:rsidRPr="00045D45" w:rsidRDefault="00C21644" w:rsidP="00242AEE">
            <w:pPr>
              <w:jc w:val="center"/>
              <w:rPr>
                <w:sz w:val="20"/>
                <w:szCs w:val="20"/>
              </w:rPr>
            </w:pPr>
          </w:p>
        </w:tc>
        <w:tc>
          <w:tcPr>
            <w:tcW w:w="4320" w:type="dxa"/>
            <w:shd w:val="clear" w:color="auto" w:fill="auto"/>
          </w:tcPr>
          <w:p w:rsidR="009C6C0C" w:rsidRPr="00045D45" w:rsidRDefault="009C6C0C" w:rsidP="009C6C0C">
            <w:pPr>
              <w:rPr>
                <w:b/>
                <w:sz w:val="20"/>
                <w:szCs w:val="20"/>
              </w:rPr>
            </w:pPr>
            <w:r w:rsidRPr="00045D45">
              <w:rPr>
                <w:b/>
                <w:sz w:val="20"/>
                <w:szCs w:val="20"/>
              </w:rPr>
              <w:t>M.A.</w:t>
            </w:r>
          </w:p>
          <w:p w:rsidR="009C6C0C" w:rsidRPr="00045D45" w:rsidRDefault="009C6C0C" w:rsidP="009C6C0C">
            <w:pPr>
              <w:tabs>
                <w:tab w:val="left" w:pos="-1440"/>
                <w:tab w:val="left" w:pos="-720"/>
              </w:tabs>
              <w:rPr>
                <w:sz w:val="20"/>
                <w:szCs w:val="20"/>
              </w:rPr>
            </w:pPr>
            <w:r w:rsidRPr="00045D45">
              <w:rPr>
                <w:sz w:val="20"/>
                <w:szCs w:val="20"/>
              </w:rPr>
              <w:tab/>
              <w:t>M.A.</w:t>
            </w:r>
          </w:p>
          <w:p w:rsidR="009C6C0C" w:rsidRPr="00045D45" w:rsidRDefault="009C6C0C" w:rsidP="009C6C0C">
            <w:pPr>
              <w:tabs>
                <w:tab w:val="left" w:pos="-1440"/>
                <w:tab w:val="left" w:pos="-720"/>
              </w:tabs>
              <w:rPr>
                <w:sz w:val="20"/>
                <w:szCs w:val="20"/>
                <w:lang w:val="fr-CA"/>
              </w:rPr>
            </w:pPr>
          </w:p>
          <w:p w:rsidR="009C6C0C" w:rsidRPr="00045D45" w:rsidRDefault="009C6C0C" w:rsidP="009C6C0C">
            <w:pPr>
              <w:tabs>
                <w:tab w:val="left" w:pos="-1440"/>
                <w:tab w:val="left" w:pos="-720"/>
              </w:tabs>
              <w:rPr>
                <w:sz w:val="20"/>
                <w:szCs w:val="20"/>
                <w:lang w:val="fr-CA"/>
              </w:rPr>
            </w:pPr>
            <w:r w:rsidRPr="00045D45">
              <w:rPr>
                <w:sz w:val="20"/>
                <w:szCs w:val="20"/>
                <w:lang w:val="fr-CA"/>
              </w:rPr>
              <w:tab/>
              <w:t>v. (36738)</w:t>
            </w:r>
          </w:p>
          <w:p w:rsidR="009C6C0C" w:rsidRPr="00045D45" w:rsidRDefault="009C6C0C" w:rsidP="009C6C0C">
            <w:pPr>
              <w:tabs>
                <w:tab w:val="left" w:pos="-1440"/>
                <w:tab w:val="left" w:pos="-720"/>
              </w:tabs>
              <w:rPr>
                <w:sz w:val="20"/>
                <w:szCs w:val="20"/>
                <w:lang w:val="fr-CA"/>
              </w:rPr>
            </w:pPr>
          </w:p>
          <w:p w:rsidR="009C6C0C" w:rsidRPr="00045D45" w:rsidRDefault="009C6C0C" w:rsidP="009C6C0C">
            <w:pPr>
              <w:tabs>
                <w:tab w:val="left" w:pos="-1440"/>
                <w:tab w:val="left" w:pos="-720"/>
              </w:tabs>
              <w:rPr>
                <w:b/>
                <w:sz w:val="20"/>
                <w:szCs w:val="20"/>
              </w:rPr>
            </w:pPr>
            <w:r w:rsidRPr="00045D45">
              <w:rPr>
                <w:b/>
                <w:sz w:val="20"/>
                <w:szCs w:val="20"/>
                <w:lang w:val="fr-CA"/>
              </w:rPr>
              <w:t>T.A.</w:t>
            </w:r>
            <w:r w:rsidRPr="00045D45">
              <w:rPr>
                <w:sz w:val="20"/>
                <w:szCs w:val="20"/>
                <w:lang w:val="fr-CA"/>
              </w:rPr>
              <w:t xml:space="preserve"> </w:t>
            </w:r>
            <w:r w:rsidRPr="00045D45">
              <w:rPr>
                <w:b/>
                <w:sz w:val="20"/>
                <w:szCs w:val="20"/>
              </w:rPr>
              <w:t>(Que.)</w:t>
            </w:r>
          </w:p>
          <w:p w:rsidR="009C6C0C" w:rsidRPr="00045D45" w:rsidRDefault="009C6C0C" w:rsidP="009C6C0C">
            <w:pPr>
              <w:tabs>
                <w:tab w:val="left" w:pos="-1440"/>
                <w:tab w:val="left" w:pos="-720"/>
              </w:tabs>
              <w:rPr>
                <w:sz w:val="20"/>
                <w:szCs w:val="20"/>
              </w:rPr>
            </w:pPr>
            <w:r w:rsidRPr="00045D45">
              <w:rPr>
                <w:sz w:val="20"/>
                <w:szCs w:val="20"/>
              </w:rPr>
              <w:tab/>
              <w:t xml:space="preserve">Christian </w:t>
            </w:r>
            <w:proofErr w:type="spellStart"/>
            <w:r w:rsidRPr="00045D45">
              <w:rPr>
                <w:sz w:val="20"/>
                <w:szCs w:val="20"/>
              </w:rPr>
              <w:t>Dufourd</w:t>
            </w:r>
            <w:proofErr w:type="spellEnd"/>
          </w:p>
          <w:p w:rsidR="009C6C0C" w:rsidRPr="00045D45" w:rsidRDefault="009C6C0C" w:rsidP="009C6C0C">
            <w:pPr>
              <w:tabs>
                <w:tab w:val="left" w:pos="-1440"/>
                <w:tab w:val="left" w:pos="-720"/>
              </w:tabs>
              <w:rPr>
                <w:sz w:val="20"/>
                <w:szCs w:val="20"/>
              </w:rPr>
            </w:pPr>
            <w:r w:rsidRPr="00045D45">
              <w:rPr>
                <w:sz w:val="20"/>
                <w:szCs w:val="20"/>
              </w:rPr>
              <w:tab/>
            </w:r>
            <w:proofErr w:type="spellStart"/>
            <w:r w:rsidRPr="00045D45">
              <w:rPr>
                <w:sz w:val="20"/>
                <w:szCs w:val="20"/>
              </w:rPr>
              <w:t>Dufourd</w:t>
            </w:r>
            <w:proofErr w:type="spellEnd"/>
            <w:r w:rsidRPr="00045D45">
              <w:rPr>
                <w:sz w:val="20"/>
                <w:szCs w:val="20"/>
              </w:rPr>
              <w:t xml:space="preserve"> Dion, </w:t>
            </w:r>
            <w:proofErr w:type="spellStart"/>
            <w:r w:rsidRPr="00045D45">
              <w:rPr>
                <w:sz w:val="20"/>
                <w:szCs w:val="20"/>
              </w:rPr>
              <w:t>Avocats</w:t>
            </w:r>
            <w:proofErr w:type="spellEnd"/>
            <w:r w:rsidRPr="00045D45">
              <w:rPr>
                <w:sz w:val="20"/>
                <w:szCs w:val="20"/>
              </w:rPr>
              <w:t xml:space="preserve"> </w:t>
            </w:r>
            <w:proofErr w:type="spellStart"/>
            <w:r w:rsidRPr="00045D45">
              <w:rPr>
                <w:sz w:val="20"/>
                <w:szCs w:val="20"/>
              </w:rPr>
              <w:t>inc.</w:t>
            </w:r>
            <w:proofErr w:type="spellEnd"/>
          </w:p>
          <w:p w:rsidR="009C6C0C" w:rsidRPr="00045D45" w:rsidRDefault="009C6C0C" w:rsidP="009C6C0C">
            <w:pPr>
              <w:tabs>
                <w:tab w:val="left" w:pos="-1440"/>
                <w:tab w:val="left" w:pos="-720"/>
              </w:tabs>
              <w:rPr>
                <w:sz w:val="20"/>
                <w:szCs w:val="20"/>
              </w:rPr>
            </w:pPr>
          </w:p>
          <w:p w:rsidR="009C6C0C" w:rsidRPr="00045D45" w:rsidRDefault="009C6C0C" w:rsidP="009C6C0C">
            <w:pPr>
              <w:rPr>
                <w:sz w:val="20"/>
                <w:szCs w:val="20"/>
              </w:rPr>
            </w:pPr>
            <w:r w:rsidRPr="00045D45">
              <w:rPr>
                <w:sz w:val="20"/>
                <w:szCs w:val="20"/>
              </w:rPr>
              <w:t>FILING DATE: 27.08.2015</w:t>
            </w:r>
          </w:p>
          <w:p w:rsidR="00C21644" w:rsidRPr="00045D45" w:rsidRDefault="00D528BA" w:rsidP="009C6C0C">
            <w:pPr>
              <w:rPr>
                <w:sz w:val="20"/>
                <w:szCs w:val="20"/>
              </w:rPr>
            </w:pPr>
            <w:r>
              <w:rPr>
                <w:sz w:val="20"/>
                <w:szCs w:val="20"/>
                <w:lang w:val="fr-CA"/>
              </w:rPr>
              <w:pict>
                <v:rect id="_x0000_i1028" style="width:108pt;height:1pt" o:hrpct="0" o:hralign="center" o:hrstd="t" o:hrnoshade="t" o:hr="t" fillcolor="black [3213]" stroked="f"/>
              </w:pict>
            </w:r>
          </w:p>
        </w:tc>
      </w:tr>
      <w:tr w:rsidR="00C21644" w:rsidRPr="00045D45" w:rsidTr="003B3977">
        <w:tc>
          <w:tcPr>
            <w:tcW w:w="4320" w:type="dxa"/>
            <w:shd w:val="clear" w:color="auto" w:fill="auto"/>
          </w:tcPr>
          <w:p w:rsidR="00C21644" w:rsidRPr="00045D45" w:rsidRDefault="00824B62" w:rsidP="005F1ED8">
            <w:pPr>
              <w:rPr>
                <w:b/>
                <w:sz w:val="20"/>
                <w:szCs w:val="20"/>
              </w:rPr>
            </w:pPr>
            <w:r w:rsidRPr="00045D45">
              <w:rPr>
                <w:b/>
                <w:sz w:val="20"/>
                <w:szCs w:val="20"/>
              </w:rPr>
              <w:t>David A. Jackson</w:t>
            </w:r>
          </w:p>
          <w:p w:rsidR="00C21644" w:rsidRPr="00045D45" w:rsidRDefault="00C21644" w:rsidP="005F1ED8">
            <w:pPr>
              <w:tabs>
                <w:tab w:val="left" w:pos="-1440"/>
                <w:tab w:val="left" w:pos="-720"/>
              </w:tabs>
              <w:rPr>
                <w:sz w:val="20"/>
                <w:szCs w:val="20"/>
              </w:rPr>
            </w:pPr>
            <w:r w:rsidRPr="00045D45">
              <w:rPr>
                <w:sz w:val="20"/>
                <w:szCs w:val="20"/>
              </w:rPr>
              <w:tab/>
            </w:r>
            <w:r w:rsidR="00824B62" w:rsidRPr="00045D45">
              <w:rPr>
                <w:sz w:val="20"/>
                <w:szCs w:val="20"/>
              </w:rPr>
              <w:t xml:space="preserve">Howard L. </w:t>
            </w:r>
            <w:proofErr w:type="spellStart"/>
            <w:r w:rsidR="00824B62" w:rsidRPr="00045D45">
              <w:rPr>
                <w:sz w:val="20"/>
                <w:szCs w:val="20"/>
              </w:rPr>
              <w:t>Krongold</w:t>
            </w:r>
            <w:proofErr w:type="spellEnd"/>
          </w:p>
          <w:p w:rsidR="00C21644" w:rsidRPr="00045D45" w:rsidRDefault="00C21644" w:rsidP="005F1ED8">
            <w:pPr>
              <w:tabs>
                <w:tab w:val="left" w:pos="-1440"/>
                <w:tab w:val="left" w:pos="-720"/>
              </w:tabs>
              <w:rPr>
                <w:sz w:val="20"/>
                <w:szCs w:val="20"/>
              </w:rPr>
            </w:pPr>
            <w:r w:rsidRPr="00045D45">
              <w:rPr>
                <w:sz w:val="20"/>
                <w:szCs w:val="20"/>
              </w:rPr>
              <w:tab/>
            </w:r>
            <w:proofErr w:type="spellStart"/>
            <w:r w:rsidR="00824B62" w:rsidRPr="00045D45">
              <w:rPr>
                <w:sz w:val="20"/>
                <w:szCs w:val="20"/>
              </w:rPr>
              <w:t>Abergel</w:t>
            </w:r>
            <w:proofErr w:type="spellEnd"/>
            <w:r w:rsidR="00824B62" w:rsidRPr="00045D45">
              <w:rPr>
                <w:sz w:val="20"/>
                <w:szCs w:val="20"/>
              </w:rPr>
              <w:t xml:space="preserve"> Goldstein &amp; Partners</w:t>
            </w:r>
          </w:p>
          <w:p w:rsidR="00C21644" w:rsidRPr="00045D45" w:rsidRDefault="00C21644" w:rsidP="005F1ED8">
            <w:pPr>
              <w:tabs>
                <w:tab w:val="left" w:pos="-1440"/>
                <w:tab w:val="left" w:pos="-720"/>
              </w:tabs>
              <w:rPr>
                <w:sz w:val="20"/>
                <w:szCs w:val="20"/>
              </w:rPr>
            </w:pPr>
          </w:p>
          <w:p w:rsidR="00C21644" w:rsidRPr="00045D45" w:rsidRDefault="00C21644" w:rsidP="005F1ED8">
            <w:pPr>
              <w:tabs>
                <w:tab w:val="left" w:pos="-1440"/>
                <w:tab w:val="left" w:pos="-720"/>
              </w:tabs>
              <w:rPr>
                <w:sz w:val="20"/>
                <w:szCs w:val="20"/>
              </w:rPr>
            </w:pPr>
            <w:r w:rsidRPr="00045D45">
              <w:rPr>
                <w:sz w:val="20"/>
                <w:szCs w:val="20"/>
              </w:rPr>
              <w:tab/>
              <w:t>v. (3</w:t>
            </w:r>
            <w:r w:rsidR="00824B62" w:rsidRPr="00045D45">
              <w:rPr>
                <w:sz w:val="20"/>
                <w:szCs w:val="20"/>
              </w:rPr>
              <w:t>6829</w:t>
            </w:r>
            <w:r w:rsidRPr="00045D45">
              <w:rPr>
                <w:sz w:val="20"/>
                <w:szCs w:val="20"/>
              </w:rPr>
              <w:t>)</w:t>
            </w:r>
          </w:p>
          <w:p w:rsidR="00C21644" w:rsidRPr="00045D45" w:rsidRDefault="00C21644" w:rsidP="005F1ED8">
            <w:pPr>
              <w:tabs>
                <w:tab w:val="left" w:pos="-1440"/>
                <w:tab w:val="left" w:pos="-720"/>
              </w:tabs>
              <w:rPr>
                <w:sz w:val="20"/>
                <w:szCs w:val="20"/>
              </w:rPr>
            </w:pPr>
          </w:p>
          <w:p w:rsidR="00C21644" w:rsidRPr="00045D45" w:rsidRDefault="00824B62" w:rsidP="005F1ED8">
            <w:pPr>
              <w:tabs>
                <w:tab w:val="left" w:pos="-1440"/>
                <w:tab w:val="left" w:pos="-720"/>
              </w:tabs>
              <w:rPr>
                <w:b/>
                <w:sz w:val="20"/>
                <w:szCs w:val="20"/>
              </w:rPr>
            </w:pPr>
            <w:r w:rsidRPr="00045D45">
              <w:rPr>
                <w:b/>
                <w:sz w:val="20"/>
                <w:szCs w:val="20"/>
              </w:rPr>
              <w:t xml:space="preserve">Her Majesty the Queen et al. </w:t>
            </w:r>
            <w:r w:rsidR="00C21644" w:rsidRPr="00045D45">
              <w:rPr>
                <w:b/>
                <w:sz w:val="20"/>
                <w:szCs w:val="20"/>
              </w:rPr>
              <w:t>(Ont.)</w:t>
            </w:r>
          </w:p>
          <w:p w:rsidR="00C21644" w:rsidRPr="00045D45" w:rsidRDefault="00C21644" w:rsidP="005F1ED8">
            <w:pPr>
              <w:tabs>
                <w:tab w:val="left" w:pos="-1440"/>
                <w:tab w:val="left" w:pos="-720"/>
              </w:tabs>
              <w:rPr>
                <w:sz w:val="20"/>
                <w:szCs w:val="20"/>
              </w:rPr>
            </w:pPr>
            <w:r w:rsidRPr="00045D45">
              <w:rPr>
                <w:sz w:val="20"/>
                <w:szCs w:val="20"/>
              </w:rPr>
              <w:tab/>
            </w:r>
            <w:r w:rsidR="00824B62" w:rsidRPr="00045D45">
              <w:rPr>
                <w:sz w:val="20"/>
                <w:szCs w:val="20"/>
              </w:rPr>
              <w:t xml:space="preserve">Philip </w:t>
            </w:r>
            <w:proofErr w:type="spellStart"/>
            <w:r w:rsidR="00824B62" w:rsidRPr="00045D45">
              <w:rPr>
                <w:sz w:val="20"/>
                <w:szCs w:val="20"/>
              </w:rPr>
              <w:t>Perlmutter</w:t>
            </w:r>
            <w:proofErr w:type="spellEnd"/>
          </w:p>
          <w:p w:rsidR="00C21644" w:rsidRPr="00045D45" w:rsidRDefault="00C21644" w:rsidP="005F1ED8">
            <w:pPr>
              <w:tabs>
                <w:tab w:val="left" w:pos="-1440"/>
                <w:tab w:val="left" w:pos="-720"/>
              </w:tabs>
              <w:rPr>
                <w:sz w:val="20"/>
                <w:szCs w:val="20"/>
              </w:rPr>
            </w:pPr>
            <w:r w:rsidRPr="00045D45">
              <w:rPr>
                <w:sz w:val="20"/>
                <w:szCs w:val="20"/>
              </w:rPr>
              <w:tab/>
            </w:r>
            <w:r w:rsidR="00824B62" w:rsidRPr="00045D45">
              <w:rPr>
                <w:sz w:val="20"/>
                <w:szCs w:val="20"/>
              </w:rPr>
              <w:t>A.G. of Ontario</w:t>
            </w:r>
          </w:p>
          <w:p w:rsidR="00C21644" w:rsidRPr="00045D45" w:rsidRDefault="00C21644" w:rsidP="005F1ED8">
            <w:pPr>
              <w:tabs>
                <w:tab w:val="left" w:pos="-1440"/>
                <w:tab w:val="left" w:pos="-720"/>
              </w:tabs>
              <w:rPr>
                <w:sz w:val="20"/>
                <w:szCs w:val="20"/>
              </w:rPr>
            </w:pPr>
          </w:p>
          <w:p w:rsidR="00C21644" w:rsidRPr="00045D45" w:rsidRDefault="00C21644" w:rsidP="005F1ED8">
            <w:pPr>
              <w:rPr>
                <w:sz w:val="20"/>
                <w:szCs w:val="20"/>
              </w:rPr>
            </w:pPr>
            <w:r w:rsidRPr="00045D45">
              <w:rPr>
                <w:sz w:val="20"/>
                <w:szCs w:val="20"/>
              </w:rPr>
              <w:t xml:space="preserve">FILING DATE: </w:t>
            </w:r>
            <w:r w:rsidR="00824B62" w:rsidRPr="00045D45">
              <w:rPr>
                <w:sz w:val="20"/>
                <w:szCs w:val="20"/>
              </w:rPr>
              <w:t>01</w:t>
            </w:r>
            <w:r w:rsidRPr="00045D45">
              <w:rPr>
                <w:sz w:val="20"/>
                <w:szCs w:val="20"/>
              </w:rPr>
              <w:t>.02.201</w:t>
            </w:r>
            <w:r w:rsidR="00824B62" w:rsidRPr="00045D45">
              <w:rPr>
                <w:sz w:val="20"/>
                <w:szCs w:val="20"/>
              </w:rPr>
              <w:t>6</w:t>
            </w:r>
          </w:p>
          <w:p w:rsidR="00C21644" w:rsidRPr="00045D45" w:rsidRDefault="00D528BA"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p w:rsidR="00C21644" w:rsidRPr="00045D45" w:rsidRDefault="00C21644" w:rsidP="00242AEE">
            <w:pPr>
              <w:jc w:val="center"/>
              <w:rPr>
                <w:sz w:val="20"/>
                <w:szCs w:val="20"/>
              </w:rPr>
            </w:pPr>
          </w:p>
        </w:tc>
        <w:tc>
          <w:tcPr>
            <w:tcW w:w="4320" w:type="dxa"/>
            <w:shd w:val="clear" w:color="auto" w:fill="auto"/>
          </w:tcPr>
          <w:p w:rsidR="00C21644" w:rsidRPr="00045D45" w:rsidRDefault="00344A64" w:rsidP="005F1ED8">
            <w:pPr>
              <w:rPr>
                <w:b/>
                <w:sz w:val="20"/>
                <w:szCs w:val="20"/>
              </w:rPr>
            </w:pPr>
            <w:r w:rsidRPr="00045D45">
              <w:rPr>
                <w:b/>
                <w:sz w:val="20"/>
                <w:szCs w:val="20"/>
              </w:rPr>
              <w:t>Chicago Title Insurance Company of Canada</w:t>
            </w:r>
          </w:p>
          <w:p w:rsidR="00C21644" w:rsidRPr="00045D45" w:rsidRDefault="00C21644" w:rsidP="005F1ED8">
            <w:pPr>
              <w:tabs>
                <w:tab w:val="left" w:pos="-1440"/>
                <w:tab w:val="left" w:pos="-720"/>
              </w:tabs>
              <w:rPr>
                <w:sz w:val="20"/>
                <w:szCs w:val="20"/>
              </w:rPr>
            </w:pPr>
            <w:r w:rsidRPr="00045D45">
              <w:rPr>
                <w:sz w:val="20"/>
                <w:szCs w:val="20"/>
              </w:rPr>
              <w:tab/>
            </w:r>
            <w:r w:rsidR="00344A64" w:rsidRPr="00045D45">
              <w:rPr>
                <w:sz w:val="20"/>
                <w:szCs w:val="20"/>
              </w:rPr>
              <w:t xml:space="preserve">Mark </w:t>
            </w:r>
            <w:proofErr w:type="spellStart"/>
            <w:r w:rsidR="00344A64" w:rsidRPr="00045D45">
              <w:rPr>
                <w:sz w:val="20"/>
                <w:szCs w:val="20"/>
              </w:rPr>
              <w:t>Rodenburg</w:t>
            </w:r>
            <w:proofErr w:type="spellEnd"/>
          </w:p>
          <w:p w:rsidR="00C21644" w:rsidRPr="00045D45" w:rsidRDefault="00C21644" w:rsidP="005F1ED8">
            <w:pPr>
              <w:tabs>
                <w:tab w:val="left" w:pos="-1440"/>
                <w:tab w:val="left" w:pos="-720"/>
              </w:tabs>
              <w:rPr>
                <w:sz w:val="20"/>
                <w:szCs w:val="20"/>
              </w:rPr>
            </w:pPr>
            <w:r w:rsidRPr="00045D45">
              <w:rPr>
                <w:sz w:val="20"/>
                <w:szCs w:val="20"/>
              </w:rPr>
              <w:tab/>
            </w:r>
            <w:r w:rsidR="00344A64" w:rsidRPr="00045D45">
              <w:rPr>
                <w:sz w:val="20"/>
                <w:szCs w:val="20"/>
              </w:rPr>
              <w:t xml:space="preserve">Smith </w:t>
            </w:r>
            <w:proofErr w:type="spellStart"/>
            <w:r w:rsidR="00344A64" w:rsidRPr="00045D45">
              <w:rPr>
                <w:sz w:val="20"/>
                <w:szCs w:val="20"/>
              </w:rPr>
              <w:t>Valeriote</w:t>
            </w:r>
            <w:proofErr w:type="spellEnd"/>
            <w:r w:rsidR="00344A64" w:rsidRPr="00045D45">
              <w:rPr>
                <w:sz w:val="20"/>
                <w:szCs w:val="20"/>
              </w:rPr>
              <w:t xml:space="preserve"> Law Firm LLP</w:t>
            </w:r>
          </w:p>
          <w:p w:rsidR="00C21644" w:rsidRPr="00045D45" w:rsidRDefault="00C21644" w:rsidP="005F1ED8">
            <w:pPr>
              <w:tabs>
                <w:tab w:val="left" w:pos="-1440"/>
                <w:tab w:val="left" w:pos="-720"/>
              </w:tabs>
              <w:rPr>
                <w:sz w:val="20"/>
                <w:szCs w:val="20"/>
              </w:rPr>
            </w:pPr>
          </w:p>
          <w:p w:rsidR="00C21644" w:rsidRPr="00045D45" w:rsidRDefault="00C21644" w:rsidP="005F1ED8">
            <w:pPr>
              <w:tabs>
                <w:tab w:val="left" w:pos="-1440"/>
                <w:tab w:val="left" w:pos="-720"/>
              </w:tabs>
              <w:rPr>
                <w:sz w:val="20"/>
                <w:szCs w:val="20"/>
              </w:rPr>
            </w:pPr>
            <w:r w:rsidRPr="00045D45">
              <w:rPr>
                <w:sz w:val="20"/>
                <w:szCs w:val="20"/>
              </w:rPr>
              <w:tab/>
              <w:t>v. (3</w:t>
            </w:r>
            <w:r w:rsidR="00344A64" w:rsidRPr="00045D45">
              <w:rPr>
                <w:sz w:val="20"/>
                <w:szCs w:val="20"/>
              </w:rPr>
              <w:t>6830</w:t>
            </w:r>
            <w:r w:rsidRPr="00045D45">
              <w:rPr>
                <w:sz w:val="20"/>
                <w:szCs w:val="20"/>
              </w:rPr>
              <w:t>)</w:t>
            </w:r>
          </w:p>
          <w:p w:rsidR="00C21644" w:rsidRPr="00045D45" w:rsidRDefault="00C21644" w:rsidP="005F1ED8">
            <w:pPr>
              <w:tabs>
                <w:tab w:val="left" w:pos="-1440"/>
                <w:tab w:val="left" w:pos="-720"/>
              </w:tabs>
              <w:rPr>
                <w:sz w:val="20"/>
                <w:szCs w:val="20"/>
              </w:rPr>
            </w:pPr>
          </w:p>
          <w:p w:rsidR="00C21644" w:rsidRPr="00045D45" w:rsidRDefault="00344A64" w:rsidP="005F1ED8">
            <w:pPr>
              <w:tabs>
                <w:tab w:val="left" w:pos="-1440"/>
                <w:tab w:val="left" w:pos="-720"/>
              </w:tabs>
              <w:rPr>
                <w:b/>
                <w:sz w:val="20"/>
                <w:szCs w:val="20"/>
              </w:rPr>
            </w:pPr>
            <w:r w:rsidRPr="00045D45">
              <w:rPr>
                <w:b/>
                <w:sz w:val="20"/>
                <w:szCs w:val="20"/>
              </w:rPr>
              <w:t xml:space="preserve">Paul MacDonald et al. </w:t>
            </w:r>
            <w:r w:rsidR="00C21644" w:rsidRPr="00045D45">
              <w:rPr>
                <w:b/>
                <w:sz w:val="20"/>
                <w:szCs w:val="20"/>
              </w:rPr>
              <w:t>(Ont.)</w:t>
            </w:r>
          </w:p>
          <w:p w:rsidR="00C21644" w:rsidRPr="00045D45" w:rsidRDefault="00C21644" w:rsidP="005F1ED8">
            <w:pPr>
              <w:tabs>
                <w:tab w:val="left" w:pos="-1440"/>
                <w:tab w:val="left" w:pos="-720"/>
              </w:tabs>
              <w:rPr>
                <w:sz w:val="20"/>
                <w:szCs w:val="20"/>
              </w:rPr>
            </w:pPr>
            <w:r w:rsidRPr="00045D45">
              <w:rPr>
                <w:sz w:val="20"/>
                <w:szCs w:val="20"/>
              </w:rPr>
              <w:tab/>
            </w:r>
            <w:r w:rsidR="00344A64" w:rsidRPr="00045D45">
              <w:rPr>
                <w:sz w:val="20"/>
                <w:szCs w:val="20"/>
              </w:rPr>
              <w:t xml:space="preserve">Gavin J. </w:t>
            </w:r>
            <w:proofErr w:type="spellStart"/>
            <w:r w:rsidR="00344A64" w:rsidRPr="00045D45">
              <w:rPr>
                <w:sz w:val="20"/>
                <w:szCs w:val="20"/>
              </w:rPr>
              <w:t>Tighe</w:t>
            </w:r>
            <w:proofErr w:type="spellEnd"/>
          </w:p>
          <w:p w:rsidR="00C21644" w:rsidRPr="00045D45" w:rsidRDefault="00C21644" w:rsidP="005F1ED8">
            <w:pPr>
              <w:tabs>
                <w:tab w:val="left" w:pos="-1440"/>
                <w:tab w:val="left" w:pos="-720"/>
              </w:tabs>
              <w:rPr>
                <w:sz w:val="20"/>
                <w:szCs w:val="20"/>
              </w:rPr>
            </w:pPr>
            <w:r w:rsidRPr="00045D45">
              <w:rPr>
                <w:sz w:val="20"/>
                <w:szCs w:val="20"/>
              </w:rPr>
              <w:tab/>
            </w:r>
            <w:r w:rsidR="00344A64" w:rsidRPr="00045D45">
              <w:rPr>
                <w:sz w:val="20"/>
                <w:szCs w:val="20"/>
              </w:rPr>
              <w:t>Gardiner, Roberts LLP</w:t>
            </w:r>
          </w:p>
          <w:p w:rsidR="00C21644" w:rsidRPr="00045D45" w:rsidRDefault="00C21644" w:rsidP="005F1ED8">
            <w:pPr>
              <w:tabs>
                <w:tab w:val="left" w:pos="-1440"/>
                <w:tab w:val="left" w:pos="-720"/>
              </w:tabs>
              <w:rPr>
                <w:sz w:val="20"/>
                <w:szCs w:val="20"/>
              </w:rPr>
            </w:pPr>
          </w:p>
          <w:p w:rsidR="00C21644" w:rsidRPr="00045D45" w:rsidRDefault="00C21644" w:rsidP="005F1ED8">
            <w:pPr>
              <w:rPr>
                <w:sz w:val="20"/>
                <w:szCs w:val="20"/>
              </w:rPr>
            </w:pPr>
            <w:r w:rsidRPr="00045D45">
              <w:rPr>
                <w:sz w:val="20"/>
                <w:szCs w:val="20"/>
              </w:rPr>
              <w:t xml:space="preserve">FILING DATE: </w:t>
            </w:r>
            <w:r w:rsidR="00344A64" w:rsidRPr="00045D45">
              <w:rPr>
                <w:sz w:val="20"/>
                <w:szCs w:val="20"/>
              </w:rPr>
              <w:t>01</w:t>
            </w:r>
            <w:r w:rsidRPr="00045D45">
              <w:rPr>
                <w:sz w:val="20"/>
                <w:szCs w:val="20"/>
              </w:rPr>
              <w:t>.02.201</w:t>
            </w:r>
            <w:r w:rsidR="00344A64" w:rsidRPr="00045D45">
              <w:rPr>
                <w:sz w:val="20"/>
                <w:szCs w:val="20"/>
              </w:rPr>
              <w:t>6</w:t>
            </w:r>
          </w:p>
          <w:p w:rsidR="00C21644" w:rsidRPr="00045D45" w:rsidRDefault="00D528BA" w:rsidP="005F1ED8">
            <w:pPr>
              <w:rPr>
                <w:sz w:val="20"/>
                <w:szCs w:val="20"/>
              </w:rPr>
            </w:pPr>
            <w:r>
              <w:rPr>
                <w:sz w:val="20"/>
                <w:szCs w:val="20"/>
                <w:lang w:val="fr-CA"/>
              </w:rPr>
              <w:pict>
                <v:rect id="_x0000_i1030" style="width:108pt;height:1pt" o:hrpct="0" o:hralign="center" o:hrstd="t" o:hrnoshade="t" o:hr="t" fillcolor="black [3213]" stroked="f"/>
              </w:pict>
            </w:r>
          </w:p>
        </w:tc>
      </w:tr>
      <w:tr w:rsidR="00D12281" w:rsidRPr="00045D45" w:rsidTr="003B3977">
        <w:trPr>
          <w:cantSplit/>
        </w:trPr>
        <w:tc>
          <w:tcPr>
            <w:tcW w:w="4320" w:type="dxa"/>
            <w:shd w:val="clear" w:color="auto" w:fill="auto"/>
          </w:tcPr>
          <w:p w:rsidR="00D12281" w:rsidRPr="00045D45" w:rsidRDefault="00D12281" w:rsidP="00D12281">
            <w:pPr>
              <w:rPr>
                <w:b/>
                <w:sz w:val="20"/>
                <w:szCs w:val="20"/>
              </w:rPr>
            </w:pPr>
            <w:r w:rsidRPr="00045D45">
              <w:rPr>
                <w:b/>
                <w:sz w:val="20"/>
                <w:szCs w:val="20"/>
              </w:rPr>
              <w:t>Jo Anne Nancy Alexander</w:t>
            </w:r>
          </w:p>
          <w:p w:rsidR="00D12281" w:rsidRPr="00045D45" w:rsidRDefault="00D12281" w:rsidP="00D12281">
            <w:pPr>
              <w:tabs>
                <w:tab w:val="left" w:pos="-1440"/>
                <w:tab w:val="left" w:pos="-720"/>
              </w:tabs>
              <w:rPr>
                <w:sz w:val="20"/>
                <w:szCs w:val="20"/>
              </w:rPr>
            </w:pPr>
            <w:r w:rsidRPr="00045D45">
              <w:rPr>
                <w:sz w:val="20"/>
                <w:szCs w:val="20"/>
              </w:rPr>
              <w:tab/>
              <w:t xml:space="preserve">Tony C. </w:t>
            </w:r>
            <w:proofErr w:type="spellStart"/>
            <w:r w:rsidRPr="00045D45">
              <w:rPr>
                <w:sz w:val="20"/>
                <w:szCs w:val="20"/>
              </w:rPr>
              <w:t>Paisana</w:t>
            </w:r>
            <w:proofErr w:type="spellEnd"/>
          </w:p>
          <w:p w:rsidR="00D12281" w:rsidRPr="00045D45" w:rsidRDefault="00D12281" w:rsidP="00D12281">
            <w:pPr>
              <w:tabs>
                <w:tab w:val="left" w:pos="-1440"/>
                <w:tab w:val="left" w:pos="-720"/>
              </w:tabs>
              <w:rPr>
                <w:sz w:val="20"/>
                <w:szCs w:val="20"/>
              </w:rPr>
            </w:pPr>
            <w:r w:rsidRPr="00045D45">
              <w:rPr>
                <w:sz w:val="20"/>
                <w:szCs w:val="20"/>
              </w:rPr>
              <w:tab/>
              <w:t>Peck and Company</w:t>
            </w:r>
          </w:p>
          <w:p w:rsidR="00D12281" w:rsidRPr="00045D45" w:rsidRDefault="00D12281" w:rsidP="00D12281">
            <w:pPr>
              <w:tabs>
                <w:tab w:val="left" w:pos="-1440"/>
                <w:tab w:val="left" w:pos="-720"/>
              </w:tabs>
              <w:rPr>
                <w:sz w:val="20"/>
                <w:szCs w:val="20"/>
              </w:rPr>
            </w:pPr>
          </w:p>
          <w:p w:rsidR="00D12281" w:rsidRPr="00045D45" w:rsidRDefault="00D12281" w:rsidP="00D12281">
            <w:pPr>
              <w:tabs>
                <w:tab w:val="left" w:pos="-1440"/>
                <w:tab w:val="left" w:pos="-720"/>
              </w:tabs>
              <w:rPr>
                <w:sz w:val="20"/>
                <w:szCs w:val="20"/>
              </w:rPr>
            </w:pPr>
            <w:r w:rsidRPr="00045D45">
              <w:rPr>
                <w:sz w:val="20"/>
                <w:szCs w:val="20"/>
              </w:rPr>
              <w:tab/>
              <w:t>v. (36818)</w:t>
            </w:r>
          </w:p>
          <w:p w:rsidR="00D12281" w:rsidRPr="00045D45" w:rsidRDefault="00D12281" w:rsidP="00D12281">
            <w:pPr>
              <w:tabs>
                <w:tab w:val="left" w:pos="-1440"/>
                <w:tab w:val="left" w:pos="-720"/>
              </w:tabs>
              <w:rPr>
                <w:sz w:val="20"/>
                <w:szCs w:val="20"/>
              </w:rPr>
            </w:pPr>
          </w:p>
          <w:p w:rsidR="00D12281" w:rsidRPr="00045D45" w:rsidRDefault="00D12281" w:rsidP="00D12281">
            <w:pPr>
              <w:tabs>
                <w:tab w:val="left" w:pos="-1440"/>
                <w:tab w:val="left" w:pos="-720"/>
              </w:tabs>
              <w:rPr>
                <w:b/>
                <w:sz w:val="20"/>
                <w:szCs w:val="20"/>
              </w:rPr>
            </w:pPr>
            <w:r w:rsidRPr="00045D45">
              <w:rPr>
                <w:b/>
                <w:sz w:val="20"/>
                <w:szCs w:val="20"/>
              </w:rPr>
              <w:t>Her Majesty the Queen (B.C.)</w:t>
            </w:r>
          </w:p>
          <w:p w:rsidR="00D12281" w:rsidRPr="00045D45" w:rsidRDefault="00D12281" w:rsidP="00D12281">
            <w:pPr>
              <w:tabs>
                <w:tab w:val="left" w:pos="-1440"/>
                <w:tab w:val="left" w:pos="-720"/>
              </w:tabs>
              <w:rPr>
                <w:sz w:val="20"/>
                <w:szCs w:val="20"/>
              </w:rPr>
            </w:pPr>
            <w:r w:rsidRPr="00045D45">
              <w:rPr>
                <w:sz w:val="20"/>
                <w:szCs w:val="20"/>
              </w:rPr>
              <w:tab/>
              <w:t>David Layton</w:t>
            </w:r>
          </w:p>
          <w:p w:rsidR="00D12281" w:rsidRPr="00045D45" w:rsidRDefault="00D12281" w:rsidP="00D12281">
            <w:pPr>
              <w:tabs>
                <w:tab w:val="left" w:pos="-1440"/>
                <w:tab w:val="left" w:pos="-720"/>
              </w:tabs>
              <w:rPr>
                <w:sz w:val="20"/>
                <w:szCs w:val="20"/>
              </w:rPr>
            </w:pPr>
            <w:r w:rsidRPr="00045D45">
              <w:rPr>
                <w:sz w:val="20"/>
                <w:szCs w:val="20"/>
              </w:rPr>
              <w:tab/>
              <w:t>Ministry of Justice</w:t>
            </w:r>
          </w:p>
          <w:p w:rsidR="00D12281" w:rsidRPr="00045D45" w:rsidRDefault="00D12281" w:rsidP="00D12281">
            <w:pPr>
              <w:tabs>
                <w:tab w:val="left" w:pos="-1440"/>
                <w:tab w:val="left" w:pos="-720"/>
              </w:tabs>
              <w:rPr>
                <w:sz w:val="20"/>
                <w:szCs w:val="20"/>
              </w:rPr>
            </w:pPr>
          </w:p>
          <w:p w:rsidR="00D12281" w:rsidRPr="00045D45" w:rsidRDefault="00D12281" w:rsidP="00D12281">
            <w:pPr>
              <w:rPr>
                <w:sz w:val="20"/>
                <w:szCs w:val="20"/>
              </w:rPr>
            </w:pPr>
            <w:r w:rsidRPr="00045D45">
              <w:rPr>
                <w:sz w:val="20"/>
                <w:szCs w:val="20"/>
              </w:rPr>
              <w:t>FILING DATE: 26.01.2016</w:t>
            </w:r>
          </w:p>
          <w:p w:rsidR="00D12281" w:rsidRPr="00045D45" w:rsidRDefault="00D528BA" w:rsidP="00D12281">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p w:rsidR="00D12281" w:rsidRPr="00045D45" w:rsidRDefault="00D12281" w:rsidP="00D12281">
            <w:pPr>
              <w:jc w:val="center"/>
              <w:rPr>
                <w:sz w:val="20"/>
                <w:szCs w:val="20"/>
              </w:rPr>
            </w:pPr>
          </w:p>
        </w:tc>
        <w:tc>
          <w:tcPr>
            <w:tcW w:w="4320" w:type="dxa"/>
            <w:shd w:val="clear" w:color="auto" w:fill="auto"/>
          </w:tcPr>
          <w:p w:rsidR="00D12281" w:rsidRPr="00045D45" w:rsidRDefault="00D12281" w:rsidP="00D12281">
            <w:pPr>
              <w:rPr>
                <w:b/>
                <w:sz w:val="20"/>
                <w:szCs w:val="20"/>
              </w:rPr>
            </w:pPr>
            <w:r w:rsidRPr="00045D45">
              <w:rPr>
                <w:b/>
                <w:sz w:val="20"/>
                <w:szCs w:val="20"/>
              </w:rPr>
              <w:t xml:space="preserve">John Gabriel </w:t>
            </w:r>
            <w:proofErr w:type="spellStart"/>
            <w:r w:rsidRPr="00045D45">
              <w:rPr>
                <w:b/>
                <w:sz w:val="20"/>
                <w:szCs w:val="20"/>
              </w:rPr>
              <w:t>Vis</w:t>
            </w:r>
            <w:r w:rsidR="00CC4824" w:rsidRPr="00045D45">
              <w:rPr>
                <w:b/>
                <w:sz w:val="20"/>
                <w:szCs w:val="20"/>
              </w:rPr>
              <w:t>z</w:t>
            </w:r>
            <w:r w:rsidRPr="00045D45">
              <w:rPr>
                <w:b/>
                <w:sz w:val="20"/>
                <w:szCs w:val="20"/>
              </w:rPr>
              <w:t>lai</w:t>
            </w:r>
            <w:proofErr w:type="spellEnd"/>
          </w:p>
          <w:p w:rsidR="00D12281" w:rsidRPr="00045D45" w:rsidRDefault="00D12281" w:rsidP="00D12281">
            <w:pPr>
              <w:tabs>
                <w:tab w:val="left" w:pos="-1440"/>
                <w:tab w:val="left" w:pos="-720"/>
              </w:tabs>
              <w:rPr>
                <w:sz w:val="20"/>
                <w:szCs w:val="20"/>
              </w:rPr>
            </w:pPr>
            <w:r w:rsidRPr="00045D45">
              <w:rPr>
                <w:sz w:val="20"/>
                <w:szCs w:val="20"/>
              </w:rPr>
              <w:tab/>
              <w:t>Donald J. McKay</w:t>
            </w:r>
          </w:p>
          <w:p w:rsidR="00D12281" w:rsidRPr="00045D45" w:rsidRDefault="00D12281" w:rsidP="00D12281">
            <w:pPr>
              <w:tabs>
                <w:tab w:val="left" w:pos="-1440"/>
                <w:tab w:val="left" w:pos="-720"/>
              </w:tabs>
              <w:rPr>
                <w:sz w:val="20"/>
                <w:szCs w:val="20"/>
              </w:rPr>
            </w:pPr>
            <w:r w:rsidRPr="00045D45">
              <w:rPr>
                <w:sz w:val="20"/>
                <w:szCs w:val="20"/>
              </w:rPr>
              <w:tab/>
              <w:t>Donald McKay Law Corporation</w:t>
            </w:r>
          </w:p>
          <w:p w:rsidR="00D12281" w:rsidRPr="00045D45" w:rsidRDefault="00D12281" w:rsidP="00D12281">
            <w:pPr>
              <w:tabs>
                <w:tab w:val="left" w:pos="-1440"/>
                <w:tab w:val="left" w:pos="-720"/>
              </w:tabs>
              <w:rPr>
                <w:sz w:val="20"/>
                <w:szCs w:val="20"/>
              </w:rPr>
            </w:pPr>
          </w:p>
          <w:p w:rsidR="00D12281" w:rsidRPr="00045D45" w:rsidRDefault="00D12281" w:rsidP="00D12281">
            <w:pPr>
              <w:tabs>
                <w:tab w:val="left" w:pos="-1440"/>
                <w:tab w:val="left" w:pos="-720"/>
              </w:tabs>
              <w:rPr>
                <w:sz w:val="20"/>
                <w:szCs w:val="20"/>
              </w:rPr>
            </w:pPr>
            <w:r w:rsidRPr="00045D45">
              <w:rPr>
                <w:sz w:val="20"/>
                <w:szCs w:val="20"/>
              </w:rPr>
              <w:tab/>
              <w:t>v. (36824)</w:t>
            </w:r>
          </w:p>
          <w:p w:rsidR="00D12281" w:rsidRPr="00045D45" w:rsidRDefault="00D12281" w:rsidP="00D12281">
            <w:pPr>
              <w:tabs>
                <w:tab w:val="left" w:pos="-1440"/>
                <w:tab w:val="left" w:pos="-720"/>
              </w:tabs>
              <w:rPr>
                <w:sz w:val="20"/>
                <w:szCs w:val="20"/>
              </w:rPr>
            </w:pPr>
          </w:p>
          <w:p w:rsidR="00D12281" w:rsidRPr="00045D45" w:rsidRDefault="00D12281" w:rsidP="00D12281">
            <w:pPr>
              <w:tabs>
                <w:tab w:val="left" w:pos="-1440"/>
                <w:tab w:val="left" w:pos="-720"/>
              </w:tabs>
              <w:rPr>
                <w:b/>
                <w:sz w:val="20"/>
                <w:szCs w:val="20"/>
              </w:rPr>
            </w:pPr>
            <w:r w:rsidRPr="00045D45">
              <w:rPr>
                <w:b/>
                <w:sz w:val="20"/>
                <w:szCs w:val="20"/>
              </w:rPr>
              <w:t>Her Majesty the Queen (B.C.)</w:t>
            </w:r>
          </w:p>
          <w:p w:rsidR="00D12281" w:rsidRPr="00045D45" w:rsidRDefault="00D12281" w:rsidP="00D12281">
            <w:pPr>
              <w:tabs>
                <w:tab w:val="left" w:pos="-1440"/>
                <w:tab w:val="left" w:pos="-720"/>
              </w:tabs>
              <w:rPr>
                <w:sz w:val="20"/>
                <w:szCs w:val="20"/>
              </w:rPr>
            </w:pPr>
            <w:r w:rsidRPr="00045D45">
              <w:rPr>
                <w:sz w:val="20"/>
                <w:szCs w:val="20"/>
              </w:rPr>
              <w:tab/>
              <w:t>Elizabeth Campbell</w:t>
            </w:r>
          </w:p>
          <w:p w:rsidR="00D12281" w:rsidRPr="00045D45" w:rsidRDefault="00D12281" w:rsidP="00D12281">
            <w:pPr>
              <w:tabs>
                <w:tab w:val="left" w:pos="-1440"/>
                <w:tab w:val="left" w:pos="-720"/>
              </w:tabs>
              <w:rPr>
                <w:sz w:val="20"/>
                <w:szCs w:val="20"/>
              </w:rPr>
            </w:pPr>
            <w:r w:rsidRPr="00045D45">
              <w:rPr>
                <w:sz w:val="20"/>
                <w:szCs w:val="20"/>
              </w:rPr>
              <w:tab/>
              <w:t>Ministry of Justice</w:t>
            </w:r>
          </w:p>
          <w:p w:rsidR="00D12281" w:rsidRPr="00045D45" w:rsidRDefault="00D12281" w:rsidP="00D12281">
            <w:pPr>
              <w:tabs>
                <w:tab w:val="left" w:pos="-1440"/>
                <w:tab w:val="left" w:pos="-720"/>
              </w:tabs>
              <w:rPr>
                <w:sz w:val="20"/>
                <w:szCs w:val="20"/>
              </w:rPr>
            </w:pPr>
          </w:p>
          <w:p w:rsidR="00D12281" w:rsidRPr="00045D45" w:rsidRDefault="00D12281" w:rsidP="00D12281">
            <w:pPr>
              <w:rPr>
                <w:sz w:val="20"/>
                <w:szCs w:val="20"/>
              </w:rPr>
            </w:pPr>
            <w:r w:rsidRPr="00045D45">
              <w:rPr>
                <w:sz w:val="20"/>
                <w:szCs w:val="20"/>
              </w:rPr>
              <w:t>FILING DATE: 29.01.2016</w:t>
            </w:r>
          </w:p>
          <w:p w:rsidR="00D12281" w:rsidRPr="00045D45" w:rsidRDefault="00D528BA" w:rsidP="00D12281">
            <w:pPr>
              <w:rPr>
                <w:sz w:val="20"/>
                <w:szCs w:val="20"/>
              </w:rPr>
            </w:pPr>
            <w:r>
              <w:rPr>
                <w:sz w:val="20"/>
                <w:szCs w:val="20"/>
                <w:lang w:val="fr-CA"/>
              </w:rPr>
              <w:pict w14:anchorId="5D49C855">
                <v:rect id="_x0000_i1032" style="width:108pt;height:1pt" o:hrpct="0" o:hralign="center" o:hrstd="t" o:hrnoshade="t" o:hr="t" fillcolor="black [3213]" stroked="f"/>
              </w:pict>
            </w:r>
          </w:p>
        </w:tc>
      </w:tr>
      <w:tr w:rsidR="00D12281" w:rsidRPr="00045D45" w:rsidTr="003B3977">
        <w:trPr>
          <w:cantSplit/>
        </w:trPr>
        <w:tc>
          <w:tcPr>
            <w:tcW w:w="4320" w:type="dxa"/>
            <w:shd w:val="clear" w:color="auto" w:fill="auto"/>
          </w:tcPr>
          <w:p w:rsidR="0009681C" w:rsidRPr="00045D45" w:rsidRDefault="009522CB" w:rsidP="0009681C">
            <w:pPr>
              <w:rPr>
                <w:b/>
                <w:sz w:val="20"/>
                <w:szCs w:val="20"/>
              </w:rPr>
            </w:pPr>
            <w:r w:rsidRPr="00045D45">
              <w:rPr>
                <w:b/>
                <w:sz w:val="20"/>
                <w:szCs w:val="20"/>
              </w:rPr>
              <w:t>Her Majesty the Queen</w:t>
            </w:r>
          </w:p>
          <w:p w:rsidR="0009681C" w:rsidRPr="00045D45" w:rsidRDefault="0009681C" w:rsidP="0009681C">
            <w:pPr>
              <w:tabs>
                <w:tab w:val="left" w:pos="-1440"/>
                <w:tab w:val="left" w:pos="-720"/>
              </w:tabs>
              <w:rPr>
                <w:sz w:val="20"/>
                <w:szCs w:val="20"/>
              </w:rPr>
            </w:pPr>
            <w:r w:rsidRPr="00045D45">
              <w:rPr>
                <w:sz w:val="20"/>
                <w:szCs w:val="20"/>
              </w:rPr>
              <w:tab/>
            </w:r>
            <w:r w:rsidR="009522CB" w:rsidRPr="00045D45">
              <w:rPr>
                <w:sz w:val="20"/>
                <w:szCs w:val="20"/>
              </w:rPr>
              <w:t xml:space="preserve">Dennis </w:t>
            </w:r>
            <w:proofErr w:type="spellStart"/>
            <w:r w:rsidR="009522CB" w:rsidRPr="00045D45">
              <w:rPr>
                <w:sz w:val="20"/>
                <w:szCs w:val="20"/>
              </w:rPr>
              <w:t>Galiatsatos</w:t>
            </w:r>
            <w:proofErr w:type="spellEnd"/>
          </w:p>
          <w:p w:rsidR="0009681C" w:rsidRPr="00045D45" w:rsidRDefault="0009681C" w:rsidP="0009681C">
            <w:pPr>
              <w:tabs>
                <w:tab w:val="left" w:pos="-1440"/>
                <w:tab w:val="left" w:pos="-720"/>
              </w:tabs>
              <w:rPr>
                <w:sz w:val="20"/>
                <w:szCs w:val="20"/>
              </w:rPr>
            </w:pPr>
            <w:r w:rsidRPr="00045D45">
              <w:rPr>
                <w:sz w:val="20"/>
                <w:szCs w:val="20"/>
              </w:rPr>
              <w:tab/>
            </w:r>
            <w:r w:rsidR="009522CB" w:rsidRPr="00045D45">
              <w:rPr>
                <w:sz w:val="20"/>
                <w:szCs w:val="20"/>
              </w:rPr>
              <w:t xml:space="preserve">Criminal and Penal Prosecution Services </w:t>
            </w:r>
            <w:r w:rsidR="009522CB" w:rsidRPr="00045D45">
              <w:rPr>
                <w:sz w:val="20"/>
                <w:szCs w:val="20"/>
              </w:rPr>
              <w:tab/>
              <w:t>of Quebec</w:t>
            </w:r>
          </w:p>
          <w:p w:rsidR="0009681C" w:rsidRPr="00045D45" w:rsidRDefault="0009681C" w:rsidP="0009681C">
            <w:pPr>
              <w:tabs>
                <w:tab w:val="left" w:pos="-1440"/>
                <w:tab w:val="left" w:pos="-720"/>
              </w:tabs>
              <w:rPr>
                <w:sz w:val="20"/>
                <w:szCs w:val="20"/>
              </w:rPr>
            </w:pPr>
          </w:p>
          <w:p w:rsidR="0009681C" w:rsidRPr="00045D45" w:rsidRDefault="0009681C" w:rsidP="0009681C">
            <w:pPr>
              <w:tabs>
                <w:tab w:val="left" w:pos="-1440"/>
                <w:tab w:val="left" w:pos="-720"/>
              </w:tabs>
              <w:rPr>
                <w:sz w:val="20"/>
                <w:szCs w:val="20"/>
              </w:rPr>
            </w:pPr>
            <w:r w:rsidRPr="00045D45">
              <w:rPr>
                <w:sz w:val="20"/>
                <w:szCs w:val="20"/>
              </w:rPr>
              <w:tab/>
              <w:t>v. (3</w:t>
            </w:r>
            <w:r w:rsidR="009522CB" w:rsidRPr="00045D45">
              <w:rPr>
                <w:sz w:val="20"/>
                <w:szCs w:val="20"/>
              </w:rPr>
              <w:t>6836</w:t>
            </w:r>
            <w:r w:rsidRPr="00045D45">
              <w:rPr>
                <w:sz w:val="20"/>
                <w:szCs w:val="20"/>
              </w:rPr>
              <w:t>)</w:t>
            </w:r>
          </w:p>
          <w:p w:rsidR="0009681C" w:rsidRPr="00045D45" w:rsidRDefault="0009681C" w:rsidP="0009681C">
            <w:pPr>
              <w:tabs>
                <w:tab w:val="left" w:pos="-1440"/>
                <w:tab w:val="left" w:pos="-720"/>
              </w:tabs>
              <w:rPr>
                <w:sz w:val="20"/>
                <w:szCs w:val="20"/>
              </w:rPr>
            </w:pPr>
          </w:p>
          <w:p w:rsidR="0009681C" w:rsidRPr="00045D45" w:rsidRDefault="002C0A7D" w:rsidP="0009681C">
            <w:pPr>
              <w:tabs>
                <w:tab w:val="left" w:pos="-1440"/>
                <w:tab w:val="left" w:pos="-720"/>
              </w:tabs>
              <w:rPr>
                <w:b/>
                <w:sz w:val="20"/>
                <w:szCs w:val="20"/>
              </w:rPr>
            </w:pPr>
            <w:r w:rsidRPr="00045D45">
              <w:rPr>
                <w:b/>
                <w:sz w:val="20"/>
                <w:szCs w:val="20"/>
              </w:rPr>
              <w:t>Jamal Green</w:t>
            </w:r>
            <w:r w:rsidR="0009681C" w:rsidRPr="00045D45">
              <w:rPr>
                <w:b/>
                <w:sz w:val="20"/>
                <w:szCs w:val="20"/>
              </w:rPr>
              <w:t xml:space="preserve"> (</w:t>
            </w:r>
            <w:r w:rsidR="00D57CB1" w:rsidRPr="00045D45">
              <w:rPr>
                <w:b/>
                <w:sz w:val="20"/>
                <w:szCs w:val="20"/>
              </w:rPr>
              <w:t>Que</w:t>
            </w:r>
            <w:r w:rsidR="0009681C" w:rsidRPr="00045D45">
              <w:rPr>
                <w:b/>
                <w:sz w:val="20"/>
                <w:szCs w:val="20"/>
              </w:rPr>
              <w:t>.)</w:t>
            </w:r>
          </w:p>
          <w:p w:rsidR="0009681C" w:rsidRPr="00045D45" w:rsidRDefault="0009681C" w:rsidP="0009681C">
            <w:pPr>
              <w:tabs>
                <w:tab w:val="left" w:pos="-1440"/>
                <w:tab w:val="left" w:pos="-720"/>
              </w:tabs>
              <w:rPr>
                <w:sz w:val="20"/>
                <w:szCs w:val="20"/>
              </w:rPr>
            </w:pPr>
            <w:r w:rsidRPr="00045D45">
              <w:rPr>
                <w:sz w:val="20"/>
                <w:szCs w:val="20"/>
              </w:rPr>
              <w:tab/>
            </w:r>
            <w:r w:rsidR="002C0A7D" w:rsidRPr="00045D45">
              <w:rPr>
                <w:sz w:val="20"/>
                <w:szCs w:val="20"/>
              </w:rPr>
              <w:t>Jonathan</w:t>
            </w:r>
            <w:r w:rsidRPr="00045D45">
              <w:rPr>
                <w:sz w:val="20"/>
                <w:szCs w:val="20"/>
              </w:rPr>
              <w:t xml:space="preserve"> </w:t>
            </w:r>
            <w:r w:rsidR="002C0A7D" w:rsidRPr="00045D45">
              <w:rPr>
                <w:sz w:val="20"/>
                <w:szCs w:val="20"/>
              </w:rPr>
              <w:t>Gordon</w:t>
            </w:r>
          </w:p>
          <w:p w:rsidR="0009681C" w:rsidRPr="00045D45" w:rsidRDefault="0009681C" w:rsidP="0009681C">
            <w:pPr>
              <w:tabs>
                <w:tab w:val="left" w:pos="-1440"/>
                <w:tab w:val="left" w:pos="-720"/>
              </w:tabs>
              <w:rPr>
                <w:sz w:val="20"/>
                <w:szCs w:val="20"/>
              </w:rPr>
            </w:pPr>
            <w:r w:rsidRPr="00045D45">
              <w:rPr>
                <w:sz w:val="20"/>
                <w:szCs w:val="20"/>
              </w:rPr>
              <w:tab/>
            </w:r>
            <w:proofErr w:type="spellStart"/>
            <w:r w:rsidR="002C0A7D" w:rsidRPr="00045D45">
              <w:rPr>
                <w:sz w:val="20"/>
                <w:szCs w:val="20"/>
              </w:rPr>
              <w:t>Boro</w:t>
            </w:r>
            <w:proofErr w:type="spellEnd"/>
            <w:r w:rsidR="002C0A7D" w:rsidRPr="00045D45">
              <w:rPr>
                <w:sz w:val="20"/>
                <w:szCs w:val="20"/>
              </w:rPr>
              <w:t xml:space="preserve">, </w:t>
            </w:r>
            <w:proofErr w:type="spellStart"/>
            <w:r w:rsidR="002C0A7D" w:rsidRPr="00045D45">
              <w:rPr>
                <w:sz w:val="20"/>
                <w:szCs w:val="20"/>
              </w:rPr>
              <w:t>Polnicky</w:t>
            </w:r>
            <w:proofErr w:type="spellEnd"/>
            <w:r w:rsidR="002C0A7D" w:rsidRPr="00045D45">
              <w:rPr>
                <w:sz w:val="20"/>
                <w:szCs w:val="20"/>
              </w:rPr>
              <w:t>, Lighter</w:t>
            </w:r>
          </w:p>
          <w:p w:rsidR="0009681C" w:rsidRPr="00045D45" w:rsidRDefault="0009681C" w:rsidP="0009681C">
            <w:pPr>
              <w:tabs>
                <w:tab w:val="left" w:pos="-1440"/>
                <w:tab w:val="left" w:pos="-720"/>
              </w:tabs>
              <w:rPr>
                <w:sz w:val="20"/>
                <w:szCs w:val="20"/>
              </w:rPr>
            </w:pPr>
          </w:p>
          <w:p w:rsidR="0009681C" w:rsidRPr="00045D45" w:rsidRDefault="0009681C" w:rsidP="0009681C">
            <w:pPr>
              <w:rPr>
                <w:sz w:val="20"/>
                <w:szCs w:val="20"/>
              </w:rPr>
            </w:pPr>
            <w:r w:rsidRPr="00045D45">
              <w:rPr>
                <w:sz w:val="20"/>
                <w:szCs w:val="20"/>
              </w:rPr>
              <w:t xml:space="preserve">FILING DATE: </w:t>
            </w:r>
            <w:r w:rsidR="00D57CB1" w:rsidRPr="00045D45">
              <w:rPr>
                <w:sz w:val="20"/>
                <w:szCs w:val="20"/>
              </w:rPr>
              <w:t>0</w:t>
            </w:r>
            <w:r w:rsidRPr="00045D45">
              <w:rPr>
                <w:sz w:val="20"/>
                <w:szCs w:val="20"/>
              </w:rPr>
              <w:t>2.0</w:t>
            </w:r>
            <w:r w:rsidR="00D57CB1" w:rsidRPr="00045D45">
              <w:rPr>
                <w:sz w:val="20"/>
                <w:szCs w:val="20"/>
              </w:rPr>
              <w:t>2</w:t>
            </w:r>
            <w:r w:rsidRPr="00045D45">
              <w:rPr>
                <w:sz w:val="20"/>
                <w:szCs w:val="20"/>
              </w:rPr>
              <w:t>.2016</w:t>
            </w:r>
          </w:p>
          <w:p w:rsidR="00D12281" w:rsidRPr="00045D45" w:rsidRDefault="00D528BA" w:rsidP="0009681C">
            <w:pPr>
              <w:rPr>
                <w:b/>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12281" w:rsidRPr="00045D45" w:rsidRDefault="00D12281"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2C0A7D" w:rsidRPr="00045D45" w:rsidRDefault="002C0A7D"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p w:rsidR="0009681C" w:rsidRPr="00045D45" w:rsidRDefault="0009681C" w:rsidP="00D12281">
            <w:pPr>
              <w:jc w:val="center"/>
              <w:rPr>
                <w:sz w:val="20"/>
                <w:szCs w:val="20"/>
              </w:rPr>
            </w:pPr>
          </w:p>
        </w:tc>
        <w:tc>
          <w:tcPr>
            <w:tcW w:w="4320" w:type="dxa"/>
            <w:shd w:val="clear" w:color="auto" w:fill="auto"/>
          </w:tcPr>
          <w:p w:rsidR="00B03C70" w:rsidRPr="00045D45" w:rsidRDefault="008F0BA2" w:rsidP="00B03C70">
            <w:pPr>
              <w:rPr>
                <w:b/>
                <w:sz w:val="20"/>
                <w:szCs w:val="20"/>
              </w:rPr>
            </w:pPr>
            <w:r w:rsidRPr="00045D45">
              <w:rPr>
                <w:b/>
                <w:sz w:val="20"/>
                <w:szCs w:val="20"/>
              </w:rPr>
              <w:t>Ryan Sean Milliken</w:t>
            </w:r>
          </w:p>
          <w:p w:rsidR="00B03C70" w:rsidRPr="00045D45" w:rsidRDefault="00B03C70" w:rsidP="00B03C70">
            <w:pPr>
              <w:tabs>
                <w:tab w:val="left" w:pos="-1440"/>
                <w:tab w:val="left" w:pos="-720"/>
              </w:tabs>
              <w:rPr>
                <w:sz w:val="20"/>
                <w:szCs w:val="20"/>
              </w:rPr>
            </w:pPr>
            <w:r w:rsidRPr="00045D45">
              <w:rPr>
                <w:sz w:val="20"/>
                <w:szCs w:val="20"/>
              </w:rPr>
              <w:tab/>
            </w:r>
            <w:r w:rsidR="008F0BA2" w:rsidRPr="00045D45">
              <w:rPr>
                <w:sz w:val="20"/>
                <w:szCs w:val="20"/>
              </w:rPr>
              <w:t xml:space="preserve">James </w:t>
            </w:r>
            <w:proofErr w:type="spellStart"/>
            <w:r w:rsidR="008F0BA2" w:rsidRPr="00045D45">
              <w:rPr>
                <w:sz w:val="20"/>
                <w:szCs w:val="20"/>
              </w:rPr>
              <w:t>Harbic</w:t>
            </w:r>
            <w:proofErr w:type="spellEnd"/>
          </w:p>
          <w:p w:rsidR="00B03C70" w:rsidRPr="00045D45" w:rsidRDefault="00B03C70" w:rsidP="00B03C70">
            <w:pPr>
              <w:tabs>
                <w:tab w:val="left" w:pos="-1440"/>
                <w:tab w:val="left" w:pos="-720"/>
              </w:tabs>
              <w:rPr>
                <w:sz w:val="20"/>
                <w:szCs w:val="20"/>
              </w:rPr>
            </w:pPr>
            <w:r w:rsidRPr="00045D45">
              <w:rPr>
                <w:sz w:val="20"/>
                <w:szCs w:val="20"/>
              </w:rPr>
              <w:tab/>
            </w:r>
            <w:proofErr w:type="spellStart"/>
            <w:r w:rsidR="008F0BA2" w:rsidRPr="00045D45">
              <w:rPr>
                <w:sz w:val="20"/>
                <w:szCs w:val="20"/>
              </w:rPr>
              <w:t>Harbic</w:t>
            </w:r>
            <w:proofErr w:type="spellEnd"/>
            <w:r w:rsidR="008F0BA2" w:rsidRPr="00045D45">
              <w:rPr>
                <w:sz w:val="20"/>
                <w:szCs w:val="20"/>
              </w:rPr>
              <w:t xml:space="preserve"> Law</w:t>
            </w:r>
          </w:p>
          <w:p w:rsidR="00B03C70" w:rsidRPr="00045D45" w:rsidRDefault="00B03C70" w:rsidP="00B03C70">
            <w:pPr>
              <w:tabs>
                <w:tab w:val="left" w:pos="-1440"/>
                <w:tab w:val="left" w:pos="-720"/>
              </w:tabs>
              <w:rPr>
                <w:sz w:val="20"/>
                <w:szCs w:val="20"/>
              </w:rPr>
            </w:pPr>
          </w:p>
          <w:p w:rsidR="00B03C70" w:rsidRPr="00045D45" w:rsidRDefault="00B03C70" w:rsidP="00B03C70">
            <w:pPr>
              <w:tabs>
                <w:tab w:val="left" w:pos="-1440"/>
                <w:tab w:val="left" w:pos="-720"/>
              </w:tabs>
              <w:rPr>
                <w:sz w:val="20"/>
                <w:szCs w:val="20"/>
              </w:rPr>
            </w:pPr>
            <w:r w:rsidRPr="00045D45">
              <w:rPr>
                <w:sz w:val="20"/>
                <w:szCs w:val="20"/>
              </w:rPr>
              <w:tab/>
              <w:t>v. (368</w:t>
            </w:r>
            <w:r w:rsidR="007439DF" w:rsidRPr="00045D45">
              <w:rPr>
                <w:sz w:val="20"/>
                <w:szCs w:val="20"/>
              </w:rPr>
              <w:t>45</w:t>
            </w:r>
            <w:r w:rsidRPr="00045D45">
              <w:rPr>
                <w:sz w:val="20"/>
                <w:szCs w:val="20"/>
              </w:rPr>
              <w:t>)</w:t>
            </w:r>
          </w:p>
          <w:p w:rsidR="00B03C70" w:rsidRPr="00045D45" w:rsidRDefault="00B03C70" w:rsidP="00B03C70">
            <w:pPr>
              <w:tabs>
                <w:tab w:val="left" w:pos="-1440"/>
                <w:tab w:val="left" w:pos="-720"/>
              </w:tabs>
              <w:rPr>
                <w:sz w:val="20"/>
                <w:szCs w:val="20"/>
              </w:rPr>
            </w:pPr>
          </w:p>
          <w:p w:rsidR="00B03C70" w:rsidRPr="00045D45" w:rsidRDefault="008F0BA2" w:rsidP="00B03C70">
            <w:pPr>
              <w:tabs>
                <w:tab w:val="left" w:pos="-1440"/>
                <w:tab w:val="left" w:pos="-720"/>
              </w:tabs>
              <w:rPr>
                <w:b/>
                <w:sz w:val="20"/>
                <w:szCs w:val="20"/>
              </w:rPr>
            </w:pPr>
            <w:r w:rsidRPr="00045D45">
              <w:rPr>
                <w:b/>
                <w:sz w:val="20"/>
                <w:szCs w:val="20"/>
              </w:rPr>
              <w:t>Her Majesty the Queen</w:t>
            </w:r>
            <w:r w:rsidR="00B03C70" w:rsidRPr="00045D45">
              <w:rPr>
                <w:b/>
                <w:sz w:val="20"/>
                <w:szCs w:val="20"/>
              </w:rPr>
              <w:t xml:space="preserve"> (</w:t>
            </w:r>
            <w:r w:rsidR="007439DF" w:rsidRPr="00045D45">
              <w:rPr>
                <w:b/>
                <w:sz w:val="20"/>
                <w:szCs w:val="20"/>
              </w:rPr>
              <w:t>Ont</w:t>
            </w:r>
            <w:r w:rsidR="00B03C70" w:rsidRPr="00045D45">
              <w:rPr>
                <w:b/>
                <w:sz w:val="20"/>
                <w:szCs w:val="20"/>
              </w:rPr>
              <w:t>.)</w:t>
            </w:r>
          </w:p>
          <w:p w:rsidR="00B03C70" w:rsidRPr="00045D45" w:rsidRDefault="00B03C70" w:rsidP="00B03C70">
            <w:pPr>
              <w:tabs>
                <w:tab w:val="left" w:pos="-1440"/>
                <w:tab w:val="left" w:pos="-720"/>
              </w:tabs>
              <w:rPr>
                <w:sz w:val="20"/>
                <w:szCs w:val="20"/>
              </w:rPr>
            </w:pPr>
            <w:r w:rsidRPr="00045D45">
              <w:rPr>
                <w:sz w:val="20"/>
                <w:szCs w:val="20"/>
              </w:rPr>
              <w:tab/>
            </w:r>
            <w:proofErr w:type="spellStart"/>
            <w:r w:rsidR="0042243D" w:rsidRPr="00045D45">
              <w:rPr>
                <w:sz w:val="20"/>
                <w:szCs w:val="20"/>
              </w:rPr>
              <w:t>Gilllian</w:t>
            </w:r>
            <w:proofErr w:type="spellEnd"/>
            <w:r w:rsidR="0042243D" w:rsidRPr="00045D45">
              <w:rPr>
                <w:sz w:val="20"/>
                <w:szCs w:val="20"/>
              </w:rPr>
              <w:t xml:space="preserve"> E. Roberts</w:t>
            </w:r>
          </w:p>
          <w:p w:rsidR="00B03C70" w:rsidRPr="00045D45" w:rsidRDefault="00B03C70" w:rsidP="00B03C70">
            <w:pPr>
              <w:tabs>
                <w:tab w:val="left" w:pos="-1440"/>
                <w:tab w:val="left" w:pos="-720"/>
              </w:tabs>
              <w:rPr>
                <w:sz w:val="20"/>
                <w:szCs w:val="20"/>
              </w:rPr>
            </w:pPr>
            <w:r w:rsidRPr="00045D45">
              <w:rPr>
                <w:sz w:val="20"/>
                <w:szCs w:val="20"/>
              </w:rPr>
              <w:tab/>
            </w:r>
            <w:r w:rsidR="0042243D" w:rsidRPr="00045D45">
              <w:rPr>
                <w:sz w:val="20"/>
                <w:szCs w:val="20"/>
              </w:rPr>
              <w:t>A.G. of Ontario</w:t>
            </w:r>
          </w:p>
          <w:p w:rsidR="00B03C70" w:rsidRPr="00045D45" w:rsidRDefault="00B03C70" w:rsidP="00B03C70">
            <w:pPr>
              <w:tabs>
                <w:tab w:val="left" w:pos="-1440"/>
                <w:tab w:val="left" w:pos="-720"/>
              </w:tabs>
              <w:rPr>
                <w:sz w:val="20"/>
                <w:szCs w:val="20"/>
              </w:rPr>
            </w:pPr>
          </w:p>
          <w:p w:rsidR="00B03C70" w:rsidRPr="00045D45" w:rsidRDefault="00B03C70" w:rsidP="00B03C70">
            <w:pPr>
              <w:rPr>
                <w:sz w:val="20"/>
                <w:szCs w:val="20"/>
              </w:rPr>
            </w:pPr>
            <w:r w:rsidRPr="00045D45">
              <w:rPr>
                <w:sz w:val="20"/>
                <w:szCs w:val="20"/>
              </w:rPr>
              <w:t>FILING DATE: 0</w:t>
            </w:r>
            <w:r w:rsidR="007439DF" w:rsidRPr="00045D45">
              <w:rPr>
                <w:sz w:val="20"/>
                <w:szCs w:val="20"/>
              </w:rPr>
              <w:t>8</w:t>
            </w:r>
            <w:r w:rsidRPr="00045D45">
              <w:rPr>
                <w:sz w:val="20"/>
                <w:szCs w:val="20"/>
              </w:rPr>
              <w:t>.02.2016</w:t>
            </w:r>
          </w:p>
          <w:p w:rsidR="00D12281" w:rsidRPr="00045D45" w:rsidRDefault="00D528BA" w:rsidP="00B03C70">
            <w:pPr>
              <w:rPr>
                <w:sz w:val="20"/>
                <w:szCs w:val="20"/>
              </w:rPr>
            </w:pPr>
            <w:r>
              <w:rPr>
                <w:sz w:val="20"/>
                <w:szCs w:val="20"/>
                <w:lang w:val="fr-CA"/>
              </w:rPr>
              <w:pict>
                <v:rect id="_x0000_i1034" style="width:108pt;height:1pt" o:hrpct="0" o:hralign="center" o:hrstd="t" o:hrnoshade="t" o:hr="t" fillcolor="black [3213]" stroked="f"/>
              </w:pict>
            </w:r>
          </w:p>
        </w:tc>
      </w:tr>
      <w:tr w:rsidR="0009681C" w:rsidRPr="00045D45" w:rsidTr="003B3977">
        <w:trPr>
          <w:cantSplit/>
        </w:trPr>
        <w:tc>
          <w:tcPr>
            <w:tcW w:w="4320" w:type="dxa"/>
            <w:shd w:val="clear" w:color="auto" w:fill="auto"/>
          </w:tcPr>
          <w:p w:rsidR="00686709" w:rsidRPr="00045D45" w:rsidRDefault="00686709" w:rsidP="00686709">
            <w:pPr>
              <w:rPr>
                <w:b/>
                <w:sz w:val="20"/>
                <w:szCs w:val="20"/>
              </w:rPr>
            </w:pPr>
            <w:r w:rsidRPr="00045D45">
              <w:rPr>
                <w:b/>
                <w:sz w:val="20"/>
                <w:szCs w:val="20"/>
              </w:rPr>
              <w:t>Rosa Everett et al.</w:t>
            </w:r>
          </w:p>
          <w:p w:rsidR="00686709" w:rsidRPr="00045D45" w:rsidRDefault="00686709" w:rsidP="00686709">
            <w:pPr>
              <w:tabs>
                <w:tab w:val="left" w:pos="-1440"/>
                <w:tab w:val="left" w:pos="-720"/>
              </w:tabs>
              <w:rPr>
                <w:sz w:val="20"/>
                <w:szCs w:val="20"/>
              </w:rPr>
            </w:pPr>
            <w:r w:rsidRPr="00045D45">
              <w:rPr>
                <w:sz w:val="20"/>
                <w:szCs w:val="20"/>
              </w:rPr>
              <w:tab/>
              <w:t xml:space="preserve">R. Ian </w:t>
            </w:r>
            <w:proofErr w:type="spellStart"/>
            <w:r w:rsidRPr="00045D45">
              <w:rPr>
                <w:sz w:val="20"/>
                <w:szCs w:val="20"/>
              </w:rPr>
              <w:t>Histed</w:t>
            </w:r>
            <w:proofErr w:type="spellEnd"/>
          </w:p>
          <w:p w:rsidR="00686709" w:rsidRPr="00045D45" w:rsidRDefault="00686709" w:rsidP="00686709">
            <w:pPr>
              <w:tabs>
                <w:tab w:val="left" w:pos="-1440"/>
                <w:tab w:val="left" w:pos="-720"/>
              </w:tabs>
              <w:rPr>
                <w:sz w:val="20"/>
                <w:szCs w:val="20"/>
              </w:rPr>
            </w:pPr>
            <w:r w:rsidRPr="00045D45">
              <w:rPr>
                <w:sz w:val="20"/>
                <w:szCs w:val="20"/>
              </w:rPr>
              <w:tab/>
            </w:r>
            <w:proofErr w:type="spellStart"/>
            <w:r w:rsidRPr="00045D45">
              <w:rPr>
                <w:sz w:val="20"/>
                <w:szCs w:val="20"/>
              </w:rPr>
              <w:t>DownTown</w:t>
            </w:r>
            <w:proofErr w:type="spellEnd"/>
            <w:r w:rsidRPr="00045D45">
              <w:rPr>
                <w:sz w:val="20"/>
                <w:szCs w:val="20"/>
              </w:rPr>
              <w:t xml:space="preserve"> Legal Action </w:t>
            </w:r>
          </w:p>
          <w:p w:rsidR="00686709" w:rsidRPr="00045D45" w:rsidRDefault="00686709" w:rsidP="00686709">
            <w:pPr>
              <w:tabs>
                <w:tab w:val="left" w:pos="-1440"/>
                <w:tab w:val="left" w:pos="-720"/>
              </w:tabs>
              <w:rPr>
                <w:sz w:val="20"/>
                <w:szCs w:val="20"/>
              </w:rPr>
            </w:pPr>
          </w:p>
          <w:p w:rsidR="00686709" w:rsidRPr="00045D45" w:rsidRDefault="00686709" w:rsidP="00686709">
            <w:pPr>
              <w:tabs>
                <w:tab w:val="left" w:pos="-1440"/>
                <w:tab w:val="left" w:pos="-720"/>
              </w:tabs>
              <w:rPr>
                <w:sz w:val="20"/>
                <w:szCs w:val="20"/>
              </w:rPr>
            </w:pPr>
            <w:r w:rsidRPr="00045D45">
              <w:rPr>
                <w:sz w:val="20"/>
                <w:szCs w:val="20"/>
              </w:rPr>
              <w:tab/>
              <w:t>v. (36847)</w:t>
            </w:r>
          </w:p>
          <w:p w:rsidR="00686709" w:rsidRPr="00045D45" w:rsidRDefault="00686709" w:rsidP="00686709">
            <w:pPr>
              <w:tabs>
                <w:tab w:val="left" w:pos="-1440"/>
                <w:tab w:val="left" w:pos="-720"/>
              </w:tabs>
              <w:rPr>
                <w:sz w:val="20"/>
                <w:szCs w:val="20"/>
              </w:rPr>
            </w:pPr>
          </w:p>
          <w:p w:rsidR="00686709" w:rsidRPr="00045D45" w:rsidRDefault="00686709" w:rsidP="00686709">
            <w:pPr>
              <w:tabs>
                <w:tab w:val="left" w:pos="-1440"/>
                <w:tab w:val="left" w:pos="-720"/>
              </w:tabs>
              <w:rPr>
                <w:b/>
                <w:sz w:val="20"/>
                <w:szCs w:val="20"/>
              </w:rPr>
            </w:pPr>
            <w:r w:rsidRPr="00045D45">
              <w:rPr>
                <w:b/>
                <w:sz w:val="20"/>
                <w:szCs w:val="20"/>
              </w:rPr>
              <w:t xml:space="preserve">Keith </w:t>
            </w:r>
            <w:proofErr w:type="spellStart"/>
            <w:r w:rsidRPr="00045D45">
              <w:rPr>
                <w:b/>
                <w:sz w:val="20"/>
                <w:szCs w:val="20"/>
              </w:rPr>
              <w:t>McCaskill</w:t>
            </w:r>
            <w:proofErr w:type="spellEnd"/>
            <w:r w:rsidRPr="00045D45">
              <w:rPr>
                <w:b/>
                <w:sz w:val="20"/>
                <w:szCs w:val="20"/>
              </w:rPr>
              <w:t xml:space="preserve"> et al. (Man.)</w:t>
            </w:r>
          </w:p>
          <w:p w:rsidR="00686709" w:rsidRPr="00045D45" w:rsidRDefault="00686709" w:rsidP="00686709">
            <w:pPr>
              <w:tabs>
                <w:tab w:val="left" w:pos="-1440"/>
                <w:tab w:val="left" w:pos="-720"/>
              </w:tabs>
              <w:rPr>
                <w:sz w:val="20"/>
                <w:szCs w:val="20"/>
              </w:rPr>
            </w:pPr>
            <w:r w:rsidRPr="00045D45">
              <w:rPr>
                <w:sz w:val="20"/>
                <w:szCs w:val="20"/>
              </w:rPr>
              <w:tab/>
              <w:t xml:space="preserve">Denise A.M. </w:t>
            </w:r>
            <w:proofErr w:type="spellStart"/>
            <w:r w:rsidRPr="00045D45">
              <w:rPr>
                <w:sz w:val="20"/>
                <w:szCs w:val="20"/>
              </w:rPr>
              <w:t>Pambrun</w:t>
            </w:r>
            <w:proofErr w:type="spellEnd"/>
          </w:p>
          <w:p w:rsidR="00686709" w:rsidRPr="00045D45" w:rsidRDefault="00686709" w:rsidP="00686709">
            <w:pPr>
              <w:tabs>
                <w:tab w:val="left" w:pos="-1440"/>
                <w:tab w:val="left" w:pos="-720"/>
              </w:tabs>
              <w:rPr>
                <w:sz w:val="20"/>
                <w:szCs w:val="20"/>
              </w:rPr>
            </w:pPr>
            <w:r w:rsidRPr="00045D45">
              <w:rPr>
                <w:sz w:val="20"/>
                <w:szCs w:val="20"/>
              </w:rPr>
              <w:tab/>
              <w:t>City of Winnipeg</w:t>
            </w:r>
          </w:p>
          <w:p w:rsidR="00686709" w:rsidRPr="00045D45" w:rsidRDefault="00686709" w:rsidP="00686709">
            <w:pPr>
              <w:tabs>
                <w:tab w:val="left" w:pos="-1440"/>
                <w:tab w:val="left" w:pos="-720"/>
              </w:tabs>
              <w:rPr>
                <w:sz w:val="20"/>
                <w:szCs w:val="20"/>
              </w:rPr>
            </w:pPr>
          </w:p>
          <w:p w:rsidR="00686709" w:rsidRPr="00045D45" w:rsidRDefault="00686709" w:rsidP="00686709">
            <w:pPr>
              <w:rPr>
                <w:sz w:val="20"/>
                <w:szCs w:val="20"/>
              </w:rPr>
            </w:pPr>
            <w:r w:rsidRPr="00045D45">
              <w:rPr>
                <w:sz w:val="20"/>
                <w:szCs w:val="20"/>
              </w:rPr>
              <w:t>FILING DATE: 09.02.2016</w:t>
            </w:r>
          </w:p>
          <w:p w:rsidR="0009681C" w:rsidRPr="00045D45" w:rsidRDefault="00D528BA" w:rsidP="00686709">
            <w:pPr>
              <w:rPr>
                <w:b/>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09681C" w:rsidRPr="00045D45" w:rsidRDefault="0009681C"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CD62BF" w:rsidRPr="00045D45" w:rsidRDefault="00CD62BF"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p w:rsidR="00265BD3" w:rsidRPr="00045D45" w:rsidRDefault="00265BD3" w:rsidP="00D12281">
            <w:pPr>
              <w:jc w:val="center"/>
              <w:rPr>
                <w:sz w:val="20"/>
                <w:szCs w:val="20"/>
              </w:rPr>
            </w:pPr>
          </w:p>
        </w:tc>
        <w:tc>
          <w:tcPr>
            <w:tcW w:w="4320" w:type="dxa"/>
            <w:shd w:val="clear" w:color="auto" w:fill="auto"/>
          </w:tcPr>
          <w:p w:rsidR="00686709" w:rsidRPr="00045D45" w:rsidRDefault="00686709" w:rsidP="00686709">
            <w:pPr>
              <w:rPr>
                <w:b/>
                <w:sz w:val="20"/>
                <w:szCs w:val="20"/>
              </w:rPr>
            </w:pPr>
            <w:proofErr w:type="spellStart"/>
            <w:r w:rsidRPr="00045D45">
              <w:rPr>
                <w:b/>
                <w:sz w:val="20"/>
                <w:szCs w:val="20"/>
              </w:rPr>
              <w:t>Sarto</w:t>
            </w:r>
            <w:proofErr w:type="spellEnd"/>
            <w:r w:rsidRPr="00045D45">
              <w:rPr>
                <w:b/>
                <w:sz w:val="20"/>
                <w:szCs w:val="20"/>
              </w:rPr>
              <w:t xml:space="preserve"> Landry</w:t>
            </w:r>
          </w:p>
          <w:p w:rsidR="00686709" w:rsidRPr="00045D45" w:rsidRDefault="00686709" w:rsidP="00686709">
            <w:pPr>
              <w:tabs>
                <w:tab w:val="left" w:pos="-1440"/>
                <w:tab w:val="left" w:pos="-720"/>
              </w:tabs>
              <w:rPr>
                <w:sz w:val="20"/>
                <w:szCs w:val="20"/>
              </w:rPr>
            </w:pPr>
            <w:r w:rsidRPr="00045D45">
              <w:rPr>
                <w:sz w:val="20"/>
                <w:szCs w:val="20"/>
              </w:rPr>
              <w:tab/>
              <w:t>Guylaine Gauthier</w:t>
            </w:r>
          </w:p>
          <w:p w:rsidR="00686709" w:rsidRPr="00045D45" w:rsidRDefault="00686709" w:rsidP="00686709">
            <w:pPr>
              <w:tabs>
                <w:tab w:val="left" w:pos="-1440"/>
                <w:tab w:val="left" w:pos="-720"/>
              </w:tabs>
              <w:rPr>
                <w:sz w:val="20"/>
                <w:szCs w:val="20"/>
              </w:rPr>
            </w:pPr>
          </w:p>
          <w:p w:rsidR="00686709" w:rsidRPr="00045D45" w:rsidRDefault="00686709" w:rsidP="00686709">
            <w:pPr>
              <w:tabs>
                <w:tab w:val="left" w:pos="-1440"/>
                <w:tab w:val="left" w:pos="-720"/>
              </w:tabs>
              <w:rPr>
                <w:sz w:val="20"/>
                <w:szCs w:val="20"/>
              </w:rPr>
            </w:pPr>
            <w:r w:rsidRPr="00045D45">
              <w:rPr>
                <w:sz w:val="20"/>
                <w:szCs w:val="20"/>
              </w:rPr>
              <w:tab/>
              <w:t>c. (36842)</w:t>
            </w:r>
          </w:p>
          <w:p w:rsidR="00686709" w:rsidRPr="00045D45" w:rsidRDefault="00686709" w:rsidP="00686709">
            <w:pPr>
              <w:tabs>
                <w:tab w:val="left" w:pos="-1440"/>
                <w:tab w:val="left" w:pos="-720"/>
              </w:tabs>
              <w:rPr>
                <w:sz w:val="20"/>
                <w:szCs w:val="20"/>
              </w:rPr>
            </w:pPr>
          </w:p>
          <w:p w:rsidR="00686709" w:rsidRPr="00045D45" w:rsidRDefault="00686709" w:rsidP="00686709">
            <w:pPr>
              <w:tabs>
                <w:tab w:val="left" w:pos="-1440"/>
                <w:tab w:val="left" w:pos="-720"/>
              </w:tabs>
              <w:rPr>
                <w:b/>
                <w:sz w:val="20"/>
                <w:szCs w:val="20"/>
              </w:rPr>
            </w:pPr>
            <w:r w:rsidRPr="00045D45">
              <w:rPr>
                <w:b/>
                <w:sz w:val="20"/>
                <w:szCs w:val="20"/>
              </w:rPr>
              <w:t xml:space="preserve">Pierre-Gabriel </w:t>
            </w:r>
            <w:proofErr w:type="spellStart"/>
            <w:r w:rsidRPr="00045D45">
              <w:rPr>
                <w:b/>
                <w:sz w:val="20"/>
                <w:szCs w:val="20"/>
              </w:rPr>
              <w:t>Guimont</w:t>
            </w:r>
            <w:proofErr w:type="spellEnd"/>
            <w:r w:rsidRPr="00045D45">
              <w:rPr>
                <w:b/>
                <w:sz w:val="20"/>
                <w:szCs w:val="20"/>
              </w:rPr>
              <w:t xml:space="preserve">, </w:t>
            </w:r>
            <w:proofErr w:type="spellStart"/>
            <w:r w:rsidRPr="00045D45">
              <w:rPr>
                <w:b/>
                <w:sz w:val="20"/>
                <w:szCs w:val="20"/>
              </w:rPr>
              <w:t>ès</w:t>
            </w:r>
            <w:proofErr w:type="spellEnd"/>
            <w:r w:rsidRPr="00045D45">
              <w:rPr>
                <w:b/>
                <w:sz w:val="20"/>
                <w:szCs w:val="20"/>
              </w:rPr>
              <w:t xml:space="preserve"> </w:t>
            </w:r>
            <w:proofErr w:type="spellStart"/>
            <w:r w:rsidRPr="00045D45">
              <w:rPr>
                <w:b/>
                <w:sz w:val="20"/>
                <w:szCs w:val="20"/>
              </w:rPr>
              <w:t>qualités</w:t>
            </w:r>
            <w:proofErr w:type="spellEnd"/>
            <w:r w:rsidRPr="00045D45">
              <w:rPr>
                <w:b/>
                <w:sz w:val="20"/>
                <w:szCs w:val="20"/>
              </w:rPr>
              <w:t xml:space="preserve"> de syndic </w:t>
            </w:r>
            <w:proofErr w:type="spellStart"/>
            <w:r w:rsidRPr="00045D45">
              <w:rPr>
                <w:b/>
                <w:sz w:val="20"/>
                <w:szCs w:val="20"/>
              </w:rPr>
              <w:t>adjoint</w:t>
            </w:r>
            <w:proofErr w:type="spellEnd"/>
            <w:r w:rsidRPr="00045D45">
              <w:rPr>
                <w:b/>
                <w:sz w:val="20"/>
                <w:szCs w:val="20"/>
              </w:rPr>
              <w:t xml:space="preserve"> du </w:t>
            </w:r>
            <w:proofErr w:type="spellStart"/>
            <w:r w:rsidRPr="00045D45">
              <w:rPr>
                <w:b/>
                <w:sz w:val="20"/>
                <w:szCs w:val="20"/>
              </w:rPr>
              <w:t>Barreau</w:t>
            </w:r>
            <w:proofErr w:type="spellEnd"/>
            <w:r w:rsidRPr="00045D45">
              <w:rPr>
                <w:b/>
                <w:sz w:val="20"/>
                <w:szCs w:val="20"/>
              </w:rPr>
              <w:t xml:space="preserve"> du Québec (Qc)</w:t>
            </w:r>
          </w:p>
          <w:p w:rsidR="00686709" w:rsidRPr="00045D45" w:rsidRDefault="00686709" w:rsidP="00686709">
            <w:pPr>
              <w:tabs>
                <w:tab w:val="left" w:pos="-1440"/>
                <w:tab w:val="left" w:pos="-720"/>
              </w:tabs>
              <w:rPr>
                <w:sz w:val="20"/>
                <w:szCs w:val="20"/>
              </w:rPr>
            </w:pPr>
            <w:r w:rsidRPr="00045D45">
              <w:rPr>
                <w:sz w:val="20"/>
                <w:szCs w:val="20"/>
              </w:rPr>
              <w:tab/>
              <w:t xml:space="preserve">Pierre-Gabriel </w:t>
            </w:r>
            <w:proofErr w:type="spellStart"/>
            <w:r w:rsidRPr="00045D45">
              <w:rPr>
                <w:sz w:val="20"/>
                <w:szCs w:val="20"/>
              </w:rPr>
              <w:t>Guimont</w:t>
            </w:r>
            <w:proofErr w:type="spellEnd"/>
          </w:p>
          <w:p w:rsidR="00686709" w:rsidRPr="00045D45" w:rsidRDefault="00686709" w:rsidP="00686709">
            <w:pPr>
              <w:tabs>
                <w:tab w:val="left" w:pos="-1440"/>
                <w:tab w:val="left" w:pos="-720"/>
              </w:tabs>
              <w:rPr>
                <w:sz w:val="20"/>
                <w:szCs w:val="20"/>
              </w:rPr>
            </w:pPr>
          </w:p>
          <w:p w:rsidR="00686709" w:rsidRPr="00045D45" w:rsidRDefault="00686709" w:rsidP="00686709">
            <w:pPr>
              <w:rPr>
                <w:sz w:val="20"/>
                <w:szCs w:val="20"/>
              </w:rPr>
            </w:pPr>
            <w:r w:rsidRPr="00045D45">
              <w:rPr>
                <w:sz w:val="20"/>
                <w:szCs w:val="20"/>
              </w:rPr>
              <w:t>DATE DE PRODUCTION: 08.02.2016</w:t>
            </w:r>
          </w:p>
          <w:p w:rsidR="0009681C" w:rsidRPr="00045D45" w:rsidRDefault="00D528BA" w:rsidP="00686709">
            <w:pPr>
              <w:rPr>
                <w:sz w:val="20"/>
                <w:szCs w:val="20"/>
              </w:rPr>
            </w:pPr>
            <w:r>
              <w:rPr>
                <w:sz w:val="20"/>
                <w:szCs w:val="20"/>
                <w:lang w:val="fr-CA"/>
              </w:rPr>
              <w:pict>
                <v:rect id="_x0000_i1036" style="width:108pt;height:1pt" o:hrpct="0" o:hralign="center" o:hrstd="t" o:hrnoshade="t" o:hr="t" fillcolor="black [3213]" stroked="f"/>
              </w:pict>
            </w:r>
          </w:p>
        </w:tc>
      </w:tr>
    </w:tbl>
    <w:p w:rsidR="006C3F47" w:rsidRPr="00045D45" w:rsidRDefault="006C3F47" w:rsidP="0095096B">
      <w:pPr>
        <w:tabs>
          <w:tab w:val="right" w:pos="9360"/>
        </w:tabs>
        <w:rPr>
          <w:sz w:val="20"/>
          <w:szCs w:val="20"/>
        </w:rPr>
      </w:pPr>
    </w:p>
    <w:p w:rsidR="00D94028" w:rsidRPr="00045D45" w:rsidRDefault="00D94028" w:rsidP="0095096B">
      <w:pPr>
        <w:tabs>
          <w:tab w:val="right" w:pos="9360"/>
        </w:tabs>
        <w:rPr>
          <w:sz w:val="20"/>
          <w:szCs w:val="20"/>
        </w:rPr>
      </w:pPr>
    </w:p>
    <w:p w:rsidR="00242AEE" w:rsidRPr="00045D45" w:rsidRDefault="00242AEE" w:rsidP="0095096B">
      <w:pPr>
        <w:tabs>
          <w:tab w:val="right" w:pos="9360"/>
        </w:tabs>
        <w:rPr>
          <w:sz w:val="20"/>
          <w:szCs w:val="20"/>
        </w:rPr>
      </w:pPr>
    </w:p>
    <w:p w:rsidR="00242AEE" w:rsidRPr="00045D45" w:rsidRDefault="00242AEE" w:rsidP="0095096B">
      <w:pPr>
        <w:tabs>
          <w:tab w:val="right" w:pos="9360"/>
        </w:tabs>
        <w:rPr>
          <w:sz w:val="20"/>
          <w:szCs w:val="20"/>
        </w:rPr>
        <w:sectPr w:rsidR="00242AEE" w:rsidRPr="00045D45" w:rsidSect="00835749">
          <w:headerReference w:type="default" r:id="rId16"/>
          <w:footerReference w:type="default" r:id="rId17"/>
          <w:headerReference w:type="first" r:id="rId18"/>
          <w:footerReference w:type="first" r:id="rId19"/>
          <w:pgSz w:w="12240" w:h="15840"/>
          <w:pgMar w:top="720" w:right="965" w:bottom="1080" w:left="1656" w:header="706" w:footer="706" w:gutter="0"/>
          <w:pgNumType w:start="16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45D45" w:rsidTr="00BA6468">
        <w:trPr>
          <w:trHeight w:val="900"/>
        </w:trPr>
        <w:tc>
          <w:tcPr>
            <w:tcW w:w="4200" w:type="dxa"/>
            <w:tcMar>
              <w:left w:w="0" w:type="dxa"/>
              <w:right w:w="0" w:type="dxa"/>
            </w:tcMar>
          </w:tcPr>
          <w:p w:rsidR="002E2327" w:rsidRPr="00045D45" w:rsidRDefault="002E2327" w:rsidP="002E2327">
            <w:pPr>
              <w:keepNext/>
              <w:keepLines/>
              <w:widowControl w:val="0"/>
              <w:rPr>
                <w:b/>
                <w:szCs w:val="24"/>
              </w:rPr>
            </w:pPr>
            <w:r w:rsidRPr="00045D45">
              <w:rPr>
                <w:b/>
                <w:szCs w:val="24"/>
              </w:rPr>
              <w:t>APPLICATIONS FOR LEAVE SUBMITTED TO COURT SINCE LAST ISSUE</w:t>
            </w:r>
          </w:p>
        </w:tc>
        <w:tc>
          <w:tcPr>
            <w:tcW w:w="1200" w:type="dxa"/>
            <w:tcMar>
              <w:left w:w="0" w:type="dxa"/>
              <w:right w:w="0" w:type="dxa"/>
            </w:tcMar>
          </w:tcPr>
          <w:p w:rsidR="002E2327" w:rsidRPr="00045D45" w:rsidRDefault="002E2327" w:rsidP="002E2327">
            <w:pPr>
              <w:keepNext/>
              <w:keepLines/>
              <w:widowControl w:val="0"/>
              <w:jc w:val="center"/>
              <w:rPr>
                <w:b/>
                <w:szCs w:val="24"/>
              </w:rPr>
            </w:pPr>
          </w:p>
          <w:p w:rsidR="001D0D5F" w:rsidRPr="00045D45" w:rsidRDefault="001D0D5F" w:rsidP="002E2327">
            <w:pPr>
              <w:keepNext/>
              <w:keepLines/>
              <w:widowControl w:val="0"/>
              <w:jc w:val="center"/>
              <w:rPr>
                <w:b/>
                <w:szCs w:val="24"/>
              </w:rPr>
            </w:pPr>
          </w:p>
          <w:p w:rsidR="001D0D5F" w:rsidRPr="00045D45" w:rsidRDefault="001D0D5F" w:rsidP="002E2327">
            <w:pPr>
              <w:keepNext/>
              <w:keepLines/>
              <w:widowControl w:val="0"/>
              <w:jc w:val="center"/>
              <w:rPr>
                <w:b/>
                <w:szCs w:val="24"/>
              </w:rPr>
            </w:pPr>
          </w:p>
          <w:p w:rsidR="001D0D5F" w:rsidRPr="00045D45" w:rsidRDefault="001D0D5F" w:rsidP="002E2327">
            <w:pPr>
              <w:keepNext/>
              <w:keepLines/>
              <w:widowControl w:val="0"/>
              <w:jc w:val="center"/>
              <w:rPr>
                <w:b/>
                <w:szCs w:val="24"/>
              </w:rPr>
            </w:pPr>
          </w:p>
        </w:tc>
        <w:tc>
          <w:tcPr>
            <w:tcW w:w="4080" w:type="dxa"/>
            <w:tcMar>
              <w:left w:w="0" w:type="dxa"/>
              <w:right w:w="0" w:type="dxa"/>
            </w:tcMar>
          </w:tcPr>
          <w:p w:rsidR="002E2327" w:rsidRPr="00045D45" w:rsidRDefault="002E2327" w:rsidP="002E2327">
            <w:pPr>
              <w:keepLines/>
              <w:widowControl w:val="0"/>
              <w:rPr>
                <w:szCs w:val="24"/>
                <w:lang w:val="fr-CA"/>
              </w:rPr>
            </w:pPr>
            <w:r w:rsidRPr="00045D45">
              <w:rPr>
                <w:b/>
                <w:szCs w:val="24"/>
                <w:lang w:val="fr-CA"/>
              </w:rPr>
              <w:t>DEMANDES SOUMISES À LA COUR DEPUIS LA DERNIÈRE PARUTION</w:t>
            </w:r>
          </w:p>
          <w:p w:rsidR="002E2327" w:rsidRPr="00045D4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45D45" w:rsidRDefault="002E2327" w:rsidP="002E2327">
      <w:pPr>
        <w:widowControl w:val="0"/>
        <w:rPr>
          <w:b/>
          <w:sz w:val="20"/>
          <w:szCs w:val="20"/>
          <w:lang w:val="fr-CA"/>
        </w:rPr>
      </w:pPr>
    </w:p>
    <w:p w:rsidR="00CB3520" w:rsidRPr="00045D45" w:rsidRDefault="00BF58CA" w:rsidP="00CB3520">
      <w:pPr>
        <w:widowControl w:val="0"/>
        <w:rPr>
          <w:b/>
          <w:sz w:val="20"/>
          <w:szCs w:val="20"/>
        </w:rPr>
      </w:pPr>
      <w:r w:rsidRPr="00045D45">
        <w:rPr>
          <w:b/>
          <w:sz w:val="20"/>
          <w:szCs w:val="20"/>
        </w:rPr>
        <w:t>FEBRUARY</w:t>
      </w:r>
      <w:r w:rsidR="00CB3520" w:rsidRPr="00045D45">
        <w:rPr>
          <w:b/>
          <w:sz w:val="20"/>
          <w:szCs w:val="20"/>
        </w:rPr>
        <w:t xml:space="preserve"> 2</w:t>
      </w:r>
      <w:r w:rsidR="00212DE6" w:rsidRPr="00045D45">
        <w:rPr>
          <w:b/>
          <w:sz w:val="20"/>
          <w:szCs w:val="20"/>
        </w:rPr>
        <w:t>2</w:t>
      </w:r>
      <w:r w:rsidR="00CB3520" w:rsidRPr="00045D45">
        <w:rPr>
          <w:b/>
          <w:sz w:val="20"/>
          <w:szCs w:val="20"/>
        </w:rPr>
        <w:t>, 201</w:t>
      </w:r>
      <w:r w:rsidR="0030050B" w:rsidRPr="00045D45">
        <w:rPr>
          <w:b/>
          <w:sz w:val="20"/>
          <w:szCs w:val="20"/>
        </w:rPr>
        <w:t>6</w:t>
      </w:r>
      <w:r w:rsidR="00CB3520" w:rsidRPr="00045D45">
        <w:rPr>
          <w:b/>
          <w:sz w:val="20"/>
          <w:szCs w:val="20"/>
        </w:rPr>
        <w:t xml:space="preserve"> / LE 2</w:t>
      </w:r>
      <w:r w:rsidR="00212DE6" w:rsidRPr="00045D45">
        <w:rPr>
          <w:b/>
          <w:sz w:val="20"/>
          <w:szCs w:val="20"/>
        </w:rPr>
        <w:t>2</w:t>
      </w:r>
      <w:r w:rsidR="00CB3520" w:rsidRPr="00045D45">
        <w:rPr>
          <w:b/>
          <w:sz w:val="20"/>
          <w:szCs w:val="20"/>
        </w:rPr>
        <w:t xml:space="preserve"> </w:t>
      </w:r>
      <w:r w:rsidRPr="00045D45">
        <w:rPr>
          <w:b/>
          <w:sz w:val="20"/>
          <w:szCs w:val="20"/>
        </w:rPr>
        <w:t>FÉVRIER</w:t>
      </w:r>
      <w:r w:rsidR="00CB3520" w:rsidRPr="00045D45">
        <w:rPr>
          <w:b/>
          <w:sz w:val="20"/>
          <w:szCs w:val="20"/>
        </w:rPr>
        <w:t xml:space="preserve"> 201</w:t>
      </w:r>
      <w:r w:rsidR="0030050B" w:rsidRPr="00045D45">
        <w:rPr>
          <w:b/>
          <w:sz w:val="20"/>
          <w:szCs w:val="20"/>
        </w:rPr>
        <w:t>6</w:t>
      </w:r>
    </w:p>
    <w:p w:rsidR="00CB3520" w:rsidRPr="00045D45" w:rsidRDefault="00CB3520" w:rsidP="00CB3520">
      <w:pPr>
        <w:widowControl w:val="0"/>
        <w:rPr>
          <w:b/>
          <w:sz w:val="20"/>
          <w:szCs w:val="20"/>
        </w:rPr>
      </w:pPr>
    </w:p>
    <w:p w:rsidR="00CB3520" w:rsidRPr="00045D45" w:rsidRDefault="00CB3520" w:rsidP="00CB3520">
      <w:pPr>
        <w:widowControl w:val="0"/>
        <w:jc w:val="center"/>
        <w:rPr>
          <w:b/>
          <w:sz w:val="20"/>
          <w:szCs w:val="20"/>
        </w:rPr>
      </w:pPr>
      <w:r w:rsidRPr="00045D45">
        <w:rPr>
          <w:b/>
          <w:sz w:val="20"/>
          <w:szCs w:val="20"/>
        </w:rPr>
        <w:t xml:space="preserve">CORAM:  Chief Justice McLachlin and </w:t>
      </w:r>
      <w:r w:rsidR="00BF58CA" w:rsidRPr="00045D45">
        <w:rPr>
          <w:b/>
          <w:sz w:val="20"/>
          <w:szCs w:val="20"/>
        </w:rPr>
        <w:t>Moldaver</w:t>
      </w:r>
      <w:r w:rsidRPr="00045D45">
        <w:rPr>
          <w:b/>
          <w:sz w:val="20"/>
          <w:szCs w:val="20"/>
        </w:rPr>
        <w:t xml:space="preserve"> and </w:t>
      </w:r>
      <w:r w:rsidR="00FA3373" w:rsidRPr="00045D45">
        <w:rPr>
          <w:b/>
          <w:sz w:val="20"/>
          <w:szCs w:val="20"/>
        </w:rPr>
        <w:t xml:space="preserve">Gascon </w:t>
      </w:r>
      <w:r w:rsidRPr="00045D45">
        <w:rPr>
          <w:b/>
          <w:sz w:val="20"/>
          <w:szCs w:val="20"/>
        </w:rPr>
        <w:t>JJ.</w:t>
      </w:r>
    </w:p>
    <w:p w:rsidR="00CB3520" w:rsidRPr="00045D45" w:rsidRDefault="00CB3520" w:rsidP="00CB3520">
      <w:pPr>
        <w:widowControl w:val="0"/>
        <w:jc w:val="center"/>
        <w:rPr>
          <w:sz w:val="20"/>
          <w:szCs w:val="20"/>
          <w:lang w:val="fr-CA"/>
        </w:rPr>
      </w:pPr>
      <w:r w:rsidRPr="00045D45">
        <w:rPr>
          <w:b/>
          <w:sz w:val="20"/>
          <w:szCs w:val="20"/>
          <w:lang w:val="fr-CA"/>
        </w:rPr>
        <w:t xml:space="preserve">La juge en chef McLachlin et les juges </w:t>
      </w:r>
      <w:r w:rsidR="00BF58CA" w:rsidRPr="00045D45">
        <w:rPr>
          <w:b/>
          <w:sz w:val="20"/>
          <w:szCs w:val="20"/>
          <w:lang w:val="fr-CA"/>
        </w:rPr>
        <w:t>Moldaver</w:t>
      </w:r>
      <w:r w:rsidRPr="00045D45">
        <w:rPr>
          <w:b/>
          <w:sz w:val="20"/>
          <w:szCs w:val="20"/>
          <w:lang w:val="fr-CA"/>
        </w:rPr>
        <w:t xml:space="preserve"> et </w:t>
      </w:r>
      <w:r w:rsidR="00FA3373" w:rsidRPr="00045D45">
        <w:rPr>
          <w:b/>
          <w:sz w:val="20"/>
          <w:szCs w:val="20"/>
          <w:lang w:val="fr-CA"/>
        </w:rPr>
        <w:t>Gascon</w:t>
      </w:r>
    </w:p>
    <w:p w:rsidR="00CB3520" w:rsidRPr="00045D45" w:rsidRDefault="00CB3520" w:rsidP="00CB3520">
      <w:pPr>
        <w:widowControl w:val="0"/>
        <w:rPr>
          <w:sz w:val="20"/>
          <w:szCs w:val="20"/>
          <w:lang w:val="fr-CA"/>
        </w:rPr>
      </w:pPr>
    </w:p>
    <w:p w:rsidR="00CB3520" w:rsidRPr="00045D45" w:rsidRDefault="007C794D" w:rsidP="00CB3520">
      <w:pPr>
        <w:pStyle w:val="ListParagraph"/>
        <w:widowControl w:val="0"/>
        <w:numPr>
          <w:ilvl w:val="0"/>
          <w:numId w:val="1"/>
        </w:numPr>
        <w:ind w:hanging="720"/>
        <w:jc w:val="both"/>
        <w:rPr>
          <w:sz w:val="20"/>
          <w:szCs w:val="20"/>
        </w:rPr>
      </w:pPr>
      <w:r w:rsidRPr="00045D45">
        <w:rPr>
          <w:i/>
          <w:sz w:val="20"/>
          <w:szCs w:val="20"/>
        </w:rPr>
        <w:t>Dion Henry Alex</w:t>
      </w:r>
      <w:r w:rsidR="00CB3520" w:rsidRPr="00045D45">
        <w:rPr>
          <w:i/>
          <w:sz w:val="20"/>
          <w:szCs w:val="20"/>
        </w:rPr>
        <w:t xml:space="preserve"> v. </w:t>
      </w:r>
      <w:r w:rsidRPr="00045D45">
        <w:rPr>
          <w:i/>
          <w:sz w:val="20"/>
          <w:szCs w:val="20"/>
        </w:rPr>
        <w:t>Her Majesty the Queen</w:t>
      </w:r>
      <w:r w:rsidR="00CB3520" w:rsidRPr="00045D45">
        <w:rPr>
          <w:sz w:val="20"/>
          <w:szCs w:val="20"/>
        </w:rPr>
        <w:t xml:space="preserve"> (</w:t>
      </w:r>
      <w:r w:rsidRPr="00045D45">
        <w:rPr>
          <w:sz w:val="20"/>
          <w:szCs w:val="20"/>
        </w:rPr>
        <w:t>B.C.</w:t>
      </w:r>
      <w:r w:rsidR="00CB3520" w:rsidRPr="00045D45">
        <w:rPr>
          <w:sz w:val="20"/>
          <w:szCs w:val="20"/>
        </w:rPr>
        <w:t>) (Crim.) (By Leave) (36</w:t>
      </w:r>
      <w:r w:rsidRPr="00045D45">
        <w:rPr>
          <w:sz w:val="20"/>
          <w:szCs w:val="20"/>
        </w:rPr>
        <w:t>771</w:t>
      </w:r>
      <w:r w:rsidR="00CB3520" w:rsidRPr="00045D45">
        <w:rPr>
          <w:sz w:val="20"/>
          <w:szCs w:val="20"/>
        </w:rPr>
        <w:t>)</w:t>
      </w:r>
    </w:p>
    <w:p w:rsidR="00CB3520" w:rsidRPr="00045D45" w:rsidRDefault="00CB3520" w:rsidP="00CB3520">
      <w:pPr>
        <w:widowControl w:val="0"/>
        <w:jc w:val="both"/>
        <w:rPr>
          <w:sz w:val="20"/>
          <w:szCs w:val="20"/>
        </w:rPr>
      </w:pPr>
    </w:p>
    <w:p w:rsidR="00CB3520" w:rsidRPr="00045D45" w:rsidRDefault="00231269" w:rsidP="00CB3520">
      <w:pPr>
        <w:pStyle w:val="ListParagraph"/>
        <w:widowControl w:val="0"/>
        <w:numPr>
          <w:ilvl w:val="0"/>
          <w:numId w:val="1"/>
        </w:numPr>
        <w:ind w:hanging="720"/>
        <w:jc w:val="both"/>
        <w:rPr>
          <w:sz w:val="20"/>
          <w:szCs w:val="20"/>
        </w:rPr>
      </w:pPr>
      <w:r w:rsidRPr="00045D45">
        <w:rPr>
          <w:i/>
          <w:sz w:val="20"/>
          <w:szCs w:val="20"/>
        </w:rPr>
        <w:t>Her Majesty the Queen</w:t>
      </w:r>
      <w:r w:rsidR="00CB3520" w:rsidRPr="00045D45">
        <w:rPr>
          <w:i/>
          <w:sz w:val="20"/>
          <w:szCs w:val="20"/>
        </w:rPr>
        <w:t xml:space="preserve"> v. </w:t>
      </w:r>
      <w:r w:rsidRPr="00045D45">
        <w:rPr>
          <w:i/>
          <w:sz w:val="20"/>
          <w:szCs w:val="20"/>
        </w:rPr>
        <w:t xml:space="preserve">Marlin </w:t>
      </w:r>
      <w:proofErr w:type="spellStart"/>
      <w:r w:rsidRPr="00045D45">
        <w:rPr>
          <w:i/>
          <w:sz w:val="20"/>
          <w:szCs w:val="20"/>
        </w:rPr>
        <w:t>Vandermeulen</w:t>
      </w:r>
      <w:proofErr w:type="spellEnd"/>
      <w:r w:rsidR="00CB3520" w:rsidRPr="00045D45">
        <w:rPr>
          <w:sz w:val="20"/>
          <w:szCs w:val="20"/>
        </w:rPr>
        <w:t xml:space="preserve"> (Man.) (C</w:t>
      </w:r>
      <w:r w:rsidRPr="00045D45">
        <w:rPr>
          <w:sz w:val="20"/>
          <w:szCs w:val="20"/>
        </w:rPr>
        <w:t>r</w:t>
      </w:r>
      <w:r w:rsidR="00CB3520" w:rsidRPr="00045D45">
        <w:rPr>
          <w:sz w:val="20"/>
          <w:szCs w:val="20"/>
        </w:rPr>
        <w:t>i</w:t>
      </w:r>
      <w:r w:rsidRPr="00045D45">
        <w:rPr>
          <w:sz w:val="20"/>
          <w:szCs w:val="20"/>
        </w:rPr>
        <w:t>m.</w:t>
      </w:r>
      <w:r w:rsidR="00CB3520" w:rsidRPr="00045D45">
        <w:rPr>
          <w:sz w:val="20"/>
          <w:szCs w:val="20"/>
        </w:rPr>
        <w:t>) (By Leave) (36</w:t>
      </w:r>
      <w:r w:rsidRPr="00045D45">
        <w:rPr>
          <w:sz w:val="20"/>
          <w:szCs w:val="20"/>
        </w:rPr>
        <w:t>726</w:t>
      </w:r>
      <w:r w:rsidR="00CB3520" w:rsidRPr="00045D45">
        <w:rPr>
          <w:sz w:val="20"/>
          <w:szCs w:val="20"/>
        </w:rPr>
        <w:t>)</w:t>
      </w:r>
    </w:p>
    <w:p w:rsidR="00CB3520" w:rsidRPr="00045D45" w:rsidRDefault="00CB3520" w:rsidP="00CB3520">
      <w:pPr>
        <w:widowControl w:val="0"/>
        <w:jc w:val="both"/>
        <w:rPr>
          <w:sz w:val="20"/>
          <w:szCs w:val="20"/>
        </w:rPr>
      </w:pPr>
    </w:p>
    <w:p w:rsidR="00CB3520" w:rsidRPr="00045D45" w:rsidRDefault="007A3763" w:rsidP="00CB3520">
      <w:pPr>
        <w:pStyle w:val="ListParagraph"/>
        <w:widowControl w:val="0"/>
        <w:numPr>
          <w:ilvl w:val="0"/>
          <w:numId w:val="1"/>
        </w:numPr>
        <w:ind w:hanging="720"/>
        <w:jc w:val="both"/>
        <w:rPr>
          <w:sz w:val="20"/>
          <w:szCs w:val="20"/>
        </w:rPr>
      </w:pPr>
      <w:r w:rsidRPr="00045D45">
        <w:rPr>
          <w:i/>
          <w:sz w:val="20"/>
          <w:szCs w:val="20"/>
        </w:rPr>
        <w:t xml:space="preserve">Gregory L. </w:t>
      </w:r>
      <w:proofErr w:type="spellStart"/>
      <w:r w:rsidRPr="00045D45">
        <w:rPr>
          <w:i/>
          <w:sz w:val="20"/>
          <w:szCs w:val="20"/>
        </w:rPr>
        <w:t>Candido</w:t>
      </w:r>
      <w:proofErr w:type="spellEnd"/>
      <w:r w:rsidRPr="00045D45">
        <w:rPr>
          <w:i/>
          <w:sz w:val="20"/>
          <w:szCs w:val="20"/>
        </w:rPr>
        <w:t xml:space="preserve"> </w:t>
      </w:r>
      <w:r w:rsidR="00CB3520" w:rsidRPr="00045D45">
        <w:rPr>
          <w:i/>
          <w:sz w:val="20"/>
          <w:szCs w:val="20"/>
        </w:rPr>
        <w:t>v. Her Majesty the Queen</w:t>
      </w:r>
      <w:r w:rsidR="00CB3520" w:rsidRPr="00045D45">
        <w:rPr>
          <w:sz w:val="20"/>
          <w:szCs w:val="20"/>
        </w:rPr>
        <w:t xml:space="preserve"> (S</w:t>
      </w:r>
      <w:r w:rsidRPr="00045D45">
        <w:rPr>
          <w:sz w:val="20"/>
          <w:szCs w:val="20"/>
        </w:rPr>
        <w:t>ask</w:t>
      </w:r>
      <w:r w:rsidR="00CB3520" w:rsidRPr="00045D45">
        <w:rPr>
          <w:sz w:val="20"/>
          <w:szCs w:val="20"/>
        </w:rPr>
        <w:t>.) (C</w:t>
      </w:r>
      <w:r w:rsidRPr="00045D45">
        <w:rPr>
          <w:sz w:val="20"/>
          <w:szCs w:val="20"/>
        </w:rPr>
        <w:t>r</w:t>
      </w:r>
      <w:r w:rsidR="00CB3520" w:rsidRPr="00045D45">
        <w:rPr>
          <w:sz w:val="20"/>
          <w:szCs w:val="20"/>
        </w:rPr>
        <w:t>i</w:t>
      </w:r>
      <w:r w:rsidRPr="00045D45">
        <w:rPr>
          <w:sz w:val="20"/>
          <w:szCs w:val="20"/>
        </w:rPr>
        <w:t>m.</w:t>
      </w:r>
      <w:r w:rsidR="00CB3520" w:rsidRPr="00045D45">
        <w:rPr>
          <w:sz w:val="20"/>
          <w:szCs w:val="20"/>
        </w:rPr>
        <w:t>) (By Leave) (3</w:t>
      </w:r>
      <w:r w:rsidRPr="00045D45">
        <w:rPr>
          <w:sz w:val="20"/>
          <w:szCs w:val="20"/>
        </w:rPr>
        <w:t>6751</w:t>
      </w:r>
      <w:r w:rsidR="00CB3520" w:rsidRPr="00045D45">
        <w:rPr>
          <w:sz w:val="20"/>
          <w:szCs w:val="20"/>
        </w:rPr>
        <w:t>)</w:t>
      </w:r>
    </w:p>
    <w:p w:rsidR="00CB3520" w:rsidRPr="00045D45" w:rsidRDefault="00CB3520" w:rsidP="00CB3520">
      <w:pPr>
        <w:widowControl w:val="0"/>
        <w:rPr>
          <w:sz w:val="20"/>
          <w:szCs w:val="20"/>
        </w:rPr>
      </w:pPr>
    </w:p>
    <w:p w:rsidR="00CB3520" w:rsidRPr="00045D45" w:rsidRDefault="00CB3520" w:rsidP="00CB3520">
      <w:pPr>
        <w:pStyle w:val="ListParagraph"/>
        <w:widowControl w:val="0"/>
        <w:numPr>
          <w:ilvl w:val="0"/>
          <w:numId w:val="1"/>
        </w:numPr>
        <w:ind w:hanging="720"/>
        <w:jc w:val="both"/>
        <w:rPr>
          <w:sz w:val="20"/>
          <w:szCs w:val="20"/>
        </w:rPr>
      </w:pPr>
      <w:r w:rsidRPr="00045D45">
        <w:rPr>
          <w:i/>
          <w:sz w:val="20"/>
          <w:szCs w:val="20"/>
        </w:rPr>
        <w:t>C</w:t>
      </w:r>
      <w:r w:rsidR="007A26CE" w:rsidRPr="00045D45">
        <w:rPr>
          <w:i/>
          <w:sz w:val="20"/>
          <w:szCs w:val="20"/>
        </w:rPr>
        <w:t>laude Hebron</w:t>
      </w:r>
      <w:r w:rsidRPr="00045D45">
        <w:rPr>
          <w:i/>
          <w:sz w:val="20"/>
          <w:szCs w:val="20"/>
        </w:rPr>
        <w:t xml:space="preserve"> v.</w:t>
      </w:r>
      <w:r w:rsidR="007A26CE" w:rsidRPr="00045D45">
        <w:rPr>
          <w:i/>
          <w:sz w:val="20"/>
          <w:szCs w:val="20"/>
        </w:rPr>
        <w:t xml:space="preserve"> University of Saskatchewan et al.</w:t>
      </w:r>
      <w:r w:rsidRPr="00045D45">
        <w:rPr>
          <w:sz w:val="20"/>
          <w:szCs w:val="20"/>
        </w:rPr>
        <w:t xml:space="preserve"> (</w:t>
      </w:r>
      <w:r w:rsidR="007A26CE" w:rsidRPr="00045D45">
        <w:rPr>
          <w:sz w:val="20"/>
          <w:szCs w:val="20"/>
        </w:rPr>
        <w:t>Sask.</w:t>
      </w:r>
      <w:r w:rsidRPr="00045D45">
        <w:rPr>
          <w:sz w:val="20"/>
          <w:szCs w:val="20"/>
        </w:rPr>
        <w:t>) (Civil) (By Leave) (3</w:t>
      </w:r>
      <w:r w:rsidR="007A26CE" w:rsidRPr="00045D45">
        <w:rPr>
          <w:sz w:val="20"/>
          <w:szCs w:val="20"/>
        </w:rPr>
        <w:t>6697</w:t>
      </w:r>
      <w:r w:rsidRPr="00045D45">
        <w:rPr>
          <w:sz w:val="20"/>
          <w:szCs w:val="20"/>
        </w:rPr>
        <w:t>)</w:t>
      </w:r>
    </w:p>
    <w:p w:rsidR="00CB3520" w:rsidRPr="00045D45" w:rsidRDefault="00CB3520" w:rsidP="00CB3520">
      <w:pPr>
        <w:widowControl w:val="0"/>
        <w:jc w:val="both"/>
        <w:rPr>
          <w:sz w:val="20"/>
          <w:szCs w:val="20"/>
        </w:rPr>
      </w:pPr>
    </w:p>
    <w:p w:rsidR="00EC5B7E" w:rsidRPr="00045D45" w:rsidRDefault="00CB3520" w:rsidP="00CB3520">
      <w:pPr>
        <w:pStyle w:val="ListParagraph"/>
        <w:widowControl w:val="0"/>
        <w:numPr>
          <w:ilvl w:val="0"/>
          <w:numId w:val="1"/>
        </w:numPr>
        <w:ind w:hanging="720"/>
        <w:jc w:val="both"/>
        <w:rPr>
          <w:sz w:val="20"/>
          <w:szCs w:val="20"/>
        </w:rPr>
      </w:pPr>
      <w:r w:rsidRPr="00045D45">
        <w:rPr>
          <w:i/>
          <w:sz w:val="20"/>
          <w:szCs w:val="20"/>
        </w:rPr>
        <w:t>Del</w:t>
      </w:r>
      <w:r w:rsidR="00EC5B7E" w:rsidRPr="00045D45">
        <w:rPr>
          <w:i/>
          <w:sz w:val="20"/>
          <w:szCs w:val="20"/>
        </w:rPr>
        <w:t>bert John (Jack) Marshall et al.</w:t>
      </w:r>
      <w:r w:rsidRPr="00045D45">
        <w:rPr>
          <w:i/>
          <w:sz w:val="20"/>
          <w:szCs w:val="20"/>
        </w:rPr>
        <w:t xml:space="preserve"> v. </w:t>
      </w:r>
      <w:r w:rsidR="00EC5B7E" w:rsidRPr="00045D45">
        <w:rPr>
          <w:i/>
          <w:sz w:val="20"/>
          <w:szCs w:val="20"/>
        </w:rPr>
        <w:t>United Furniture Warehouse (2004) Corporation et al.</w:t>
      </w:r>
      <w:r w:rsidRPr="00045D45">
        <w:rPr>
          <w:sz w:val="20"/>
          <w:szCs w:val="20"/>
        </w:rPr>
        <w:t xml:space="preserve"> (</w:t>
      </w:r>
      <w:r w:rsidR="00EC5B7E" w:rsidRPr="00045D45">
        <w:rPr>
          <w:sz w:val="20"/>
          <w:szCs w:val="20"/>
        </w:rPr>
        <w:t>B.C</w:t>
      </w:r>
      <w:r w:rsidRPr="00045D45">
        <w:rPr>
          <w:sz w:val="20"/>
          <w:szCs w:val="20"/>
        </w:rPr>
        <w:t>.) (Civil)</w:t>
      </w:r>
    </w:p>
    <w:p w:rsidR="00CB3520" w:rsidRPr="00045D45" w:rsidRDefault="00EC5B7E" w:rsidP="00EC5B7E">
      <w:pPr>
        <w:pStyle w:val="ListParagraph"/>
        <w:widowControl w:val="0"/>
        <w:jc w:val="both"/>
        <w:rPr>
          <w:sz w:val="20"/>
          <w:szCs w:val="20"/>
        </w:rPr>
      </w:pPr>
      <w:r w:rsidRPr="00045D45">
        <w:rPr>
          <w:sz w:val="20"/>
          <w:szCs w:val="20"/>
        </w:rPr>
        <w:t>(</w:t>
      </w:r>
      <w:r w:rsidR="00CB3520" w:rsidRPr="00045D45">
        <w:rPr>
          <w:sz w:val="20"/>
          <w:szCs w:val="20"/>
        </w:rPr>
        <w:t>By Leave) (36</w:t>
      </w:r>
      <w:r w:rsidRPr="00045D45">
        <w:rPr>
          <w:sz w:val="20"/>
          <w:szCs w:val="20"/>
        </w:rPr>
        <w:t>584</w:t>
      </w:r>
      <w:r w:rsidR="00CB3520" w:rsidRPr="00045D45">
        <w:rPr>
          <w:sz w:val="20"/>
          <w:szCs w:val="20"/>
        </w:rPr>
        <w:t>)</w:t>
      </w:r>
    </w:p>
    <w:p w:rsidR="004C1745" w:rsidRPr="00045D45" w:rsidRDefault="004C1745" w:rsidP="00EC5B7E">
      <w:pPr>
        <w:pStyle w:val="ListParagraph"/>
        <w:widowControl w:val="0"/>
        <w:jc w:val="both"/>
        <w:rPr>
          <w:sz w:val="20"/>
          <w:szCs w:val="20"/>
        </w:rPr>
      </w:pPr>
    </w:p>
    <w:p w:rsidR="004C1745" w:rsidRPr="00045D45" w:rsidRDefault="00674F1F" w:rsidP="00AC41E3">
      <w:pPr>
        <w:pStyle w:val="ListParagraph"/>
        <w:widowControl w:val="0"/>
        <w:numPr>
          <w:ilvl w:val="0"/>
          <w:numId w:val="1"/>
        </w:numPr>
        <w:ind w:hanging="720"/>
        <w:jc w:val="both"/>
        <w:rPr>
          <w:sz w:val="20"/>
          <w:szCs w:val="20"/>
        </w:rPr>
      </w:pPr>
      <w:r w:rsidRPr="00045D45">
        <w:rPr>
          <w:i/>
          <w:sz w:val="20"/>
          <w:szCs w:val="20"/>
        </w:rPr>
        <w:t xml:space="preserve">Ross </w:t>
      </w:r>
      <w:proofErr w:type="spellStart"/>
      <w:r w:rsidRPr="00045D45">
        <w:rPr>
          <w:i/>
          <w:sz w:val="20"/>
          <w:szCs w:val="20"/>
        </w:rPr>
        <w:t>Gulkison</w:t>
      </w:r>
      <w:proofErr w:type="spellEnd"/>
      <w:r w:rsidR="004C1745" w:rsidRPr="00045D45">
        <w:rPr>
          <w:i/>
          <w:sz w:val="20"/>
          <w:szCs w:val="20"/>
        </w:rPr>
        <w:t xml:space="preserve"> v. </w:t>
      </w:r>
      <w:r w:rsidRPr="00045D45">
        <w:rPr>
          <w:i/>
          <w:sz w:val="20"/>
          <w:szCs w:val="20"/>
        </w:rPr>
        <w:t>Vancouver Police Board</w:t>
      </w:r>
      <w:r w:rsidR="004C1745" w:rsidRPr="00045D45">
        <w:rPr>
          <w:sz w:val="20"/>
          <w:szCs w:val="20"/>
        </w:rPr>
        <w:t xml:space="preserve"> (B.C.) (Civil)</w:t>
      </w:r>
      <w:r w:rsidRPr="00045D45">
        <w:rPr>
          <w:sz w:val="20"/>
          <w:szCs w:val="20"/>
        </w:rPr>
        <w:t xml:space="preserve"> </w:t>
      </w:r>
      <w:r w:rsidR="004C1745" w:rsidRPr="00045D45">
        <w:rPr>
          <w:sz w:val="20"/>
          <w:szCs w:val="20"/>
        </w:rPr>
        <w:t>(By Leave) (3</w:t>
      </w:r>
      <w:r w:rsidRPr="00045D45">
        <w:rPr>
          <w:sz w:val="20"/>
          <w:szCs w:val="20"/>
        </w:rPr>
        <w:t>6681</w:t>
      </w:r>
      <w:r w:rsidR="004C1745" w:rsidRPr="00045D45">
        <w:rPr>
          <w:sz w:val="20"/>
          <w:szCs w:val="20"/>
        </w:rPr>
        <w:t>)</w:t>
      </w:r>
    </w:p>
    <w:p w:rsidR="00674F1F" w:rsidRPr="00045D45" w:rsidRDefault="00674F1F" w:rsidP="00674F1F">
      <w:pPr>
        <w:widowControl w:val="0"/>
        <w:jc w:val="both"/>
        <w:rPr>
          <w:sz w:val="20"/>
          <w:szCs w:val="20"/>
        </w:rPr>
      </w:pPr>
    </w:p>
    <w:p w:rsidR="00674F1F" w:rsidRPr="00045D45" w:rsidRDefault="00674F1F" w:rsidP="00915AAE">
      <w:pPr>
        <w:pStyle w:val="ListParagraph"/>
        <w:widowControl w:val="0"/>
        <w:numPr>
          <w:ilvl w:val="0"/>
          <w:numId w:val="1"/>
        </w:numPr>
        <w:ind w:hanging="720"/>
        <w:jc w:val="both"/>
        <w:rPr>
          <w:sz w:val="20"/>
          <w:szCs w:val="20"/>
        </w:rPr>
      </w:pPr>
      <w:r w:rsidRPr="00045D45">
        <w:rPr>
          <w:i/>
          <w:sz w:val="20"/>
          <w:szCs w:val="20"/>
        </w:rPr>
        <w:t xml:space="preserve">Ktunaxa Nation Council and Kathryn </w:t>
      </w:r>
      <w:proofErr w:type="spellStart"/>
      <w:r w:rsidRPr="00045D45">
        <w:rPr>
          <w:i/>
          <w:sz w:val="20"/>
          <w:szCs w:val="20"/>
        </w:rPr>
        <w:t>Teneese</w:t>
      </w:r>
      <w:proofErr w:type="spellEnd"/>
      <w:r w:rsidRPr="00045D45">
        <w:rPr>
          <w:i/>
          <w:sz w:val="20"/>
          <w:szCs w:val="20"/>
        </w:rPr>
        <w:t>, on their own behalf and on behalf of all citizens of the Ktunaxa Nation v. Minister of Forests, Lands and Natural Resource Operations et al.</w:t>
      </w:r>
      <w:r w:rsidRPr="00045D45">
        <w:rPr>
          <w:sz w:val="20"/>
          <w:szCs w:val="20"/>
        </w:rPr>
        <w:t xml:space="preserve"> (B.C.) (Civil) (By Leave) (36664)</w:t>
      </w:r>
    </w:p>
    <w:p w:rsidR="00674F1F" w:rsidRPr="00045D45" w:rsidRDefault="00674F1F" w:rsidP="00674F1F">
      <w:pPr>
        <w:widowControl w:val="0"/>
        <w:jc w:val="both"/>
        <w:rPr>
          <w:sz w:val="20"/>
          <w:szCs w:val="20"/>
        </w:rPr>
      </w:pPr>
    </w:p>
    <w:p w:rsidR="00674F1F" w:rsidRPr="00045D45" w:rsidRDefault="00674F1F" w:rsidP="001024FF">
      <w:pPr>
        <w:pStyle w:val="ListParagraph"/>
        <w:widowControl w:val="0"/>
        <w:numPr>
          <w:ilvl w:val="0"/>
          <w:numId w:val="1"/>
        </w:numPr>
        <w:ind w:hanging="720"/>
        <w:jc w:val="both"/>
        <w:rPr>
          <w:sz w:val="20"/>
          <w:szCs w:val="20"/>
        </w:rPr>
      </w:pPr>
      <w:proofErr w:type="spellStart"/>
      <w:r w:rsidRPr="00045D45">
        <w:rPr>
          <w:i/>
          <w:sz w:val="20"/>
          <w:szCs w:val="20"/>
        </w:rPr>
        <w:t>Ranjit</w:t>
      </w:r>
      <w:proofErr w:type="spellEnd"/>
      <w:r w:rsidRPr="00045D45">
        <w:rPr>
          <w:i/>
          <w:sz w:val="20"/>
          <w:szCs w:val="20"/>
        </w:rPr>
        <w:t xml:space="preserve"> Singh Gill v. Attorney General of Canada in Right of Minister of Transport</w:t>
      </w:r>
      <w:r w:rsidRPr="00045D45">
        <w:rPr>
          <w:sz w:val="20"/>
          <w:szCs w:val="20"/>
        </w:rPr>
        <w:t xml:space="preserve"> (B.C.) (Civil) (By Leave) (36650)</w:t>
      </w:r>
    </w:p>
    <w:p w:rsidR="00CB3520" w:rsidRPr="00045D45" w:rsidRDefault="00CB3520" w:rsidP="00CB3520">
      <w:pPr>
        <w:widowControl w:val="0"/>
        <w:rPr>
          <w:sz w:val="20"/>
          <w:szCs w:val="20"/>
        </w:rPr>
      </w:pPr>
    </w:p>
    <w:p w:rsidR="00CB3520" w:rsidRPr="00045D45" w:rsidRDefault="00CB3520" w:rsidP="00CB3520">
      <w:pPr>
        <w:widowControl w:val="0"/>
        <w:jc w:val="center"/>
        <w:rPr>
          <w:b/>
          <w:sz w:val="20"/>
          <w:szCs w:val="20"/>
          <w:lang w:val="fr-CA"/>
        </w:rPr>
      </w:pPr>
      <w:r w:rsidRPr="00045D45">
        <w:rPr>
          <w:b/>
          <w:sz w:val="20"/>
          <w:szCs w:val="20"/>
          <w:lang w:val="fr-CA"/>
        </w:rPr>
        <w:t xml:space="preserve">CORAM: </w:t>
      </w:r>
      <w:r w:rsidR="00FA3373" w:rsidRPr="00045D45">
        <w:rPr>
          <w:b/>
          <w:sz w:val="20"/>
          <w:szCs w:val="20"/>
          <w:lang w:val="fr-CA"/>
        </w:rPr>
        <w:t>Abella</w:t>
      </w:r>
      <w:r w:rsidRPr="00045D45">
        <w:rPr>
          <w:b/>
          <w:sz w:val="20"/>
          <w:szCs w:val="20"/>
          <w:lang w:val="fr-CA"/>
        </w:rPr>
        <w:t xml:space="preserve">, Karakatsanis and </w:t>
      </w:r>
      <w:r w:rsidR="00BF58CA" w:rsidRPr="00045D45">
        <w:rPr>
          <w:b/>
          <w:sz w:val="20"/>
          <w:szCs w:val="20"/>
          <w:lang w:val="fr-CA"/>
        </w:rPr>
        <w:t>Brown</w:t>
      </w:r>
      <w:r w:rsidRPr="00045D45">
        <w:rPr>
          <w:b/>
          <w:sz w:val="20"/>
          <w:szCs w:val="20"/>
          <w:lang w:val="fr-CA"/>
        </w:rPr>
        <w:t xml:space="preserve"> JJ.</w:t>
      </w:r>
    </w:p>
    <w:p w:rsidR="00CB3520" w:rsidRPr="00045D45" w:rsidRDefault="00CB3520" w:rsidP="00CB3520">
      <w:pPr>
        <w:widowControl w:val="0"/>
        <w:jc w:val="center"/>
        <w:rPr>
          <w:b/>
          <w:sz w:val="20"/>
          <w:szCs w:val="20"/>
          <w:lang w:val="fr-CA"/>
        </w:rPr>
      </w:pPr>
      <w:r w:rsidRPr="00045D45">
        <w:rPr>
          <w:b/>
          <w:sz w:val="20"/>
          <w:szCs w:val="20"/>
          <w:lang w:val="fr-CA"/>
        </w:rPr>
        <w:t xml:space="preserve">Les juges </w:t>
      </w:r>
      <w:r w:rsidR="00FA3373" w:rsidRPr="00045D45">
        <w:rPr>
          <w:b/>
          <w:sz w:val="20"/>
          <w:szCs w:val="20"/>
          <w:lang w:val="fr-CA"/>
        </w:rPr>
        <w:t>Abella</w:t>
      </w:r>
      <w:r w:rsidRPr="00045D45">
        <w:rPr>
          <w:b/>
          <w:sz w:val="20"/>
          <w:szCs w:val="20"/>
          <w:lang w:val="fr-CA"/>
        </w:rPr>
        <w:t xml:space="preserve">, Karakatsanis et </w:t>
      </w:r>
      <w:r w:rsidR="00BF58CA" w:rsidRPr="00045D45">
        <w:rPr>
          <w:b/>
          <w:sz w:val="20"/>
          <w:szCs w:val="20"/>
          <w:lang w:val="fr-CA"/>
        </w:rPr>
        <w:t>Brown</w:t>
      </w:r>
    </w:p>
    <w:p w:rsidR="00CB3520" w:rsidRPr="00045D45" w:rsidRDefault="00CB3520" w:rsidP="00CB3520">
      <w:pPr>
        <w:widowControl w:val="0"/>
        <w:jc w:val="both"/>
        <w:rPr>
          <w:sz w:val="20"/>
          <w:szCs w:val="20"/>
          <w:lang w:val="fr-CA"/>
        </w:rPr>
      </w:pPr>
    </w:p>
    <w:p w:rsidR="00CB3520" w:rsidRPr="00045D45" w:rsidRDefault="00CB3520" w:rsidP="00CB3520">
      <w:pPr>
        <w:pStyle w:val="ListParagraph"/>
        <w:widowControl w:val="0"/>
        <w:numPr>
          <w:ilvl w:val="0"/>
          <w:numId w:val="1"/>
        </w:numPr>
        <w:ind w:hanging="720"/>
        <w:jc w:val="both"/>
        <w:rPr>
          <w:sz w:val="20"/>
          <w:szCs w:val="20"/>
          <w:lang w:val="fr-CA"/>
        </w:rPr>
      </w:pPr>
      <w:r w:rsidRPr="00045D45">
        <w:rPr>
          <w:i/>
          <w:sz w:val="20"/>
          <w:szCs w:val="20"/>
        </w:rPr>
        <w:t>A</w:t>
      </w:r>
      <w:r w:rsidR="00BA4652" w:rsidRPr="00045D45">
        <w:rPr>
          <w:i/>
          <w:sz w:val="20"/>
          <w:szCs w:val="20"/>
        </w:rPr>
        <w:t>.N.</w:t>
      </w:r>
      <w:r w:rsidRPr="00045D45">
        <w:rPr>
          <w:i/>
          <w:sz w:val="20"/>
          <w:szCs w:val="20"/>
        </w:rPr>
        <w:t xml:space="preserve"> </w:t>
      </w:r>
      <w:r w:rsidR="00BA4652" w:rsidRPr="00045D45">
        <w:rPr>
          <w:i/>
          <w:sz w:val="20"/>
          <w:szCs w:val="20"/>
        </w:rPr>
        <w:t>c</w:t>
      </w:r>
      <w:r w:rsidRPr="00045D45">
        <w:rPr>
          <w:i/>
          <w:sz w:val="20"/>
          <w:szCs w:val="20"/>
        </w:rPr>
        <w:t>.</w:t>
      </w:r>
      <w:r w:rsidR="00BA4652" w:rsidRPr="00045D45">
        <w:rPr>
          <w:i/>
          <w:sz w:val="20"/>
          <w:szCs w:val="20"/>
        </w:rPr>
        <w:t xml:space="preserve"> Sa </w:t>
      </w:r>
      <w:proofErr w:type="spellStart"/>
      <w:r w:rsidR="00BA4652" w:rsidRPr="00045D45">
        <w:rPr>
          <w:i/>
          <w:sz w:val="20"/>
          <w:szCs w:val="20"/>
        </w:rPr>
        <w:t>Majesté</w:t>
      </w:r>
      <w:proofErr w:type="spellEnd"/>
      <w:r w:rsidR="00BA4652" w:rsidRPr="00045D45">
        <w:rPr>
          <w:i/>
          <w:sz w:val="20"/>
          <w:szCs w:val="20"/>
        </w:rPr>
        <w:t xml:space="preserve"> la </w:t>
      </w:r>
      <w:proofErr w:type="spellStart"/>
      <w:r w:rsidR="00BA4652" w:rsidRPr="00045D45">
        <w:rPr>
          <w:i/>
          <w:sz w:val="20"/>
          <w:szCs w:val="20"/>
        </w:rPr>
        <w:t>Reine</w:t>
      </w:r>
      <w:proofErr w:type="spellEnd"/>
      <w:r w:rsidRPr="00045D45">
        <w:rPr>
          <w:sz w:val="20"/>
          <w:szCs w:val="20"/>
        </w:rPr>
        <w:t xml:space="preserve"> (</w:t>
      </w:r>
      <w:r w:rsidR="00BA4652" w:rsidRPr="00045D45">
        <w:rPr>
          <w:sz w:val="20"/>
          <w:szCs w:val="20"/>
        </w:rPr>
        <w:t>Qc</w:t>
      </w:r>
      <w:r w:rsidRPr="00045D45">
        <w:rPr>
          <w:sz w:val="20"/>
          <w:szCs w:val="20"/>
        </w:rPr>
        <w:t>) (C</w:t>
      </w:r>
      <w:r w:rsidR="00BA4652" w:rsidRPr="00045D45">
        <w:rPr>
          <w:sz w:val="20"/>
          <w:szCs w:val="20"/>
        </w:rPr>
        <w:t>r</w:t>
      </w:r>
      <w:r w:rsidRPr="00045D45">
        <w:rPr>
          <w:sz w:val="20"/>
          <w:szCs w:val="20"/>
        </w:rPr>
        <w:t>i</w:t>
      </w:r>
      <w:r w:rsidR="00BA4652" w:rsidRPr="00045D45">
        <w:rPr>
          <w:sz w:val="20"/>
          <w:szCs w:val="20"/>
        </w:rPr>
        <w:t>m</w:t>
      </w:r>
      <w:r w:rsidR="00212DE6" w:rsidRPr="00045D45">
        <w:rPr>
          <w:sz w:val="20"/>
          <w:szCs w:val="20"/>
        </w:rPr>
        <w:t>.</w:t>
      </w:r>
      <w:r w:rsidRPr="00045D45">
        <w:rPr>
          <w:sz w:val="20"/>
          <w:szCs w:val="20"/>
        </w:rPr>
        <w:t>) (</w:t>
      </w:r>
      <w:proofErr w:type="spellStart"/>
      <w:r w:rsidR="00BA4652" w:rsidRPr="00045D45">
        <w:rPr>
          <w:sz w:val="20"/>
          <w:szCs w:val="20"/>
        </w:rPr>
        <w:t>Autorisation</w:t>
      </w:r>
      <w:proofErr w:type="spellEnd"/>
      <w:r w:rsidRPr="00045D45">
        <w:rPr>
          <w:sz w:val="20"/>
          <w:szCs w:val="20"/>
        </w:rPr>
        <w:t>)</w:t>
      </w:r>
      <w:r w:rsidRPr="00045D45">
        <w:rPr>
          <w:sz w:val="20"/>
          <w:szCs w:val="20"/>
          <w:lang w:val="fr-CA"/>
        </w:rPr>
        <w:t xml:space="preserve"> (36</w:t>
      </w:r>
      <w:r w:rsidR="00BA4652" w:rsidRPr="00045D45">
        <w:rPr>
          <w:sz w:val="20"/>
          <w:szCs w:val="20"/>
          <w:lang w:val="fr-CA"/>
        </w:rPr>
        <w:t>667</w:t>
      </w:r>
      <w:r w:rsidRPr="00045D45">
        <w:rPr>
          <w:sz w:val="20"/>
          <w:szCs w:val="20"/>
          <w:lang w:val="fr-CA"/>
        </w:rPr>
        <w:t>)</w:t>
      </w:r>
    </w:p>
    <w:p w:rsidR="00CB3520" w:rsidRPr="00045D45" w:rsidRDefault="00CB3520" w:rsidP="00CB3520">
      <w:pPr>
        <w:widowControl w:val="0"/>
        <w:jc w:val="both"/>
        <w:rPr>
          <w:sz w:val="20"/>
          <w:szCs w:val="20"/>
          <w:lang w:val="fr-CA"/>
        </w:rPr>
      </w:pPr>
    </w:p>
    <w:p w:rsidR="00CB3520" w:rsidRPr="00045D45" w:rsidRDefault="00A34F6B" w:rsidP="00CB3520">
      <w:pPr>
        <w:pStyle w:val="ListParagraph"/>
        <w:widowControl w:val="0"/>
        <w:numPr>
          <w:ilvl w:val="0"/>
          <w:numId w:val="1"/>
        </w:numPr>
        <w:ind w:hanging="720"/>
        <w:jc w:val="both"/>
        <w:rPr>
          <w:sz w:val="20"/>
          <w:szCs w:val="20"/>
        </w:rPr>
      </w:pPr>
      <w:proofErr w:type="spellStart"/>
      <w:r w:rsidRPr="00045D45">
        <w:rPr>
          <w:i/>
          <w:sz w:val="20"/>
          <w:szCs w:val="20"/>
        </w:rPr>
        <w:t>Asad</w:t>
      </w:r>
      <w:proofErr w:type="spellEnd"/>
      <w:r w:rsidRPr="00045D45">
        <w:rPr>
          <w:i/>
          <w:sz w:val="20"/>
          <w:szCs w:val="20"/>
        </w:rPr>
        <w:t xml:space="preserve"> Ansari</w:t>
      </w:r>
      <w:r w:rsidR="00CB3520" w:rsidRPr="00045D45">
        <w:rPr>
          <w:i/>
          <w:sz w:val="20"/>
          <w:szCs w:val="20"/>
        </w:rPr>
        <w:t xml:space="preserve"> v. </w:t>
      </w:r>
      <w:r w:rsidRPr="00045D45">
        <w:rPr>
          <w:i/>
          <w:sz w:val="20"/>
          <w:szCs w:val="20"/>
        </w:rPr>
        <w:t>Her Majesty the Queen</w:t>
      </w:r>
      <w:r w:rsidR="00CB3520" w:rsidRPr="00045D45">
        <w:rPr>
          <w:sz w:val="20"/>
          <w:szCs w:val="20"/>
        </w:rPr>
        <w:t xml:space="preserve"> (Ont.) (C</w:t>
      </w:r>
      <w:r w:rsidRPr="00045D45">
        <w:rPr>
          <w:sz w:val="20"/>
          <w:szCs w:val="20"/>
        </w:rPr>
        <w:t>r</w:t>
      </w:r>
      <w:r w:rsidR="00CB3520" w:rsidRPr="00045D45">
        <w:rPr>
          <w:sz w:val="20"/>
          <w:szCs w:val="20"/>
        </w:rPr>
        <w:t>i</w:t>
      </w:r>
      <w:r w:rsidRPr="00045D45">
        <w:rPr>
          <w:sz w:val="20"/>
          <w:szCs w:val="20"/>
        </w:rPr>
        <w:t>m</w:t>
      </w:r>
      <w:r w:rsidR="00212DE6" w:rsidRPr="00045D45">
        <w:rPr>
          <w:sz w:val="20"/>
          <w:szCs w:val="20"/>
        </w:rPr>
        <w:t>.</w:t>
      </w:r>
      <w:r w:rsidR="00CB3520" w:rsidRPr="00045D45">
        <w:rPr>
          <w:sz w:val="20"/>
          <w:szCs w:val="20"/>
        </w:rPr>
        <w:t>) (By Leave) (3</w:t>
      </w:r>
      <w:r w:rsidRPr="00045D45">
        <w:rPr>
          <w:sz w:val="20"/>
          <w:szCs w:val="20"/>
        </w:rPr>
        <w:t>6740</w:t>
      </w:r>
      <w:r w:rsidR="00CB3520" w:rsidRPr="00045D45">
        <w:rPr>
          <w:sz w:val="20"/>
          <w:szCs w:val="20"/>
        </w:rPr>
        <w:t>)</w:t>
      </w:r>
    </w:p>
    <w:p w:rsidR="00CB3520" w:rsidRPr="00045D45" w:rsidRDefault="00CB3520" w:rsidP="00CB3520">
      <w:pPr>
        <w:widowControl w:val="0"/>
        <w:jc w:val="both"/>
        <w:rPr>
          <w:sz w:val="20"/>
          <w:szCs w:val="20"/>
        </w:rPr>
      </w:pPr>
    </w:p>
    <w:p w:rsidR="00CB3520" w:rsidRPr="00045D45" w:rsidRDefault="00961195" w:rsidP="00CB3520">
      <w:pPr>
        <w:pStyle w:val="ListParagraph"/>
        <w:widowControl w:val="0"/>
        <w:numPr>
          <w:ilvl w:val="0"/>
          <w:numId w:val="1"/>
        </w:numPr>
        <w:ind w:hanging="720"/>
        <w:jc w:val="both"/>
        <w:rPr>
          <w:sz w:val="20"/>
          <w:szCs w:val="20"/>
          <w:lang w:val="fr-CA"/>
        </w:rPr>
      </w:pPr>
      <w:r w:rsidRPr="00045D45">
        <w:rPr>
          <w:i/>
          <w:sz w:val="20"/>
          <w:szCs w:val="20"/>
          <w:lang w:val="fr-CA"/>
        </w:rPr>
        <w:t>Gene Michaud</w:t>
      </w:r>
      <w:r w:rsidR="00CB3520" w:rsidRPr="00045D45">
        <w:rPr>
          <w:i/>
          <w:sz w:val="20"/>
          <w:szCs w:val="20"/>
          <w:lang w:val="fr-CA"/>
        </w:rPr>
        <w:t xml:space="preserve"> </w:t>
      </w:r>
      <w:r w:rsidRPr="00045D45">
        <w:rPr>
          <w:i/>
          <w:sz w:val="20"/>
          <w:szCs w:val="20"/>
          <w:lang w:val="fr-CA"/>
        </w:rPr>
        <w:t>v</w:t>
      </w:r>
      <w:r w:rsidR="00CB3520" w:rsidRPr="00045D45">
        <w:rPr>
          <w:i/>
          <w:sz w:val="20"/>
          <w:szCs w:val="20"/>
          <w:lang w:val="fr-CA"/>
        </w:rPr>
        <w:t xml:space="preserve">. </w:t>
      </w:r>
      <w:proofErr w:type="spellStart"/>
      <w:r w:rsidRPr="00045D45">
        <w:rPr>
          <w:i/>
          <w:sz w:val="20"/>
          <w:szCs w:val="20"/>
          <w:lang w:val="fr-CA"/>
        </w:rPr>
        <w:t>Her</w:t>
      </w:r>
      <w:proofErr w:type="spellEnd"/>
      <w:r w:rsidRPr="00045D45">
        <w:rPr>
          <w:i/>
          <w:sz w:val="20"/>
          <w:szCs w:val="20"/>
          <w:lang w:val="fr-CA"/>
        </w:rPr>
        <w:t xml:space="preserve"> </w:t>
      </w:r>
      <w:proofErr w:type="spellStart"/>
      <w:r w:rsidRPr="00045D45">
        <w:rPr>
          <w:i/>
          <w:sz w:val="20"/>
          <w:szCs w:val="20"/>
          <w:lang w:val="fr-CA"/>
        </w:rPr>
        <w:t>Majesty</w:t>
      </w:r>
      <w:proofErr w:type="spellEnd"/>
      <w:r w:rsidRPr="00045D45">
        <w:rPr>
          <w:i/>
          <w:sz w:val="20"/>
          <w:szCs w:val="20"/>
          <w:lang w:val="fr-CA"/>
        </w:rPr>
        <w:t xml:space="preserve"> the </w:t>
      </w:r>
      <w:proofErr w:type="spellStart"/>
      <w:r w:rsidRPr="00045D45">
        <w:rPr>
          <w:i/>
          <w:sz w:val="20"/>
          <w:szCs w:val="20"/>
          <w:lang w:val="fr-CA"/>
        </w:rPr>
        <w:t>Queen</w:t>
      </w:r>
      <w:proofErr w:type="spellEnd"/>
      <w:r w:rsidRPr="00045D45">
        <w:rPr>
          <w:i/>
          <w:sz w:val="20"/>
          <w:szCs w:val="20"/>
          <w:lang w:val="fr-CA"/>
        </w:rPr>
        <w:t xml:space="preserve"> </w:t>
      </w:r>
      <w:r w:rsidR="00CB3520" w:rsidRPr="00045D45">
        <w:rPr>
          <w:sz w:val="20"/>
          <w:szCs w:val="20"/>
          <w:lang w:val="fr-CA"/>
        </w:rPr>
        <w:t>(</w:t>
      </w:r>
      <w:r w:rsidRPr="00045D45">
        <w:rPr>
          <w:sz w:val="20"/>
          <w:szCs w:val="20"/>
          <w:lang w:val="fr-CA"/>
        </w:rPr>
        <w:t>Ont.</w:t>
      </w:r>
      <w:r w:rsidR="00CB3520" w:rsidRPr="00045D45">
        <w:rPr>
          <w:sz w:val="20"/>
          <w:szCs w:val="20"/>
          <w:lang w:val="fr-CA"/>
        </w:rPr>
        <w:t>) (</w:t>
      </w:r>
      <w:proofErr w:type="spellStart"/>
      <w:r w:rsidR="00CB3520" w:rsidRPr="00045D45">
        <w:rPr>
          <w:sz w:val="20"/>
          <w:szCs w:val="20"/>
          <w:lang w:val="fr-CA"/>
        </w:rPr>
        <w:t>C</w:t>
      </w:r>
      <w:r w:rsidRPr="00045D45">
        <w:rPr>
          <w:sz w:val="20"/>
          <w:szCs w:val="20"/>
          <w:lang w:val="fr-CA"/>
        </w:rPr>
        <w:t>r</w:t>
      </w:r>
      <w:r w:rsidR="00CB3520" w:rsidRPr="00045D45">
        <w:rPr>
          <w:sz w:val="20"/>
          <w:szCs w:val="20"/>
          <w:lang w:val="fr-CA"/>
        </w:rPr>
        <w:t>i</w:t>
      </w:r>
      <w:r w:rsidRPr="00045D45">
        <w:rPr>
          <w:sz w:val="20"/>
          <w:szCs w:val="20"/>
          <w:lang w:val="fr-CA"/>
        </w:rPr>
        <w:t>m</w:t>
      </w:r>
      <w:proofErr w:type="spellEnd"/>
      <w:r w:rsidR="00212DE6" w:rsidRPr="00045D45">
        <w:rPr>
          <w:sz w:val="20"/>
          <w:szCs w:val="20"/>
          <w:lang w:val="fr-CA"/>
        </w:rPr>
        <w:t>.)</w:t>
      </w:r>
      <w:r w:rsidR="00CB3520" w:rsidRPr="00045D45">
        <w:rPr>
          <w:sz w:val="20"/>
          <w:szCs w:val="20"/>
          <w:lang w:val="fr-CA"/>
        </w:rPr>
        <w:t xml:space="preserve"> (</w:t>
      </w:r>
      <w:r w:rsidRPr="00045D45">
        <w:rPr>
          <w:sz w:val="20"/>
          <w:szCs w:val="20"/>
          <w:lang w:val="fr-CA"/>
        </w:rPr>
        <w:t xml:space="preserve">By </w:t>
      </w:r>
      <w:proofErr w:type="spellStart"/>
      <w:r w:rsidRPr="00045D45">
        <w:rPr>
          <w:sz w:val="20"/>
          <w:szCs w:val="20"/>
          <w:lang w:val="fr-CA"/>
        </w:rPr>
        <w:t>Leave</w:t>
      </w:r>
      <w:proofErr w:type="spellEnd"/>
      <w:r w:rsidR="00CB3520" w:rsidRPr="00045D45">
        <w:rPr>
          <w:sz w:val="20"/>
          <w:szCs w:val="20"/>
          <w:lang w:val="fr-CA"/>
        </w:rPr>
        <w:t>) (3</w:t>
      </w:r>
      <w:r w:rsidRPr="00045D45">
        <w:rPr>
          <w:sz w:val="20"/>
          <w:szCs w:val="20"/>
          <w:lang w:val="fr-CA"/>
        </w:rPr>
        <w:t>6706</w:t>
      </w:r>
      <w:r w:rsidR="00CB3520" w:rsidRPr="00045D45">
        <w:rPr>
          <w:sz w:val="20"/>
          <w:szCs w:val="20"/>
          <w:lang w:val="fr-CA"/>
        </w:rPr>
        <w:t>)</w:t>
      </w:r>
    </w:p>
    <w:p w:rsidR="00CB3520" w:rsidRPr="00045D45" w:rsidRDefault="00CB3520" w:rsidP="00CB3520">
      <w:pPr>
        <w:widowControl w:val="0"/>
        <w:rPr>
          <w:sz w:val="20"/>
          <w:szCs w:val="20"/>
          <w:lang w:val="fr-CA"/>
        </w:rPr>
      </w:pPr>
    </w:p>
    <w:p w:rsidR="00CB3520" w:rsidRPr="00045D45" w:rsidRDefault="000D6E53" w:rsidP="00CB3520">
      <w:pPr>
        <w:pStyle w:val="ListParagraph"/>
        <w:widowControl w:val="0"/>
        <w:numPr>
          <w:ilvl w:val="0"/>
          <w:numId w:val="1"/>
        </w:numPr>
        <w:ind w:hanging="720"/>
        <w:jc w:val="both"/>
        <w:rPr>
          <w:sz w:val="20"/>
          <w:szCs w:val="20"/>
          <w:lang w:val="fr-CA"/>
        </w:rPr>
      </w:pPr>
      <w:r w:rsidRPr="00045D45">
        <w:rPr>
          <w:i/>
          <w:sz w:val="20"/>
          <w:szCs w:val="20"/>
          <w:lang w:val="fr-CA"/>
        </w:rPr>
        <w:t xml:space="preserve">Tim </w:t>
      </w:r>
      <w:proofErr w:type="spellStart"/>
      <w:r w:rsidRPr="00045D45">
        <w:rPr>
          <w:i/>
          <w:sz w:val="20"/>
          <w:szCs w:val="20"/>
          <w:lang w:val="fr-CA"/>
        </w:rPr>
        <w:t>Bodnarchuk</w:t>
      </w:r>
      <w:proofErr w:type="spellEnd"/>
      <w:r w:rsidR="00CB3520" w:rsidRPr="00045D45">
        <w:rPr>
          <w:i/>
          <w:sz w:val="20"/>
          <w:szCs w:val="20"/>
          <w:lang w:val="fr-CA"/>
        </w:rPr>
        <w:t xml:space="preserve"> </w:t>
      </w:r>
      <w:r w:rsidRPr="00045D45">
        <w:rPr>
          <w:i/>
          <w:sz w:val="20"/>
          <w:szCs w:val="20"/>
          <w:lang w:val="fr-CA"/>
        </w:rPr>
        <w:t>v</w:t>
      </w:r>
      <w:r w:rsidR="00CB3520" w:rsidRPr="00045D45">
        <w:rPr>
          <w:i/>
          <w:sz w:val="20"/>
          <w:szCs w:val="20"/>
          <w:lang w:val="fr-CA"/>
        </w:rPr>
        <w:t xml:space="preserve">. </w:t>
      </w:r>
      <w:r w:rsidRPr="00045D45">
        <w:rPr>
          <w:i/>
          <w:sz w:val="20"/>
          <w:szCs w:val="20"/>
          <w:lang w:val="fr-CA"/>
        </w:rPr>
        <w:t xml:space="preserve">Professional </w:t>
      </w:r>
      <w:proofErr w:type="spellStart"/>
      <w:r w:rsidRPr="00045D45">
        <w:rPr>
          <w:i/>
          <w:sz w:val="20"/>
          <w:szCs w:val="20"/>
          <w:lang w:val="fr-CA"/>
        </w:rPr>
        <w:t>Conduct</w:t>
      </w:r>
      <w:proofErr w:type="spellEnd"/>
      <w:r w:rsidRPr="00045D45">
        <w:rPr>
          <w:i/>
          <w:sz w:val="20"/>
          <w:szCs w:val="20"/>
          <w:lang w:val="fr-CA"/>
        </w:rPr>
        <w:t xml:space="preserve"> </w:t>
      </w:r>
      <w:proofErr w:type="spellStart"/>
      <w:r w:rsidRPr="00045D45">
        <w:rPr>
          <w:i/>
          <w:sz w:val="20"/>
          <w:szCs w:val="20"/>
          <w:lang w:val="fr-CA"/>
        </w:rPr>
        <w:t>Committee</w:t>
      </w:r>
      <w:proofErr w:type="spellEnd"/>
      <w:r w:rsidRPr="00045D45">
        <w:rPr>
          <w:i/>
          <w:sz w:val="20"/>
          <w:szCs w:val="20"/>
          <w:lang w:val="fr-CA"/>
        </w:rPr>
        <w:t xml:space="preserve"> of the Saskatchewan </w:t>
      </w:r>
      <w:proofErr w:type="spellStart"/>
      <w:r w:rsidRPr="00045D45">
        <w:rPr>
          <w:i/>
          <w:sz w:val="20"/>
          <w:szCs w:val="20"/>
          <w:lang w:val="fr-CA"/>
        </w:rPr>
        <w:t>College</w:t>
      </w:r>
      <w:proofErr w:type="spellEnd"/>
      <w:r w:rsidRPr="00045D45">
        <w:rPr>
          <w:i/>
          <w:sz w:val="20"/>
          <w:szCs w:val="20"/>
          <w:lang w:val="fr-CA"/>
        </w:rPr>
        <w:t xml:space="preserve"> of </w:t>
      </w:r>
      <w:proofErr w:type="spellStart"/>
      <w:r w:rsidRPr="00045D45">
        <w:rPr>
          <w:i/>
          <w:sz w:val="20"/>
          <w:szCs w:val="20"/>
          <w:lang w:val="fr-CA"/>
        </w:rPr>
        <w:t>Paramedics</w:t>
      </w:r>
      <w:proofErr w:type="spellEnd"/>
      <w:r w:rsidR="00CB3520" w:rsidRPr="00045D45">
        <w:rPr>
          <w:sz w:val="20"/>
          <w:szCs w:val="20"/>
          <w:lang w:val="fr-CA"/>
        </w:rPr>
        <w:t xml:space="preserve"> (</w:t>
      </w:r>
      <w:proofErr w:type="spellStart"/>
      <w:r w:rsidRPr="00045D45">
        <w:rPr>
          <w:sz w:val="20"/>
          <w:szCs w:val="20"/>
          <w:lang w:val="fr-CA"/>
        </w:rPr>
        <w:t>Sask</w:t>
      </w:r>
      <w:proofErr w:type="spellEnd"/>
      <w:r w:rsidRPr="00045D45">
        <w:rPr>
          <w:sz w:val="20"/>
          <w:szCs w:val="20"/>
          <w:lang w:val="fr-CA"/>
        </w:rPr>
        <w:t>.</w:t>
      </w:r>
      <w:r w:rsidR="00CB3520" w:rsidRPr="00045D45">
        <w:rPr>
          <w:sz w:val="20"/>
          <w:szCs w:val="20"/>
          <w:lang w:val="fr-CA"/>
        </w:rPr>
        <w:t>) (Civil) (</w:t>
      </w:r>
      <w:r w:rsidRPr="00045D45">
        <w:rPr>
          <w:sz w:val="20"/>
          <w:szCs w:val="20"/>
          <w:lang w:val="fr-CA"/>
        </w:rPr>
        <w:t xml:space="preserve">By </w:t>
      </w:r>
      <w:proofErr w:type="spellStart"/>
      <w:r w:rsidRPr="00045D45">
        <w:rPr>
          <w:sz w:val="20"/>
          <w:szCs w:val="20"/>
          <w:lang w:val="fr-CA"/>
        </w:rPr>
        <w:t>Leave</w:t>
      </w:r>
      <w:proofErr w:type="spellEnd"/>
      <w:r w:rsidR="00CB3520" w:rsidRPr="00045D45">
        <w:rPr>
          <w:sz w:val="20"/>
          <w:szCs w:val="20"/>
          <w:lang w:val="fr-CA"/>
        </w:rPr>
        <w:t>) (36</w:t>
      </w:r>
      <w:r w:rsidRPr="00045D45">
        <w:rPr>
          <w:sz w:val="20"/>
          <w:szCs w:val="20"/>
          <w:lang w:val="fr-CA"/>
        </w:rPr>
        <w:t>657</w:t>
      </w:r>
      <w:r w:rsidR="00CB3520" w:rsidRPr="00045D45">
        <w:rPr>
          <w:sz w:val="20"/>
          <w:szCs w:val="20"/>
          <w:lang w:val="fr-CA"/>
        </w:rPr>
        <w:t>)</w:t>
      </w:r>
    </w:p>
    <w:p w:rsidR="00CB3520" w:rsidRPr="00045D45" w:rsidRDefault="00CB3520" w:rsidP="00CB3520">
      <w:pPr>
        <w:widowControl w:val="0"/>
        <w:jc w:val="both"/>
        <w:rPr>
          <w:sz w:val="20"/>
          <w:szCs w:val="20"/>
          <w:lang w:val="fr-CA"/>
        </w:rPr>
      </w:pPr>
    </w:p>
    <w:p w:rsidR="00CB3520" w:rsidRPr="00045D45" w:rsidRDefault="008018EF" w:rsidP="00CB3520">
      <w:pPr>
        <w:pStyle w:val="ListParagraph"/>
        <w:widowControl w:val="0"/>
        <w:numPr>
          <w:ilvl w:val="0"/>
          <w:numId w:val="1"/>
        </w:numPr>
        <w:ind w:hanging="720"/>
        <w:jc w:val="both"/>
        <w:rPr>
          <w:sz w:val="20"/>
          <w:szCs w:val="20"/>
        </w:rPr>
      </w:pPr>
      <w:r w:rsidRPr="00045D45">
        <w:rPr>
          <w:i/>
          <w:sz w:val="20"/>
          <w:szCs w:val="20"/>
          <w:lang w:val="fr-CA"/>
        </w:rPr>
        <w:t xml:space="preserve">Ross </w:t>
      </w:r>
      <w:proofErr w:type="spellStart"/>
      <w:r w:rsidRPr="00045D45">
        <w:rPr>
          <w:i/>
          <w:sz w:val="20"/>
          <w:szCs w:val="20"/>
          <w:lang w:val="fr-CA"/>
        </w:rPr>
        <w:t>Eadie</w:t>
      </w:r>
      <w:proofErr w:type="spellEnd"/>
      <w:r w:rsidR="00CB3520" w:rsidRPr="00045D45">
        <w:rPr>
          <w:i/>
          <w:sz w:val="20"/>
          <w:szCs w:val="20"/>
          <w:lang w:val="fr-CA"/>
        </w:rPr>
        <w:t xml:space="preserve"> v. </w:t>
      </w:r>
      <w:r w:rsidRPr="00045D45">
        <w:rPr>
          <w:i/>
          <w:sz w:val="20"/>
          <w:szCs w:val="20"/>
          <w:lang w:val="fr-CA"/>
        </w:rPr>
        <w:t>MTS Inc.</w:t>
      </w:r>
      <w:r w:rsidR="00CB3520" w:rsidRPr="00045D45">
        <w:rPr>
          <w:sz w:val="20"/>
          <w:szCs w:val="20"/>
          <w:lang w:val="fr-CA"/>
        </w:rPr>
        <w:t xml:space="preserve"> </w:t>
      </w:r>
      <w:r w:rsidR="00CB3520" w:rsidRPr="00045D45">
        <w:rPr>
          <w:sz w:val="20"/>
          <w:szCs w:val="20"/>
        </w:rPr>
        <w:t>(</w:t>
      </w:r>
      <w:r w:rsidRPr="00045D45">
        <w:rPr>
          <w:sz w:val="20"/>
          <w:szCs w:val="20"/>
        </w:rPr>
        <w:t>F.C.</w:t>
      </w:r>
      <w:r w:rsidR="00CB3520" w:rsidRPr="00045D45">
        <w:rPr>
          <w:sz w:val="20"/>
          <w:szCs w:val="20"/>
        </w:rPr>
        <w:t>) (Civil) (By Leave) (3</w:t>
      </w:r>
      <w:r w:rsidRPr="00045D45">
        <w:rPr>
          <w:sz w:val="20"/>
          <w:szCs w:val="20"/>
        </w:rPr>
        <w:t>6641</w:t>
      </w:r>
      <w:r w:rsidR="00CB3520" w:rsidRPr="00045D45">
        <w:rPr>
          <w:sz w:val="20"/>
          <w:szCs w:val="20"/>
        </w:rPr>
        <w:t>)</w:t>
      </w:r>
    </w:p>
    <w:p w:rsidR="0064448C" w:rsidRPr="00045D45" w:rsidRDefault="0064448C" w:rsidP="0064448C">
      <w:pPr>
        <w:pStyle w:val="ListParagraph"/>
        <w:rPr>
          <w:sz w:val="20"/>
          <w:szCs w:val="20"/>
        </w:rPr>
      </w:pPr>
    </w:p>
    <w:p w:rsidR="0064448C" w:rsidRPr="00045D45" w:rsidRDefault="0064448C" w:rsidP="0064448C">
      <w:pPr>
        <w:pStyle w:val="ListParagraph"/>
        <w:widowControl w:val="0"/>
        <w:numPr>
          <w:ilvl w:val="0"/>
          <w:numId w:val="1"/>
        </w:numPr>
        <w:ind w:hanging="720"/>
        <w:jc w:val="both"/>
        <w:rPr>
          <w:sz w:val="20"/>
          <w:szCs w:val="20"/>
        </w:rPr>
      </w:pPr>
      <w:r w:rsidRPr="00045D45">
        <w:rPr>
          <w:i/>
          <w:sz w:val="20"/>
          <w:szCs w:val="20"/>
          <w:lang w:val="fr-CA"/>
        </w:rPr>
        <w:t xml:space="preserve">Canadian </w:t>
      </w:r>
      <w:proofErr w:type="spellStart"/>
      <w:r w:rsidRPr="00045D45">
        <w:rPr>
          <w:i/>
          <w:sz w:val="20"/>
          <w:szCs w:val="20"/>
          <w:lang w:val="fr-CA"/>
        </w:rPr>
        <w:t>Arab</w:t>
      </w:r>
      <w:proofErr w:type="spellEnd"/>
      <w:r w:rsidRPr="00045D45">
        <w:rPr>
          <w:i/>
          <w:sz w:val="20"/>
          <w:szCs w:val="20"/>
          <w:lang w:val="fr-CA"/>
        </w:rPr>
        <w:t xml:space="preserve"> </w:t>
      </w:r>
      <w:proofErr w:type="spellStart"/>
      <w:r w:rsidRPr="00045D45">
        <w:rPr>
          <w:i/>
          <w:sz w:val="20"/>
          <w:szCs w:val="20"/>
          <w:lang w:val="fr-CA"/>
        </w:rPr>
        <w:t>Federation</w:t>
      </w:r>
      <w:proofErr w:type="spellEnd"/>
      <w:r w:rsidRPr="00045D45">
        <w:rPr>
          <w:i/>
          <w:sz w:val="20"/>
          <w:szCs w:val="20"/>
          <w:lang w:val="fr-CA"/>
        </w:rPr>
        <w:t xml:space="preserve"> (CAF) v. </w:t>
      </w:r>
      <w:proofErr w:type="spellStart"/>
      <w:r w:rsidRPr="00045D45">
        <w:rPr>
          <w:i/>
          <w:sz w:val="20"/>
          <w:szCs w:val="20"/>
          <w:lang w:val="fr-CA"/>
        </w:rPr>
        <w:t>Minister</w:t>
      </w:r>
      <w:proofErr w:type="spellEnd"/>
      <w:r w:rsidRPr="00045D45">
        <w:rPr>
          <w:i/>
          <w:sz w:val="20"/>
          <w:szCs w:val="20"/>
          <w:lang w:val="fr-CA"/>
        </w:rPr>
        <w:t xml:space="preserve"> of </w:t>
      </w:r>
      <w:proofErr w:type="spellStart"/>
      <w:r w:rsidRPr="00045D45">
        <w:rPr>
          <w:i/>
          <w:sz w:val="20"/>
          <w:szCs w:val="20"/>
          <w:lang w:val="fr-CA"/>
        </w:rPr>
        <w:t>Citizenship</w:t>
      </w:r>
      <w:proofErr w:type="spellEnd"/>
      <w:r w:rsidRPr="00045D45">
        <w:rPr>
          <w:i/>
          <w:sz w:val="20"/>
          <w:szCs w:val="20"/>
          <w:lang w:val="fr-CA"/>
        </w:rPr>
        <w:t xml:space="preserve"> and Immigration</w:t>
      </w:r>
      <w:r w:rsidRPr="00045D45">
        <w:rPr>
          <w:sz w:val="20"/>
          <w:szCs w:val="20"/>
          <w:lang w:val="fr-CA"/>
        </w:rPr>
        <w:t xml:space="preserve"> </w:t>
      </w:r>
      <w:r w:rsidRPr="00045D45">
        <w:rPr>
          <w:sz w:val="20"/>
          <w:szCs w:val="20"/>
        </w:rPr>
        <w:t>(F.C.) (Civil) (By Leave) (36678)</w:t>
      </w:r>
    </w:p>
    <w:p w:rsidR="00005480" w:rsidRPr="00045D45" w:rsidRDefault="00005480" w:rsidP="00005480">
      <w:pPr>
        <w:pStyle w:val="ListParagraph"/>
        <w:rPr>
          <w:sz w:val="20"/>
          <w:szCs w:val="20"/>
        </w:rPr>
      </w:pPr>
    </w:p>
    <w:p w:rsidR="00CB3520" w:rsidRPr="00045D45" w:rsidRDefault="00005480" w:rsidP="00CB3520">
      <w:pPr>
        <w:pStyle w:val="ListParagraph"/>
        <w:widowControl w:val="0"/>
        <w:numPr>
          <w:ilvl w:val="0"/>
          <w:numId w:val="1"/>
        </w:numPr>
        <w:ind w:hanging="720"/>
        <w:jc w:val="both"/>
        <w:rPr>
          <w:sz w:val="20"/>
          <w:szCs w:val="20"/>
        </w:rPr>
      </w:pPr>
      <w:r w:rsidRPr="00045D45">
        <w:rPr>
          <w:i/>
          <w:sz w:val="20"/>
          <w:szCs w:val="20"/>
          <w:lang w:val="fr-CA"/>
        </w:rPr>
        <w:t xml:space="preserve">Robert Must v. </w:t>
      </w:r>
      <w:proofErr w:type="spellStart"/>
      <w:r w:rsidRPr="00045D45">
        <w:rPr>
          <w:i/>
          <w:sz w:val="20"/>
          <w:szCs w:val="20"/>
          <w:lang w:val="fr-CA"/>
        </w:rPr>
        <w:t>Yana</w:t>
      </w:r>
      <w:proofErr w:type="spellEnd"/>
      <w:r w:rsidRPr="00045D45">
        <w:rPr>
          <w:i/>
          <w:sz w:val="20"/>
          <w:szCs w:val="20"/>
          <w:lang w:val="fr-CA"/>
        </w:rPr>
        <w:t xml:space="preserve"> </w:t>
      </w:r>
      <w:proofErr w:type="spellStart"/>
      <w:r w:rsidRPr="00045D45">
        <w:rPr>
          <w:i/>
          <w:sz w:val="20"/>
          <w:szCs w:val="20"/>
          <w:lang w:val="fr-CA"/>
        </w:rPr>
        <w:t>Shkuryna</w:t>
      </w:r>
      <w:proofErr w:type="spellEnd"/>
      <w:r w:rsidRPr="00045D45">
        <w:rPr>
          <w:sz w:val="20"/>
          <w:szCs w:val="20"/>
          <w:lang w:val="fr-CA"/>
        </w:rPr>
        <w:t xml:space="preserve"> </w:t>
      </w:r>
      <w:r w:rsidRPr="00045D45">
        <w:rPr>
          <w:sz w:val="20"/>
          <w:szCs w:val="20"/>
        </w:rPr>
        <w:t>(Ont.) (Civil) (By Leave) (36734)</w:t>
      </w:r>
    </w:p>
    <w:p w:rsidR="00005480" w:rsidRPr="00045D45" w:rsidRDefault="00005480" w:rsidP="00005480">
      <w:pPr>
        <w:pStyle w:val="ListParagraph"/>
        <w:rPr>
          <w:sz w:val="20"/>
          <w:szCs w:val="20"/>
        </w:rPr>
      </w:pPr>
    </w:p>
    <w:p w:rsidR="005E72A3" w:rsidRPr="00045D45" w:rsidRDefault="005E72A3" w:rsidP="005E72A3">
      <w:pPr>
        <w:pStyle w:val="ListParagraph"/>
        <w:widowControl w:val="0"/>
        <w:numPr>
          <w:ilvl w:val="0"/>
          <w:numId w:val="1"/>
        </w:numPr>
        <w:ind w:hanging="720"/>
        <w:jc w:val="both"/>
        <w:rPr>
          <w:sz w:val="20"/>
          <w:szCs w:val="20"/>
        </w:rPr>
      </w:pPr>
      <w:r w:rsidRPr="00045D45">
        <w:rPr>
          <w:i/>
          <w:sz w:val="20"/>
          <w:szCs w:val="20"/>
          <w:lang w:val="fr-CA"/>
        </w:rPr>
        <w:t xml:space="preserve">William </w:t>
      </w:r>
      <w:proofErr w:type="spellStart"/>
      <w:r w:rsidRPr="00045D45">
        <w:rPr>
          <w:i/>
          <w:sz w:val="20"/>
          <w:szCs w:val="20"/>
          <w:lang w:val="fr-CA"/>
        </w:rPr>
        <w:t>Lubecki</w:t>
      </w:r>
      <w:proofErr w:type="spellEnd"/>
      <w:r w:rsidRPr="00045D45">
        <w:rPr>
          <w:i/>
          <w:sz w:val="20"/>
          <w:szCs w:val="20"/>
          <w:lang w:val="fr-CA"/>
        </w:rPr>
        <w:t xml:space="preserve"> v. Maria </w:t>
      </w:r>
      <w:proofErr w:type="spellStart"/>
      <w:r w:rsidRPr="00045D45">
        <w:rPr>
          <w:i/>
          <w:sz w:val="20"/>
          <w:szCs w:val="20"/>
          <w:lang w:val="fr-CA"/>
        </w:rPr>
        <w:t>Lubecki</w:t>
      </w:r>
      <w:proofErr w:type="spellEnd"/>
      <w:r w:rsidRPr="00045D45">
        <w:rPr>
          <w:i/>
          <w:sz w:val="20"/>
          <w:szCs w:val="20"/>
          <w:lang w:val="fr-CA"/>
        </w:rPr>
        <w:t xml:space="preserve"> et al.</w:t>
      </w:r>
      <w:r w:rsidRPr="00045D45">
        <w:rPr>
          <w:sz w:val="20"/>
          <w:szCs w:val="20"/>
          <w:lang w:val="fr-CA"/>
        </w:rPr>
        <w:t xml:space="preserve"> </w:t>
      </w:r>
      <w:r w:rsidRPr="00045D45">
        <w:rPr>
          <w:sz w:val="20"/>
          <w:szCs w:val="20"/>
        </w:rPr>
        <w:t>(Que.) (Civil) (By Leave) (36721)</w:t>
      </w:r>
    </w:p>
    <w:p w:rsidR="00CB3520" w:rsidRPr="00045D45" w:rsidRDefault="00CB3520" w:rsidP="00CB3520">
      <w:pPr>
        <w:widowControl w:val="0"/>
        <w:jc w:val="both"/>
        <w:rPr>
          <w:sz w:val="20"/>
          <w:szCs w:val="20"/>
        </w:rPr>
      </w:pPr>
    </w:p>
    <w:p w:rsidR="00CB3520" w:rsidRPr="00045D45" w:rsidRDefault="00CB3520" w:rsidP="00CB3520">
      <w:pPr>
        <w:widowControl w:val="0"/>
        <w:jc w:val="center"/>
        <w:rPr>
          <w:b/>
          <w:sz w:val="20"/>
          <w:szCs w:val="20"/>
        </w:rPr>
      </w:pPr>
      <w:r w:rsidRPr="00045D45">
        <w:rPr>
          <w:b/>
          <w:sz w:val="20"/>
          <w:szCs w:val="20"/>
        </w:rPr>
        <w:t xml:space="preserve">CORAM: </w:t>
      </w:r>
      <w:r w:rsidR="00BF58CA" w:rsidRPr="00045D45">
        <w:rPr>
          <w:b/>
          <w:sz w:val="20"/>
          <w:szCs w:val="20"/>
        </w:rPr>
        <w:t>Cromwell</w:t>
      </w:r>
      <w:r w:rsidRPr="00045D45">
        <w:rPr>
          <w:b/>
          <w:sz w:val="20"/>
          <w:szCs w:val="20"/>
        </w:rPr>
        <w:t xml:space="preserve">, </w:t>
      </w:r>
      <w:r w:rsidR="00BF58CA" w:rsidRPr="00045D45">
        <w:rPr>
          <w:b/>
          <w:sz w:val="20"/>
          <w:szCs w:val="20"/>
        </w:rPr>
        <w:t>Wagner</w:t>
      </w:r>
      <w:r w:rsidR="00FA3373" w:rsidRPr="00045D45">
        <w:rPr>
          <w:b/>
          <w:sz w:val="20"/>
          <w:szCs w:val="20"/>
        </w:rPr>
        <w:t xml:space="preserve"> </w:t>
      </w:r>
      <w:r w:rsidRPr="00045D45">
        <w:rPr>
          <w:b/>
          <w:sz w:val="20"/>
          <w:szCs w:val="20"/>
        </w:rPr>
        <w:t xml:space="preserve">and </w:t>
      </w:r>
      <w:r w:rsidR="00BF58CA" w:rsidRPr="00045D45">
        <w:rPr>
          <w:b/>
          <w:sz w:val="20"/>
          <w:szCs w:val="20"/>
        </w:rPr>
        <w:t>Côté</w:t>
      </w:r>
      <w:r w:rsidRPr="00045D45">
        <w:rPr>
          <w:b/>
          <w:sz w:val="20"/>
          <w:szCs w:val="20"/>
        </w:rPr>
        <w:t xml:space="preserve"> JJ.</w:t>
      </w:r>
    </w:p>
    <w:p w:rsidR="00CB3520" w:rsidRPr="00045D45" w:rsidRDefault="00CB3520" w:rsidP="00CB3520">
      <w:pPr>
        <w:widowControl w:val="0"/>
        <w:jc w:val="center"/>
        <w:rPr>
          <w:b/>
          <w:sz w:val="20"/>
          <w:szCs w:val="20"/>
          <w:lang w:val="fr-CA"/>
        </w:rPr>
      </w:pPr>
      <w:r w:rsidRPr="00045D45">
        <w:rPr>
          <w:b/>
          <w:sz w:val="20"/>
          <w:szCs w:val="20"/>
          <w:lang w:val="fr-CA"/>
        </w:rPr>
        <w:t xml:space="preserve">Les juges </w:t>
      </w:r>
      <w:r w:rsidR="00BF58CA" w:rsidRPr="00045D45">
        <w:rPr>
          <w:b/>
          <w:sz w:val="20"/>
          <w:szCs w:val="20"/>
          <w:lang w:val="fr-CA"/>
        </w:rPr>
        <w:t>Cromwell</w:t>
      </w:r>
      <w:r w:rsidRPr="00045D45">
        <w:rPr>
          <w:b/>
          <w:sz w:val="20"/>
          <w:szCs w:val="20"/>
          <w:lang w:val="fr-CA"/>
        </w:rPr>
        <w:t xml:space="preserve">, </w:t>
      </w:r>
      <w:r w:rsidR="00BF58CA" w:rsidRPr="00045D45">
        <w:rPr>
          <w:b/>
          <w:sz w:val="20"/>
          <w:szCs w:val="20"/>
          <w:lang w:val="fr-CA"/>
        </w:rPr>
        <w:t>Wagner</w:t>
      </w:r>
      <w:r w:rsidR="00FA3373" w:rsidRPr="00045D45">
        <w:rPr>
          <w:b/>
          <w:sz w:val="20"/>
          <w:szCs w:val="20"/>
          <w:lang w:val="fr-CA"/>
        </w:rPr>
        <w:t xml:space="preserve"> </w:t>
      </w:r>
      <w:r w:rsidRPr="00045D45">
        <w:rPr>
          <w:b/>
          <w:sz w:val="20"/>
          <w:szCs w:val="20"/>
          <w:lang w:val="fr-CA"/>
        </w:rPr>
        <w:t xml:space="preserve">et </w:t>
      </w:r>
      <w:r w:rsidR="00BF58CA" w:rsidRPr="00045D45">
        <w:rPr>
          <w:b/>
          <w:sz w:val="20"/>
          <w:szCs w:val="20"/>
          <w:lang w:val="fr-CA"/>
        </w:rPr>
        <w:t>Côté</w:t>
      </w:r>
    </w:p>
    <w:p w:rsidR="00CB3520" w:rsidRPr="00045D45" w:rsidRDefault="00CB3520" w:rsidP="00CB3520">
      <w:pPr>
        <w:widowControl w:val="0"/>
        <w:jc w:val="both"/>
        <w:rPr>
          <w:sz w:val="20"/>
          <w:szCs w:val="20"/>
          <w:lang w:val="fr-CA"/>
        </w:rPr>
      </w:pPr>
    </w:p>
    <w:p w:rsidR="00CB3520" w:rsidRPr="00045D45" w:rsidRDefault="000877F4" w:rsidP="00CB3520">
      <w:pPr>
        <w:pStyle w:val="ListParagraph"/>
        <w:widowControl w:val="0"/>
        <w:numPr>
          <w:ilvl w:val="0"/>
          <w:numId w:val="1"/>
        </w:numPr>
        <w:ind w:hanging="720"/>
        <w:jc w:val="both"/>
        <w:rPr>
          <w:sz w:val="20"/>
          <w:szCs w:val="20"/>
        </w:rPr>
      </w:pPr>
      <w:r w:rsidRPr="00045D45">
        <w:rPr>
          <w:i/>
          <w:sz w:val="20"/>
          <w:szCs w:val="20"/>
        </w:rPr>
        <w:t xml:space="preserve">Marcello </w:t>
      </w:r>
      <w:proofErr w:type="spellStart"/>
      <w:r w:rsidRPr="00045D45">
        <w:rPr>
          <w:i/>
          <w:sz w:val="20"/>
          <w:szCs w:val="20"/>
        </w:rPr>
        <w:t>Aravena</w:t>
      </w:r>
      <w:proofErr w:type="spellEnd"/>
      <w:r w:rsidR="00CB3520" w:rsidRPr="00045D45">
        <w:rPr>
          <w:i/>
          <w:sz w:val="20"/>
          <w:szCs w:val="20"/>
        </w:rPr>
        <w:t xml:space="preserve"> v. </w:t>
      </w:r>
      <w:r w:rsidRPr="00045D45">
        <w:rPr>
          <w:i/>
          <w:sz w:val="20"/>
          <w:szCs w:val="20"/>
        </w:rPr>
        <w:t>Her Majesty the Queen</w:t>
      </w:r>
      <w:r w:rsidR="00CB3520" w:rsidRPr="00045D45">
        <w:rPr>
          <w:sz w:val="20"/>
          <w:szCs w:val="20"/>
        </w:rPr>
        <w:t xml:space="preserve"> (</w:t>
      </w:r>
      <w:r w:rsidRPr="00045D45">
        <w:rPr>
          <w:sz w:val="20"/>
          <w:szCs w:val="20"/>
        </w:rPr>
        <w:t>Ont</w:t>
      </w:r>
      <w:r w:rsidR="00CB3520" w:rsidRPr="00045D45">
        <w:rPr>
          <w:sz w:val="20"/>
          <w:szCs w:val="20"/>
        </w:rPr>
        <w:t>.) (C</w:t>
      </w:r>
      <w:r w:rsidRPr="00045D45">
        <w:rPr>
          <w:sz w:val="20"/>
          <w:szCs w:val="20"/>
        </w:rPr>
        <w:t>r</w:t>
      </w:r>
      <w:r w:rsidR="00CB3520" w:rsidRPr="00045D45">
        <w:rPr>
          <w:sz w:val="20"/>
          <w:szCs w:val="20"/>
        </w:rPr>
        <w:t>i</w:t>
      </w:r>
      <w:r w:rsidRPr="00045D45">
        <w:rPr>
          <w:sz w:val="20"/>
          <w:szCs w:val="20"/>
        </w:rPr>
        <w:t>m</w:t>
      </w:r>
      <w:r w:rsidR="00176CA2" w:rsidRPr="00045D45">
        <w:rPr>
          <w:sz w:val="20"/>
          <w:szCs w:val="20"/>
        </w:rPr>
        <w:t>.</w:t>
      </w:r>
      <w:r w:rsidR="00CB3520" w:rsidRPr="00045D45">
        <w:rPr>
          <w:sz w:val="20"/>
          <w:szCs w:val="20"/>
        </w:rPr>
        <w:t>) (By Leave) (36</w:t>
      </w:r>
      <w:r w:rsidRPr="00045D45">
        <w:rPr>
          <w:sz w:val="20"/>
          <w:szCs w:val="20"/>
        </w:rPr>
        <w:t>747</w:t>
      </w:r>
      <w:r w:rsidR="00CB3520" w:rsidRPr="00045D45">
        <w:rPr>
          <w:sz w:val="20"/>
          <w:szCs w:val="20"/>
        </w:rPr>
        <w:t>)</w:t>
      </w:r>
    </w:p>
    <w:p w:rsidR="00CB3520" w:rsidRPr="00045D45" w:rsidRDefault="00CB3520" w:rsidP="00CB3520">
      <w:pPr>
        <w:widowControl w:val="0"/>
        <w:jc w:val="both"/>
        <w:rPr>
          <w:sz w:val="20"/>
          <w:szCs w:val="20"/>
        </w:rPr>
      </w:pPr>
    </w:p>
    <w:p w:rsidR="00CB3520" w:rsidRPr="00045D45" w:rsidRDefault="002568B8" w:rsidP="00CB3520">
      <w:pPr>
        <w:pStyle w:val="ListParagraph"/>
        <w:widowControl w:val="0"/>
        <w:numPr>
          <w:ilvl w:val="0"/>
          <w:numId w:val="1"/>
        </w:numPr>
        <w:ind w:hanging="720"/>
        <w:jc w:val="both"/>
        <w:rPr>
          <w:sz w:val="20"/>
          <w:szCs w:val="20"/>
        </w:rPr>
      </w:pPr>
      <w:r w:rsidRPr="00045D45">
        <w:rPr>
          <w:i/>
          <w:sz w:val="20"/>
          <w:szCs w:val="20"/>
        </w:rPr>
        <w:t>Brett Gardiner</w:t>
      </w:r>
      <w:r w:rsidR="00CB3520" w:rsidRPr="00045D45">
        <w:rPr>
          <w:i/>
          <w:sz w:val="20"/>
          <w:szCs w:val="20"/>
        </w:rPr>
        <w:t xml:space="preserve"> v.</w:t>
      </w:r>
      <w:r w:rsidRPr="00045D45">
        <w:rPr>
          <w:i/>
          <w:sz w:val="20"/>
          <w:szCs w:val="20"/>
        </w:rPr>
        <w:t xml:space="preserve"> Her Majesty the Queen</w:t>
      </w:r>
      <w:r w:rsidR="00CB3520" w:rsidRPr="00045D45">
        <w:rPr>
          <w:sz w:val="20"/>
          <w:szCs w:val="20"/>
        </w:rPr>
        <w:t xml:space="preserve"> (Ont.) (C</w:t>
      </w:r>
      <w:r w:rsidRPr="00045D45">
        <w:rPr>
          <w:sz w:val="20"/>
          <w:szCs w:val="20"/>
        </w:rPr>
        <w:t>r</w:t>
      </w:r>
      <w:r w:rsidR="00CB3520" w:rsidRPr="00045D45">
        <w:rPr>
          <w:sz w:val="20"/>
          <w:szCs w:val="20"/>
        </w:rPr>
        <w:t>i</w:t>
      </w:r>
      <w:r w:rsidRPr="00045D45">
        <w:rPr>
          <w:sz w:val="20"/>
          <w:szCs w:val="20"/>
        </w:rPr>
        <w:t>m</w:t>
      </w:r>
      <w:r w:rsidR="00176CA2" w:rsidRPr="00045D45">
        <w:rPr>
          <w:sz w:val="20"/>
          <w:szCs w:val="20"/>
        </w:rPr>
        <w:t>.</w:t>
      </w:r>
      <w:r w:rsidR="00CB3520" w:rsidRPr="00045D45">
        <w:rPr>
          <w:sz w:val="20"/>
          <w:szCs w:val="20"/>
        </w:rPr>
        <w:t>) (By Leave) (3</w:t>
      </w:r>
      <w:r w:rsidRPr="00045D45">
        <w:rPr>
          <w:sz w:val="20"/>
          <w:szCs w:val="20"/>
        </w:rPr>
        <w:t>6758</w:t>
      </w:r>
      <w:r w:rsidR="00CB3520" w:rsidRPr="00045D45">
        <w:rPr>
          <w:sz w:val="20"/>
          <w:szCs w:val="20"/>
        </w:rPr>
        <w:t>)</w:t>
      </w:r>
    </w:p>
    <w:p w:rsidR="00CB3520" w:rsidRPr="00045D45" w:rsidRDefault="00CB3520" w:rsidP="00CB3520">
      <w:pPr>
        <w:widowControl w:val="0"/>
        <w:rPr>
          <w:i/>
          <w:sz w:val="20"/>
          <w:szCs w:val="20"/>
        </w:rPr>
      </w:pPr>
    </w:p>
    <w:p w:rsidR="00CB3520" w:rsidRPr="00045D45" w:rsidRDefault="00AD721E" w:rsidP="00CB3520">
      <w:pPr>
        <w:pStyle w:val="ListParagraph"/>
        <w:widowControl w:val="0"/>
        <w:numPr>
          <w:ilvl w:val="0"/>
          <w:numId w:val="1"/>
        </w:numPr>
        <w:ind w:hanging="720"/>
        <w:jc w:val="both"/>
        <w:rPr>
          <w:sz w:val="20"/>
          <w:szCs w:val="20"/>
        </w:rPr>
      </w:pPr>
      <w:r w:rsidRPr="00045D45">
        <w:rPr>
          <w:i/>
          <w:sz w:val="20"/>
          <w:szCs w:val="20"/>
        </w:rPr>
        <w:t>Frank John Mather v. Her Majesty the Queen</w:t>
      </w:r>
      <w:r w:rsidR="00CB3520" w:rsidRPr="00045D45">
        <w:rPr>
          <w:sz w:val="20"/>
          <w:szCs w:val="20"/>
        </w:rPr>
        <w:t xml:space="preserve"> (</w:t>
      </w:r>
      <w:r w:rsidRPr="00045D45">
        <w:rPr>
          <w:sz w:val="20"/>
          <w:szCs w:val="20"/>
        </w:rPr>
        <w:t>Ont</w:t>
      </w:r>
      <w:r w:rsidR="00CB3520" w:rsidRPr="00045D45">
        <w:rPr>
          <w:sz w:val="20"/>
          <w:szCs w:val="20"/>
        </w:rPr>
        <w:t>.) (C</w:t>
      </w:r>
      <w:r w:rsidRPr="00045D45">
        <w:rPr>
          <w:sz w:val="20"/>
          <w:szCs w:val="20"/>
        </w:rPr>
        <w:t>r</w:t>
      </w:r>
      <w:r w:rsidR="00CB3520" w:rsidRPr="00045D45">
        <w:rPr>
          <w:sz w:val="20"/>
          <w:szCs w:val="20"/>
        </w:rPr>
        <w:t>i</w:t>
      </w:r>
      <w:r w:rsidRPr="00045D45">
        <w:rPr>
          <w:sz w:val="20"/>
          <w:szCs w:val="20"/>
        </w:rPr>
        <w:t>m</w:t>
      </w:r>
      <w:r w:rsidR="00176CA2" w:rsidRPr="00045D45">
        <w:rPr>
          <w:sz w:val="20"/>
          <w:szCs w:val="20"/>
        </w:rPr>
        <w:t>.</w:t>
      </w:r>
      <w:r w:rsidR="00CB3520" w:rsidRPr="00045D45">
        <w:rPr>
          <w:sz w:val="20"/>
          <w:szCs w:val="20"/>
        </w:rPr>
        <w:t>) (By Leave) (3</w:t>
      </w:r>
      <w:r w:rsidRPr="00045D45">
        <w:rPr>
          <w:sz w:val="20"/>
          <w:szCs w:val="20"/>
        </w:rPr>
        <w:t>6768</w:t>
      </w:r>
      <w:r w:rsidR="00CB3520" w:rsidRPr="00045D45">
        <w:rPr>
          <w:sz w:val="20"/>
          <w:szCs w:val="20"/>
        </w:rPr>
        <w:t>)</w:t>
      </w:r>
    </w:p>
    <w:p w:rsidR="00CB3520" w:rsidRPr="00045D45" w:rsidRDefault="00CB3520" w:rsidP="00CB3520">
      <w:pPr>
        <w:widowControl w:val="0"/>
        <w:jc w:val="both"/>
        <w:rPr>
          <w:sz w:val="20"/>
          <w:szCs w:val="20"/>
        </w:rPr>
      </w:pPr>
    </w:p>
    <w:p w:rsidR="00CB3520" w:rsidRPr="00045D45" w:rsidRDefault="00585987" w:rsidP="00CB3520">
      <w:pPr>
        <w:pStyle w:val="ListParagraph"/>
        <w:widowControl w:val="0"/>
        <w:numPr>
          <w:ilvl w:val="0"/>
          <w:numId w:val="1"/>
        </w:numPr>
        <w:ind w:hanging="720"/>
        <w:jc w:val="both"/>
        <w:rPr>
          <w:sz w:val="20"/>
          <w:szCs w:val="20"/>
          <w:lang w:val="fr-CA"/>
        </w:rPr>
      </w:pPr>
      <w:r w:rsidRPr="00045D45">
        <w:rPr>
          <w:i/>
          <w:sz w:val="20"/>
          <w:szCs w:val="20"/>
        </w:rPr>
        <w:t xml:space="preserve">Staff Sergeant Walter </w:t>
      </w:r>
      <w:proofErr w:type="spellStart"/>
      <w:r w:rsidRPr="00045D45">
        <w:rPr>
          <w:i/>
          <w:sz w:val="20"/>
          <w:szCs w:val="20"/>
        </w:rPr>
        <w:t>Boogaard</w:t>
      </w:r>
      <w:proofErr w:type="spellEnd"/>
      <w:r w:rsidR="00CB3520" w:rsidRPr="00045D45">
        <w:rPr>
          <w:i/>
          <w:sz w:val="20"/>
          <w:szCs w:val="20"/>
        </w:rPr>
        <w:t xml:space="preserve"> v. </w:t>
      </w:r>
      <w:r w:rsidRPr="00045D45">
        <w:rPr>
          <w:i/>
          <w:sz w:val="20"/>
          <w:szCs w:val="20"/>
        </w:rPr>
        <w:t>Attorney General of Canada</w:t>
      </w:r>
      <w:r w:rsidR="00CB3520" w:rsidRPr="00045D45">
        <w:rPr>
          <w:sz w:val="20"/>
          <w:szCs w:val="20"/>
        </w:rPr>
        <w:t xml:space="preserve"> (</w:t>
      </w:r>
      <w:r w:rsidRPr="00045D45">
        <w:rPr>
          <w:sz w:val="20"/>
          <w:szCs w:val="20"/>
        </w:rPr>
        <w:t>F</w:t>
      </w:r>
      <w:r w:rsidR="00CB3520" w:rsidRPr="00045D45">
        <w:rPr>
          <w:sz w:val="20"/>
          <w:szCs w:val="20"/>
        </w:rPr>
        <w:t>.C.) (Civil) (By Leave)</w:t>
      </w:r>
      <w:r w:rsidR="00CB3520" w:rsidRPr="00045D45">
        <w:rPr>
          <w:sz w:val="20"/>
          <w:szCs w:val="20"/>
          <w:lang w:val="fr-CA"/>
        </w:rPr>
        <w:t xml:space="preserve"> (3</w:t>
      </w:r>
      <w:r w:rsidRPr="00045D45">
        <w:rPr>
          <w:sz w:val="20"/>
          <w:szCs w:val="20"/>
          <w:lang w:val="fr-CA"/>
        </w:rPr>
        <w:t>6621</w:t>
      </w:r>
      <w:r w:rsidR="00CB3520" w:rsidRPr="00045D45">
        <w:rPr>
          <w:sz w:val="20"/>
          <w:szCs w:val="20"/>
          <w:lang w:val="fr-CA"/>
        </w:rPr>
        <w:t>)</w:t>
      </w:r>
    </w:p>
    <w:p w:rsidR="00CB3520" w:rsidRPr="00045D45" w:rsidRDefault="00CB3520" w:rsidP="00CB3520">
      <w:pPr>
        <w:widowControl w:val="0"/>
        <w:jc w:val="both"/>
        <w:rPr>
          <w:sz w:val="20"/>
          <w:szCs w:val="20"/>
          <w:lang w:val="fr-CA"/>
        </w:rPr>
      </w:pPr>
    </w:p>
    <w:p w:rsidR="00CB3520" w:rsidRPr="00045D45" w:rsidRDefault="008377DF" w:rsidP="00CB3520">
      <w:pPr>
        <w:pStyle w:val="ListParagraph"/>
        <w:widowControl w:val="0"/>
        <w:numPr>
          <w:ilvl w:val="0"/>
          <w:numId w:val="1"/>
        </w:numPr>
        <w:ind w:hanging="720"/>
        <w:jc w:val="both"/>
        <w:rPr>
          <w:sz w:val="20"/>
          <w:szCs w:val="20"/>
        </w:rPr>
      </w:pPr>
      <w:r w:rsidRPr="00045D45">
        <w:rPr>
          <w:i/>
          <w:sz w:val="20"/>
          <w:szCs w:val="20"/>
          <w:lang w:val="fr-CA"/>
        </w:rPr>
        <w:t>Stephen Goldman c</w:t>
      </w:r>
      <w:r w:rsidR="00CB3520" w:rsidRPr="00045D45">
        <w:rPr>
          <w:i/>
          <w:sz w:val="20"/>
          <w:szCs w:val="20"/>
          <w:lang w:val="fr-CA"/>
        </w:rPr>
        <w:t>.</w:t>
      </w:r>
      <w:r w:rsidRPr="00045D45">
        <w:rPr>
          <w:i/>
          <w:sz w:val="20"/>
          <w:szCs w:val="20"/>
          <w:lang w:val="fr-CA"/>
        </w:rPr>
        <w:t xml:space="preserve"> Jacques Houle et autre</w:t>
      </w:r>
      <w:r w:rsidR="00CB3520" w:rsidRPr="00045D45">
        <w:rPr>
          <w:sz w:val="20"/>
          <w:szCs w:val="20"/>
          <w:lang w:val="fr-CA"/>
        </w:rPr>
        <w:t xml:space="preserve"> </w:t>
      </w:r>
      <w:r w:rsidR="00CB3520" w:rsidRPr="00045D45">
        <w:rPr>
          <w:sz w:val="20"/>
          <w:szCs w:val="20"/>
        </w:rPr>
        <w:t>(</w:t>
      </w:r>
      <w:r w:rsidRPr="00045D45">
        <w:rPr>
          <w:sz w:val="20"/>
          <w:szCs w:val="20"/>
        </w:rPr>
        <w:t>Qc</w:t>
      </w:r>
      <w:r w:rsidR="00CB3520" w:rsidRPr="00045D45">
        <w:rPr>
          <w:sz w:val="20"/>
          <w:szCs w:val="20"/>
        </w:rPr>
        <w:t>) (</w:t>
      </w:r>
      <w:proofErr w:type="spellStart"/>
      <w:r w:rsidR="00CB3520" w:rsidRPr="00045D45">
        <w:rPr>
          <w:sz w:val="20"/>
          <w:szCs w:val="20"/>
        </w:rPr>
        <w:t>Civil</w:t>
      </w:r>
      <w:r w:rsidRPr="00045D45">
        <w:rPr>
          <w:sz w:val="20"/>
          <w:szCs w:val="20"/>
        </w:rPr>
        <w:t>e</w:t>
      </w:r>
      <w:proofErr w:type="spellEnd"/>
      <w:r w:rsidR="00CB3520" w:rsidRPr="00045D45">
        <w:rPr>
          <w:sz w:val="20"/>
          <w:szCs w:val="20"/>
        </w:rPr>
        <w:t>) (</w:t>
      </w:r>
      <w:proofErr w:type="spellStart"/>
      <w:r w:rsidRPr="00045D45">
        <w:rPr>
          <w:sz w:val="20"/>
          <w:szCs w:val="20"/>
        </w:rPr>
        <w:t>Autorisation</w:t>
      </w:r>
      <w:proofErr w:type="spellEnd"/>
      <w:r w:rsidR="00CB3520" w:rsidRPr="00045D45">
        <w:rPr>
          <w:sz w:val="20"/>
          <w:szCs w:val="20"/>
        </w:rPr>
        <w:t>) (3</w:t>
      </w:r>
      <w:r w:rsidRPr="00045D45">
        <w:rPr>
          <w:sz w:val="20"/>
          <w:szCs w:val="20"/>
        </w:rPr>
        <w:t>6</w:t>
      </w:r>
      <w:r w:rsidR="00CB3520" w:rsidRPr="00045D45">
        <w:rPr>
          <w:sz w:val="20"/>
          <w:szCs w:val="20"/>
        </w:rPr>
        <w:t>7</w:t>
      </w:r>
      <w:r w:rsidRPr="00045D45">
        <w:rPr>
          <w:sz w:val="20"/>
          <w:szCs w:val="20"/>
        </w:rPr>
        <w:t>14</w:t>
      </w:r>
      <w:r w:rsidR="00CB3520" w:rsidRPr="00045D45">
        <w:rPr>
          <w:sz w:val="20"/>
          <w:szCs w:val="20"/>
        </w:rPr>
        <w:t>)</w:t>
      </w:r>
    </w:p>
    <w:p w:rsidR="008377DF" w:rsidRPr="00045D45" w:rsidRDefault="008377DF" w:rsidP="008377DF">
      <w:pPr>
        <w:pStyle w:val="ListParagraph"/>
        <w:ind w:left="0"/>
        <w:rPr>
          <w:sz w:val="20"/>
          <w:szCs w:val="20"/>
        </w:rPr>
      </w:pPr>
    </w:p>
    <w:p w:rsidR="008377DF" w:rsidRPr="00045D45" w:rsidRDefault="007D25B3" w:rsidP="00CB3520">
      <w:pPr>
        <w:pStyle w:val="ListParagraph"/>
        <w:widowControl w:val="0"/>
        <w:numPr>
          <w:ilvl w:val="0"/>
          <w:numId w:val="1"/>
        </w:numPr>
        <w:ind w:hanging="720"/>
        <w:jc w:val="both"/>
        <w:rPr>
          <w:sz w:val="20"/>
          <w:szCs w:val="20"/>
        </w:rPr>
      </w:pPr>
      <w:r w:rsidRPr="00045D45">
        <w:rPr>
          <w:i/>
          <w:sz w:val="20"/>
          <w:szCs w:val="20"/>
          <w:lang w:val="fr-CA"/>
        </w:rPr>
        <w:t>B.B. c. A.D.S.</w:t>
      </w:r>
      <w:r w:rsidRPr="00045D45">
        <w:rPr>
          <w:sz w:val="20"/>
          <w:szCs w:val="20"/>
          <w:lang w:val="fr-CA"/>
        </w:rPr>
        <w:t xml:space="preserve"> </w:t>
      </w:r>
      <w:r w:rsidRPr="00045D45">
        <w:rPr>
          <w:sz w:val="20"/>
          <w:szCs w:val="20"/>
        </w:rPr>
        <w:t>(Qc) (</w:t>
      </w:r>
      <w:proofErr w:type="spellStart"/>
      <w:r w:rsidRPr="00045D45">
        <w:rPr>
          <w:sz w:val="20"/>
          <w:szCs w:val="20"/>
        </w:rPr>
        <w:t>Civile</w:t>
      </w:r>
      <w:proofErr w:type="spellEnd"/>
      <w:r w:rsidRPr="00045D45">
        <w:rPr>
          <w:sz w:val="20"/>
          <w:szCs w:val="20"/>
        </w:rPr>
        <w:t>) (</w:t>
      </w:r>
      <w:proofErr w:type="spellStart"/>
      <w:r w:rsidRPr="00045D45">
        <w:rPr>
          <w:sz w:val="20"/>
          <w:szCs w:val="20"/>
        </w:rPr>
        <w:t>Autorisation</w:t>
      </w:r>
      <w:proofErr w:type="spellEnd"/>
      <w:r w:rsidRPr="00045D45">
        <w:rPr>
          <w:sz w:val="20"/>
          <w:szCs w:val="20"/>
        </w:rPr>
        <w:t>) (36707)</w:t>
      </w:r>
    </w:p>
    <w:p w:rsidR="004B4C26" w:rsidRPr="00045D45" w:rsidRDefault="004B4C26" w:rsidP="004B4C26">
      <w:pPr>
        <w:pStyle w:val="ListParagraph"/>
        <w:ind w:left="0"/>
        <w:rPr>
          <w:sz w:val="20"/>
          <w:szCs w:val="20"/>
        </w:rPr>
      </w:pPr>
    </w:p>
    <w:p w:rsidR="004B4C26" w:rsidRPr="00045D45" w:rsidRDefault="00572FBD" w:rsidP="00CB3520">
      <w:pPr>
        <w:pStyle w:val="ListParagraph"/>
        <w:widowControl w:val="0"/>
        <w:numPr>
          <w:ilvl w:val="0"/>
          <w:numId w:val="1"/>
        </w:numPr>
        <w:ind w:hanging="720"/>
        <w:jc w:val="both"/>
        <w:rPr>
          <w:sz w:val="20"/>
          <w:szCs w:val="20"/>
        </w:rPr>
      </w:pPr>
      <w:r w:rsidRPr="00045D45">
        <w:rPr>
          <w:i/>
          <w:sz w:val="20"/>
          <w:szCs w:val="20"/>
          <w:lang w:val="fr-CA"/>
        </w:rPr>
        <w:t xml:space="preserve">M.A. v. T.A. </w:t>
      </w:r>
      <w:r w:rsidRPr="00045D45">
        <w:rPr>
          <w:sz w:val="20"/>
          <w:szCs w:val="20"/>
        </w:rPr>
        <w:t>(Que.) (Civil) (By Leave) (36738)</w:t>
      </w:r>
    </w:p>
    <w:p w:rsidR="00572FBD" w:rsidRPr="00045D45" w:rsidRDefault="00572FBD" w:rsidP="00572FBD">
      <w:pPr>
        <w:pStyle w:val="ListParagraph"/>
        <w:ind w:left="0"/>
        <w:rPr>
          <w:sz w:val="20"/>
          <w:szCs w:val="20"/>
        </w:rPr>
      </w:pPr>
    </w:p>
    <w:p w:rsidR="00572FBD" w:rsidRPr="00045D45" w:rsidRDefault="006B26BA" w:rsidP="00CB3520">
      <w:pPr>
        <w:pStyle w:val="ListParagraph"/>
        <w:widowControl w:val="0"/>
        <w:numPr>
          <w:ilvl w:val="0"/>
          <w:numId w:val="1"/>
        </w:numPr>
        <w:ind w:hanging="720"/>
        <w:jc w:val="both"/>
        <w:rPr>
          <w:sz w:val="20"/>
          <w:szCs w:val="20"/>
        </w:rPr>
      </w:pPr>
      <w:r w:rsidRPr="00045D45">
        <w:rPr>
          <w:i/>
          <w:sz w:val="20"/>
          <w:szCs w:val="20"/>
        </w:rPr>
        <w:t xml:space="preserve">Andrus Wilson v. </w:t>
      </w:r>
      <w:proofErr w:type="spellStart"/>
      <w:r w:rsidRPr="00045D45">
        <w:rPr>
          <w:i/>
          <w:sz w:val="20"/>
          <w:szCs w:val="20"/>
        </w:rPr>
        <w:t>Ramzi</w:t>
      </w:r>
      <w:proofErr w:type="spellEnd"/>
      <w:r w:rsidRPr="00045D45">
        <w:rPr>
          <w:i/>
          <w:sz w:val="20"/>
          <w:szCs w:val="20"/>
        </w:rPr>
        <w:t xml:space="preserve"> Mahmoud </w:t>
      </w:r>
      <w:proofErr w:type="spellStart"/>
      <w:r w:rsidRPr="00045D45">
        <w:rPr>
          <w:i/>
          <w:sz w:val="20"/>
          <w:szCs w:val="20"/>
        </w:rPr>
        <w:t>Alharayeri</w:t>
      </w:r>
      <w:proofErr w:type="spellEnd"/>
      <w:r w:rsidRPr="00045D45">
        <w:rPr>
          <w:sz w:val="20"/>
          <w:szCs w:val="20"/>
        </w:rPr>
        <w:t xml:space="preserve"> (Que.) (Civil) (By Leave) (36689)</w:t>
      </w:r>
    </w:p>
    <w:p w:rsidR="002E2327" w:rsidRPr="00045D45" w:rsidRDefault="002E2327" w:rsidP="002E2327">
      <w:pPr>
        <w:widowControl w:val="0"/>
        <w:rPr>
          <w:sz w:val="20"/>
          <w:szCs w:val="20"/>
        </w:rPr>
      </w:pPr>
    </w:p>
    <w:p w:rsidR="002E2327" w:rsidRPr="00045D45" w:rsidRDefault="00D528BA"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Pr="00045D45" w:rsidRDefault="00D94028" w:rsidP="002E2327">
      <w:pPr>
        <w:widowControl w:val="0"/>
        <w:rPr>
          <w:sz w:val="20"/>
          <w:szCs w:val="20"/>
        </w:rPr>
      </w:pPr>
    </w:p>
    <w:p w:rsidR="00D94028" w:rsidRPr="00045D45" w:rsidRDefault="00D94028" w:rsidP="002E2327">
      <w:pPr>
        <w:widowControl w:val="0"/>
        <w:rPr>
          <w:sz w:val="20"/>
          <w:szCs w:val="20"/>
        </w:rPr>
      </w:pPr>
    </w:p>
    <w:p w:rsidR="00D94028" w:rsidRPr="00045D45" w:rsidRDefault="00D94028" w:rsidP="002E2327">
      <w:pPr>
        <w:widowControl w:val="0"/>
        <w:rPr>
          <w:sz w:val="20"/>
          <w:szCs w:val="20"/>
        </w:rPr>
      </w:pPr>
    </w:p>
    <w:p w:rsidR="0044776A" w:rsidRPr="00045D45" w:rsidRDefault="0044776A" w:rsidP="002E2327">
      <w:pPr>
        <w:widowControl w:val="0"/>
        <w:spacing w:line="0" w:lineRule="atLeast"/>
        <w:rPr>
          <w:sz w:val="20"/>
          <w:szCs w:val="20"/>
        </w:rPr>
        <w:sectPr w:rsidR="0044776A" w:rsidRPr="00045D45"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4776A" w:rsidRPr="00045D45" w:rsidTr="00BA6468">
        <w:tc>
          <w:tcPr>
            <w:tcW w:w="4200" w:type="dxa"/>
            <w:shd w:val="clear" w:color="auto" w:fill="auto"/>
            <w:tcMar>
              <w:left w:w="0" w:type="dxa"/>
              <w:right w:w="0" w:type="dxa"/>
            </w:tcMar>
          </w:tcPr>
          <w:p w:rsidR="0044776A" w:rsidRPr="00045D45" w:rsidRDefault="0044776A" w:rsidP="0044776A">
            <w:pPr>
              <w:keepNext/>
              <w:keepLines/>
              <w:jc w:val="both"/>
              <w:rPr>
                <w:b/>
                <w:szCs w:val="24"/>
              </w:rPr>
            </w:pPr>
            <w:bookmarkStart w:id="0" w:name="QuickMark_1"/>
            <w:bookmarkEnd w:id="0"/>
            <w:r w:rsidRPr="00045D45">
              <w:rPr>
                <w:b/>
                <w:szCs w:val="24"/>
              </w:rPr>
              <w:t>ORAL HEARING ORDERED</w:t>
            </w:r>
          </w:p>
        </w:tc>
        <w:tc>
          <w:tcPr>
            <w:tcW w:w="1200" w:type="dxa"/>
            <w:shd w:val="clear" w:color="auto" w:fill="auto"/>
            <w:tcMar>
              <w:left w:w="0" w:type="dxa"/>
              <w:right w:w="0" w:type="dxa"/>
            </w:tcMar>
          </w:tcPr>
          <w:p w:rsidR="0044776A" w:rsidRPr="00045D45" w:rsidRDefault="0044776A" w:rsidP="0044776A">
            <w:pPr>
              <w:keepNext/>
              <w:keepLines/>
              <w:jc w:val="center"/>
              <w:rPr>
                <w:b/>
                <w:szCs w:val="24"/>
              </w:rPr>
            </w:pPr>
          </w:p>
          <w:p w:rsidR="0044776A" w:rsidRPr="00045D45" w:rsidRDefault="0044776A" w:rsidP="0044776A">
            <w:pPr>
              <w:keepNext/>
              <w:keepLines/>
              <w:jc w:val="center"/>
              <w:rPr>
                <w:b/>
                <w:szCs w:val="24"/>
              </w:rPr>
            </w:pPr>
          </w:p>
        </w:tc>
        <w:tc>
          <w:tcPr>
            <w:tcW w:w="4230" w:type="dxa"/>
            <w:shd w:val="clear" w:color="auto" w:fill="auto"/>
            <w:tcMar>
              <w:left w:w="0" w:type="dxa"/>
              <w:right w:w="0" w:type="dxa"/>
            </w:tcMar>
          </w:tcPr>
          <w:p w:rsidR="0044776A" w:rsidRPr="00045D45" w:rsidRDefault="0044776A" w:rsidP="0044776A">
            <w:pPr>
              <w:keepLines/>
              <w:rPr>
                <w:szCs w:val="24"/>
                <w:lang w:val="fr-CA"/>
              </w:rPr>
            </w:pPr>
            <w:r w:rsidRPr="00045D45">
              <w:rPr>
                <w:b/>
                <w:szCs w:val="24"/>
                <w:lang w:val="fr-CA"/>
              </w:rPr>
              <w:t>AUDIENCE ORDONNÉE</w:t>
            </w:r>
            <w:r w:rsidRPr="00045D45">
              <w:rPr>
                <w:szCs w:val="24"/>
                <w:lang w:val="fr-CA"/>
              </w:rPr>
              <w:t xml:space="preserve"> </w:t>
            </w:r>
          </w:p>
        </w:tc>
      </w:tr>
    </w:tbl>
    <w:p w:rsidR="00A935AA" w:rsidRPr="00045D45" w:rsidRDefault="00A935AA" w:rsidP="0044776A">
      <w:pPr>
        <w:rPr>
          <w:b/>
          <w:sz w:val="20"/>
          <w:szCs w:val="20"/>
        </w:rPr>
      </w:pPr>
    </w:p>
    <w:p w:rsidR="001B157C" w:rsidRPr="00045D45" w:rsidRDefault="00C15F4D" w:rsidP="001B157C">
      <w:pPr>
        <w:rPr>
          <w:b/>
          <w:sz w:val="20"/>
          <w:szCs w:val="20"/>
          <w:lang w:val="fr-CA"/>
        </w:rPr>
      </w:pPr>
      <w:r w:rsidRPr="00045D45">
        <w:rPr>
          <w:b/>
          <w:sz w:val="20"/>
          <w:szCs w:val="20"/>
          <w:lang w:val="fr-CA"/>
        </w:rPr>
        <w:t>F</w:t>
      </w:r>
      <w:r w:rsidR="001B157C" w:rsidRPr="00045D45">
        <w:rPr>
          <w:b/>
          <w:sz w:val="20"/>
          <w:szCs w:val="20"/>
          <w:lang w:val="fr-CA"/>
        </w:rPr>
        <w:t>E</w:t>
      </w:r>
      <w:r w:rsidRPr="00045D45">
        <w:rPr>
          <w:b/>
          <w:sz w:val="20"/>
          <w:szCs w:val="20"/>
          <w:lang w:val="fr-CA"/>
        </w:rPr>
        <w:t>B</w:t>
      </w:r>
      <w:r w:rsidR="001B157C" w:rsidRPr="00045D45">
        <w:rPr>
          <w:b/>
          <w:sz w:val="20"/>
          <w:szCs w:val="20"/>
          <w:lang w:val="fr-CA"/>
        </w:rPr>
        <w:t>R</w:t>
      </w:r>
      <w:r w:rsidRPr="00045D45">
        <w:rPr>
          <w:b/>
          <w:sz w:val="20"/>
          <w:szCs w:val="20"/>
          <w:lang w:val="fr-CA"/>
        </w:rPr>
        <w:t>UARY</w:t>
      </w:r>
      <w:r w:rsidR="001B157C" w:rsidRPr="00045D45">
        <w:rPr>
          <w:b/>
          <w:sz w:val="20"/>
          <w:szCs w:val="20"/>
          <w:lang w:val="fr-CA"/>
        </w:rPr>
        <w:t xml:space="preserve"> 2</w:t>
      </w:r>
      <w:r w:rsidRPr="00045D45">
        <w:rPr>
          <w:b/>
          <w:sz w:val="20"/>
          <w:szCs w:val="20"/>
          <w:lang w:val="fr-CA"/>
        </w:rPr>
        <w:t>5</w:t>
      </w:r>
      <w:r w:rsidR="001B157C" w:rsidRPr="00045D45">
        <w:rPr>
          <w:b/>
          <w:sz w:val="20"/>
          <w:szCs w:val="20"/>
          <w:lang w:val="fr-CA"/>
        </w:rPr>
        <w:t>, 201</w:t>
      </w:r>
      <w:r w:rsidRPr="00045D45">
        <w:rPr>
          <w:b/>
          <w:sz w:val="20"/>
          <w:szCs w:val="20"/>
          <w:lang w:val="fr-CA"/>
        </w:rPr>
        <w:t>6</w:t>
      </w:r>
      <w:r w:rsidR="001B157C" w:rsidRPr="00045D45">
        <w:rPr>
          <w:b/>
          <w:sz w:val="20"/>
          <w:szCs w:val="20"/>
          <w:lang w:val="fr-CA"/>
        </w:rPr>
        <w:t xml:space="preserve"> / LE 2</w:t>
      </w:r>
      <w:r w:rsidRPr="00045D45">
        <w:rPr>
          <w:b/>
          <w:sz w:val="20"/>
          <w:szCs w:val="20"/>
          <w:lang w:val="fr-CA"/>
        </w:rPr>
        <w:t>5</w:t>
      </w:r>
      <w:r w:rsidR="001B157C" w:rsidRPr="00045D45">
        <w:rPr>
          <w:b/>
          <w:sz w:val="20"/>
          <w:szCs w:val="20"/>
          <w:lang w:val="fr-CA"/>
        </w:rPr>
        <w:t xml:space="preserve"> </w:t>
      </w:r>
      <w:r w:rsidRPr="00045D45">
        <w:rPr>
          <w:b/>
          <w:sz w:val="20"/>
          <w:szCs w:val="20"/>
          <w:lang w:val="fr-CA"/>
        </w:rPr>
        <w:t>FÉVRIER</w:t>
      </w:r>
      <w:r w:rsidR="001B157C" w:rsidRPr="00045D45">
        <w:rPr>
          <w:b/>
          <w:sz w:val="20"/>
          <w:szCs w:val="20"/>
          <w:lang w:val="fr-CA"/>
        </w:rPr>
        <w:t xml:space="preserve"> 201</w:t>
      </w:r>
      <w:r w:rsidRPr="00045D45">
        <w:rPr>
          <w:b/>
          <w:sz w:val="20"/>
          <w:szCs w:val="20"/>
          <w:lang w:val="fr-CA"/>
        </w:rPr>
        <w:t>6</w:t>
      </w:r>
    </w:p>
    <w:p w:rsidR="001B157C" w:rsidRPr="00045D45" w:rsidRDefault="001B157C" w:rsidP="001B15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95FCC" w:rsidRPr="00045D45" w:rsidTr="00E44B1B">
        <w:trPr>
          <w:cantSplit/>
        </w:trPr>
        <w:tc>
          <w:tcPr>
            <w:tcW w:w="1458" w:type="dxa"/>
          </w:tcPr>
          <w:p w:rsidR="00B95FCC" w:rsidRPr="00045D45" w:rsidRDefault="00B95FCC" w:rsidP="00E44B1B">
            <w:pPr>
              <w:rPr>
                <w:sz w:val="20"/>
                <w:szCs w:val="20"/>
              </w:rPr>
            </w:pPr>
            <w:r w:rsidRPr="00045D45">
              <w:rPr>
                <w:rStyle w:val="SCCFileNumberChar"/>
                <w:sz w:val="20"/>
                <w:szCs w:val="20"/>
              </w:rPr>
              <w:t>36744</w:t>
            </w:r>
          </w:p>
          <w:p w:rsidR="00B95FCC" w:rsidRPr="00045D45" w:rsidRDefault="00B95FCC" w:rsidP="00E44B1B">
            <w:pPr>
              <w:rPr>
                <w:b/>
                <w:sz w:val="20"/>
                <w:szCs w:val="20"/>
                <w:lang w:val="fr-CA"/>
              </w:rPr>
            </w:pPr>
          </w:p>
        </w:tc>
        <w:tc>
          <w:tcPr>
            <w:tcW w:w="8118" w:type="dxa"/>
          </w:tcPr>
          <w:p w:rsidR="00B95FCC" w:rsidRPr="00045D45" w:rsidRDefault="00B95FCC" w:rsidP="00E44B1B">
            <w:pPr>
              <w:rPr>
                <w:sz w:val="20"/>
                <w:szCs w:val="20"/>
              </w:rPr>
            </w:pPr>
            <w:r w:rsidRPr="00045D45">
              <w:rPr>
                <w:rStyle w:val="SCCLsocChar"/>
                <w:sz w:val="20"/>
                <w:szCs w:val="20"/>
                <w:lang w:val="en-CA"/>
              </w:rPr>
              <w:t xml:space="preserve">Shang </w:t>
            </w:r>
            <w:proofErr w:type="spellStart"/>
            <w:r w:rsidRPr="00045D45">
              <w:rPr>
                <w:rStyle w:val="SCCLsocChar"/>
                <w:sz w:val="20"/>
                <w:szCs w:val="20"/>
                <w:lang w:val="en-CA"/>
              </w:rPr>
              <w:t>En</w:t>
            </w:r>
            <w:proofErr w:type="spellEnd"/>
            <w:r w:rsidRPr="00045D45">
              <w:rPr>
                <w:rStyle w:val="SCCLsocChar"/>
                <w:sz w:val="20"/>
                <w:szCs w:val="20"/>
                <w:lang w:val="en-CA"/>
              </w:rPr>
              <w:t xml:space="preserve"> Wu v. Her Majesty the Queen</w:t>
            </w:r>
            <w:r w:rsidRPr="00045D45">
              <w:rPr>
                <w:rStyle w:val="SCCLsocChar"/>
                <w:b w:val="0"/>
                <w:sz w:val="20"/>
                <w:szCs w:val="20"/>
                <w:u w:val="none"/>
                <w:lang w:val="en-CA"/>
              </w:rPr>
              <w:t xml:space="preserve"> </w:t>
            </w:r>
            <w:r w:rsidRPr="00045D45">
              <w:rPr>
                <w:sz w:val="20"/>
                <w:szCs w:val="20"/>
              </w:rPr>
              <w:t>(Ont.) (Criminal) (By Leave)</w:t>
            </w:r>
          </w:p>
          <w:p w:rsidR="00B95FCC" w:rsidRPr="00045D45" w:rsidRDefault="00B95FCC" w:rsidP="00E44B1B">
            <w:pPr>
              <w:rPr>
                <w:sz w:val="20"/>
                <w:szCs w:val="20"/>
              </w:rPr>
            </w:pPr>
          </w:p>
        </w:tc>
      </w:tr>
      <w:tr w:rsidR="00B95FCC" w:rsidRPr="00045D45" w:rsidTr="00E44B1B">
        <w:trPr>
          <w:cantSplit/>
        </w:trPr>
        <w:tc>
          <w:tcPr>
            <w:tcW w:w="1458" w:type="dxa"/>
          </w:tcPr>
          <w:p w:rsidR="00B95FCC" w:rsidRPr="00045D45" w:rsidRDefault="00B95FCC" w:rsidP="00E44B1B">
            <w:pPr>
              <w:rPr>
                <w:sz w:val="20"/>
                <w:szCs w:val="20"/>
              </w:rPr>
            </w:pPr>
            <w:r w:rsidRPr="00045D45">
              <w:rPr>
                <w:sz w:val="20"/>
                <w:szCs w:val="20"/>
              </w:rPr>
              <w:t>Coram :</w:t>
            </w:r>
          </w:p>
        </w:tc>
        <w:tc>
          <w:tcPr>
            <w:tcW w:w="8118" w:type="dxa"/>
          </w:tcPr>
          <w:p w:rsidR="00B95FCC" w:rsidRPr="00045D45" w:rsidRDefault="00B95FCC" w:rsidP="00E44B1B">
            <w:pPr>
              <w:rPr>
                <w:sz w:val="20"/>
                <w:szCs w:val="20"/>
              </w:rPr>
            </w:pPr>
            <w:r w:rsidRPr="00045D45">
              <w:rPr>
                <w:rStyle w:val="SCCCoramChar"/>
                <w:sz w:val="20"/>
                <w:szCs w:val="20"/>
                <w:lang w:val="en-CA"/>
              </w:rPr>
              <w:t>Cromwell, Wagner and Côté JJ.</w:t>
            </w:r>
          </w:p>
          <w:p w:rsidR="00B95FCC" w:rsidRPr="00045D45" w:rsidRDefault="00B95FCC" w:rsidP="00E44B1B">
            <w:pPr>
              <w:rPr>
                <w:sz w:val="20"/>
                <w:szCs w:val="20"/>
                <w:u w:val="single"/>
              </w:rPr>
            </w:pPr>
          </w:p>
        </w:tc>
      </w:tr>
      <w:tr w:rsidR="00B95FCC" w:rsidRPr="00045D45" w:rsidTr="00E44B1B">
        <w:trPr>
          <w:cantSplit/>
        </w:trPr>
        <w:tc>
          <w:tcPr>
            <w:tcW w:w="9576" w:type="dxa"/>
            <w:gridSpan w:val="2"/>
          </w:tcPr>
          <w:p w:rsidR="00B95FCC" w:rsidRPr="00045D45" w:rsidRDefault="00B95FCC" w:rsidP="00E44B1B">
            <w:pPr>
              <w:pStyle w:val="SCCShortJudgment"/>
              <w:rPr>
                <w:szCs w:val="20"/>
                <w:lang w:val="fr-CA"/>
              </w:rPr>
            </w:pPr>
            <w:r w:rsidRPr="00045D45">
              <w:t>The request for an oral hearing of the application for leave to appeal from the judgment of the Court of Appeal for Ontario, Number C57083, 2015 ONCA 667, dated October 2, 2015, is granted. The hearing is scheduled for March 21, 2016.</w:t>
            </w:r>
          </w:p>
          <w:p w:rsidR="00B95FCC" w:rsidRPr="00045D45" w:rsidRDefault="00B95FCC" w:rsidP="00E44B1B">
            <w:pPr>
              <w:pStyle w:val="SCCShortJudgment"/>
              <w:rPr>
                <w:szCs w:val="20"/>
                <w:lang w:val="fr-CA"/>
              </w:rPr>
            </w:pPr>
          </w:p>
          <w:p w:rsidR="00B95FCC" w:rsidRPr="00045D45" w:rsidRDefault="00B95FCC" w:rsidP="00E44B1B">
            <w:pPr>
              <w:pStyle w:val="SCCShortJudgment"/>
              <w:rPr>
                <w:szCs w:val="20"/>
              </w:rPr>
            </w:pPr>
            <w:r w:rsidRPr="00045D45">
              <w:rPr>
                <w:lang w:val="fr-CA"/>
              </w:rPr>
              <w:t>La requête pour la tenue d’une audience de  la demande d’autorisation d’appel de l’arrêt de la Cour d’appel de l’Ontario, numéro C57083, 2015 ONCA 667, daté du 2 octobre 2015, est accueillie. L’audition est prévue pour le 21 mars 2016.</w:t>
            </w:r>
          </w:p>
        </w:tc>
      </w:tr>
    </w:tbl>
    <w:p w:rsidR="00B95FCC" w:rsidRPr="00045D45" w:rsidRDefault="00B95FCC" w:rsidP="00B95FCC">
      <w:pPr>
        <w:rPr>
          <w:sz w:val="20"/>
          <w:szCs w:val="20"/>
          <w:lang w:val="fr-CA"/>
        </w:rPr>
      </w:pPr>
    </w:p>
    <w:p w:rsidR="00B95FCC" w:rsidRPr="00045D45" w:rsidRDefault="00B95FCC" w:rsidP="00B95FCC">
      <w:pPr>
        <w:rPr>
          <w:sz w:val="20"/>
          <w:szCs w:val="20"/>
          <w:u w:val="single"/>
        </w:rPr>
      </w:pPr>
      <w:r w:rsidRPr="00045D45">
        <w:rPr>
          <w:sz w:val="20"/>
          <w:szCs w:val="20"/>
          <w:u w:val="single"/>
        </w:rPr>
        <w:t>CASE SUMMARY</w:t>
      </w:r>
    </w:p>
    <w:p w:rsidR="00B95FCC" w:rsidRPr="00045D45" w:rsidRDefault="00B95FCC" w:rsidP="00B95FCC">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041"/>
        <w:gridCol w:w="450"/>
        <w:gridCol w:w="5049"/>
      </w:tblGrid>
      <w:tr w:rsidR="00B95FCC" w:rsidRPr="00045D45" w:rsidTr="00E44B1B">
        <w:tc>
          <w:tcPr>
            <w:tcW w:w="5000" w:type="pct"/>
            <w:gridSpan w:val="3"/>
          </w:tcPr>
          <w:p w:rsidR="00B95FCC" w:rsidRPr="00045D45" w:rsidRDefault="00B95FCC" w:rsidP="00E44B1B">
            <w:pPr>
              <w:jc w:val="both"/>
              <w:rPr>
                <w:sz w:val="20"/>
                <w:szCs w:val="20"/>
              </w:rPr>
            </w:pPr>
            <w:r w:rsidRPr="00045D45">
              <w:rPr>
                <w:i/>
                <w:sz w:val="20"/>
                <w:szCs w:val="20"/>
              </w:rPr>
              <w:t xml:space="preserve">Charter </w:t>
            </w:r>
            <w:r w:rsidRPr="00045D45">
              <w:rPr>
                <w:sz w:val="20"/>
                <w:szCs w:val="20"/>
              </w:rPr>
              <w:t xml:space="preserve">— Criminal law — Controlled drugs and substances —Unreasonable search and seizure — Arbitrary detention or imprisonment — Remedies for denial of rights — Exclusion of evidence — During search incident to applicant’s arrest, police found evidence of drug possession and production — Police prepared Information to Obtain (“ITO”) search warrants for applicant’s residences — ITO contained information relating to entire investigation, including evidence obtained from search incident to applicant’s arrest — When warrants were executed, extensive evidence of drug production was found in residences — At trial, judge found arrest and search incident to arrest violated applicant’s </w:t>
            </w:r>
            <w:r w:rsidRPr="00045D45">
              <w:rPr>
                <w:i/>
                <w:sz w:val="20"/>
                <w:szCs w:val="20"/>
              </w:rPr>
              <w:t>Charter</w:t>
            </w:r>
            <w:r w:rsidRPr="00045D45">
              <w:rPr>
                <w:sz w:val="20"/>
                <w:szCs w:val="20"/>
              </w:rPr>
              <w:t xml:space="preserve"> rights because police officer did not have objectively reasonable grounds to arrest — Trial judge excised all reference to arrest from ITO and found that on balance of information warrant could not have issued — As a result, she excluded all evidence found in searches of residences and acquitted applicant — Whether there were reasonable grounds to arrest applicant — Whether modified objective test for reasonable suspicion also applies to reasonable grounds to arrest — </w:t>
            </w:r>
            <w:r w:rsidRPr="00045D45">
              <w:rPr>
                <w:i/>
                <w:sz w:val="20"/>
                <w:szCs w:val="20"/>
              </w:rPr>
              <w:t>Canadian Charter of Rights and Freedoms</w:t>
            </w:r>
            <w:r w:rsidRPr="00045D45">
              <w:rPr>
                <w:sz w:val="20"/>
                <w:szCs w:val="20"/>
              </w:rPr>
              <w:t>, ss. 8, 9 and 24(2).</w:t>
            </w:r>
          </w:p>
          <w:p w:rsidR="00B95FCC" w:rsidRPr="00045D45" w:rsidRDefault="00B95FCC" w:rsidP="00E44B1B">
            <w:pPr>
              <w:jc w:val="both"/>
              <w:rPr>
                <w:sz w:val="20"/>
                <w:szCs w:val="20"/>
              </w:rPr>
            </w:pPr>
          </w:p>
        </w:tc>
      </w:tr>
      <w:tr w:rsidR="00B95FCC" w:rsidRPr="00045D45" w:rsidTr="00E44B1B">
        <w:tc>
          <w:tcPr>
            <w:tcW w:w="5000" w:type="pct"/>
            <w:gridSpan w:val="3"/>
          </w:tcPr>
          <w:p w:rsidR="00B95FCC" w:rsidRPr="00045D45" w:rsidRDefault="00B95FCC" w:rsidP="00E44B1B">
            <w:pPr>
              <w:jc w:val="both"/>
              <w:rPr>
                <w:sz w:val="20"/>
                <w:szCs w:val="20"/>
              </w:rPr>
            </w:pPr>
            <w:r w:rsidRPr="00045D45">
              <w:rPr>
                <w:sz w:val="20"/>
                <w:szCs w:val="20"/>
              </w:rPr>
              <w:t xml:space="preserve">This case arises out of a police investigation into the production and distribution of methamphetamine. The investigation involved surveillance conducted by a team of police officers, led by Detective Constable </w:t>
            </w:r>
            <w:proofErr w:type="spellStart"/>
            <w:r w:rsidRPr="00045D45">
              <w:rPr>
                <w:sz w:val="20"/>
                <w:szCs w:val="20"/>
              </w:rPr>
              <w:t>Sparkes</w:t>
            </w:r>
            <w:proofErr w:type="spellEnd"/>
            <w:r w:rsidRPr="00045D45">
              <w:rPr>
                <w:sz w:val="20"/>
                <w:szCs w:val="20"/>
              </w:rPr>
              <w:t xml:space="preserve">, an officer experienced and trained in investigating drug-related criminal activity. At the end of two months of surveillance, Constable </w:t>
            </w:r>
            <w:proofErr w:type="spellStart"/>
            <w:r w:rsidRPr="00045D45">
              <w:rPr>
                <w:sz w:val="20"/>
                <w:szCs w:val="20"/>
              </w:rPr>
              <w:t>Sparkes</w:t>
            </w:r>
            <w:proofErr w:type="spellEnd"/>
            <w:r w:rsidRPr="00045D45">
              <w:rPr>
                <w:sz w:val="20"/>
                <w:szCs w:val="20"/>
              </w:rPr>
              <w:t xml:space="preserve"> believed that the applicant, Mr. Shang </w:t>
            </w:r>
            <w:proofErr w:type="spellStart"/>
            <w:r w:rsidRPr="00045D45">
              <w:rPr>
                <w:sz w:val="20"/>
                <w:szCs w:val="20"/>
              </w:rPr>
              <w:t>En</w:t>
            </w:r>
            <w:proofErr w:type="spellEnd"/>
            <w:r w:rsidRPr="00045D45">
              <w:rPr>
                <w:sz w:val="20"/>
                <w:szCs w:val="20"/>
              </w:rPr>
              <w:t xml:space="preserve"> Wu, was in possession of controlled substances. At Constable </w:t>
            </w:r>
            <w:proofErr w:type="spellStart"/>
            <w:r w:rsidRPr="00045D45">
              <w:rPr>
                <w:sz w:val="20"/>
                <w:szCs w:val="20"/>
              </w:rPr>
              <w:t>Sparkes</w:t>
            </w:r>
            <w:proofErr w:type="spellEnd"/>
            <w:r w:rsidRPr="00045D45">
              <w:rPr>
                <w:sz w:val="20"/>
                <w:szCs w:val="20"/>
              </w:rPr>
              <w:t xml:space="preserve">’ direction, Mr. Wu was arrested and charged with various drug-related offences. During a search incident to Mr. Wu’s arrest, the police found evidence of methamphetamine possession and production. The police prepared an Information to Obtain (ITO) search warrants with respect to two condominium units connected to Mr. Wu. The warrants were issued and the police searched the two units, finding extensive evidence of methamphetamine production. At trial, Constable </w:t>
            </w:r>
            <w:proofErr w:type="spellStart"/>
            <w:r w:rsidRPr="00045D45">
              <w:rPr>
                <w:sz w:val="20"/>
                <w:szCs w:val="20"/>
              </w:rPr>
              <w:t>Sparkes</w:t>
            </w:r>
            <w:proofErr w:type="spellEnd"/>
            <w:r w:rsidRPr="00045D45">
              <w:rPr>
                <w:sz w:val="20"/>
                <w:szCs w:val="20"/>
              </w:rPr>
              <w:t xml:space="preserve"> testified to his subjective belief that he had grounds to arrest Mr. Wu. The trial judge</w:t>
            </w:r>
            <w:r w:rsidRPr="00045D45">
              <w:rPr>
                <w:b/>
                <w:sz w:val="20"/>
                <w:szCs w:val="20"/>
              </w:rPr>
              <w:t xml:space="preserve"> </w:t>
            </w:r>
            <w:r w:rsidRPr="00045D45">
              <w:rPr>
                <w:sz w:val="20"/>
                <w:szCs w:val="20"/>
              </w:rPr>
              <w:t xml:space="preserve">was not persuaded, however, that those grounds were objectively reasonable. She concluded therefore that the arrest and the search incident to it violated Mr. Wu’s rights under ss. 8 and 9 of the </w:t>
            </w:r>
            <w:r w:rsidRPr="00045D45">
              <w:rPr>
                <w:i/>
                <w:sz w:val="20"/>
                <w:szCs w:val="20"/>
              </w:rPr>
              <w:t>Charter</w:t>
            </w:r>
            <w:r w:rsidRPr="00045D45">
              <w:rPr>
                <w:sz w:val="20"/>
                <w:szCs w:val="20"/>
              </w:rPr>
              <w:t xml:space="preserve">. Consequently, the trial judge excised all reference to the evidence found in the course of Mr. Wu’s arrest from the ITO. In the trial judge’s view, the loss of the evidence derived from the search combined with other problems in the ITO, weakened the grounds for the search warrants to such an extent that the ITO could not support the warrants. She excluded the evidence found in both condominium searches pursuant to s. 24(2) of the </w:t>
            </w:r>
            <w:r w:rsidRPr="00045D45">
              <w:rPr>
                <w:i/>
                <w:sz w:val="20"/>
                <w:szCs w:val="20"/>
              </w:rPr>
              <w:t>Charter</w:t>
            </w:r>
            <w:r w:rsidRPr="00045D45">
              <w:rPr>
                <w:sz w:val="20"/>
                <w:szCs w:val="20"/>
              </w:rPr>
              <w:t>, leaving the Crown without the evidence necessary to support the charges. The Court of Appeal allowed the Crown’s appeal, set aside the acquittals and ordered a new trial.</w:t>
            </w:r>
          </w:p>
          <w:p w:rsidR="00B95FCC" w:rsidRPr="00045D45" w:rsidRDefault="00B95FCC" w:rsidP="00E44B1B">
            <w:pPr>
              <w:jc w:val="both"/>
              <w:rPr>
                <w:i/>
                <w:sz w:val="20"/>
                <w:szCs w:val="20"/>
              </w:rPr>
            </w:pPr>
          </w:p>
        </w:tc>
      </w:tr>
      <w:tr w:rsidR="00B95FCC" w:rsidRPr="00045D45" w:rsidTr="00E44B1B">
        <w:tc>
          <w:tcPr>
            <w:tcW w:w="2118" w:type="pct"/>
          </w:tcPr>
          <w:p w:rsidR="00B95FCC" w:rsidRPr="00045D45" w:rsidRDefault="00B95FCC" w:rsidP="00E44B1B">
            <w:pPr>
              <w:jc w:val="both"/>
              <w:rPr>
                <w:sz w:val="20"/>
                <w:szCs w:val="20"/>
              </w:rPr>
            </w:pPr>
            <w:r w:rsidRPr="00045D45">
              <w:rPr>
                <w:sz w:val="20"/>
                <w:szCs w:val="20"/>
              </w:rPr>
              <w:t>April 29, 2013</w:t>
            </w:r>
          </w:p>
          <w:p w:rsidR="00B95FCC" w:rsidRPr="00045D45" w:rsidRDefault="00B95FCC" w:rsidP="00E44B1B">
            <w:pPr>
              <w:jc w:val="both"/>
              <w:rPr>
                <w:sz w:val="20"/>
                <w:szCs w:val="20"/>
              </w:rPr>
            </w:pPr>
            <w:r w:rsidRPr="00045D45">
              <w:rPr>
                <w:sz w:val="20"/>
                <w:szCs w:val="20"/>
              </w:rPr>
              <w:t>Ontario Superior Court of Justice</w:t>
            </w:r>
          </w:p>
          <w:p w:rsidR="00B95FCC" w:rsidRPr="00045D45" w:rsidRDefault="00B95FCC" w:rsidP="00E44B1B">
            <w:pPr>
              <w:jc w:val="both"/>
              <w:rPr>
                <w:sz w:val="20"/>
                <w:szCs w:val="20"/>
              </w:rPr>
            </w:pPr>
            <w:r w:rsidRPr="00045D45">
              <w:rPr>
                <w:sz w:val="20"/>
                <w:szCs w:val="20"/>
              </w:rPr>
              <w:t>(Gilmore J.)</w:t>
            </w:r>
          </w:p>
          <w:p w:rsidR="00B95FCC" w:rsidRPr="00045D45" w:rsidRDefault="00B95FCC" w:rsidP="00E44B1B">
            <w:pPr>
              <w:jc w:val="both"/>
              <w:rPr>
                <w:sz w:val="20"/>
                <w:szCs w:val="20"/>
              </w:rPr>
            </w:pPr>
          </w:p>
        </w:tc>
        <w:tc>
          <w:tcPr>
            <w:tcW w:w="236" w:type="pct"/>
          </w:tcPr>
          <w:p w:rsidR="00B95FCC" w:rsidRPr="00045D45" w:rsidRDefault="00B95FCC" w:rsidP="00E44B1B">
            <w:pPr>
              <w:jc w:val="both"/>
              <w:rPr>
                <w:sz w:val="20"/>
                <w:szCs w:val="20"/>
              </w:rPr>
            </w:pPr>
          </w:p>
        </w:tc>
        <w:tc>
          <w:tcPr>
            <w:tcW w:w="2646" w:type="pct"/>
          </w:tcPr>
          <w:p w:rsidR="00B95FCC" w:rsidRPr="00045D45" w:rsidRDefault="00B95FCC" w:rsidP="00E44B1B">
            <w:pPr>
              <w:jc w:val="both"/>
              <w:rPr>
                <w:sz w:val="20"/>
                <w:szCs w:val="20"/>
              </w:rPr>
            </w:pPr>
            <w:r w:rsidRPr="00045D45">
              <w:rPr>
                <w:sz w:val="20"/>
                <w:szCs w:val="20"/>
              </w:rPr>
              <w:t>Applicant acquitted of production of methamphetamine, possession of methamphetamine for the purpose of trafficking, production of ecstasy, possession of ecstasy for the purpose of trafficking, and possession of proceeds of crime.</w:t>
            </w:r>
          </w:p>
          <w:p w:rsidR="00B95FCC" w:rsidRPr="00045D45" w:rsidRDefault="00B95FCC" w:rsidP="00E44B1B">
            <w:pPr>
              <w:jc w:val="both"/>
              <w:rPr>
                <w:sz w:val="20"/>
                <w:szCs w:val="20"/>
              </w:rPr>
            </w:pPr>
          </w:p>
        </w:tc>
      </w:tr>
    </w:tbl>
    <w:p w:rsidR="0077045E" w:rsidRPr="00045D45" w:rsidRDefault="0077045E">
      <w:r w:rsidRPr="00045D45">
        <w:br w:type="page"/>
      </w:r>
    </w:p>
    <w:tbl>
      <w:tblPr>
        <w:tblW w:w="4959" w:type="pct"/>
        <w:tblLayout w:type="fixed"/>
        <w:tblCellMar>
          <w:left w:w="0" w:type="dxa"/>
          <w:bottom w:w="99" w:type="dxa"/>
          <w:right w:w="0" w:type="dxa"/>
        </w:tblCellMar>
        <w:tblLook w:val="04A0" w:firstRow="1" w:lastRow="0" w:firstColumn="1" w:lastColumn="0" w:noHBand="0" w:noVBand="1"/>
      </w:tblPr>
      <w:tblGrid>
        <w:gridCol w:w="4041"/>
        <w:gridCol w:w="450"/>
        <w:gridCol w:w="5049"/>
      </w:tblGrid>
      <w:tr w:rsidR="00B95FCC" w:rsidRPr="00045D45" w:rsidTr="00E44B1B">
        <w:tc>
          <w:tcPr>
            <w:tcW w:w="2118" w:type="pct"/>
          </w:tcPr>
          <w:p w:rsidR="00B95FCC" w:rsidRPr="00045D45" w:rsidRDefault="00B95FCC" w:rsidP="00E44B1B">
            <w:pPr>
              <w:jc w:val="both"/>
              <w:rPr>
                <w:sz w:val="20"/>
                <w:szCs w:val="20"/>
              </w:rPr>
            </w:pPr>
            <w:r w:rsidRPr="00045D45">
              <w:rPr>
                <w:sz w:val="20"/>
                <w:szCs w:val="20"/>
              </w:rPr>
              <w:t>October 2, 2015</w:t>
            </w:r>
          </w:p>
          <w:p w:rsidR="00B95FCC" w:rsidRPr="00045D45" w:rsidRDefault="00B95FCC" w:rsidP="00E44B1B">
            <w:pPr>
              <w:jc w:val="both"/>
              <w:rPr>
                <w:sz w:val="20"/>
                <w:szCs w:val="20"/>
              </w:rPr>
            </w:pPr>
            <w:r w:rsidRPr="00045D45">
              <w:rPr>
                <w:sz w:val="20"/>
                <w:szCs w:val="20"/>
              </w:rPr>
              <w:t>Court of Appeal for Ontario</w:t>
            </w:r>
          </w:p>
          <w:p w:rsidR="00B95FCC" w:rsidRPr="00045D45" w:rsidRDefault="00B95FCC" w:rsidP="00E44B1B">
            <w:pPr>
              <w:jc w:val="both"/>
              <w:rPr>
                <w:sz w:val="20"/>
                <w:szCs w:val="20"/>
              </w:rPr>
            </w:pPr>
            <w:r w:rsidRPr="00045D45">
              <w:rPr>
                <w:sz w:val="20"/>
                <w:szCs w:val="20"/>
              </w:rPr>
              <w:t>(</w:t>
            </w:r>
            <w:proofErr w:type="spellStart"/>
            <w:r w:rsidRPr="00045D45">
              <w:rPr>
                <w:sz w:val="20"/>
                <w:szCs w:val="20"/>
              </w:rPr>
              <w:t>LaForme</w:t>
            </w:r>
            <w:proofErr w:type="spellEnd"/>
            <w:r w:rsidRPr="00045D45">
              <w:rPr>
                <w:sz w:val="20"/>
                <w:szCs w:val="20"/>
              </w:rPr>
              <w:t>, Watt and Epstein JJ.A.)</w:t>
            </w:r>
          </w:p>
          <w:p w:rsidR="00B95FCC" w:rsidRPr="00045D45" w:rsidRDefault="00D528BA" w:rsidP="00E44B1B">
            <w:pPr>
              <w:jc w:val="both"/>
              <w:rPr>
                <w:sz w:val="20"/>
                <w:szCs w:val="20"/>
              </w:rPr>
            </w:pPr>
            <w:hyperlink r:id="rId24" w:history="1">
              <w:r w:rsidR="00B95FCC" w:rsidRPr="00045D45">
                <w:rPr>
                  <w:color w:val="0000FF" w:themeColor="hyperlink"/>
                  <w:sz w:val="20"/>
                  <w:szCs w:val="20"/>
                  <w:u w:val="single"/>
                </w:rPr>
                <w:t>2015 ONCA 667</w:t>
              </w:r>
            </w:hyperlink>
          </w:p>
          <w:p w:rsidR="00B95FCC" w:rsidRPr="00045D45" w:rsidRDefault="00B95FCC" w:rsidP="00E44B1B">
            <w:pPr>
              <w:jc w:val="both"/>
              <w:rPr>
                <w:sz w:val="20"/>
                <w:szCs w:val="20"/>
              </w:rPr>
            </w:pPr>
          </w:p>
        </w:tc>
        <w:tc>
          <w:tcPr>
            <w:tcW w:w="236" w:type="pct"/>
          </w:tcPr>
          <w:p w:rsidR="00B95FCC" w:rsidRPr="00045D45" w:rsidRDefault="00B95FCC" w:rsidP="00E44B1B">
            <w:pPr>
              <w:jc w:val="both"/>
              <w:rPr>
                <w:sz w:val="20"/>
                <w:szCs w:val="20"/>
              </w:rPr>
            </w:pPr>
          </w:p>
        </w:tc>
        <w:tc>
          <w:tcPr>
            <w:tcW w:w="2646" w:type="pct"/>
          </w:tcPr>
          <w:p w:rsidR="00B95FCC" w:rsidRPr="00045D45" w:rsidRDefault="00B95FCC" w:rsidP="00E44B1B">
            <w:pPr>
              <w:jc w:val="both"/>
              <w:rPr>
                <w:sz w:val="20"/>
                <w:szCs w:val="20"/>
              </w:rPr>
            </w:pPr>
            <w:r w:rsidRPr="00045D45">
              <w:rPr>
                <w:sz w:val="20"/>
                <w:szCs w:val="20"/>
              </w:rPr>
              <w:t>Crown’s appeal allowed, acquittals set aside and new trial ordered.</w:t>
            </w:r>
          </w:p>
          <w:p w:rsidR="00B95FCC" w:rsidRPr="00045D45" w:rsidRDefault="00B95FCC" w:rsidP="00E44B1B">
            <w:pPr>
              <w:jc w:val="both"/>
              <w:rPr>
                <w:sz w:val="20"/>
                <w:szCs w:val="20"/>
              </w:rPr>
            </w:pPr>
          </w:p>
        </w:tc>
      </w:tr>
      <w:tr w:rsidR="00B95FCC" w:rsidRPr="00045D45" w:rsidTr="00E44B1B">
        <w:tc>
          <w:tcPr>
            <w:tcW w:w="2118" w:type="pct"/>
          </w:tcPr>
          <w:p w:rsidR="00B95FCC" w:rsidRPr="00045D45" w:rsidRDefault="00B95FCC" w:rsidP="00E44B1B">
            <w:pPr>
              <w:jc w:val="both"/>
              <w:rPr>
                <w:sz w:val="20"/>
                <w:szCs w:val="20"/>
              </w:rPr>
            </w:pPr>
            <w:r w:rsidRPr="00045D45">
              <w:rPr>
                <w:sz w:val="20"/>
                <w:szCs w:val="20"/>
              </w:rPr>
              <w:t>December 1, 2015</w:t>
            </w:r>
          </w:p>
          <w:p w:rsidR="00B95FCC" w:rsidRPr="00045D45" w:rsidRDefault="00B95FCC" w:rsidP="00E44B1B">
            <w:pPr>
              <w:jc w:val="both"/>
              <w:rPr>
                <w:sz w:val="20"/>
                <w:szCs w:val="20"/>
              </w:rPr>
            </w:pPr>
            <w:r w:rsidRPr="00045D45">
              <w:rPr>
                <w:sz w:val="20"/>
                <w:szCs w:val="20"/>
              </w:rPr>
              <w:t>Supreme Court of Canada</w:t>
            </w:r>
          </w:p>
        </w:tc>
        <w:tc>
          <w:tcPr>
            <w:tcW w:w="236" w:type="pct"/>
          </w:tcPr>
          <w:p w:rsidR="00B95FCC" w:rsidRPr="00045D45" w:rsidRDefault="00B95FCC" w:rsidP="00E44B1B">
            <w:pPr>
              <w:jc w:val="both"/>
              <w:rPr>
                <w:sz w:val="20"/>
                <w:szCs w:val="20"/>
              </w:rPr>
            </w:pPr>
          </w:p>
        </w:tc>
        <w:tc>
          <w:tcPr>
            <w:tcW w:w="2646" w:type="pct"/>
          </w:tcPr>
          <w:p w:rsidR="00B95FCC" w:rsidRPr="00045D45" w:rsidRDefault="00B95FCC" w:rsidP="00E44B1B">
            <w:pPr>
              <w:jc w:val="both"/>
              <w:rPr>
                <w:sz w:val="20"/>
                <w:szCs w:val="20"/>
              </w:rPr>
            </w:pPr>
            <w:r w:rsidRPr="00045D45">
              <w:rPr>
                <w:sz w:val="20"/>
                <w:szCs w:val="20"/>
              </w:rPr>
              <w:t>Application for leave to appeal filed, together with request for oral hearing of leave application.</w:t>
            </w:r>
          </w:p>
        </w:tc>
      </w:tr>
    </w:tbl>
    <w:p w:rsidR="00B95FCC" w:rsidRPr="00045D45" w:rsidRDefault="00B95FCC" w:rsidP="00B95FCC">
      <w:pPr>
        <w:rPr>
          <w:sz w:val="20"/>
          <w:szCs w:val="20"/>
        </w:rPr>
      </w:pPr>
    </w:p>
    <w:p w:rsidR="00B95FCC" w:rsidRPr="00045D45" w:rsidRDefault="00D528BA" w:rsidP="00B95FCC">
      <w:pPr>
        <w:rPr>
          <w:sz w:val="20"/>
          <w:szCs w:val="20"/>
        </w:rPr>
      </w:pPr>
      <w:r>
        <w:rPr>
          <w:sz w:val="20"/>
          <w:szCs w:val="20"/>
          <w:lang w:val="fr-CA"/>
        </w:rPr>
        <w:pict>
          <v:rect id="_x0000_i1042" style="width:2in;height:1pt" o:hrpct="0" o:hralign="center" o:hrstd="t" o:hrnoshade="t" o:hr="t" fillcolor="black [3213]" stroked="f"/>
        </w:pict>
      </w:r>
    </w:p>
    <w:p w:rsidR="00B95FCC" w:rsidRPr="00045D45" w:rsidRDefault="00B95FCC" w:rsidP="00B95FCC">
      <w:pPr>
        <w:rPr>
          <w:sz w:val="20"/>
          <w:szCs w:val="20"/>
        </w:rPr>
      </w:pPr>
    </w:p>
    <w:p w:rsidR="00B95FCC" w:rsidRPr="00045D45" w:rsidRDefault="00B95FCC" w:rsidP="00B95FCC">
      <w:pPr>
        <w:rPr>
          <w:sz w:val="20"/>
          <w:szCs w:val="20"/>
          <w:u w:val="single"/>
          <w:lang w:val="fr-CA"/>
        </w:rPr>
      </w:pPr>
      <w:r w:rsidRPr="00045D45">
        <w:rPr>
          <w:sz w:val="20"/>
          <w:szCs w:val="20"/>
          <w:u w:val="single"/>
          <w:lang w:val="fr-CA"/>
        </w:rPr>
        <w:t>RÉSUMÉ DE L’AFFAIRE</w:t>
      </w:r>
    </w:p>
    <w:p w:rsidR="00B95FCC" w:rsidRPr="00045D45" w:rsidRDefault="00B95FCC" w:rsidP="00B95FCC">
      <w:pPr>
        <w:tabs>
          <w:tab w:val="left" w:pos="984"/>
        </w:tabs>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041"/>
        <w:gridCol w:w="450"/>
        <w:gridCol w:w="5049"/>
      </w:tblGrid>
      <w:tr w:rsidR="00B95FCC" w:rsidRPr="00045D45" w:rsidTr="00E44B1B">
        <w:tc>
          <w:tcPr>
            <w:tcW w:w="5000" w:type="pct"/>
            <w:gridSpan w:val="3"/>
          </w:tcPr>
          <w:p w:rsidR="00B95FCC" w:rsidRPr="00045D45" w:rsidRDefault="00B95FCC" w:rsidP="00E44B1B">
            <w:pPr>
              <w:jc w:val="both"/>
              <w:rPr>
                <w:sz w:val="20"/>
                <w:szCs w:val="20"/>
                <w:lang w:val="fr-CA"/>
              </w:rPr>
            </w:pPr>
            <w:r w:rsidRPr="00045D45">
              <w:rPr>
                <w:i/>
                <w:sz w:val="20"/>
                <w:szCs w:val="20"/>
                <w:lang w:val="fr-CA"/>
              </w:rPr>
              <w:t xml:space="preserve">Charte </w:t>
            </w:r>
            <w:r w:rsidRPr="00045D45">
              <w:rPr>
                <w:sz w:val="20"/>
                <w:szCs w:val="20"/>
                <w:lang w:val="fr-CA"/>
              </w:rPr>
              <w:t xml:space="preserve">— Droit criminel — Drogues et autres substances — Fouilles, perquisitions et saisies abusives — Détention ou emprisonnement arbitraire — Recours en cas de négation de droits — Élément de preuve écarté — Au cours d’une fouille accessoire à l’arrestation du demandeur, les policiers ont trouvé des preuves de possession et de production de drogues — Les policiers ont préparé une dénonciation en vue d’obtenir des mandats de perquisition visant les résidences du demandeur — La dénonciation contenait des renseignements sur l’ensemble de l’enquête, y compris les éléments recueillis lors de la fouille accessoire à l’arrestation du demandeur — Les perquisitions effectuées dans les résidences conformément aux mandats ont révélé de nombreux éléments liés à la production de drogue — Au procès, la juge a conclu que l’arrestation et la fouille accessoire à l’arrestation du demandeur enfreignaient les droits garantis à ce dernier par la </w:t>
            </w:r>
            <w:r w:rsidRPr="00045D45">
              <w:rPr>
                <w:i/>
                <w:sz w:val="20"/>
                <w:szCs w:val="20"/>
                <w:lang w:val="fr-CA"/>
              </w:rPr>
              <w:t>Charte</w:t>
            </w:r>
            <w:r w:rsidRPr="00045D45">
              <w:rPr>
                <w:sz w:val="20"/>
                <w:szCs w:val="20"/>
                <w:lang w:val="fr-CA"/>
              </w:rPr>
              <w:t xml:space="preserve"> au motif que son arrestation ne reposait sur aucun motif raisonnable sur le plan objectif — La juge du procès a retranché de la dénonciation tous les renseignements concernant l’arrestation et a conclu que les mandats n’auraient pas été décernés sur la foi des renseignements restants — Par conséquent, elle a écarté tous les éléments obtenus lors des perquisitions des résidences et a acquitté le demandeur — L’arrestation du demandeur était-elle fondée sur des motifs raisonnables? — Le critère modifié de l’objectivité des soupçons raisonnables s’applique-t-il aussi aux motifs raisonnables d’arrestation? — </w:t>
            </w:r>
            <w:r w:rsidRPr="00045D45">
              <w:rPr>
                <w:i/>
                <w:sz w:val="20"/>
                <w:szCs w:val="20"/>
                <w:lang w:val="fr-CA"/>
              </w:rPr>
              <w:t>Charte canadienne des droits et libertés</w:t>
            </w:r>
            <w:r w:rsidRPr="00045D45">
              <w:rPr>
                <w:sz w:val="20"/>
                <w:szCs w:val="20"/>
                <w:lang w:val="fr-CA"/>
              </w:rPr>
              <w:t>, art. 8, 9 et 24(2).</w:t>
            </w:r>
          </w:p>
          <w:p w:rsidR="00B95FCC" w:rsidRPr="00045D45" w:rsidRDefault="00B95FCC" w:rsidP="00E44B1B">
            <w:pPr>
              <w:jc w:val="both"/>
              <w:rPr>
                <w:sz w:val="20"/>
                <w:szCs w:val="20"/>
                <w:lang w:val="fr-CA"/>
              </w:rPr>
            </w:pPr>
          </w:p>
        </w:tc>
      </w:tr>
      <w:tr w:rsidR="00B95FCC" w:rsidRPr="00045D45" w:rsidTr="00E44B1B">
        <w:tc>
          <w:tcPr>
            <w:tcW w:w="5000" w:type="pct"/>
            <w:gridSpan w:val="3"/>
          </w:tcPr>
          <w:p w:rsidR="00B95FCC" w:rsidRPr="00045D45" w:rsidRDefault="00B95FCC" w:rsidP="00E44B1B">
            <w:pPr>
              <w:jc w:val="both"/>
              <w:rPr>
                <w:sz w:val="20"/>
                <w:szCs w:val="20"/>
                <w:lang w:val="fr-CA"/>
              </w:rPr>
            </w:pPr>
            <w:r w:rsidRPr="00045D45">
              <w:rPr>
                <w:sz w:val="20"/>
                <w:szCs w:val="20"/>
                <w:lang w:val="fr-CA"/>
              </w:rPr>
              <w:t xml:space="preserve">L’affaire découle d’une enquête policière sur la production et la distribution de </w:t>
            </w:r>
            <w:proofErr w:type="spellStart"/>
            <w:r w:rsidRPr="00045D45">
              <w:rPr>
                <w:sz w:val="20"/>
                <w:szCs w:val="20"/>
                <w:lang w:val="fr-CA"/>
              </w:rPr>
              <w:t>métamphétamine</w:t>
            </w:r>
            <w:proofErr w:type="spellEnd"/>
            <w:r w:rsidRPr="00045D45">
              <w:rPr>
                <w:sz w:val="20"/>
                <w:szCs w:val="20"/>
                <w:lang w:val="fr-CA"/>
              </w:rPr>
              <w:t xml:space="preserve">. Dans le cadre de l’enquête, une équipe de policiers dirigée par le détective </w:t>
            </w:r>
            <w:proofErr w:type="spellStart"/>
            <w:r w:rsidRPr="00045D45">
              <w:rPr>
                <w:sz w:val="20"/>
                <w:szCs w:val="20"/>
                <w:lang w:val="fr-CA"/>
              </w:rPr>
              <w:t>Sparkes</w:t>
            </w:r>
            <w:proofErr w:type="spellEnd"/>
            <w:r w:rsidRPr="00045D45">
              <w:rPr>
                <w:sz w:val="20"/>
                <w:szCs w:val="20"/>
                <w:lang w:val="fr-CA"/>
              </w:rPr>
              <w:t xml:space="preserve">, un agent ayant beaucoup d’expérience dans les enquêtes sur les activités criminelles liées aux drogues et formé dans le domaine, a procédé à une surveillance. Après deux mois de surveillance, le détective </w:t>
            </w:r>
            <w:proofErr w:type="spellStart"/>
            <w:r w:rsidRPr="00045D45">
              <w:rPr>
                <w:sz w:val="20"/>
                <w:szCs w:val="20"/>
                <w:lang w:val="fr-CA"/>
              </w:rPr>
              <w:t>Sparkes</w:t>
            </w:r>
            <w:proofErr w:type="spellEnd"/>
            <w:r w:rsidRPr="00045D45">
              <w:rPr>
                <w:sz w:val="20"/>
                <w:szCs w:val="20"/>
                <w:lang w:val="fr-CA"/>
              </w:rPr>
              <w:t xml:space="preserve"> croyait que M. Shang En Wu, le demandeur, avait des substances désignées en sa possession. Sur les ordres du détective </w:t>
            </w:r>
            <w:proofErr w:type="spellStart"/>
            <w:r w:rsidRPr="00045D45">
              <w:rPr>
                <w:sz w:val="20"/>
                <w:szCs w:val="20"/>
                <w:lang w:val="fr-CA"/>
              </w:rPr>
              <w:t>Sparkes</w:t>
            </w:r>
            <w:proofErr w:type="spellEnd"/>
            <w:r w:rsidRPr="00045D45">
              <w:rPr>
                <w:sz w:val="20"/>
                <w:szCs w:val="20"/>
                <w:lang w:val="fr-CA"/>
              </w:rPr>
              <w:t xml:space="preserve">, M. Wu a été arrêté et accusé d’infractions liées aux drogues. La fouille accessoire à l’arrestation de M. Wu a révélé des preuves de possession et de production de </w:t>
            </w:r>
            <w:proofErr w:type="spellStart"/>
            <w:r w:rsidRPr="00045D45">
              <w:rPr>
                <w:sz w:val="20"/>
                <w:szCs w:val="20"/>
                <w:lang w:val="fr-CA"/>
              </w:rPr>
              <w:t>métamphétamine</w:t>
            </w:r>
            <w:proofErr w:type="spellEnd"/>
            <w:r w:rsidRPr="00045D45">
              <w:rPr>
                <w:sz w:val="20"/>
                <w:szCs w:val="20"/>
                <w:lang w:val="fr-CA"/>
              </w:rPr>
              <w:t xml:space="preserve">. Les policiers ont préparé une dénonciation en vue d’obtenir des mandats de perquisition visant deux condominiums appartenant à M. Wu. Les mandats ont été décernés, et les perquisitions ont révélé de nombreuses preuves de production de </w:t>
            </w:r>
            <w:proofErr w:type="spellStart"/>
            <w:r w:rsidRPr="00045D45">
              <w:rPr>
                <w:sz w:val="20"/>
                <w:szCs w:val="20"/>
                <w:lang w:val="fr-CA"/>
              </w:rPr>
              <w:t>métamphétamine</w:t>
            </w:r>
            <w:proofErr w:type="spellEnd"/>
            <w:r w:rsidRPr="00045D45">
              <w:rPr>
                <w:sz w:val="20"/>
                <w:szCs w:val="20"/>
                <w:lang w:val="fr-CA"/>
              </w:rPr>
              <w:t xml:space="preserve">. Au procès, le détective </w:t>
            </w:r>
            <w:proofErr w:type="spellStart"/>
            <w:r w:rsidRPr="00045D45">
              <w:rPr>
                <w:sz w:val="20"/>
                <w:szCs w:val="20"/>
                <w:lang w:val="fr-CA"/>
              </w:rPr>
              <w:t>Sparkes</w:t>
            </w:r>
            <w:proofErr w:type="spellEnd"/>
            <w:r w:rsidRPr="00045D45">
              <w:rPr>
                <w:sz w:val="20"/>
                <w:szCs w:val="20"/>
                <w:lang w:val="fr-CA"/>
              </w:rPr>
              <w:t xml:space="preserve"> a déclaré avoir eu des motifs subjectifs d’arrêter M. Wu. La juge du procès n’était pas convaincue quant à leur caractère raisonnable sur le plan objectif. Selon elle, l’arrestation et la fouille accessoire à l’arrestation avaient enfreint les droits garantis par </w:t>
            </w:r>
            <w:proofErr w:type="gramStart"/>
            <w:r w:rsidRPr="00045D45">
              <w:rPr>
                <w:sz w:val="20"/>
                <w:szCs w:val="20"/>
                <w:lang w:val="fr-CA"/>
              </w:rPr>
              <w:t>les art</w:t>
            </w:r>
            <w:proofErr w:type="gramEnd"/>
            <w:r w:rsidRPr="00045D45">
              <w:rPr>
                <w:sz w:val="20"/>
                <w:szCs w:val="20"/>
                <w:lang w:val="fr-CA"/>
              </w:rPr>
              <w:t xml:space="preserve">. 8 et 9 de la </w:t>
            </w:r>
            <w:r w:rsidRPr="00045D45">
              <w:rPr>
                <w:i/>
                <w:sz w:val="20"/>
                <w:szCs w:val="20"/>
                <w:lang w:val="fr-CA"/>
              </w:rPr>
              <w:t>Charte</w:t>
            </w:r>
            <w:r w:rsidRPr="00045D45">
              <w:rPr>
                <w:sz w:val="20"/>
                <w:szCs w:val="20"/>
                <w:lang w:val="fr-CA"/>
              </w:rPr>
              <w:t xml:space="preserve"> à M. Wu. Par conséquent, elle a retranché de la dénonciation tous les renseignements concernant les éléments recueillis dans le cadre de l’arrestation de M. Wu. À son avis, une fois retranchés ces éléments et compte tenu d’autres irrégularités dans la dénonciation, les motifs sur lesquels étaient fondés les mandats de perquisition se trouvaient affaiblis de telle sorte que la dénonciation ne pouvait justifier les mandats. Elle a donc écarté les éléments révélés par la perquisition des deux condominiums en vertu du par. 24(2) de la </w:t>
            </w:r>
            <w:r w:rsidRPr="00045D45">
              <w:rPr>
                <w:i/>
                <w:sz w:val="20"/>
                <w:szCs w:val="20"/>
                <w:lang w:val="fr-CA"/>
              </w:rPr>
              <w:t>Charte</w:t>
            </w:r>
            <w:r w:rsidRPr="00045D45">
              <w:rPr>
                <w:sz w:val="20"/>
                <w:szCs w:val="20"/>
                <w:lang w:val="fr-CA"/>
              </w:rPr>
              <w:t>. Le ministère public se trouvait alors privé des éléments de preuve sous-tendant les chefs d’accusation. La Cour d’appel a accueilli l’appel interjeté par le ministère public, a annulé les acquittements et ordonné la tenue d’un nouveau procès.</w:t>
            </w:r>
          </w:p>
          <w:p w:rsidR="00B95FCC" w:rsidRPr="00045D45" w:rsidRDefault="00B95FCC" w:rsidP="00E44B1B">
            <w:pPr>
              <w:jc w:val="both"/>
              <w:rPr>
                <w:i/>
                <w:sz w:val="20"/>
                <w:szCs w:val="20"/>
                <w:lang w:val="fr-CA"/>
              </w:rPr>
            </w:pPr>
          </w:p>
        </w:tc>
      </w:tr>
      <w:tr w:rsidR="00B95FCC" w:rsidRPr="00045D45" w:rsidTr="00E44B1B">
        <w:tc>
          <w:tcPr>
            <w:tcW w:w="2118" w:type="pct"/>
          </w:tcPr>
          <w:p w:rsidR="00B95FCC" w:rsidRPr="00045D45" w:rsidRDefault="00B95FCC" w:rsidP="00E44B1B">
            <w:pPr>
              <w:jc w:val="both"/>
              <w:rPr>
                <w:sz w:val="20"/>
                <w:szCs w:val="20"/>
                <w:lang w:val="fr-CA"/>
              </w:rPr>
            </w:pPr>
            <w:r w:rsidRPr="00045D45">
              <w:rPr>
                <w:sz w:val="20"/>
                <w:szCs w:val="20"/>
                <w:lang w:val="fr-CA"/>
              </w:rPr>
              <w:t>29 avril 2013</w:t>
            </w:r>
          </w:p>
          <w:p w:rsidR="00B95FCC" w:rsidRPr="00045D45" w:rsidRDefault="00B95FCC" w:rsidP="00E44B1B">
            <w:pPr>
              <w:jc w:val="both"/>
              <w:rPr>
                <w:sz w:val="20"/>
                <w:szCs w:val="20"/>
                <w:lang w:val="fr-CA"/>
              </w:rPr>
            </w:pPr>
            <w:r w:rsidRPr="00045D45">
              <w:rPr>
                <w:sz w:val="20"/>
                <w:szCs w:val="20"/>
                <w:lang w:val="fr-CA"/>
              </w:rPr>
              <w:t>Cour supérieure de justice de l’Ontario</w:t>
            </w:r>
          </w:p>
          <w:p w:rsidR="00B95FCC" w:rsidRPr="00045D45" w:rsidRDefault="00B95FCC" w:rsidP="00E44B1B">
            <w:pPr>
              <w:jc w:val="both"/>
              <w:rPr>
                <w:sz w:val="20"/>
                <w:szCs w:val="20"/>
              </w:rPr>
            </w:pPr>
            <w:r w:rsidRPr="00045D45">
              <w:rPr>
                <w:sz w:val="20"/>
                <w:szCs w:val="20"/>
              </w:rPr>
              <w:t>(Juge Gilmore)</w:t>
            </w:r>
          </w:p>
          <w:p w:rsidR="00B95FCC" w:rsidRPr="00045D45" w:rsidRDefault="00B95FCC" w:rsidP="00E44B1B">
            <w:pPr>
              <w:jc w:val="both"/>
              <w:rPr>
                <w:sz w:val="20"/>
                <w:szCs w:val="20"/>
              </w:rPr>
            </w:pPr>
          </w:p>
        </w:tc>
        <w:tc>
          <w:tcPr>
            <w:tcW w:w="236" w:type="pct"/>
          </w:tcPr>
          <w:p w:rsidR="00B95FCC" w:rsidRPr="00045D45" w:rsidRDefault="00B95FCC" w:rsidP="00E44B1B">
            <w:pPr>
              <w:jc w:val="both"/>
              <w:rPr>
                <w:sz w:val="20"/>
                <w:szCs w:val="20"/>
              </w:rPr>
            </w:pPr>
          </w:p>
        </w:tc>
        <w:tc>
          <w:tcPr>
            <w:tcW w:w="2646" w:type="pct"/>
          </w:tcPr>
          <w:p w:rsidR="00B95FCC" w:rsidRPr="00045D45" w:rsidRDefault="00B95FCC" w:rsidP="00E44B1B">
            <w:pPr>
              <w:jc w:val="both"/>
              <w:rPr>
                <w:sz w:val="20"/>
                <w:szCs w:val="20"/>
                <w:lang w:val="fr-CA"/>
              </w:rPr>
            </w:pPr>
            <w:r w:rsidRPr="00045D45">
              <w:rPr>
                <w:sz w:val="20"/>
                <w:szCs w:val="20"/>
                <w:lang w:val="fr-CA"/>
              </w:rPr>
              <w:t xml:space="preserve">Acquittement prononcé à l’égard des accusations de production de </w:t>
            </w:r>
            <w:proofErr w:type="spellStart"/>
            <w:r w:rsidRPr="00045D45">
              <w:rPr>
                <w:sz w:val="20"/>
                <w:szCs w:val="20"/>
                <w:lang w:val="fr-CA"/>
              </w:rPr>
              <w:t>métamphétamine</w:t>
            </w:r>
            <w:proofErr w:type="spellEnd"/>
            <w:r w:rsidRPr="00045D45">
              <w:rPr>
                <w:sz w:val="20"/>
                <w:szCs w:val="20"/>
                <w:lang w:val="fr-CA"/>
              </w:rPr>
              <w:t xml:space="preserve">, possession de </w:t>
            </w:r>
            <w:proofErr w:type="spellStart"/>
            <w:r w:rsidRPr="00045D45">
              <w:rPr>
                <w:sz w:val="20"/>
                <w:szCs w:val="20"/>
                <w:lang w:val="fr-CA"/>
              </w:rPr>
              <w:t>métamphétamine</w:t>
            </w:r>
            <w:proofErr w:type="spellEnd"/>
            <w:r w:rsidRPr="00045D45">
              <w:rPr>
                <w:sz w:val="20"/>
                <w:szCs w:val="20"/>
                <w:lang w:val="fr-CA"/>
              </w:rPr>
              <w:t xml:space="preserve">, possession de </w:t>
            </w:r>
            <w:proofErr w:type="spellStart"/>
            <w:r w:rsidRPr="00045D45">
              <w:rPr>
                <w:sz w:val="20"/>
                <w:szCs w:val="20"/>
                <w:lang w:val="fr-CA"/>
              </w:rPr>
              <w:t>métamphétamine</w:t>
            </w:r>
            <w:proofErr w:type="spellEnd"/>
            <w:r w:rsidRPr="00045D45">
              <w:rPr>
                <w:sz w:val="20"/>
                <w:szCs w:val="20"/>
                <w:lang w:val="fr-CA"/>
              </w:rPr>
              <w:t xml:space="preserve"> en vue d’en faire le trafic, production d’ecstasy, possession d’ecstasy en vue d’en faire le trafic et possession de produits de la criminalité.</w:t>
            </w:r>
          </w:p>
          <w:p w:rsidR="00B95FCC" w:rsidRPr="00045D45" w:rsidRDefault="00B95FCC" w:rsidP="00E44B1B">
            <w:pPr>
              <w:jc w:val="both"/>
              <w:rPr>
                <w:sz w:val="20"/>
                <w:szCs w:val="20"/>
                <w:lang w:val="fr-CA"/>
              </w:rPr>
            </w:pPr>
          </w:p>
        </w:tc>
      </w:tr>
    </w:tbl>
    <w:p w:rsidR="0077045E" w:rsidRPr="00045D45" w:rsidRDefault="0077045E">
      <w:r w:rsidRPr="00045D45">
        <w:br w:type="page"/>
      </w:r>
    </w:p>
    <w:tbl>
      <w:tblPr>
        <w:tblW w:w="4959" w:type="pct"/>
        <w:tblLayout w:type="fixed"/>
        <w:tblCellMar>
          <w:left w:w="0" w:type="dxa"/>
          <w:bottom w:w="99" w:type="dxa"/>
          <w:right w:w="0" w:type="dxa"/>
        </w:tblCellMar>
        <w:tblLook w:val="04A0" w:firstRow="1" w:lastRow="0" w:firstColumn="1" w:lastColumn="0" w:noHBand="0" w:noVBand="1"/>
      </w:tblPr>
      <w:tblGrid>
        <w:gridCol w:w="4041"/>
        <w:gridCol w:w="450"/>
        <w:gridCol w:w="5049"/>
      </w:tblGrid>
      <w:tr w:rsidR="00B95FCC" w:rsidRPr="00045D45" w:rsidTr="00E44B1B">
        <w:tc>
          <w:tcPr>
            <w:tcW w:w="2118" w:type="pct"/>
          </w:tcPr>
          <w:p w:rsidR="00B95FCC" w:rsidRPr="00045D45" w:rsidRDefault="00B95FCC" w:rsidP="00E44B1B">
            <w:pPr>
              <w:jc w:val="both"/>
              <w:rPr>
                <w:sz w:val="20"/>
                <w:szCs w:val="20"/>
                <w:lang w:val="fr-CA"/>
              </w:rPr>
            </w:pPr>
            <w:r w:rsidRPr="00045D45">
              <w:rPr>
                <w:sz w:val="20"/>
                <w:szCs w:val="20"/>
                <w:lang w:val="fr-CA"/>
              </w:rPr>
              <w:t>2 octobre 2015</w:t>
            </w:r>
          </w:p>
          <w:p w:rsidR="00B95FCC" w:rsidRPr="00045D45" w:rsidRDefault="00B95FCC" w:rsidP="00E44B1B">
            <w:pPr>
              <w:jc w:val="both"/>
              <w:rPr>
                <w:sz w:val="20"/>
                <w:szCs w:val="20"/>
                <w:lang w:val="fr-CA"/>
              </w:rPr>
            </w:pPr>
            <w:r w:rsidRPr="00045D45">
              <w:rPr>
                <w:sz w:val="20"/>
                <w:szCs w:val="20"/>
                <w:lang w:val="fr-CA"/>
              </w:rPr>
              <w:t>Cour d’appel de l’Ontario</w:t>
            </w:r>
          </w:p>
          <w:p w:rsidR="00B95FCC" w:rsidRPr="00045D45" w:rsidRDefault="00B95FCC" w:rsidP="00E44B1B">
            <w:pPr>
              <w:jc w:val="both"/>
              <w:rPr>
                <w:sz w:val="20"/>
                <w:szCs w:val="20"/>
                <w:lang w:val="fr-CA"/>
              </w:rPr>
            </w:pPr>
            <w:r w:rsidRPr="00045D45">
              <w:rPr>
                <w:sz w:val="20"/>
                <w:szCs w:val="20"/>
                <w:lang w:val="fr-CA"/>
              </w:rPr>
              <w:t xml:space="preserve">(Juges </w:t>
            </w:r>
            <w:proofErr w:type="spellStart"/>
            <w:r w:rsidRPr="00045D45">
              <w:rPr>
                <w:sz w:val="20"/>
                <w:szCs w:val="20"/>
                <w:lang w:val="fr-CA"/>
              </w:rPr>
              <w:t>LaForme</w:t>
            </w:r>
            <w:proofErr w:type="spellEnd"/>
            <w:r w:rsidRPr="00045D45">
              <w:rPr>
                <w:sz w:val="20"/>
                <w:szCs w:val="20"/>
                <w:lang w:val="fr-CA"/>
              </w:rPr>
              <w:t>, Watt et Epstein)</w:t>
            </w:r>
          </w:p>
          <w:p w:rsidR="00B95FCC" w:rsidRPr="00045D45" w:rsidRDefault="00D528BA" w:rsidP="00E44B1B">
            <w:pPr>
              <w:jc w:val="both"/>
              <w:rPr>
                <w:sz w:val="20"/>
                <w:szCs w:val="20"/>
              </w:rPr>
            </w:pPr>
            <w:hyperlink r:id="rId25" w:history="1">
              <w:r w:rsidR="00B95FCC" w:rsidRPr="00045D45">
                <w:rPr>
                  <w:color w:val="0000FF" w:themeColor="hyperlink"/>
                  <w:sz w:val="20"/>
                  <w:szCs w:val="20"/>
                  <w:u w:val="single"/>
                </w:rPr>
                <w:t>2015 ONCA 667</w:t>
              </w:r>
            </w:hyperlink>
          </w:p>
          <w:p w:rsidR="00B95FCC" w:rsidRPr="00045D45" w:rsidRDefault="00B95FCC" w:rsidP="00E44B1B">
            <w:pPr>
              <w:jc w:val="both"/>
              <w:rPr>
                <w:sz w:val="20"/>
                <w:szCs w:val="20"/>
              </w:rPr>
            </w:pPr>
          </w:p>
        </w:tc>
        <w:tc>
          <w:tcPr>
            <w:tcW w:w="236" w:type="pct"/>
          </w:tcPr>
          <w:p w:rsidR="00B95FCC" w:rsidRPr="00045D45" w:rsidRDefault="00B95FCC" w:rsidP="00E44B1B">
            <w:pPr>
              <w:jc w:val="both"/>
              <w:rPr>
                <w:sz w:val="20"/>
                <w:szCs w:val="20"/>
              </w:rPr>
            </w:pPr>
          </w:p>
        </w:tc>
        <w:tc>
          <w:tcPr>
            <w:tcW w:w="2646" w:type="pct"/>
          </w:tcPr>
          <w:p w:rsidR="00B95FCC" w:rsidRPr="00045D45" w:rsidRDefault="00B95FCC" w:rsidP="00E44B1B">
            <w:pPr>
              <w:jc w:val="both"/>
              <w:rPr>
                <w:sz w:val="20"/>
                <w:szCs w:val="20"/>
                <w:lang w:val="fr-CA"/>
              </w:rPr>
            </w:pPr>
            <w:r w:rsidRPr="00045D45">
              <w:rPr>
                <w:sz w:val="20"/>
                <w:szCs w:val="20"/>
                <w:lang w:val="fr-CA"/>
              </w:rPr>
              <w:t>Appel interjeté par le ministère public accueilli, annulation des acquittements et nouveau procès ordonné.</w:t>
            </w:r>
          </w:p>
          <w:p w:rsidR="00B95FCC" w:rsidRPr="00045D45" w:rsidRDefault="00B95FCC" w:rsidP="00E44B1B">
            <w:pPr>
              <w:jc w:val="both"/>
              <w:rPr>
                <w:sz w:val="20"/>
                <w:szCs w:val="20"/>
                <w:lang w:val="fr-CA"/>
              </w:rPr>
            </w:pPr>
          </w:p>
        </w:tc>
      </w:tr>
      <w:tr w:rsidR="00B95FCC" w:rsidRPr="00045D45" w:rsidTr="00E44B1B">
        <w:tc>
          <w:tcPr>
            <w:tcW w:w="2118" w:type="pct"/>
          </w:tcPr>
          <w:p w:rsidR="00B95FCC" w:rsidRPr="00045D45" w:rsidRDefault="00B95FCC" w:rsidP="00E44B1B">
            <w:pPr>
              <w:jc w:val="both"/>
              <w:rPr>
                <w:sz w:val="20"/>
                <w:szCs w:val="20"/>
                <w:lang w:val="fr-CA"/>
              </w:rPr>
            </w:pPr>
            <w:r w:rsidRPr="00045D45">
              <w:rPr>
                <w:sz w:val="20"/>
                <w:szCs w:val="20"/>
                <w:lang w:val="fr-CA"/>
              </w:rPr>
              <w:t>1</w:t>
            </w:r>
            <w:r w:rsidRPr="00045D45">
              <w:rPr>
                <w:sz w:val="20"/>
                <w:szCs w:val="20"/>
                <w:vertAlign w:val="superscript"/>
                <w:lang w:val="fr-CA"/>
              </w:rPr>
              <w:t>er</w:t>
            </w:r>
            <w:r w:rsidRPr="00045D45">
              <w:rPr>
                <w:sz w:val="20"/>
                <w:szCs w:val="20"/>
                <w:lang w:val="fr-CA"/>
              </w:rPr>
              <w:t> décembre 2015</w:t>
            </w:r>
          </w:p>
          <w:p w:rsidR="00B95FCC" w:rsidRPr="00045D45" w:rsidRDefault="00B95FCC" w:rsidP="00E44B1B">
            <w:pPr>
              <w:jc w:val="both"/>
              <w:rPr>
                <w:sz w:val="20"/>
                <w:szCs w:val="20"/>
                <w:lang w:val="fr-CA"/>
              </w:rPr>
            </w:pPr>
            <w:r w:rsidRPr="00045D45">
              <w:rPr>
                <w:sz w:val="20"/>
                <w:szCs w:val="20"/>
                <w:lang w:val="fr-CA"/>
              </w:rPr>
              <w:t>Cour suprême du Canada</w:t>
            </w:r>
          </w:p>
        </w:tc>
        <w:tc>
          <w:tcPr>
            <w:tcW w:w="236" w:type="pct"/>
          </w:tcPr>
          <w:p w:rsidR="00B95FCC" w:rsidRPr="00045D45" w:rsidRDefault="00B95FCC" w:rsidP="00E44B1B">
            <w:pPr>
              <w:jc w:val="both"/>
              <w:rPr>
                <w:sz w:val="20"/>
                <w:szCs w:val="20"/>
                <w:lang w:val="fr-CA"/>
              </w:rPr>
            </w:pPr>
          </w:p>
        </w:tc>
        <w:tc>
          <w:tcPr>
            <w:tcW w:w="2646" w:type="pct"/>
          </w:tcPr>
          <w:p w:rsidR="00B95FCC" w:rsidRPr="00045D45" w:rsidRDefault="00B95FCC" w:rsidP="00E44B1B">
            <w:pPr>
              <w:jc w:val="both"/>
              <w:rPr>
                <w:sz w:val="20"/>
                <w:szCs w:val="20"/>
                <w:lang w:val="fr-CA"/>
              </w:rPr>
            </w:pPr>
            <w:r w:rsidRPr="00045D45">
              <w:rPr>
                <w:sz w:val="20"/>
                <w:szCs w:val="20"/>
                <w:lang w:val="fr-CA"/>
              </w:rPr>
              <w:t>Dépôt de la demande d’autorisation d’appel et d’une requête en vue d’obtenir l’audition de la demande d’autorisation d’appel.</w:t>
            </w:r>
          </w:p>
        </w:tc>
      </w:tr>
    </w:tbl>
    <w:p w:rsidR="00B95FCC" w:rsidRPr="00045D45" w:rsidRDefault="00B95FCC" w:rsidP="00B95FCC">
      <w:pPr>
        <w:rPr>
          <w:sz w:val="20"/>
          <w:szCs w:val="20"/>
        </w:rPr>
      </w:pPr>
    </w:p>
    <w:p w:rsidR="00B95FCC" w:rsidRPr="00045D45" w:rsidRDefault="00D528BA" w:rsidP="00B95FCC">
      <w:pPr>
        <w:rPr>
          <w:sz w:val="20"/>
          <w:szCs w:val="20"/>
        </w:rPr>
      </w:pPr>
      <w:r>
        <w:rPr>
          <w:sz w:val="20"/>
          <w:szCs w:val="20"/>
          <w:lang w:val="fr-CA"/>
        </w:rPr>
        <w:pict>
          <v:rect id="_x0000_i1043" style="width:2in;height:1pt" o:hrpct="0" o:hralign="center" o:hrstd="t" o:hrnoshade="t" o:hr="t" fillcolor="black [3213]" stroked="f"/>
        </w:pict>
      </w:r>
    </w:p>
    <w:p w:rsidR="00B95FCC" w:rsidRPr="00045D45" w:rsidRDefault="00B95FCC" w:rsidP="00B95FCC">
      <w:pPr>
        <w:rPr>
          <w:sz w:val="20"/>
          <w:szCs w:val="20"/>
        </w:rPr>
      </w:pPr>
    </w:p>
    <w:p w:rsidR="002E2327" w:rsidRPr="00045D45" w:rsidRDefault="002E2327" w:rsidP="002E2327">
      <w:pPr>
        <w:widowControl w:val="0"/>
        <w:spacing w:line="0" w:lineRule="atLeast"/>
        <w:rPr>
          <w:sz w:val="20"/>
          <w:szCs w:val="20"/>
        </w:rPr>
      </w:pPr>
    </w:p>
    <w:p w:rsidR="00B95FCC" w:rsidRPr="00045D45" w:rsidRDefault="00B95FCC" w:rsidP="002E2327">
      <w:pPr>
        <w:widowControl w:val="0"/>
        <w:spacing w:line="0" w:lineRule="atLeast"/>
        <w:rPr>
          <w:sz w:val="20"/>
          <w:szCs w:val="20"/>
        </w:rPr>
      </w:pPr>
    </w:p>
    <w:p w:rsidR="00675479" w:rsidRPr="00045D45" w:rsidRDefault="00675479" w:rsidP="002E2327">
      <w:pPr>
        <w:widowControl w:val="0"/>
        <w:spacing w:line="0" w:lineRule="atLeast"/>
        <w:rPr>
          <w:sz w:val="20"/>
          <w:szCs w:val="20"/>
          <w:lang w:val="fr-CA"/>
        </w:rPr>
      </w:pPr>
    </w:p>
    <w:p w:rsidR="00432989" w:rsidRPr="00045D45" w:rsidRDefault="00432989" w:rsidP="002E2327">
      <w:pPr>
        <w:widowControl w:val="0"/>
        <w:spacing w:line="0" w:lineRule="atLeast"/>
        <w:rPr>
          <w:sz w:val="20"/>
          <w:szCs w:val="20"/>
          <w:lang w:val="fr-CA"/>
        </w:rPr>
        <w:sectPr w:rsidR="00432989" w:rsidRPr="00045D45" w:rsidSect="0044776A">
          <w:headerReference w:type="default" r:id="rId26"/>
          <w:footerReference w:type="default" r:id="rId27"/>
          <w:headerReference w:type="first" r:id="rId28"/>
          <w:footerReference w:type="first" r:id="rId29"/>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45D45" w:rsidTr="00ED7E83">
        <w:tc>
          <w:tcPr>
            <w:tcW w:w="4200" w:type="dxa"/>
            <w:tcMar>
              <w:left w:w="0" w:type="dxa"/>
              <w:right w:w="0" w:type="dxa"/>
            </w:tcMar>
          </w:tcPr>
          <w:p w:rsidR="008D292F" w:rsidRPr="00045D45" w:rsidRDefault="008D292F" w:rsidP="00ED7E83">
            <w:pPr>
              <w:keepNext/>
              <w:keepLines/>
              <w:jc w:val="both"/>
              <w:rPr>
                <w:b/>
                <w:szCs w:val="24"/>
              </w:rPr>
            </w:pPr>
            <w:r w:rsidRPr="00045D45">
              <w:rPr>
                <w:b/>
                <w:szCs w:val="24"/>
              </w:rPr>
              <w:t>JUDGMENTS ON APPLICATIONS</w:t>
            </w:r>
          </w:p>
          <w:p w:rsidR="008D292F" w:rsidRPr="00045D45" w:rsidRDefault="008D292F" w:rsidP="00ED7E83">
            <w:pPr>
              <w:keepNext/>
              <w:keepLines/>
              <w:jc w:val="both"/>
              <w:rPr>
                <w:b/>
                <w:szCs w:val="24"/>
              </w:rPr>
            </w:pPr>
            <w:r w:rsidRPr="00045D45">
              <w:rPr>
                <w:b/>
                <w:szCs w:val="24"/>
              </w:rPr>
              <w:t>FOR LEAVE</w:t>
            </w:r>
          </w:p>
        </w:tc>
        <w:tc>
          <w:tcPr>
            <w:tcW w:w="1200" w:type="dxa"/>
            <w:tcMar>
              <w:left w:w="0" w:type="dxa"/>
              <w:right w:w="0" w:type="dxa"/>
            </w:tcMar>
          </w:tcPr>
          <w:p w:rsidR="008D292F" w:rsidRPr="00045D45" w:rsidRDefault="008D292F" w:rsidP="008D292F">
            <w:pPr>
              <w:keepNext/>
              <w:keepLines/>
              <w:jc w:val="center"/>
              <w:rPr>
                <w:b/>
                <w:szCs w:val="24"/>
              </w:rPr>
            </w:pPr>
          </w:p>
          <w:p w:rsidR="008D292F" w:rsidRPr="00045D45" w:rsidRDefault="008D292F" w:rsidP="008D292F">
            <w:pPr>
              <w:keepNext/>
              <w:keepLines/>
              <w:jc w:val="center"/>
              <w:rPr>
                <w:b/>
                <w:szCs w:val="24"/>
              </w:rPr>
            </w:pPr>
          </w:p>
          <w:p w:rsidR="008D292F" w:rsidRPr="00045D45" w:rsidRDefault="008D292F" w:rsidP="008D292F">
            <w:pPr>
              <w:keepNext/>
              <w:keepLines/>
              <w:jc w:val="center"/>
              <w:rPr>
                <w:b/>
                <w:szCs w:val="24"/>
              </w:rPr>
            </w:pPr>
          </w:p>
        </w:tc>
        <w:tc>
          <w:tcPr>
            <w:tcW w:w="4080" w:type="dxa"/>
            <w:tcMar>
              <w:left w:w="0" w:type="dxa"/>
              <w:right w:w="0" w:type="dxa"/>
            </w:tcMar>
          </w:tcPr>
          <w:p w:rsidR="008D292F" w:rsidRPr="00045D45" w:rsidRDefault="008D292F" w:rsidP="00ED7E83">
            <w:pPr>
              <w:keepNext/>
              <w:keepLines/>
              <w:jc w:val="both"/>
              <w:rPr>
                <w:b/>
                <w:szCs w:val="24"/>
                <w:lang w:val="fr-CA"/>
              </w:rPr>
            </w:pPr>
            <w:r w:rsidRPr="00045D45">
              <w:rPr>
                <w:b/>
                <w:szCs w:val="24"/>
                <w:lang w:val="fr-CA"/>
              </w:rPr>
              <w:t>JUGEMENTS RENDUS SUR LES DEMANDES D’AUTORISATION</w:t>
            </w:r>
          </w:p>
        </w:tc>
      </w:tr>
    </w:tbl>
    <w:p w:rsidR="008D292F" w:rsidRPr="00045D45" w:rsidRDefault="008D292F" w:rsidP="008D292F">
      <w:pPr>
        <w:rPr>
          <w:sz w:val="20"/>
          <w:szCs w:val="20"/>
          <w:lang w:val="fr-CA"/>
        </w:rPr>
      </w:pPr>
    </w:p>
    <w:p w:rsidR="000E2959" w:rsidRPr="00045D45" w:rsidRDefault="002C4426" w:rsidP="000E2959">
      <w:pPr>
        <w:rPr>
          <w:b/>
          <w:sz w:val="20"/>
          <w:szCs w:val="20"/>
        </w:rPr>
      </w:pPr>
      <w:r w:rsidRPr="00045D45">
        <w:rPr>
          <w:b/>
          <w:sz w:val="20"/>
          <w:szCs w:val="20"/>
        </w:rPr>
        <w:t>FEBRUARY</w:t>
      </w:r>
      <w:r w:rsidR="000E2959" w:rsidRPr="00045D45">
        <w:rPr>
          <w:b/>
          <w:sz w:val="20"/>
          <w:szCs w:val="20"/>
        </w:rPr>
        <w:t xml:space="preserve"> 2</w:t>
      </w:r>
      <w:r w:rsidRPr="00045D45">
        <w:rPr>
          <w:b/>
          <w:sz w:val="20"/>
          <w:szCs w:val="20"/>
        </w:rPr>
        <w:t>5</w:t>
      </w:r>
      <w:r w:rsidR="000E2959" w:rsidRPr="00045D45">
        <w:rPr>
          <w:b/>
          <w:sz w:val="20"/>
          <w:szCs w:val="20"/>
        </w:rPr>
        <w:t xml:space="preserve"> </w:t>
      </w:r>
      <w:r w:rsidR="0030050B" w:rsidRPr="00045D45">
        <w:rPr>
          <w:b/>
          <w:sz w:val="20"/>
          <w:szCs w:val="20"/>
        </w:rPr>
        <w:t>2016</w:t>
      </w:r>
      <w:r w:rsidR="000E2959" w:rsidRPr="00045D45">
        <w:rPr>
          <w:b/>
          <w:sz w:val="20"/>
          <w:szCs w:val="20"/>
        </w:rPr>
        <w:t xml:space="preserve"> / LE 2</w:t>
      </w:r>
      <w:r w:rsidRPr="00045D45">
        <w:rPr>
          <w:b/>
          <w:sz w:val="20"/>
          <w:szCs w:val="20"/>
        </w:rPr>
        <w:t>5</w:t>
      </w:r>
      <w:r w:rsidR="000E2959" w:rsidRPr="00045D45">
        <w:rPr>
          <w:b/>
          <w:sz w:val="20"/>
          <w:szCs w:val="20"/>
        </w:rPr>
        <w:t xml:space="preserve"> </w:t>
      </w:r>
      <w:r w:rsidRPr="00045D45">
        <w:rPr>
          <w:b/>
          <w:sz w:val="20"/>
          <w:szCs w:val="20"/>
        </w:rPr>
        <w:t>FÉVRIER</w:t>
      </w:r>
      <w:r w:rsidR="000E2959" w:rsidRPr="00045D45">
        <w:rPr>
          <w:b/>
          <w:sz w:val="20"/>
          <w:szCs w:val="20"/>
        </w:rPr>
        <w:t xml:space="preserve"> </w:t>
      </w:r>
      <w:r w:rsidR="0030050B" w:rsidRPr="00045D45">
        <w:rPr>
          <w:b/>
          <w:sz w:val="20"/>
          <w:szCs w:val="20"/>
        </w:rPr>
        <w:t>2016</w:t>
      </w:r>
    </w:p>
    <w:p w:rsidR="000E2959" w:rsidRPr="00045D45"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045D45" w:rsidTr="0004528B">
        <w:trPr>
          <w:cantSplit/>
        </w:trPr>
        <w:tc>
          <w:tcPr>
            <w:tcW w:w="1458" w:type="dxa"/>
          </w:tcPr>
          <w:p w:rsidR="000E2959" w:rsidRPr="00045D45" w:rsidRDefault="000E2959" w:rsidP="0004528B">
            <w:pPr>
              <w:rPr>
                <w:sz w:val="20"/>
                <w:szCs w:val="20"/>
              </w:rPr>
            </w:pPr>
            <w:r w:rsidRPr="00045D45">
              <w:rPr>
                <w:rStyle w:val="SCCFileNumberChar"/>
                <w:sz w:val="20"/>
                <w:szCs w:val="20"/>
              </w:rPr>
              <w:t>3</w:t>
            </w:r>
            <w:r w:rsidR="005F098B" w:rsidRPr="00045D45">
              <w:rPr>
                <w:rStyle w:val="SCCFileNumberChar"/>
                <w:sz w:val="20"/>
                <w:szCs w:val="20"/>
              </w:rPr>
              <w:t>6</w:t>
            </w:r>
            <w:r w:rsidRPr="00045D45">
              <w:rPr>
                <w:rStyle w:val="SCCFileNumberChar"/>
                <w:sz w:val="20"/>
                <w:szCs w:val="20"/>
              </w:rPr>
              <w:t>5</w:t>
            </w:r>
            <w:r w:rsidR="005F098B" w:rsidRPr="00045D45">
              <w:rPr>
                <w:rStyle w:val="SCCFileNumberChar"/>
                <w:sz w:val="20"/>
                <w:szCs w:val="20"/>
              </w:rPr>
              <w:t>78</w:t>
            </w:r>
          </w:p>
          <w:p w:rsidR="000E2959" w:rsidRPr="00045D45" w:rsidRDefault="000E2959" w:rsidP="0004528B">
            <w:pPr>
              <w:rPr>
                <w:b/>
                <w:sz w:val="20"/>
                <w:szCs w:val="20"/>
                <w:lang w:val="fr-CA"/>
              </w:rPr>
            </w:pPr>
          </w:p>
        </w:tc>
        <w:tc>
          <w:tcPr>
            <w:tcW w:w="8118" w:type="dxa"/>
          </w:tcPr>
          <w:p w:rsidR="000E2959" w:rsidRPr="00045D45" w:rsidRDefault="00E6016D" w:rsidP="0004528B">
            <w:pPr>
              <w:rPr>
                <w:sz w:val="20"/>
                <w:szCs w:val="20"/>
              </w:rPr>
            </w:pPr>
            <w:proofErr w:type="spellStart"/>
            <w:r w:rsidRPr="00045D45">
              <w:rPr>
                <w:rStyle w:val="SCCLsocChar"/>
                <w:sz w:val="20"/>
                <w:szCs w:val="20"/>
                <w:lang w:val="en-CA"/>
              </w:rPr>
              <w:t>Mirsada</w:t>
            </w:r>
            <w:proofErr w:type="spellEnd"/>
            <w:r w:rsidRPr="00045D45">
              <w:rPr>
                <w:rStyle w:val="SCCLsocChar"/>
                <w:sz w:val="20"/>
                <w:szCs w:val="20"/>
                <w:lang w:val="en-CA"/>
              </w:rPr>
              <w:t xml:space="preserve"> </w:t>
            </w:r>
            <w:proofErr w:type="spellStart"/>
            <w:r w:rsidRPr="00045D45">
              <w:rPr>
                <w:rStyle w:val="SCCLsocChar"/>
                <w:sz w:val="20"/>
                <w:szCs w:val="20"/>
                <w:lang w:val="en-CA"/>
              </w:rPr>
              <w:t>Mujagic</w:t>
            </w:r>
            <w:proofErr w:type="spellEnd"/>
            <w:r w:rsidR="000E2959" w:rsidRPr="00045D45">
              <w:rPr>
                <w:rStyle w:val="SCCLsocChar"/>
                <w:sz w:val="20"/>
                <w:szCs w:val="20"/>
                <w:lang w:val="en-CA"/>
              </w:rPr>
              <w:t xml:space="preserve"> </w:t>
            </w:r>
            <w:r w:rsidR="00452275" w:rsidRPr="00045D45">
              <w:rPr>
                <w:rStyle w:val="SCCLsocChar"/>
                <w:sz w:val="20"/>
                <w:szCs w:val="20"/>
                <w:lang w:val="en-CA"/>
              </w:rPr>
              <w:t xml:space="preserve">and </w:t>
            </w:r>
            <w:proofErr w:type="spellStart"/>
            <w:r w:rsidR="00452275" w:rsidRPr="00045D45">
              <w:rPr>
                <w:rStyle w:val="SCCLsocChar"/>
                <w:sz w:val="20"/>
                <w:szCs w:val="20"/>
                <w:lang w:val="en-CA"/>
              </w:rPr>
              <w:t>Belmir</w:t>
            </w:r>
            <w:proofErr w:type="spellEnd"/>
            <w:r w:rsidR="00452275" w:rsidRPr="00045D45">
              <w:rPr>
                <w:rStyle w:val="SCCLsocChar"/>
                <w:sz w:val="20"/>
                <w:szCs w:val="20"/>
                <w:lang w:val="en-CA"/>
              </w:rPr>
              <w:t xml:space="preserve"> </w:t>
            </w:r>
            <w:proofErr w:type="spellStart"/>
            <w:r w:rsidR="00452275" w:rsidRPr="00045D45">
              <w:rPr>
                <w:rStyle w:val="SCCLsocChar"/>
                <w:sz w:val="20"/>
                <w:szCs w:val="20"/>
                <w:lang w:val="en-CA"/>
              </w:rPr>
              <w:t>Mujagic</w:t>
            </w:r>
            <w:proofErr w:type="spellEnd"/>
            <w:r w:rsidR="00452275" w:rsidRPr="00045D45">
              <w:rPr>
                <w:rStyle w:val="SCCLsocChar"/>
                <w:sz w:val="20"/>
                <w:szCs w:val="20"/>
                <w:lang w:val="en-CA"/>
              </w:rPr>
              <w:t xml:space="preserve"> </w:t>
            </w:r>
            <w:r w:rsidR="000E2959" w:rsidRPr="00045D45">
              <w:rPr>
                <w:rStyle w:val="SCCLsocChar"/>
                <w:sz w:val="20"/>
                <w:szCs w:val="20"/>
                <w:lang w:val="en-CA"/>
              </w:rPr>
              <w:t xml:space="preserve">v. </w:t>
            </w:r>
            <w:r w:rsidR="00452275" w:rsidRPr="00045D45">
              <w:rPr>
                <w:rStyle w:val="SCCLsocChar"/>
                <w:sz w:val="20"/>
                <w:szCs w:val="20"/>
                <w:lang w:val="en-CA"/>
              </w:rPr>
              <w:t xml:space="preserve">Annette </w:t>
            </w:r>
            <w:proofErr w:type="spellStart"/>
            <w:r w:rsidR="00452275" w:rsidRPr="00045D45">
              <w:rPr>
                <w:rStyle w:val="SCCLsocChar"/>
                <w:sz w:val="20"/>
                <w:szCs w:val="20"/>
                <w:lang w:val="en-CA"/>
              </w:rPr>
              <w:t>Kamps</w:t>
            </w:r>
            <w:proofErr w:type="spellEnd"/>
            <w:r w:rsidR="00452275" w:rsidRPr="00045D45">
              <w:rPr>
                <w:rStyle w:val="SCCLsocChar"/>
                <w:b w:val="0"/>
                <w:sz w:val="20"/>
                <w:szCs w:val="20"/>
                <w:u w:val="none"/>
                <w:lang w:val="en-CA"/>
              </w:rPr>
              <w:t xml:space="preserve"> </w:t>
            </w:r>
            <w:r w:rsidR="000E2959" w:rsidRPr="00045D45">
              <w:rPr>
                <w:sz w:val="20"/>
                <w:szCs w:val="20"/>
              </w:rPr>
              <w:t>(Ont.) (Civil) (By Leave)</w:t>
            </w:r>
          </w:p>
          <w:p w:rsidR="000E2959" w:rsidRPr="00045D45" w:rsidRDefault="000E2959" w:rsidP="0004528B">
            <w:pPr>
              <w:rPr>
                <w:sz w:val="20"/>
                <w:szCs w:val="20"/>
              </w:rPr>
            </w:pPr>
          </w:p>
        </w:tc>
      </w:tr>
      <w:tr w:rsidR="000E2959" w:rsidRPr="00045D45" w:rsidTr="0004528B">
        <w:trPr>
          <w:cantSplit/>
        </w:trPr>
        <w:tc>
          <w:tcPr>
            <w:tcW w:w="1458" w:type="dxa"/>
          </w:tcPr>
          <w:p w:rsidR="000E2959" w:rsidRPr="00045D45" w:rsidRDefault="000E2959" w:rsidP="0004528B">
            <w:pPr>
              <w:rPr>
                <w:sz w:val="20"/>
                <w:szCs w:val="20"/>
              </w:rPr>
            </w:pPr>
            <w:r w:rsidRPr="00045D45">
              <w:rPr>
                <w:sz w:val="20"/>
                <w:szCs w:val="20"/>
              </w:rPr>
              <w:t>Coram :</w:t>
            </w:r>
          </w:p>
        </w:tc>
        <w:tc>
          <w:tcPr>
            <w:tcW w:w="8118" w:type="dxa"/>
          </w:tcPr>
          <w:p w:rsidR="000E2959" w:rsidRPr="00045D45" w:rsidRDefault="00452275" w:rsidP="0004528B">
            <w:pPr>
              <w:rPr>
                <w:sz w:val="20"/>
                <w:szCs w:val="20"/>
              </w:rPr>
            </w:pPr>
            <w:r w:rsidRPr="00045D45">
              <w:rPr>
                <w:rStyle w:val="SCCCoramChar"/>
                <w:sz w:val="20"/>
                <w:szCs w:val="20"/>
                <w:lang w:val="en-CA"/>
              </w:rPr>
              <w:t>Cromwell</w:t>
            </w:r>
            <w:r w:rsidR="000E2959" w:rsidRPr="00045D45">
              <w:rPr>
                <w:rStyle w:val="SCCCoramChar"/>
                <w:sz w:val="20"/>
                <w:szCs w:val="20"/>
                <w:lang w:val="en-CA"/>
              </w:rPr>
              <w:t xml:space="preserve">, </w:t>
            </w:r>
            <w:r w:rsidRPr="00045D45">
              <w:rPr>
                <w:rStyle w:val="SCCCoramChar"/>
                <w:sz w:val="20"/>
                <w:szCs w:val="20"/>
                <w:lang w:val="en-CA"/>
              </w:rPr>
              <w:t>Wagner</w:t>
            </w:r>
            <w:r w:rsidR="000E2959" w:rsidRPr="00045D45">
              <w:rPr>
                <w:rStyle w:val="SCCCoramChar"/>
                <w:sz w:val="20"/>
                <w:szCs w:val="20"/>
                <w:lang w:val="en-CA"/>
              </w:rPr>
              <w:t xml:space="preserve"> and </w:t>
            </w:r>
            <w:r w:rsidRPr="00045D45">
              <w:rPr>
                <w:rStyle w:val="SCCCoramChar"/>
                <w:sz w:val="20"/>
                <w:szCs w:val="20"/>
                <w:lang w:val="en-CA"/>
              </w:rPr>
              <w:t>Côté</w:t>
            </w:r>
            <w:r w:rsidR="000E2959" w:rsidRPr="00045D45">
              <w:rPr>
                <w:rStyle w:val="SCCCoramChar"/>
                <w:sz w:val="20"/>
                <w:szCs w:val="20"/>
                <w:lang w:val="en-CA"/>
              </w:rPr>
              <w:t> JJ.</w:t>
            </w:r>
          </w:p>
          <w:p w:rsidR="000E2959" w:rsidRPr="00045D45" w:rsidRDefault="000E2959" w:rsidP="0004528B">
            <w:pPr>
              <w:rPr>
                <w:sz w:val="20"/>
                <w:szCs w:val="20"/>
                <w:u w:val="single"/>
              </w:rPr>
            </w:pPr>
          </w:p>
        </w:tc>
      </w:tr>
      <w:tr w:rsidR="000E2959" w:rsidRPr="00045D45" w:rsidTr="0004528B">
        <w:trPr>
          <w:cantSplit/>
        </w:trPr>
        <w:tc>
          <w:tcPr>
            <w:tcW w:w="9576" w:type="dxa"/>
            <w:gridSpan w:val="2"/>
          </w:tcPr>
          <w:p w:rsidR="000E2959" w:rsidRPr="00045D45" w:rsidRDefault="00905566" w:rsidP="0004528B">
            <w:pPr>
              <w:pStyle w:val="SCCShortJudgment"/>
              <w:rPr>
                <w:szCs w:val="20"/>
              </w:rPr>
            </w:pPr>
            <w:r w:rsidRPr="00045D45">
              <w:t>The motion for an extension of time to serve and file the application for leave to appeal is granted. The application for leave to appeal from the judgment of the</w:t>
            </w:r>
            <w:bookmarkStart w:id="1" w:name="BM_1_"/>
            <w:bookmarkEnd w:id="1"/>
            <w:r w:rsidRPr="00045D45">
              <w:t xml:space="preserve"> Court of Appeal for Ontario, Number M44355, dated February 6, 2015, is dismissed with costs.</w:t>
            </w:r>
          </w:p>
          <w:p w:rsidR="000E2959" w:rsidRPr="00045D45" w:rsidRDefault="000E2959" w:rsidP="0004528B">
            <w:pPr>
              <w:pStyle w:val="SCCShortJudgment"/>
              <w:ind w:firstLine="0"/>
              <w:rPr>
                <w:szCs w:val="20"/>
              </w:rPr>
            </w:pPr>
          </w:p>
          <w:p w:rsidR="000E2959" w:rsidRPr="00045D45" w:rsidRDefault="00905566" w:rsidP="0004528B">
            <w:pPr>
              <w:pStyle w:val="SCCShortJudgment"/>
              <w:rPr>
                <w:szCs w:val="20"/>
                <w:lang w:val="fr-CA"/>
              </w:rPr>
            </w:pPr>
            <w:r w:rsidRPr="00045D45">
              <w:rPr>
                <w:lang w:val="fr-CA"/>
              </w:rPr>
              <w:t>La requête en prorogation du délai de signification et de dépôt de la demande d’autorisation d’appel est accueillie. La demande d’autorisation d’appel de l’arrêt de la Cour d’appel de l’Ontario, numéro M44355, daté du 6 février 2015, est rejetée avec dépens.</w:t>
            </w:r>
          </w:p>
        </w:tc>
      </w:tr>
    </w:tbl>
    <w:p w:rsidR="000E2959" w:rsidRPr="00045D45" w:rsidRDefault="000E2959" w:rsidP="000E2959">
      <w:pPr>
        <w:rPr>
          <w:sz w:val="20"/>
          <w:szCs w:val="20"/>
          <w:lang w:val="fr-CA"/>
        </w:rPr>
      </w:pPr>
    </w:p>
    <w:p w:rsidR="000E2959" w:rsidRPr="00045D45" w:rsidRDefault="000E2959" w:rsidP="000E2959">
      <w:pPr>
        <w:rPr>
          <w:sz w:val="20"/>
          <w:szCs w:val="20"/>
          <w:u w:val="single"/>
        </w:rPr>
      </w:pPr>
      <w:r w:rsidRPr="00045D45">
        <w:rPr>
          <w:sz w:val="20"/>
          <w:szCs w:val="20"/>
          <w:u w:val="single"/>
        </w:rPr>
        <w:t>CASE SUMMARY</w:t>
      </w:r>
    </w:p>
    <w:p w:rsidR="000E2959" w:rsidRPr="00045D45"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0A82" w:rsidRPr="00045D45" w:rsidTr="00040FF0">
        <w:tc>
          <w:tcPr>
            <w:tcW w:w="5000" w:type="pct"/>
            <w:gridSpan w:val="3"/>
          </w:tcPr>
          <w:p w:rsidR="00330A82" w:rsidRPr="00045D45" w:rsidRDefault="00330A82" w:rsidP="00330A82">
            <w:pPr>
              <w:jc w:val="both"/>
              <w:rPr>
                <w:sz w:val="20"/>
                <w:szCs w:val="20"/>
              </w:rPr>
            </w:pPr>
            <w:r w:rsidRPr="00045D45">
              <w:rPr>
                <w:sz w:val="20"/>
                <w:szCs w:val="20"/>
              </w:rPr>
              <w:t>Evidence – Expert evidence – Applicant failing to file experts’ report before trial – Court ruling that experts’ opinion evidence inadmissible – Do the expert report requirements set out in Rule 53.03 apply to the opinion evidence of treating physicians? – Under Rule 53.08, is it mandatory for a court to consider the possibility of relief from non-compliance with expert report requirements before ruling that evidence inadmissible for non-compliance?</w:t>
            </w:r>
          </w:p>
          <w:p w:rsidR="00330A82" w:rsidRPr="00045D45" w:rsidRDefault="00330A82" w:rsidP="00330A82">
            <w:pPr>
              <w:jc w:val="both"/>
              <w:rPr>
                <w:sz w:val="20"/>
                <w:szCs w:val="20"/>
              </w:rPr>
            </w:pPr>
          </w:p>
        </w:tc>
      </w:tr>
      <w:tr w:rsidR="00330A82" w:rsidRPr="00045D45" w:rsidTr="00040FF0">
        <w:tc>
          <w:tcPr>
            <w:tcW w:w="5000" w:type="pct"/>
            <w:gridSpan w:val="3"/>
          </w:tcPr>
          <w:p w:rsidR="00330A82" w:rsidRPr="00045D45" w:rsidRDefault="00330A82" w:rsidP="00330A82">
            <w:pPr>
              <w:jc w:val="both"/>
              <w:rPr>
                <w:sz w:val="20"/>
                <w:szCs w:val="20"/>
              </w:rPr>
            </w:pPr>
            <w:r w:rsidRPr="00045D45">
              <w:rPr>
                <w:sz w:val="20"/>
                <w:szCs w:val="20"/>
              </w:rPr>
              <w:t>The applicant, Ms. </w:t>
            </w:r>
            <w:proofErr w:type="spellStart"/>
            <w:r w:rsidRPr="00045D45">
              <w:rPr>
                <w:sz w:val="20"/>
                <w:szCs w:val="20"/>
              </w:rPr>
              <w:t>Mujagic</w:t>
            </w:r>
            <w:proofErr w:type="spellEnd"/>
            <w:r w:rsidRPr="00045D45">
              <w:rPr>
                <w:sz w:val="20"/>
                <w:szCs w:val="20"/>
              </w:rPr>
              <w:t>, was involved in a motor vehicle accident in 2001. She commenced an action against the respondent, seeking damages for personal injuries. At the jury trial, Mrs. </w:t>
            </w:r>
            <w:proofErr w:type="spellStart"/>
            <w:r w:rsidRPr="00045D45">
              <w:rPr>
                <w:sz w:val="20"/>
                <w:szCs w:val="20"/>
              </w:rPr>
              <w:t>Mujagic</w:t>
            </w:r>
            <w:proofErr w:type="spellEnd"/>
            <w:r w:rsidRPr="00045D45">
              <w:rPr>
                <w:sz w:val="20"/>
                <w:szCs w:val="20"/>
              </w:rPr>
              <w:t>, who represented herself and her son, attempted to file medical consultation notes that contained opinions from medical doctors who were not being called as witnesses. The trial judge ruled that the notes could not be made exhibits because Ms. </w:t>
            </w:r>
            <w:proofErr w:type="spellStart"/>
            <w:r w:rsidRPr="00045D45">
              <w:rPr>
                <w:sz w:val="20"/>
                <w:szCs w:val="20"/>
              </w:rPr>
              <w:t>Mujagic</w:t>
            </w:r>
            <w:proofErr w:type="spellEnd"/>
            <w:r w:rsidRPr="00045D45">
              <w:rPr>
                <w:sz w:val="20"/>
                <w:szCs w:val="20"/>
              </w:rPr>
              <w:t xml:space="preserve"> had failed to comply with the notice requirements in </w:t>
            </w:r>
            <w:hyperlink r:id="rId30" w:anchor="sec53.03_smooth" w:history="1">
              <w:r w:rsidRPr="00045D45">
                <w:rPr>
                  <w:sz w:val="20"/>
                  <w:szCs w:val="20"/>
                </w:rPr>
                <w:t>Rule 53.03</w:t>
              </w:r>
            </w:hyperlink>
            <w:r w:rsidRPr="00045D45">
              <w:rPr>
                <w:sz w:val="20"/>
                <w:szCs w:val="20"/>
              </w:rPr>
              <w:t xml:space="preserve"> </w:t>
            </w:r>
            <w:r w:rsidRPr="00045D45">
              <w:rPr>
                <w:i/>
                <w:sz w:val="20"/>
                <w:szCs w:val="20"/>
              </w:rPr>
              <w:t>Rules of Civil Procedure</w:t>
            </w:r>
            <w:r w:rsidRPr="00045D45">
              <w:rPr>
                <w:sz w:val="20"/>
                <w:szCs w:val="20"/>
              </w:rPr>
              <w:t xml:space="preserve">, R.R.O. 1990, </w:t>
            </w:r>
            <w:proofErr w:type="gramStart"/>
            <w:r w:rsidRPr="00045D45">
              <w:rPr>
                <w:sz w:val="20"/>
                <w:szCs w:val="20"/>
              </w:rPr>
              <w:t>Reg</w:t>
            </w:r>
            <w:proofErr w:type="gramEnd"/>
            <w:r w:rsidRPr="00045D45">
              <w:rPr>
                <w:sz w:val="20"/>
                <w:szCs w:val="20"/>
              </w:rPr>
              <w:t>. 194. The trial judge also ruled that the doctors could testify for the applicants but due to non-compliance with Rule 53.03, they were not permitted to give an opinions on whether there was a causal link between their diagnoses and the motor vehicle accident. The jury found that Ms. </w:t>
            </w:r>
            <w:proofErr w:type="spellStart"/>
            <w:r w:rsidRPr="00045D45">
              <w:rPr>
                <w:sz w:val="20"/>
                <w:szCs w:val="20"/>
              </w:rPr>
              <w:t>Kamps</w:t>
            </w:r>
            <w:proofErr w:type="spellEnd"/>
            <w:r w:rsidRPr="00045D45">
              <w:rPr>
                <w:sz w:val="20"/>
                <w:szCs w:val="20"/>
              </w:rPr>
              <w:t xml:space="preserve"> was 30 per cent and Ms. </w:t>
            </w:r>
            <w:proofErr w:type="spellStart"/>
            <w:r w:rsidRPr="00045D45">
              <w:rPr>
                <w:sz w:val="20"/>
                <w:szCs w:val="20"/>
              </w:rPr>
              <w:t>Mujagic</w:t>
            </w:r>
            <w:proofErr w:type="spellEnd"/>
            <w:r w:rsidRPr="00045D45">
              <w:rPr>
                <w:sz w:val="20"/>
                <w:szCs w:val="20"/>
              </w:rPr>
              <w:t xml:space="preserve"> 70 per cent at fault for the accident. They assessed the damages for the applicants at zero and the action was dismissed. On appeal, Ms. </w:t>
            </w:r>
            <w:proofErr w:type="spellStart"/>
            <w:r w:rsidRPr="00045D45">
              <w:rPr>
                <w:sz w:val="20"/>
                <w:szCs w:val="20"/>
              </w:rPr>
              <w:t>Mujagic</w:t>
            </w:r>
            <w:proofErr w:type="spellEnd"/>
            <w:r w:rsidRPr="00045D45">
              <w:rPr>
                <w:sz w:val="20"/>
                <w:szCs w:val="20"/>
              </w:rPr>
              <w:t xml:space="preserve"> maintained that the trial had been unfair for her, as an unrepresented litigant, particularly in the manner in which the trial judge had treated her expert evidence. </w:t>
            </w:r>
          </w:p>
          <w:p w:rsidR="00330A82" w:rsidRPr="00045D45" w:rsidRDefault="00330A82" w:rsidP="00330A82">
            <w:pPr>
              <w:jc w:val="both"/>
              <w:rPr>
                <w:sz w:val="20"/>
                <w:szCs w:val="20"/>
              </w:rPr>
            </w:pPr>
          </w:p>
        </w:tc>
      </w:tr>
      <w:tr w:rsidR="00330A82" w:rsidRPr="00045D45" w:rsidTr="00040FF0">
        <w:tc>
          <w:tcPr>
            <w:tcW w:w="2427" w:type="pct"/>
          </w:tcPr>
          <w:p w:rsidR="00330A82" w:rsidRPr="00045D45" w:rsidRDefault="00330A82" w:rsidP="00330A82">
            <w:pPr>
              <w:jc w:val="both"/>
              <w:rPr>
                <w:sz w:val="20"/>
                <w:szCs w:val="20"/>
              </w:rPr>
            </w:pPr>
            <w:r w:rsidRPr="00045D45">
              <w:rPr>
                <w:sz w:val="20"/>
                <w:szCs w:val="20"/>
              </w:rPr>
              <w:t>November 24, 2011</w:t>
            </w:r>
          </w:p>
          <w:p w:rsidR="00330A82" w:rsidRPr="00045D45" w:rsidRDefault="00330A82" w:rsidP="00330A82">
            <w:pPr>
              <w:jc w:val="both"/>
              <w:rPr>
                <w:sz w:val="20"/>
                <w:szCs w:val="20"/>
              </w:rPr>
            </w:pPr>
            <w:r w:rsidRPr="00045D45">
              <w:rPr>
                <w:sz w:val="20"/>
                <w:szCs w:val="20"/>
              </w:rPr>
              <w:t>Ontario Superior Court of Justice</w:t>
            </w:r>
          </w:p>
          <w:p w:rsidR="00330A82" w:rsidRPr="00045D45" w:rsidRDefault="00330A82" w:rsidP="00330A82">
            <w:pPr>
              <w:jc w:val="both"/>
              <w:rPr>
                <w:sz w:val="20"/>
                <w:szCs w:val="20"/>
              </w:rPr>
            </w:pPr>
            <w:r w:rsidRPr="00045D45">
              <w:rPr>
                <w:sz w:val="20"/>
                <w:szCs w:val="20"/>
              </w:rPr>
              <w:t>(</w:t>
            </w:r>
            <w:proofErr w:type="spellStart"/>
            <w:r w:rsidRPr="00045D45">
              <w:rPr>
                <w:sz w:val="20"/>
                <w:szCs w:val="20"/>
              </w:rPr>
              <w:t>Parayeski</w:t>
            </w:r>
            <w:proofErr w:type="spellEnd"/>
            <w:r w:rsidRPr="00045D45">
              <w:rPr>
                <w:sz w:val="20"/>
                <w:szCs w:val="20"/>
              </w:rPr>
              <w:t xml:space="preserve"> J.)</w:t>
            </w:r>
          </w:p>
          <w:p w:rsidR="00330A82" w:rsidRPr="00045D45" w:rsidRDefault="00330A82" w:rsidP="00330A82">
            <w:pPr>
              <w:jc w:val="both"/>
              <w:rPr>
                <w:sz w:val="20"/>
                <w:szCs w:val="20"/>
              </w:rPr>
            </w:pPr>
            <w:r w:rsidRPr="00045D45">
              <w:rPr>
                <w:sz w:val="20"/>
                <w:szCs w:val="20"/>
              </w:rPr>
              <w:t>Unreported</w:t>
            </w:r>
          </w:p>
          <w:p w:rsidR="00330A82" w:rsidRPr="00045D45" w:rsidRDefault="00330A82" w:rsidP="00330A82">
            <w:pPr>
              <w:jc w:val="both"/>
              <w:rPr>
                <w:sz w:val="20"/>
                <w:szCs w:val="20"/>
              </w:rPr>
            </w:pPr>
          </w:p>
        </w:tc>
        <w:tc>
          <w:tcPr>
            <w:tcW w:w="243" w:type="pct"/>
          </w:tcPr>
          <w:p w:rsidR="00330A82" w:rsidRPr="00045D45" w:rsidRDefault="00330A82" w:rsidP="00330A82">
            <w:pPr>
              <w:jc w:val="both"/>
              <w:rPr>
                <w:sz w:val="20"/>
                <w:szCs w:val="20"/>
              </w:rPr>
            </w:pPr>
          </w:p>
        </w:tc>
        <w:tc>
          <w:tcPr>
            <w:tcW w:w="2330" w:type="pct"/>
          </w:tcPr>
          <w:p w:rsidR="00330A82" w:rsidRPr="00045D45" w:rsidRDefault="00330A82" w:rsidP="00330A82">
            <w:pPr>
              <w:jc w:val="both"/>
              <w:rPr>
                <w:sz w:val="20"/>
                <w:szCs w:val="20"/>
              </w:rPr>
            </w:pPr>
            <w:r w:rsidRPr="00045D45">
              <w:rPr>
                <w:sz w:val="20"/>
                <w:szCs w:val="20"/>
              </w:rPr>
              <w:t>Applicants’ action for damages dismissed</w:t>
            </w:r>
          </w:p>
          <w:p w:rsidR="00330A82" w:rsidRPr="00045D45" w:rsidRDefault="00330A82" w:rsidP="00330A82">
            <w:pPr>
              <w:jc w:val="both"/>
              <w:rPr>
                <w:sz w:val="20"/>
                <w:szCs w:val="20"/>
              </w:rPr>
            </w:pPr>
          </w:p>
          <w:p w:rsidR="00330A82" w:rsidRPr="00045D45" w:rsidRDefault="00330A82" w:rsidP="00330A82">
            <w:pPr>
              <w:jc w:val="both"/>
              <w:rPr>
                <w:sz w:val="20"/>
                <w:szCs w:val="20"/>
              </w:rPr>
            </w:pPr>
          </w:p>
        </w:tc>
      </w:tr>
      <w:tr w:rsidR="00330A82" w:rsidRPr="00045D45" w:rsidTr="00040FF0">
        <w:tc>
          <w:tcPr>
            <w:tcW w:w="2427" w:type="pct"/>
          </w:tcPr>
          <w:p w:rsidR="00330A82" w:rsidRPr="00045D45" w:rsidRDefault="00330A82" w:rsidP="00330A82">
            <w:pPr>
              <w:jc w:val="both"/>
              <w:rPr>
                <w:sz w:val="20"/>
                <w:szCs w:val="20"/>
              </w:rPr>
            </w:pPr>
            <w:r w:rsidRPr="00045D45">
              <w:rPr>
                <w:sz w:val="20"/>
                <w:szCs w:val="20"/>
              </w:rPr>
              <w:t>Ontario Superior Court of Justice</w:t>
            </w:r>
          </w:p>
          <w:p w:rsidR="00330A82" w:rsidRPr="00045D45" w:rsidRDefault="00330A82" w:rsidP="00330A82">
            <w:pPr>
              <w:jc w:val="both"/>
              <w:rPr>
                <w:sz w:val="20"/>
                <w:szCs w:val="20"/>
              </w:rPr>
            </w:pPr>
            <w:r w:rsidRPr="00045D45">
              <w:rPr>
                <w:sz w:val="20"/>
                <w:szCs w:val="20"/>
              </w:rPr>
              <w:t>(Divisional Court)</w:t>
            </w:r>
          </w:p>
          <w:p w:rsidR="00330A82" w:rsidRPr="00045D45" w:rsidRDefault="00330A82" w:rsidP="00330A82">
            <w:pPr>
              <w:jc w:val="both"/>
              <w:rPr>
                <w:sz w:val="20"/>
                <w:szCs w:val="20"/>
              </w:rPr>
            </w:pPr>
            <w:r w:rsidRPr="00045D45">
              <w:rPr>
                <w:sz w:val="20"/>
                <w:szCs w:val="20"/>
              </w:rPr>
              <w:t>(</w:t>
            </w:r>
            <w:proofErr w:type="spellStart"/>
            <w:r w:rsidRPr="00045D45">
              <w:rPr>
                <w:sz w:val="20"/>
                <w:szCs w:val="20"/>
              </w:rPr>
              <w:t>Matlow</w:t>
            </w:r>
            <w:proofErr w:type="spellEnd"/>
            <w:r w:rsidRPr="00045D45">
              <w:rPr>
                <w:sz w:val="20"/>
                <w:szCs w:val="20"/>
              </w:rPr>
              <w:t>, Swinton and Gray JJ.)</w:t>
            </w:r>
          </w:p>
          <w:p w:rsidR="00330A82" w:rsidRPr="00045D45" w:rsidRDefault="00D528BA" w:rsidP="00330A82">
            <w:pPr>
              <w:jc w:val="both"/>
              <w:rPr>
                <w:sz w:val="20"/>
                <w:szCs w:val="20"/>
              </w:rPr>
            </w:pPr>
            <w:hyperlink r:id="rId31" w:history="1">
              <w:r w:rsidR="00330A82" w:rsidRPr="00045D45">
                <w:rPr>
                  <w:color w:val="0000FF" w:themeColor="hyperlink"/>
                  <w:sz w:val="20"/>
                  <w:szCs w:val="20"/>
                  <w:u w:val="single"/>
                </w:rPr>
                <w:t>2014 ONSC 5504</w:t>
              </w:r>
            </w:hyperlink>
          </w:p>
          <w:p w:rsidR="00330A82" w:rsidRPr="00045D45" w:rsidRDefault="00330A82" w:rsidP="00330A82">
            <w:pPr>
              <w:jc w:val="both"/>
              <w:rPr>
                <w:sz w:val="20"/>
                <w:szCs w:val="20"/>
              </w:rPr>
            </w:pPr>
          </w:p>
        </w:tc>
        <w:tc>
          <w:tcPr>
            <w:tcW w:w="243" w:type="pct"/>
          </w:tcPr>
          <w:p w:rsidR="00330A82" w:rsidRPr="00045D45" w:rsidRDefault="00330A82" w:rsidP="00330A82">
            <w:pPr>
              <w:jc w:val="both"/>
              <w:rPr>
                <w:sz w:val="20"/>
                <w:szCs w:val="20"/>
              </w:rPr>
            </w:pPr>
          </w:p>
        </w:tc>
        <w:tc>
          <w:tcPr>
            <w:tcW w:w="2330" w:type="pct"/>
          </w:tcPr>
          <w:p w:rsidR="00330A82" w:rsidRPr="00045D45" w:rsidRDefault="00330A82" w:rsidP="00330A82">
            <w:pPr>
              <w:jc w:val="both"/>
              <w:rPr>
                <w:sz w:val="20"/>
                <w:szCs w:val="20"/>
              </w:rPr>
            </w:pPr>
            <w:r w:rsidRPr="00045D45">
              <w:rPr>
                <w:sz w:val="20"/>
                <w:szCs w:val="20"/>
              </w:rPr>
              <w:t>Applicants’ appeal dismissed</w:t>
            </w:r>
          </w:p>
        </w:tc>
      </w:tr>
      <w:tr w:rsidR="00330A82" w:rsidRPr="00045D45" w:rsidTr="00040FF0">
        <w:tc>
          <w:tcPr>
            <w:tcW w:w="2427" w:type="pct"/>
          </w:tcPr>
          <w:p w:rsidR="00330A82" w:rsidRPr="00045D45" w:rsidRDefault="00330A82" w:rsidP="00330A82">
            <w:pPr>
              <w:jc w:val="both"/>
              <w:rPr>
                <w:sz w:val="20"/>
                <w:szCs w:val="20"/>
              </w:rPr>
            </w:pPr>
            <w:r w:rsidRPr="00045D45">
              <w:rPr>
                <w:sz w:val="20"/>
                <w:szCs w:val="20"/>
              </w:rPr>
              <w:t>February 6, 2015</w:t>
            </w:r>
          </w:p>
          <w:p w:rsidR="00330A82" w:rsidRPr="00045D45" w:rsidRDefault="00330A82" w:rsidP="00330A82">
            <w:pPr>
              <w:jc w:val="both"/>
              <w:rPr>
                <w:sz w:val="20"/>
                <w:szCs w:val="20"/>
              </w:rPr>
            </w:pPr>
            <w:r w:rsidRPr="00045D45">
              <w:rPr>
                <w:sz w:val="20"/>
                <w:szCs w:val="20"/>
              </w:rPr>
              <w:t>Court of Appeal for Ontario</w:t>
            </w:r>
          </w:p>
          <w:p w:rsidR="00330A82" w:rsidRPr="00045D45" w:rsidRDefault="00330A82" w:rsidP="00330A82">
            <w:pPr>
              <w:jc w:val="both"/>
              <w:rPr>
                <w:sz w:val="20"/>
                <w:szCs w:val="20"/>
              </w:rPr>
            </w:pPr>
            <w:r w:rsidRPr="00045D45">
              <w:rPr>
                <w:sz w:val="20"/>
                <w:szCs w:val="20"/>
              </w:rPr>
              <w:t xml:space="preserve">(Doherty, </w:t>
            </w:r>
            <w:proofErr w:type="spellStart"/>
            <w:r w:rsidRPr="00045D45">
              <w:rPr>
                <w:sz w:val="20"/>
                <w:szCs w:val="20"/>
              </w:rPr>
              <w:t>Gillese</w:t>
            </w:r>
            <w:proofErr w:type="spellEnd"/>
            <w:r w:rsidRPr="00045D45">
              <w:rPr>
                <w:sz w:val="20"/>
                <w:szCs w:val="20"/>
              </w:rPr>
              <w:t xml:space="preserve"> and </w:t>
            </w:r>
            <w:proofErr w:type="spellStart"/>
            <w:r w:rsidRPr="00045D45">
              <w:rPr>
                <w:sz w:val="20"/>
                <w:szCs w:val="20"/>
              </w:rPr>
              <w:t>Lauwers</w:t>
            </w:r>
            <w:proofErr w:type="spellEnd"/>
            <w:r w:rsidRPr="00045D45">
              <w:rPr>
                <w:sz w:val="20"/>
                <w:szCs w:val="20"/>
              </w:rPr>
              <w:t xml:space="preserve"> JJ.A.)</w:t>
            </w:r>
          </w:p>
          <w:p w:rsidR="00330A82" w:rsidRPr="00045D45" w:rsidRDefault="00330A82" w:rsidP="00330A82">
            <w:pPr>
              <w:jc w:val="both"/>
              <w:rPr>
                <w:sz w:val="20"/>
                <w:szCs w:val="20"/>
              </w:rPr>
            </w:pPr>
            <w:r w:rsidRPr="00045D45">
              <w:rPr>
                <w:sz w:val="20"/>
                <w:szCs w:val="20"/>
              </w:rPr>
              <w:t>Unreported</w:t>
            </w:r>
          </w:p>
          <w:p w:rsidR="00330A82" w:rsidRPr="00045D45" w:rsidRDefault="00330A82" w:rsidP="00330A82">
            <w:pPr>
              <w:jc w:val="both"/>
              <w:rPr>
                <w:sz w:val="20"/>
                <w:szCs w:val="20"/>
              </w:rPr>
            </w:pPr>
          </w:p>
        </w:tc>
        <w:tc>
          <w:tcPr>
            <w:tcW w:w="243" w:type="pct"/>
          </w:tcPr>
          <w:p w:rsidR="00330A82" w:rsidRPr="00045D45" w:rsidRDefault="00330A82" w:rsidP="00330A82">
            <w:pPr>
              <w:jc w:val="both"/>
              <w:rPr>
                <w:sz w:val="20"/>
                <w:szCs w:val="20"/>
              </w:rPr>
            </w:pPr>
          </w:p>
        </w:tc>
        <w:tc>
          <w:tcPr>
            <w:tcW w:w="2330" w:type="pct"/>
          </w:tcPr>
          <w:p w:rsidR="00330A82" w:rsidRPr="00045D45" w:rsidRDefault="00330A82" w:rsidP="00330A82">
            <w:pPr>
              <w:jc w:val="both"/>
              <w:rPr>
                <w:sz w:val="20"/>
                <w:szCs w:val="20"/>
              </w:rPr>
            </w:pPr>
            <w:r w:rsidRPr="00045D45">
              <w:rPr>
                <w:sz w:val="20"/>
                <w:szCs w:val="20"/>
              </w:rPr>
              <w:t>Applicants’ motion for leave to appeal dismissed</w:t>
            </w:r>
          </w:p>
          <w:p w:rsidR="00330A82" w:rsidRPr="00045D45" w:rsidRDefault="00330A82" w:rsidP="00330A82">
            <w:pPr>
              <w:jc w:val="both"/>
              <w:rPr>
                <w:sz w:val="20"/>
                <w:szCs w:val="20"/>
              </w:rPr>
            </w:pPr>
          </w:p>
          <w:p w:rsidR="00330A82" w:rsidRPr="00045D45" w:rsidRDefault="00330A82" w:rsidP="00330A82">
            <w:pPr>
              <w:jc w:val="both"/>
              <w:rPr>
                <w:sz w:val="20"/>
                <w:szCs w:val="20"/>
              </w:rPr>
            </w:pPr>
          </w:p>
        </w:tc>
      </w:tr>
    </w:tbl>
    <w:p w:rsidR="00514328" w:rsidRPr="00045D45" w:rsidRDefault="00514328">
      <w:r w:rsidRPr="00045D4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0A82" w:rsidRPr="00045D45" w:rsidTr="00040FF0">
        <w:tc>
          <w:tcPr>
            <w:tcW w:w="2427" w:type="pct"/>
          </w:tcPr>
          <w:p w:rsidR="00330A82" w:rsidRPr="00045D45" w:rsidRDefault="00330A82" w:rsidP="00330A82">
            <w:pPr>
              <w:jc w:val="both"/>
              <w:rPr>
                <w:sz w:val="20"/>
                <w:szCs w:val="20"/>
              </w:rPr>
            </w:pPr>
            <w:r w:rsidRPr="00045D45">
              <w:rPr>
                <w:sz w:val="20"/>
                <w:szCs w:val="20"/>
              </w:rPr>
              <w:t>May 20, 2015</w:t>
            </w:r>
          </w:p>
          <w:p w:rsidR="00330A82" w:rsidRPr="00045D45" w:rsidRDefault="00330A82" w:rsidP="00330A82">
            <w:pPr>
              <w:jc w:val="both"/>
              <w:rPr>
                <w:sz w:val="20"/>
                <w:szCs w:val="20"/>
              </w:rPr>
            </w:pPr>
            <w:r w:rsidRPr="00045D45">
              <w:rPr>
                <w:sz w:val="20"/>
                <w:szCs w:val="20"/>
              </w:rPr>
              <w:t>Court of Appeal for Ontario</w:t>
            </w:r>
          </w:p>
          <w:p w:rsidR="00330A82" w:rsidRPr="00045D45" w:rsidRDefault="00330A82" w:rsidP="00330A82">
            <w:pPr>
              <w:jc w:val="both"/>
              <w:rPr>
                <w:sz w:val="20"/>
                <w:szCs w:val="20"/>
              </w:rPr>
            </w:pPr>
            <w:r w:rsidRPr="00045D45">
              <w:rPr>
                <w:sz w:val="20"/>
                <w:szCs w:val="20"/>
              </w:rPr>
              <w:t xml:space="preserve">(Doherty, </w:t>
            </w:r>
            <w:proofErr w:type="spellStart"/>
            <w:r w:rsidRPr="00045D45">
              <w:rPr>
                <w:sz w:val="20"/>
                <w:szCs w:val="20"/>
              </w:rPr>
              <w:t>Gillese</w:t>
            </w:r>
            <w:proofErr w:type="spellEnd"/>
            <w:r w:rsidRPr="00045D45">
              <w:rPr>
                <w:sz w:val="20"/>
                <w:szCs w:val="20"/>
              </w:rPr>
              <w:t xml:space="preserve"> and </w:t>
            </w:r>
            <w:proofErr w:type="spellStart"/>
            <w:r w:rsidRPr="00045D45">
              <w:rPr>
                <w:sz w:val="20"/>
                <w:szCs w:val="20"/>
              </w:rPr>
              <w:t>Lauwers</w:t>
            </w:r>
            <w:proofErr w:type="spellEnd"/>
            <w:r w:rsidRPr="00045D45">
              <w:rPr>
                <w:sz w:val="20"/>
                <w:szCs w:val="20"/>
              </w:rPr>
              <w:t xml:space="preserve"> JJ.A.)</w:t>
            </w:r>
          </w:p>
          <w:p w:rsidR="00330A82" w:rsidRPr="00045D45" w:rsidRDefault="00330A82" w:rsidP="00330A82">
            <w:pPr>
              <w:jc w:val="both"/>
              <w:rPr>
                <w:sz w:val="20"/>
                <w:szCs w:val="20"/>
              </w:rPr>
            </w:pPr>
            <w:r w:rsidRPr="00045D45">
              <w:rPr>
                <w:sz w:val="20"/>
                <w:szCs w:val="20"/>
              </w:rPr>
              <w:t>2015 ONCA 360</w:t>
            </w:r>
          </w:p>
          <w:p w:rsidR="00330A82" w:rsidRPr="00045D45" w:rsidRDefault="00330A82" w:rsidP="00330A82">
            <w:pPr>
              <w:jc w:val="both"/>
              <w:rPr>
                <w:sz w:val="20"/>
                <w:szCs w:val="20"/>
              </w:rPr>
            </w:pPr>
            <w:r w:rsidRPr="00045D45">
              <w:rPr>
                <w:sz w:val="20"/>
                <w:szCs w:val="20"/>
              </w:rPr>
              <w:t>Dockets: M44355 and M44948</w:t>
            </w:r>
          </w:p>
          <w:p w:rsidR="00330A82" w:rsidRPr="00045D45" w:rsidRDefault="00330A82" w:rsidP="00330A82">
            <w:pPr>
              <w:jc w:val="both"/>
              <w:rPr>
                <w:sz w:val="20"/>
                <w:szCs w:val="20"/>
              </w:rPr>
            </w:pPr>
          </w:p>
        </w:tc>
        <w:tc>
          <w:tcPr>
            <w:tcW w:w="243" w:type="pct"/>
          </w:tcPr>
          <w:p w:rsidR="00330A82" w:rsidRPr="00045D45" w:rsidRDefault="00330A82" w:rsidP="00330A82">
            <w:pPr>
              <w:jc w:val="both"/>
              <w:rPr>
                <w:sz w:val="20"/>
                <w:szCs w:val="20"/>
              </w:rPr>
            </w:pPr>
          </w:p>
        </w:tc>
        <w:tc>
          <w:tcPr>
            <w:tcW w:w="2330" w:type="pct"/>
          </w:tcPr>
          <w:p w:rsidR="00330A82" w:rsidRPr="00045D45" w:rsidRDefault="00330A82" w:rsidP="00330A82">
            <w:pPr>
              <w:jc w:val="both"/>
              <w:rPr>
                <w:sz w:val="20"/>
                <w:szCs w:val="20"/>
              </w:rPr>
            </w:pPr>
            <w:r w:rsidRPr="00045D45">
              <w:rPr>
                <w:sz w:val="20"/>
                <w:szCs w:val="20"/>
              </w:rPr>
              <w:t>Applicants’ motion for reconsideration dismissed</w:t>
            </w:r>
          </w:p>
          <w:p w:rsidR="00330A82" w:rsidRPr="00045D45" w:rsidRDefault="00330A82" w:rsidP="00330A82">
            <w:pPr>
              <w:jc w:val="both"/>
              <w:rPr>
                <w:sz w:val="20"/>
                <w:szCs w:val="20"/>
              </w:rPr>
            </w:pPr>
          </w:p>
        </w:tc>
      </w:tr>
      <w:tr w:rsidR="00330A82" w:rsidRPr="00045D45" w:rsidTr="00040FF0">
        <w:tc>
          <w:tcPr>
            <w:tcW w:w="2427" w:type="pct"/>
          </w:tcPr>
          <w:p w:rsidR="00330A82" w:rsidRPr="00045D45" w:rsidRDefault="00330A82" w:rsidP="00330A82">
            <w:pPr>
              <w:jc w:val="both"/>
              <w:rPr>
                <w:sz w:val="20"/>
                <w:szCs w:val="20"/>
              </w:rPr>
            </w:pPr>
            <w:r w:rsidRPr="00045D45">
              <w:rPr>
                <w:sz w:val="20"/>
                <w:szCs w:val="20"/>
              </w:rPr>
              <w:t>August 28, 2015</w:t>
            </w:r>
          </w:p>
          <w:p w:rsidR="00330A82" w:rsidRPr="00045D45" w:rsidRDefault="00330A82" w:rsidP="00330A82">
            <w:pPr>
              <w:jc w:val="both"/>
              <w:rPr>
                <w:sz w:val="20"/>
                <w:szCs w:val="20"/>
              </w:rPr>
            </w:pPr>
            <w:r w:rsidRPr="00045D45">
              <w:rPr>
                <w:sz w:val="20"/>
                <w:szCs w:val="20"/>
              </w:rPr>
              <w:t>Supreme Court of Canada</w:t>
            </w:r>
          </w:p>
          <w:p w:rsidR="00330A82" w:rsidRPr="00045D45" w:rsidRDefault="00330A82" w:rsidP="00330A82">
            <w:pPr>
              <w:jc w:val="both"/>
              <w:rPr>
                <w:sz w:val="20"/>
                <w:szCs w:val="20"/>
              </w:rPr>
            </w:pPr>
          </w:p>
        </w:tc>
        <w:tc>
          <w:tcPr>
            <w:tcW w:w="243" w:type="pct"/>
          </w:tcPr>
          <w:p w:rsidR="00330A82" w:rsidRPr="00045D45" w:rsidRDefault="00330A82" w:rsidP="00330A82">
            <w:pPr>
              <w:jc w:val="both"/>
              <w:rPr>
                <w:sz w:val="20"/>
                <w:szCs w:val="20"/>
              </w:rPr>
            </w:pPr>
          </w:p>
        </w:tc>
        <w:tc>
          <w:tcPr>
            <w:tcW w:w="2330" w:type="pct"/>
          </w:tcPr>
          <w:p w:rsidR="00330A82" w:rsidRPr="00045D45" w:rsidRDefault="00330A82" w:rsidP="00330A82">
            <w:pPr>
              <w:jc w:val="both"/>
              <w:rPr>
                <w:sz w:val="20"/>
                <w:szCs w:val="20"/>
              </w:rPr>
            </w:pPr>
            <w:r w:rsidRPr="00045D45">
              <w:rPr>
                <w:sz w:val="20"/>
                <w:szCs w:val="20"/>
              </w:rPr>
              <w:t>Motion for extension of time in which to serve and file application for leave to appeal and application for leave to appeal filed</w:t>
            </w:r>
          </w:p>
        </w:tc>
      </w:tr>
    </w:tbl>
    <w:p w:rsidR="00330A82" w:rsidRPr="00045D45" w:rsidRDefault="00330A82" w:rsidP="000E2959">
      <w:pPr>
        <w:rPr>
          <w:sz w:val="20"/>
          <w:szCs w:val="20"/>
        </w:rPr>
      </w:pPr>
    </w:p>
    <w:p w:rsidR="000E2959" w:rsidRPr="00045D45" w:rsidRDefault="00D528BA" w:rsidP="000E2959">
      <w:pPr>
        <w:rPr>
          <w:sz w:val="20"/>
          <w:szCs w:val="20"/>
        </w:rPr>
      </w:pPr>
      <w:r>
        <w:rPr>
          <w:sz w:val="20"/>
          <w:szCs w:val="20"/>
          <w:lang w:val="fr-CA"/>
        </w:rPr>
        <w:pict>
          <v:rect id="_x0000_i1046" style="width:2in;height:1pt" o:hrpct="0" o:hralign="center" o:hrstd="t" o:hrnoshade="t" o:hr="t" fillcolor="black [3213]" stroked="f"/>
        </w:pict>
      </w:r>
    </w:p>
    <w:p w:rsidR="000E2959" w:rsidRPr="00045D45" w:rsidRDefault="000E2959" w:rsidP="000E2959">
      <w:pPr>
        <w:rPr>
          <w:sz w:val="20"/>
          <w:szCs w:val="20"/>
        </w:rPr>
      </w:pPr>
    </w:p>
    <w:p w:rsidR="000E2959" w:rsidRPr="00045D45" w:rsidRDefault="000E2959" w:rsidP="000E2959">
      <w:pPr>
        <w:rPr>
          <w:sz w:val="20"/>
          <w:szCs w:val="20"/>
          <w:u w:val="single"/>
          <w:lang w:val="fr-CA"/>
        </w:rPr>
      </w:pPr>
      <w:r w:rsidRPr="00045D45">
        <w:rPr>
          <w:sz w:val="20"/>
          <w:szCs w:val="20"/>
          <w:u w:val="single"/>
          <w:lang w:val="fr-CA"/>
        </w:rPr>
        <w:t>RÉSUMÉ DE L’AFFAIRE</w:t>
      </w:r>
    </w:p>
    <w:p w:rsidR="000E2959" w:rsidRPr="00045D45"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A3C87" w:rsidRPr="00045D45" w:rsidTr="00040FF0">
        <w:tc>
          <w:tcPr>
            <w:tcW w:w="5000" w:type="pct"/>
            <w:gridSpan w:val="3"/>
          </w:tcPr>
          <w:p w:rsidR="00FA3C87" w:rsidRPr="00045D45" w:rsidRDefault="00FA3C87" w:rsidP="00FA3C87">
            <w:pPr>
              <w:jc w:val="both"/>
              <w:rPr>
                <w:sz w:val="20"/>
                <w:szCs w:val="20"/>
                <w:lang w:val="fr-CA"/>
              </w:rPr>
            </w:pPr>
            <w:r w:rsidRPr="00045D45">
              <w:rPr>
                <w:sz w:val="20"/>
                <w:szCs w:val="20"/>
                <w:lang w:val="fr-CA"/>
              </w:rPr>
              <w:t>Preuve – Preuve d’expert – Défaut de la demanderesse de déposer le rapport de l’expert avant le procès – Preuve de l’expert jugée inadmissible par le tribunal – Les prescriptions relatives au rapport d’expert énoncées à l'article 53.03 des Règles s’appliquent à la preuve d’opinion de médecins traitants? – En application de l’article 53.08 des Règles, le tribunal doit-il envisager les recours possibles en cas de non-conformité aux prescriptions en matière de dépôt du rapport de l’expert avant de conclure à l’inadmissibilité de cette preuve?</w:t>
            </w:r>
          </w:p>
          <w:p w:rsidR="00FA3C87" w:rsidRPr="00045D45" w:rsidRDefault="00FA3C87" w:rsidP="00FA3C87">
            <w:pPr>
              <w:jc w:val="both"/>
              <w:rPr>
                <w:sz w:val="20"/>
                <w:szCs w:val="20"/>
                <w:lang w:val="fr-CA"/>
              </w:rPr>
            </w:pPr>
          </w:p>
        </w:tc>
      </w:tr>
      <w:tr w:rsidR="00FA3C87" w:rsidRPr="00045D45" w:rsidTr="00040FF0">
        <w:tc>
          <w:tcPr>
            <w:tcW w:w="5000" w:type="pct"/>
            <w:gridSpan w:val="3"/>
          </w:tcPr>
          <w:p w:rsidR="00FA3C87" w:rsidRPr="00045D45" w:rsidRDefault="00FA3C87" w:rsidP="00FA3C87">
            <w:pPr>
              <w:jc w:val="both"/>
              <w:rPr>
                <w:sz w:val="20"/>
                <w:szCs w:val="20"/>
                <w:lang w:val="fr-CA"/>
              </w:rPr>
            </w:pPr>
            <w:r w:rsidRPr="00045D45">
              <w:rPr>
                <w:sz w:val="20"/>
                <w:szCs w:val="20"/>
                <w:lang w:val="fr-CA"/>
              </w:rPr>
              <w:t>La demanderesse, Mme </w:t>
            </w:r>
            <w:proofErr w:type="spellStart"/>
            <w:r w:rsidRPr="00045D45">
              <w:rPr>
                <w:sz w:val="20"/>
                <w:szCs w:val="20"/>
                <w:lang w:val="fr-CA"/>
              </w:rPr>
              <w:t>Mujagic</w:t>
            </w:r>
            <w:proofErr w:type="spellEnd"/>
            <w:r w:rsidRPr="00045D45">
              <w:rPr>
                <w:sz w:val="20"/>
                <w:szCs w:val="20"/>
                <w:lang w:val="fr-CA"/>
              </w:rPr>
              <w:t>, a été impliquée dans un accident de la route en 2001. Elle a intenté une action en dommages-intérêts pour lésions personnelles contre l’intimée. Lors du procès devant jury, Mme </w:t>
            </w:r>
            <w:proofErr w:type="spellStart"/>
            <w:r w:rsidRPr="00045D45">
              <w:rPr>
                <w:sz w:val="20"/>
                <w:szCs w:val="20"/>
                <w:lang w:val="fr-CA"/>
              </w:rPr>
              <w:t>Mujagic</w:t>
            </w:r>
            <w:proofErr w:type="spellEnd"/>
            <w:r w:rsidRPr="00045D45">
              <w:rPr>
                <w:sz w:val="20"/>
                <w:szCs w:val="20"/>
                <w:lang w:val="fr-CA"/>
              </w:rPr>
              <w:t xml:space="preserve">, qui représentait également son fils, a voulu déposer les notes d’une consultation médicale présentant l’opinion de médecins n’étant pas cités à comparaître. Le juge du procès a conclu que les notes ne pouvaient être déposées en preuve parce que Mme </w:t>
            </w:r>
            <w:proofErr w:type="spellStart"/>
            <w:r w:rsidRPr="00045D45">
              <w:rPr>
                <w:sz w:val="20"/>
                <w:szCs w:val="20"/>
                <w:lang w:val="fr-CA"/>
              </w:rPr>
              <w:t>Mujagic</w:t>
            </w:r>
            <w:proofErr w:type="spellEnd"/>
            <w:r w:rsidRPr="00045D45">
              <w:rPr>
                <w:sz w:val="20"/>
                <w:szCs w:val="20"/>
                <w:lang w:val="fr-CA"/>
              </w:rPr>
              <w:t xml:space="preserve"> n’avait pas respecté les règles en matière de signification de l’art. 53.03 des </w:t>
            </w:r>
            <w:r w:rsidRPr="00045D45">
              <w:rPr>
                <w:i/>
                <w:sz w:val="20"/>
                <w:szCs w:val="20"/>
                <w:lang w:val="fr-CA"/>
              </w:rPr>
              <w:t>Règles de procédure civile</w:t>
            </w:r>
            <w:r w:rsidRPr="00045D45">
              <w:rPr>
                <w:sz w:val="20"/>
                <w:szCs w:val="20"/>
                <w:lang w:val="fr-CA"/>
              </w:rPr>
              <w:t xml:space="preserve">, R.R.O. 1990, Reg. 194. Selon le juge, les médecins pouvaient témoigner en faveur des demandeurs, mais ne pouvaient se prononcer sur l’existence d’un lien de causalité entre leur diagnostic et l’accident de la route en raison du manquement à l’art. 53.03. Le jury a déterminé que Mme </w:t>
            </w:r>
            <w:proofErr w:type="spellStart"/>
            <w:r w:rsidRPr="00045D45">
              <w:rPr>
                <w:sz w:val="20"/>
                <w:szCs w:val="20"/>
                <w:lang w:val="fr-CA"/>
              </w:rPr>
              <w:t>Kamps</w:t>
            </w:r>
            <w:proofErr w:type="spellEnd"/>
            <w:r w:rsidRPr="00045D45">
              <w:rPr>
                <w:sz w:val="20"/>
                <w:szCs w:val="20"/>
                <w:lang w:val="fr-CA"/>
              </w:rPr>
              <w:t xml:space="preserve"> était responsable à 30 p. 100 de l’accident, et Mme </w:t>
            </w:r>
            <w:proofErr w:type="spellStart"/>
            <w:r w:rsidRPr="00045D45">
              <w:rPr>
                <w:sz w:val="20"/>
                <w:szCs w:val="20"/>
                <w:lang w:val="fr-CA"/>
              </w:rPr>
              <w:t>Mujagic</w:t>
            </w:r>
            <w:proofErr w:type="spellEnd"/>
            <w:r w:rsidRPr="00045D45">
              <w:rPr>
                <w:sz w:val="20"/>
                <w:szCs w:val="20"/>
                <w:lang w:val="fr-CA"/>
              </w:rPr>
              <w:t>, à 70 p. 100. Ils n’ont pas accordé de dommages-intérêts aux demandeurs, et l’action a été rejetée. Mme </w:t>
            </w:r>
            <w:proofErr w:type="spellStart"/>
            <w:r w:rsidRPr="00045D45">
              <w:rPr>
                <w:sz w:val="20"/>
                <w:szCs w:val="20"/>
                <w:lang w:val="fr-CA"/>
              </w:rPr>
              <w:t>Mujagic</w:t>
            </w:r>
            <w:proofErr w:type="spellEnd"/>
            <w:r w:rsidRPr="00045D45">
              <w:rPr>
                <w:sz w:val="20"/>
                <w:szCs w:val="20"/>
                <w:lang w:val="fr-CA"/>
              </w:rPr>
              <w:t xml:space="preserve"> a interjeté appel, faisant valoir l’iniquité du procès à son égard, à titre de plaideur non représenté, tout particulièrement dans le traitement par le juge de sa preuve d’expert.</w:t>
            </w:r>
          </w:p>
          <w:p w:rsidR="00FA3C87" w:rsidRPr="00045D45" w:rsidRDefault="00FA3C87" w:rsidP="00FA3C87">
            <w:pPr>
              <w:jc w:val="both"/>
              <w:rPr>
                <w:sz w:val="20"/>
                <w:szCs w:val="20"/>
                <w:lang w:val="fr-CA"/>
              </w:rPr>
            </w:pPr>
          </w:p>
        </w:tc>
      </w:tr>
      <w:tr w:rsidR="00FA3C87" w:rsidRPr="00045D45" w:rsidTr="00040FF0">
        <w:tc>
          <w:tcPr>
            <w:tcW w:w="2427" w:type="pct"/>
          </w:tcPr>
          <w:p w:rsidR="00FA3C87" w:rsidRPr="00045D45" w:rsidRDefault="00FA3C87" w:rsidP="00FA3C87">
            <w:pPr>
              <w:jc w:val="both"/>
              <w:rPr>
                <w:sz w:val="20"/>
                <w:szCs w:val="20"/>
                <w:lang w:val="fr-CA"/>
              </w:rPr>
            </w:pPr>
            <w:r w:rsidRPr="00045D45">
              <w:rPr>
                <w:sz w:val="20"/>
                <w:szCs w:val="20"/>
                <w:lang w:val="fr-CA"/>
              </w:rPr>
              <w:t>24 novembre 2011</w:t>
            </w:r>
          </w:p>
          <w:p w:rsidR="00FA3C87" w:rsidRPr="00045D45" w:rsidRDefault="00FA3C87" w:rsidP="00FA3C87">
            <w:pPr>
              <w:jc w:val="both"/>
              <w:rPr>
                <w:sz w:val="20"/>
                <w:szCs w:val="20"/>
                <w:lang w:val="fr-CA"/>
              </w:rPr>
            </w:pPr>
            <w:r w:rsidRPr="00045D45">
              <w:rPr>
                <w:sz w:val="20"/>
                <w:szCs w:val="20"/>
                <w:lang w:val="fr-CA"/>
              </w:rPr>
              <w:t xml:space="preserve">Cour supérieure de justice de l’Ontario </w:t>
            </w:r>
          </w:p>
          <w:p w:rsidR="00FA3C87" w:rsidRPr="00045D45" w:rsidRDefault="00FA3C87" w:rsidP="00FA3C87">
            <w:pPr>
              <w:jc w:val="both"/>
              <w:rPr>
                <w:sz w:val="20"/>
                <w:szCs w:val="20"/>
              </w:rPr>
            </w:pPr>
            <w:r w:rsidRPr="00045D45">
              <w:rPr>
                <w:sz w:val="20"/>
                <w:szCs w:val="20"/>
              </w:rPr>
              <w:t xml:space="preserve">(Juge </w:t>
            </w:r>
            <w:proofErr w:type="spellStart"/>
            <w:r w:rsidRPr="00045D45">
              <w:rPr>
                <w:sz w:val="20"/>
                <w:szCs w:val="20"/>
              </w:rPr>
              <w:t>Parayeski</w:t>
            </w:r>
            <w:proofErr w:type="spellEnd"/>
            <w:r w:rsidRPr="00045D45">
              <w:rPr>
                <w:sz w:val="20"/>
                <w:szCs w:val="20"/>
              </w:rPr>
              <w:t>)</w:t>
            </w:r>
          </w:p>
          <w:p w:rsidR="00FA3C87" w:rsidRPr="00045D45" w:rsidRDefault="00FA3C87" w:rsidP="00FA3C87">
            <w:pPr>
              <w:jc w:val="both"/>
              <w:rPr>
                <w:sz w:val="20"/>
                <w:szCs w:val="20"/>
              </w:rPr>
            </w:pPr>
            <w:proofErr w:type="spellStart"/>
            <w:r w:rsidRPr="00045D45">
              <w:rPr>
                <w:sz w:val="20"/>
                <w:szCs w:val="20"/>
              </w:rPr>
              <w:t>Inédit</w:t>
            </w:r>
            <w:proofErr w:type="spellEnd"/>
          </w:p>
          <w:p w:rsidR="00FA3C87" w:rsidRPr="00045D45" w:rsidRDefault="00FA3C87" w:rsidP="00FA3C87">
            <w:pPr>
              <w:jc w:val="both"/>
              <w:rPr>
                <w:sz w:val="20"/>
                <w:szCs w:val="20"/>
              </w:rPr>
            </w:pPr>
          </w:p>
        </w:tc>
        <w:tc>
          <w:tcPr>
            <w:tcW w:w="243" w:type="pct"/>
          </w:tcPr>
          <w:p w:rsidR="00FA3C87" w:rsidRPr="00045D45" w:rsidRDefault="00FA3C87" w:rsidP="00FA3C87">
            <w:pPr>
              <w:jc w:val="both"/>
              <w:rPr>
                <w:sz w:val="20"/>
                <w:szCs w:val="20"/>
              </w:rPr>
            </w:pPr>
          </w:p>
        </w:tc>
        <w:tc>
          <w:tcPr>
            <w:tcW w:w="2330" w:type="pct"/>
          </w:tcPr>
          <w:p w:rsidR="00FA3C87" w:rsidRPr="00045D45" w:rsidRDefault="00FA3C87" w:rsidP="00FA3C87">
            <w:pPr>
              <w:jc w:val="both"/>
              <w:rPr>
                <w:sz w:val="20"/>
                <w:szCs w:val="20"/>
                <w:lang w:val="fr-CA"/>
              </w:rPr>
            </w:pPr>
            <w:r w:rsidRPr="00045D45">
              <w:rPr>
                <w:sz w:val="20"/>
                <w:szCs w:val="20"/>
                <w:lang w:val="fr-CA"/>
              </w:rPr>
              <w:t>Rejet de l’action en dommages-intérêts intentée par les demandeurs</w:t>
            </w:r>
          </w:p>
          <w:p w:rsidR="00FA3C87" w:rsidRPr="00045D45" w:rsidRDefault="00FA3C87" w:rsidP="00FA3C87">
            <w:pPr>
              <w:jc w:val="both"/>
              <w:rPr>
                <w:sz w:val="20"/>
                <w:szCs w:val="20"/>
                <w:lang w:val="fr-CA"/>
              </w:rPr>
            </w:pPr>
          </w:p>
          <w:p w:rsidR="00FA3C87" w:rsidRPr="00045D45" w:rsidRDefault="00FA3C87" w:rsidP="00FA3C87">
            <w:pPr>
              <w:jc w:val="both"/>
              <w:rPr>
                <w:sz w:val="20"/>
                <w:szCs w:val="20"/>
                <w:lang w:val="fr-CA"/>
              </w:rPr>
            </w:pPr>
          </w:p>
        </w:tc>
      </w:tr>
      <w:tr w:rsidR="00FA3C87" w:rsidRPr="00045D45" w:rsidTr="00040FF0">
        <w:tc>
          <w:tcPr>
            <w:tcW w:w="2427" w:type="pct"/>
          </w:tcPr>
          <w:p w:rsidR="00FA3C87" w:rsidRPr="00045D45" w:rsidRDefault="00FA3C87" w:rsidP="00FA3C87">
            <w:pPr>
              <w:jc w:val="both"/>
              <w:rPr>
                <w:sz w:val="20"/>
                <w:szCs w:val="20"/>
                <w:lang w:val="fr-CA"/>
              </w:rPr>
            </w:pPr>
            <w:r w:rsidRPr="00045D45">
              <w:rPr>
                <w:sz w:val="20"/>
                <w:szCs w:val="20"/>
                <w:lang w:val="fr-CA"/>
              </w:rPr>
              <w:t>Cour supérieure de justice de l’Ontario</w:t>
            </w:r>
          </w:p>
          <w:p w:rsidR="00FA3C87" w:rsidRPr="00045D45" w:rsidRDefault="00FA3C87" w:rsidP="00FA3C87">
            <w:pPr>
              <w:jc w:val="both"/>
              <w:rPr>
                <w:sz w:val="20"/>
                <w:szCs w:val="20"/>
                <w:lang w:val="fr-CA"/>
              </w:rPr>
            </w:pPr>
            <w:r w:rsidRPr="00045D45">
              <w:rPr>
                <w:sz w:val="20"/>
                <w:szCs w:val="20"/>
                <w:lang w:val="fr-CA"/>
              </w:rPr>
              <w:t>(Cour divisionnaire)</w:t>
            </w:r>
          </w:p>
          <w:p w:rsidR="00FA3C87" w:rsidRPr="00045D45" w:rsidRDefault="00FA3C87" w:rsidP="00FA3C87">
            <w:pPr>
              <w:jc w:val="both"/>
              <w:rPr>
                <w:sz w:val="20"/>
                <w:szCs w:val="20"/>
                <w:lang w:val="fr-CA"/>
              </w:rPr>
            </w:pPr>
            <w:r w:rsidRPr="00045D45">
              <w:rPr>
                <w:sz w:val="20"/>
                <w:szCs w:val="20"/>
                <w:lang w:val="fr-CA"/>
              </w:rPr>
              <w:t xml:space="preserve">(Juges </w:t>
            </w:r>
            <w:proofErr w:type="spellStart"/>
            <w:r w:rsidRPr="00045D45">
              <w:rPr>
                <w:sz w:val="20"/>
                <w:szCs w:val="20"/>
                <w:lang w:val="fr-CA"/>
              </w:rPr>
              <w:t>Matlow</w:t>
            </w:r>
            <w:proofErr w:type="spellEnd"/>
            <w:r w:rsidRPr="00045D45">
              <w:rPr>
                <w:sz w:val="20"/>
                <w:szCs w:val="20"/>
                <w:lang w:val="fr-CA"/>
              </w:rPr>
              <w:t xml:space="preserve">, </w:t>
            </w:r>
            <w:proofErr w:type="spellStart"/>
            <w:r w:rsidRPr="00045D45">
              <w:rPr>
                <w:sz w:val="20"/>
                <w:szCs w:val="20"/>
                <w:lang w:val="fr-CA"/>
              </w:rPr>
              <w:t>Swinton</w:t>
            </w:r>
            <w:proofErr w:type="spellEnd"/>
            <w:r w:rsidRPr="00045D45">
              <w:rPr>
                <w:sz w:val="20"/>
                <w:szCs w:val="20"/>
                <w:lang w:val="fr-CA"/>
              </w:rPr>
              <w:t xml:space="preserve"> et Gray)</w:t>
            </w:r>
          </w:p>
          <w:p w:rsidR="00FA3C87" w:rsidRPr="00045D45" w:rsidRDefault="00D528BA" w:rsidP="00FA3C87">
            <w:pPr>
              <w:jc w:val="both"/>
              <w:rPr>
                <w:sz w:val="20"/>
                <w:szCs w:val="20"/>
              </w:rPr>
            </w:pPr>
            <w:hyperlink r:id="rId32" w:history="1">
              <w:r w:rsidR="00FA3C87" w:rsidRPr="00045D45">
                <w:rPr>
                  <w:color w:val="0000FF" w:themeColor="hyperlink"/>
                  <w:sz w:val="20"/>
                  <w:szCs w:val="20"/>
                  <w:u w:val="single"/>
                </w:rPr>
                <w:t>2014 ONSC 5504</w:t>
              </w:r>
            </w:hyperlink>
          </w:p>
          <w:p w:rsidR="00FA3C87" w:rsidRPr="00045D45" w:rsidRDefault="00FA3C87" w:rsidP="00FA3C87">
            <w:pPr>
              <w:jc w:val="both"/>
              <w:rPr>
                <w:sz w:val="20"/>
                <w:szCs w:val="20"/>
              </w:rPr>
            </w:pPr>
          </w:p>
        </w:tc>
        <w:tc>
          <w:tcPr>
            <w:tcW w:w="243" w:type="pct"/>
          </w:tcPr>
          <w:p w:rsidR="00FA3C87" w:rsidRPr="00045D45" w:rsidRDefault="00FA3C87" w:rsidP="00FA3C87">
            <w:pPr>
              <w:jc w:val="both"/>
              <w:rPr>
                <w:sz w:val="20"/>
                <w:szCs w:val="20"/>
              </w:rPr>
            </w:pPr>
          </w:p>
        </w:tc>
        <w:tc>
          <w:tcPr>
            <w:tcW w:w="2330" w:type="pct"/>
          </w:tcPr>
          <w:p w:rsidR="00FA3C87" w:rsidRPr="00045D45" w:rsidRDefault="00FA3C87" w:rsidP="00FA3C87">
            <w:pPr>
              <w:jc w:val="both"/>
              <w:rPr>
                <w:sz w:val="20"/>
                <w:szCs w:val="20"/>
                <w:lang w:val="fr-CA"/>
              </w:rPr>
            </w:pPr>
            <w:r w:rsidRPr="00045D45">
              <w:rPr>
                <w:sz w:val="20"/>
                <w:szCs w:val="20"/>
                <w:lang w:val="fr-CA"/>
              </w:rPr>
              <w:t>Rejet de l’appel interjeté par les demandeurs</w:t>
            </w:r>
          </w:p>
        </w:tc>
      </w:tr>
      <w:tr w:rsidR="00FA3C87" w:rsidRPr="00045D45" w:rsidTr="00040FF0">
        <w:tc>
          <w:tcPr>
            <w:tcW w:w="2427" w:type="pct"/>
          </w:tcPr>
          <w:p w:rsidR="00FA3C87" w:rsidRPr="00045D45" w:rsidRDefault="00FA3C87" w:rsidP="00FA3C87">
            <w:pPr>
              <w:jc w:val="both"/>
              <w:rPr>
                <w:sz w:val="20"/>
                <w:szCs w:val="20"/>
                <w:lang w:val="fr-CA"/>
              </w:rPr>
            </w:pPr>
            <w:r w:rsidRPr="00045D45">
              <w:rPr>
                <w:sz w:val="20"/>
                <w:szCs w:val="20"/>
                <w:lang w:val="fr-CA"/>
              </w:rPr>
              <w:t>6 février 2015</w:t>
            </w:r>
          </w:p>
          <w:p w:rsidR="00FA3C87" w:rsidRPr="00045D45" w:rsidRDefault="00FA3C87" w:rsidP="00FA3C87">
            <w:pPr>
              <w:jc w:val="both"/>
              <w:rPr>
                <w:sz w:val="20"/>
                <w:szCs w:val="20"/>
                <w:lang w:val="fr-CA"/>
              </w:rPr>
            </w:pPr>
            <w:r w:rsidRPr="00045D45">
              <w:rPr>
                <w:sz w:val="20"/>
                <w:szCs w:val="20"/>
                <w:lang w:val="fr-CA"/>
              </w:rPr>
              <w:t>Cour d’appel de l’Ontario</w:t>
            </w:r>
          </w:p>
          <w:p w:rsidR="00FA3C87" w:rsidRPr="00045D45" w:rsidRDefault="00FA3C87" w:rsidP="00FA3C87">
            <w:pPr>
              <w:jc w:val="both"/>
              <w:rPr>
                <w:sz w:val="20"/>
                <w:szCs w:val="20"/>
                <w:lang w:val="fr-CA"/>
              </w:rPr>
            </w:pPr>
            <w:r w:rsidRPr="00045D45">
              <w:rPr>
                <w:sz w:val="20"/>
                <w:szCs w:val="20"/>
                <w:lang w:val="fr-CA"/>
              </w:rPr>
              <w:t xml:space="preserve">(Juges Doherty, </w:t>
            </w:r>
            <w:proofErr w:type="spellStart"/>
            <w:r w:rsidRPr="00045D45">
              <w:rPr>
                <w:sz w:val="20"/>
                <w:szCs w:val="20"/>
                <w:lang w:val="fr-CA"/>
              </w:rPr>
              <w:t>Gillese</w:t>
            </w:r>
            <w:proofErr w:type="spellEnd"/>
            <w:r w:rsidRPr="00045D45">
              <w:rPr>
                <w:sz w:val="20"/>
                <w:szCs w:val="20"/>
                <w:lang w:val="fr-CA"/>
              </w:rPr>
              <w:t xml:space="preserve"> et </w:t>
            </w:r>
            <w:proofErr w:type="spellStart"/>
            <w:r w:rsidRPr="00045D45">
              <w:rPr>
                <w:sz w:val="20"/>
                <w:szCs w:val="20"/>
                <w:lang w:val="fr-CA"/>
              </w:rPr>
              <w:t>Lauwers</w:t>
            </w:r>
            <w:proofErr w:type="spellEnd"/>
            <w:r w:rsidRPr="00045D45">
              <w:rPr>
                <w:sz w:val="20"/>
                <w:szCs w:val="20"/>
                <w:lang w:val="fr-CA"/>
              </w:rPr>
              <w:t>)</w:t>
            </w:r>
          </w:p>
          <w:p w:rsidR="00FA3C87" w:rsidRPr="00045D45" w:rsidRDefault="00FA3C87" w:rsidP="00FA3C87">
            <w:pPr>
              <w:jc w:val="both"/>
              <w:rPr>
                <w:sz w:val="20"/>
                <w:szCs w:val="20"/>
                <w:lang w:val="fr-CA"/>
              </w:rPr>
            </w:pPr>
            <w:r w:rsidRPr="00045D45">
              <w:rPr>
                <w:sz w:val="20"/>
                <w:szCs w:val="20"/>
                <w:lang w:val="fr-CA"/>
              </w:rPr>
              <w:t>Inédit</w:t>
            </w:r>
          </w:p>
          <w:p w:rsidR="00FA3C87" w:rsidRPr="00045D45" w:rsidRDefault="00FA3C87" w:rsidP="00FA3C87">
            <w:pPr>
              <w:jc w:val="both"/>
              <w:rPr>
                <w:sz w:val="20"/>
                <w:szCs w:val="20"/>
                <w:lang w:val="fr-CA"/>
              </w:rPr>
            </w:pPr>
          </w:p>
        </w:tc>
        <w:tc>
          <w:tcPr>
            <w:tcW w:w="243" w:type="pct"/>
          </w:tcPr>
          <w:p w:rsidR="00FA3C87" w:rsidRPr="00045D45" w:rsidRDefault="00FA3C87" w:rsidP="00FA3C87">
            <w:pPr>
              <w:jc w:val="both"/>
              <w:rPr>
                <w:sz w:val="20"/>
                <w:szCs w:val="20"/>
                <w:lang w:val="fr-CA"/>
              </w:rPr>
            </w:pPr>
          </w:p>
        </w:tc>
        <w:tc>
          <w:tcPr>
            <w:tcW w:w="2330" w:type="pct"/>
          </w:tcPr>
          <w:p w:rsidR="00FA3C87" w:rsidRPr="00045D45" w:rsidRDefault="00FA3C87" w:rsidP="00FA3C87">
            <w:pPr>
              <w:jc w:val="both"/>
              <w:rPr>
                <w:sz w:val="20"/>
                <w:szCs w:val="20"/>
                <w:lang w:val="fr-CA"/>
              </w:rPr>
            </w:pPr>
            <w:r w:rsidRPr="00045D45">
              <w:rPr>
                <w:sz w:val="20"/>
                <w:szCs w:val="20"/>
                <w:lang w:val="fr-CA"/>
              </w:rPr>
              <w:t>Rejet de la motion pour obtenir l’autorisation d’appel présentée par les demandeurs</w:t>
            </w:r>
          </w:p>
          <w:p w:rsidR="00FA3C87" w:rsidRPr="00045D45" w:rsidRDefault="00FA3C87" w:rsidP="00FA3C87">
            <w:pPr>
              <w:jc w:val="both"/>
              <w:rPr>
                <w:sz w:val="20"/>
                <w:szCs w:val="20"/>
                <w:lang w:val="fr-CA"/>
              </w:rPr>
            </w:pPr>
          </w:p>
          <w:p w:rsidR="00FA3C87" w:rsidRPr="00045D45" w:rsidRDefault="00FA3C87" w:rsidP="00FA3C87">
            <w:pPr>
              <w:jc w:val="both"/>
              <w:rPr>
                <w:sz w:val="20"/>
                <w:szCs w:val="20"/>
                <w:lang w:val="fr-CA"/>
              </w:rPr>
            </w:pPr>
          </w:p>
        </w:tc>
      </w:tr>
    </w:tbl>
    <w:p w:rsidR="00514328" w:rsidRPr="00045D45" w:rsidRDefault="00514328">
      <w:r w:rsidRPr="00045D4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A3C87" w:rsidRPr="00045D45" w:rsidTr="00040FF0">
        <w:tc>
          <w:tcPr>
            <w:tcW w:w="2427" w:type="pct"/>
          </w:tcPr>
          <w:p w:rsidR="00FA3C87" w:rsidRPr="00045D45" w:rsidRDefault="00FA3C87" w:rsidP="00FA3C87">
            <w:pPr>
              <w:jc w:val="both"/>
              <w:rPr>
                <w:sz w:val="20"/>
                <w:szCs w:val="20"/>
                <w:lang w:val="fr-CA"/>
              </w:rPr>
            </w:pPr>
            <w:r w:rsidRPr="00045D45">
              <w:rPr>
                <w:sz w:val="20"/>
                <w:szCs w:val="20"/>
                <w:lang w:val="fr-CA"/>
              </w:rPr>
              <w:t>20 mai 2015</w:t>
            </w:r>
          </w:p>
          <w:p w:rsidR="00FA3C87" w:rsidRPr="00045D45" w:rsidRDefault="00FA3C87" w:rsidP="00FA3C87">
            <w:pPr>
              <w:jc w:val="both"/>
              <w:rPr>
                <w:sz w:val="20"/>
                <w:szCs w:val="20"/>
                <w:lang w:val="fr-CA"/>
              </w:rPr>
            </w:pPr>
            <w:r w:rsidRPr="00045D45">
              <w:rPr>
                <w:sz w:val="20"/>
                <w:szCs w:val="20"/>
                <w:lang w:val="fr-CA"/>
              </w:rPr>
              <w:t>Cour d’appel de l’Ontario</w:t>
            </w:r>
          </w:p>
          <w:p w:rsidR="00FA3C87" w:rsidRPr="00045D45" w:rsidRDefault="00FA3C87" w:rsidP="00FA3C87">
            <w:pPr>
              <w:jc w:val="both"/>
              <w:rPr>
                <w:sz w:val="20"/>
                <w:szCs w:val="20"/>
                <w:lang w:val="fr-CA"/>
              </w:rPr>
            </w:pPr>
            <w:r w:rsidRPr="00045D45">
              <w:rPr>
                <w:sz w:val="20"/>
                <w:szCs w:val="20"/>
                <w:lang w:val="fr-CA"/>
              </w:rPr>
              <w:t xml:space="preserve">(Juges Doherty, </w:t>
            </w:r>
            <w:proofErr w:type="spellStart"/>
            <w:r w:rsidRPr="00045D45">
              <w:rPr>
                <w:sz w:val="20"/>
                <w:szCs w:val="20"/>
                <w:lang w:val="fr-CA"/>
              </w:rPr>
              <w:t>Gillese</w:t>
            </w:r>
            <w:proofErr w:type="spellEnd"/>
            <w:r w:rsidRPr="00045D45">
              <w:rPr>
                <w:sz w:val="20"/>
                <w:szCs w:val="20"/>
                <w:lang w:val="fr-CA"/>
              </w:rPr>
              <w:t xml:space="preserve"> et </w:t>
            </w:r>
            <w:proofErr w:type="spellStart"/>
            <w:r w:rsidRPr="00045D45">
              <w:rPr>
                <w:sz w:val="20"/>
                <w:szCs w:val="20"/>
                <w:lang w:val="fr-CA"/>
              </w:rPr>
              <w:t>Lauwers</w:t>
            </w:r>
            <w:proofErr w:type="spellEnd"/>
            <w:r w:rsidRPr="00045D45">
              <w:rPr>
                <w:sz w:val="20"/>
                <w:szCs w:val="20"/>
                <w:lang w:val="fr-CA"/>
              </w:rPr>
              <w:t>)</w:t>
            </w:r>
          </w:p>
          <w:p w:rsidR="00FA3C87" w:rsidRPr="00045D45" w:rsidRDefault="00FA3C87" w:rsidP="00FA3C87">
            <w:pPr>
              <w:jc w:val="both"/>
              <w:rPr>
                <w:sz w:val="20"/>
                <w:szCs w:val="20"/>
                <w:lang w:val="fr-CA"/>
              </w:rPr>
            </w:pPr>
            <w:r w:rsidRPr="00045D45">
              <w:rPr>
                <w:sz w:val="20"/>
                <w:szCs w:val="20"/>
                <w:lang w:val="fr-CA"/>
              </w:rPr>
              <w:t>2015 ONCA 360</w:t>
            </w:r>
          </w:p>
          <w:p w:rsidR="00FA3C87" w:rsidRPr="00045D45" w:rsidRDefault="00FA3C87" w:rsidP="00FA3C87">
            <w:pPr>
              <w:jc w:val="both"/>
              <w:rPr>
                <w:sz w:val="20"/>
                <w:szCs w:val="20"/>
                <w:lang w:val="fr-CA"/>
              </w:rPr>
            </w:pPr>
            <w:r w:rsidRPr="00045D45">
              <w:rPr>
                <w:sz w:val="20"/>
                <w:szCs w:val="20"/>
                <w:lang w:val="fr-CA"/>
              </w:rPr>
              <w:t>N</w:t>
            </w:r>
            <w:r w:rsidRPr="00045D45">
              <w:rPr>
                <w:sz w:val="20"/>
                <w:szCs w:val="20"/>
                <w:vertAlign w:val="superscript"/>
                <w:lang w:val="fr-CA"/>
              </w:rPr>
              <w:t>os</w:t>
            </w:r>
            <w:r w:rsidRPr="00045D45">
              <w:rPr>
                <w:sz w:val="20"/>
                <w:szCs w:val="20"/>
                <w:lang w:val="fr-CA"/>
              </w:rPr>
              <w:t xml:space="preserve"> de greffe : M44355 et M44948</w:t>
            </w:r>
          </w:p>
          <w:p w:rsidR="00FA3C87" w:rsidRPr="00045D45" w:rsidRDefault="00FA3C87" w:rsidP="00FA3C87">
            <w:pPr>
              <w:jc w:val="both"/>
              <w:rPr>
                <w:sz w:val="20"/>
                <w:szCs w:val="20"/>
                <w:lang w:val="fr-CA"/>
              </w:rPr>
            </w:pPr>
          </w:p>
        </w:tc>
        <w:tc>
          <w:tcPr>
            <w:tcW w:w="243" w:type="pct"/>
          </w:tcPr>
          <w:p w:rsidR="00FA3C87" w:rsidRPr="00045D45" w:rsidRDefault="00FA3C87" w:rsidP="00FA3C87">
            <w:pPr>
              <w:jc w:val="both"/>
              <w:rPr>
                <w:sz w:val="20"/>
                <w:szCs w:val="20"/>
                <w:lang w:val="fr-CA"/>
              </w:rPr>
            </w:pPr>
          </w:p>
        </w:tc>
        <w:tc>
          <w:tcPr>
            <w:tcW w:w="2330" w:type="pct"/>
          </w:tcPr>
          <w:p w:rsidR="00FA3C87" w:rsidRPr="00045D45" w:rsidRDefault="00FA3C87" w:rsidP="00FA3C87">
            <w:pPr>
              <w:jc w:val="both"/>
              <w:rPr>
                <w:sz w:val="20"/>
                <w:szCs w:val="20"/>
                <w:lang w:val="fr-CA"/>
              </w:rPr>
            </w:pPr>
            <w:r w:rsidRPr="00045D45">
              <w:rPr>
                <w:sz w:val="20"/>
                <w:szCs w:val="20"/>
                <w:lang w:val="fr-CA"/>
              </w:rPr>
              <w:t>Rejet de la motion en réexamen présentée par les demandeurs</w:t>
            </w:r>
          </w:p>
          <w:p w:rsidR="00FA3C87" w:rsidRPr="00045D45" w:rsidRDefault="00FA3C87" w:rsidP="00FA3C87">
            <w:pPr>
              <w:jc w:val="both"/>
              <w:rPr>
                <w:sz w:val="20"/>
                <w:szCs w:val="20"/>
                <w:lang w:val="fr-CA"/>
              </w:rPr>
            </w:pPr>
          </w:p>
        </w:tc>
      </w:tr>
      <w:tr w:rsidR="00FA3C87" w:rsidRPr="00045D45" w:rsidTr="00040FF0">
        <w:tc>
          <w:tcPr>
            <w:tcW w:w="2427" w:type="pct"/>
          </w:tcPr>
          <w:p w:rsidR="00FA3C87" w:rsidRPr="00045D45" w:rsidRDefault="00FA3C87" w:rsidP="00FA3C87">
            <w:pPr>
              <w:jc w:val="both"/>
              <w:rPr>
                <w:sz w:val="20"/>
                <w:szCs w:val="20"/>
                <w:lang w:val="fr-CA"/>
              </w:rPr>
            </w:pPr>
            <w:r w:rsidRPr="00045D45">
              <w:rPr>
                <w:sz w:val="20"/>
                <w:szCs w:val="20"/>
                <w:lang w:val="fr-CA"/>
              </w:rPr>
              <w:t>28 août 2015</w:t>
            </w:r>
          </w:p>
          <w:p w:rsidR="00FA3C87" w:rsidRPr="00045D45" w:rsidRDefault="00FA3C87" w:rsidP="00FA3C87">
            <w:pPr>
              <w:jc w:val="both"/>
              <w:rPr>
                <w:sz w:val="20"/>
                <w:szCs w:val="20"/>
                <w:lang w:val="fr-CA"/>
              </w:rPr>
            </w:pPr>
            <w:r w:rsidRPr="00045D45">
              <w:rPr>
                <w:sz w:val="20"/>
                <w:szCs w:val="20"/>
                <w:lang w:val="fr-CA"/>
              </w:rPr>
              <w:t>Cour suprême du Canada</w:t>
            </w:r>
          </w:p>
          <w:p w:rsidR="00FA3C87" w:rsidRPr="00045D45" w:rsidRDefault="00FA3C87" w:rsidP="00FA3C87">
            <w:pPr>
              <w:jc w:val="both"/>
              <w:rPr>
                <w:sz w:val="20"/>
                <w:szCs w:val="20"/>
                <w:lang w:val="fr-CA"/>
              </w:rPr>
            </w:pPr>
          </w:p>
        </w:tc>
        <w:tc>
          <w:tcPr>
            <w:tcW w:w="243" w:type="pct"/>
          </w:tcPr>
          <w:p w:rsidR="00FA3C87" w:rsidRPr="00045D45" w:rsidRDefault="00FA3C87" w:rsidP="00FA3C87">
            <w:pPr>
              <w:jc w:val="both"/>
              <w:rPr>
                <w:sz w:val="20"/>
                <w:szCs w:val="20"/>
                <w:lang w:val="fr-CA"/>
              </w:rPr>
            </w:pPr>
          </w:p>
        </w:tc>
        <w:tc>
          <w:tcPr>
            <w:tcW w:w="2330" w:type="pct"/>
          </w:tcPr>
          <w:p w:rsidR="00FA3C87" w:rsidRPr="00045D45" w:rsidRDefault="00FA3C87" w:rsidP="00FA3C87">
            <w:pPr>
              <w:jc w:val="both"/>
              <w:rPr>
                <w:sz w:val="20"/>
                <w:szCs w:val="20"/>
                <w:lang w:val="fr-CA"/>
              </w:rPr>
            </w:pPr>
            <w:r w:rsidRPr="00045D45">
              <w:rPr>
                <w:sz w:val="20"/>
                <w:szCs w:val="20"/>
                <w:lang w:val="fr-CA"/>
              </w:rPr>
              <w:t>Requête en prorogation du délai pour signifier et déposer la demande d’autorisation d’appel et dépôt de la demande d’autorisation d’appel</w:t>
            </w:r>
          </w:p>
        </w:tc>
      </w:tr>
    </w:tbl>
    <w:p w:rsidR="00FA3C87" w:rsidRPr="00045D45" w:rsidRDefault="00FA3C87" w:rsidP="000E2959">
      <w:pPr>
        <w:rPr>
          <w:sz w:val="20"/>
          <w:szCs w:val="20"/>
        </w:rPr>
      </w:pPr>
    </w:p>
    <w:p w:rsidR="000E2959" w:rsidRPr="00045D45" w:rsidRDefault="00D528BA" w:rsidP="000E2959">
      <w:pPr>
        <w:rPr>
          <w:sz w:val="20"/>
          <w:szCs w:val="20"/>
        </w:rPr>
      </w:pPr>
      <w:r>
        <w:rPr>
          <w:sz w:val="20"/>
          <w:szCs w:val="20"/>
          <w:lang w:val="fr-CA"/>
        </w:rPr>
        <w:pict>
          <v:rect id="_x0000_i1047" style="width:2in;height:1pt" o:hrpct="0" o:hralign="center" o:hrstd="t" o:hrnoshade="t" o:hr="t" fillcolor="black [3213]" stroked="f"/>
        </w:pict>
      </w:r>
    </w:p>
    <w:p w:rsidR="000E2959" w:rsidRPr="00045D45"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C7EED" w:rsidRPr="00045D45" w:rsidTr="00040FF0">
        <w:trPr>
          <w:cantSplit/>
        </w:trPr>
        <w:tc>
          <w:tcPr>
            <w:tcW w:w="1458" w:type="dxa"/>
          </w:tcPr>
          <w:p w:rsidR="000C7EED" w:rsidRPr="00045D45" w:rsidRDefault="000C7EED" w:rsidP="00040FF0">
            <w:pPr>
              <w:rPr>
                <w:sz w:val="20"/>
                <w:szCs w:val="20"/>
              </w:rPr>
            </w:pPr>
            <w:r w:rsidRPr="00045D45">
              <w:rPr>
                <w:rStyle w:val="SCCFileNumberChar"/>
                <w:sz w:val="20"/>
                <w:szCs w:val="20"/>
              </w:rPr>
              <w:t>36611</w:t>
            </w:r>
          </w:p>
          <w:p w:rsidR="000C7EED" w:rsidRPr="00045D45" w:rsidRDefault="000C7EED" w:rsidP="00040FF0">
            <w:pPr>
              <w:rPr>
                <w:b/>
                <w:sz w:val="20"/>
                <w:szCs w:val="20"/>
                <w:lang w:val="fr-CA"/>
              </w:rPr>
            </w:pPr>
          </w:p>
        </w:tc>
        <w:tc>
          <w:tcPr>
            <w:tcW w:w="8118" w:type="dxa"/>
          </w:tcPr>
          <w:p w:rsidR="000C7EED" w:rsidRPr="00045D45" w:rsidRDefault="00FC6D27" w:rsidP="00040FF0">
            <w:pPr>
              <w:rPr>
                <w:sz w:val="20"/>
                <w:szCs w:val="20"/>
              </w:rPr>
            </w:pPr>
            <w:r w:rsidRPr="00045D45">
              <w:rPr>
                <w:rStyle w:val="SCCLsocChar"/>
                <w:sz w:val="20"/>
                <w:szCs w:val="20"/>
                <w:lang w:val="en-CA"/>
              </w:rPr>
              <w:t>City of Saint John</w:t>
            </w:r>
            <w:r w:rsidR="000C7EED" w:rsidRPr="00045D45">
              <w:rPr>
                <w:rStyle w:val="SCCLsocChar"/>
                <w:sz w:val="20"/>
                <w:szCs w:val="20"/>
                <w:lang w:val="en-CA"/>
              </w:rPr>
              <w:t xml:space="preserve"> v. </w:t>
            </w:r>
            <w:r w:rsidRPr="00045D45">
              <w:rPr>
                <w:rStyle w:val="SCCLsocChar"/>
                <w:sz w:val="20"/>
                <w:szCs w:val="20"/>
                <w:lang w:val="en-CA"/>
              </w:rPr>
              <w:t>Canadian Union of Public Employees, Local 18 and M.B.</w:t>
            </w:r>
            <w:r w:rsidR="000C7EED" w:rsidRPr="00045D45">
              <w:rPr>
                <w:rStyle w:val="SCCLsocChar"/>
                <w:b w:val="0"/>
                <w:sz w:val="20"/>
                <w:szCs w:val="20"/>
                <w:u w:val="none"/>
                <w:lang w:val="en-CA"/>
              </w:rPr>
              <w:t xml:space="preserve"> </w:t>
            </w:r>
            <w:r w:rsidR="000C7EED" w:rsidRPr="00045D45">
              <w:rPr>
                <w:sz w:val="20"/>
                <w:szCs w:val="20"/>
              </w:rPr>
              <w:t>(</w:t>
            </w:r>
            <w:r w:rsidR="000667AF" w:rsidRPr="00045D45">
              <w:rPr>
                <w:sz w:val="20"/>
                <w:szCs w:val="20"/>
              </w:rPr>
              <w:t>N.B</w:t>
            </w:r>
            <w:r w:rsidR="000C7EED" w:rsidRPr="00045D45">
              <w:rPr>
                <w:sz w:val="20"/>
                <w:szCs w:val="20"/>
              </w:rPr>
              <w:t>.) (Civil) (By Leave)</w:t>
            </w:r>
          </w:p>
          <w:p w:rsidR="000C7EED" w:rsidRPr="00045D45" w:rsidRDefault="000C7EED" w:rsidP="00040FF0">
            <w:pPr>
              <w:rPr>
                <w:sz w:val="20"/>
                <w:szCs w:val="20"/>
              </w:rPr>
            </w:pPr>
          </w:p>
        </w:tc>
      </w:tr>
      <w:tr w:rsidR="000C7EED" w:rsidRPr="00045D45" w:rsidTr="00040FF0">
        <w:trPr>
          <w:cantSplit/>
        </w:trPr>
        <w:tc>
          <w:tcPr>
            <w:tcW w:w="1458" w:type="dxa"/>
          </w:tcPr>
          <w:p w:rsidR="000C7EED" w:rsidRPr="00045D45" w:rsidRDefault="000C7EED" w:rsidP="00040FF0">
            <w:pPr>
              <w:rPr>
                <w:sz w:val="20"/>
                <w:szCs w:val="20"/>
              </w:rPr>
            </w:pPr>
            <w:r w:rsidRPr="00045D45">
              <w:rPr>
                <w:sz w:val="20"/>
                <w:szCs w:val="20"/>
              </w:rPr>
              <w:t>Coram :</w:t>
            </w:r>
          </w:p>
        </w:tc>
        <w:tc>
          <w:tcPr>
            <w:tcW w:w="8118" w:type="dxa"/>
          </w:tcPr>
          <w:p w:rsidR="000C7EED" w:rsidRPr="00045D45" w:rsidRDefault="000C7EED" w:rsidP="00040FF0">
            <w:pPr>
              <w:rPr>
                <w:sz w:val="20"/>
                <w:szCs w:val="20"/>
              </w:rPr>
            </w:pPr>
            <w:r w:rsidRPr="00045D45">
              <w:rPr>
                <w:rStyle w:val="SCCCoramChar"/>
                <w:sz w:val="20"/>
                <w:szCs w:val="20"/>
                <w:lang w:val="en-CA"/>
              </w:rPr>
              <w:t>Cromwell, Wagner and Côté JJ.</w:t>
            </w:r>
          </w:p>
          <w:p w:rsidR="000C7EED" w:rsidRPr="00045D45" w:rsidRDefault="000C7EED" w:rsidP="00040FF0">
            <w:pPr>
              <w:rPr>
                <w:sz w:val="20"/>
                <w:szCs w:val="20"/>
                <w:u w:val="single"/>
              </w:rPr>
            </w:pPr>
          </w:p>
        </w:tc>
      </w:tr>
      <w:tr w:rsidR="000C7EED" w:rsidRPr="00045D45" w:rsidTr="00040FF0">
        <w:trPr>
          <w:cantSplit/>
        </w:trPr>
        <w:tc>
          <w:tcPr>
            <w:tcW w:w="9576" w:type="dxa"/>
            <w:gridSpan w:val="2"/>
          </w:tcPr>
          <w:p w:rsidR="000C7EED" w:rsidRPr="00045D45" w:rsidRDefault="0040310F" w:rsidP="00040FF0">
            <w:pPr>
              <w:pStyle w:val="SCCShortJudgment"/>
              <w:rPr>
                <w:szCs w:val="20"/>
              </w:rPr>
            </w:pPr>
            <w:r w:rsidRPr="00045D45">
              <w:t>The application for leave to appeal from the judgment of the Court of Appeal of New Brunswick, Number 106-14-CA, 2015 NBCA 35, dated June 18, 2015, is dismissed with costs.</w:t>
            </w:r>
          </w:p>
          <w:p w:rsidR="000C7EED" w:rsidRPr="00045D45" w:rsidRDefault="000C7EED" w:rsidP="00040FF0">
            <w:pPr>
              <w:pStyle w:val="SCCShortJudgment"/>
              <w:ind w:firstLine="0"/>
              <w:rPr>
                <w:szCs w:val="20"/>
              </w:rPr>
            </w:pPr>
          </w:p>
          <w:p w:rsidR="000C7EED" w:rsidRPr="00045D45" w:rsidRDefault="0040310F" w:rsidP="00040FF0">
            <w:pPr>
              <w:pStyle w:val="SCCShortJudgment"/>
              <w:rPr>
                <w:szCs w:val="20"/>
                <w:lang w:val="fr-CA"/>
              </w:rPr>
            </w:pPr>
            <w:r w:rsidRPr="00045D45">
              <w:rPr>
                <w:lang w:val="fr-CA"/>
              </w:rPr>
              <w:t>La demande d’autorisation d’appel de l’arrêt de la Cour d’appel du Nouveau-Brunswick, numéro 106-14-CA, 2015 NBCA 35, daté du 18 juin 2015, est rejetée avec dépens.</w:t>
            </w:r>
          </w:p>
        </w:tc>
      </w:tr>
    </w:tbl>
    <w:p w:rsidR="000C7EED" w:rsidRPr="00045D45" w:rsidRDefault="000C7EED" w:rsidP="000C7EED">
      <w:pPr>
        <w:rPr>
          <w:sz w:val="20"/>
          <w:szCs w:val="20"/>
          <w:lang w:val="fr-CA"/>
        </w:rPr>
      </w:pPr>
    </w:p>
    <w:p w:rsidR="000C7EED" w:rsidRPr="00045D45" w:rsidRDefault="000C7EED" w:rsidP="000C7EED">
      <w:pPr>
        <w:rPr>
          <w:sz w:val="20"/>
          <w:szCs w:val="20"/>
          <w:u w:val="single"/>
        </w:rPr>
      </w:pPr>
      <w:r w:rsidRPr="00045D45">
        <w:rPr>
          <w:sz w:val="20"/>
          <w:szCs w:val="20"/>
          <w:u w:val="single"/>
        </w:rPr>
        <w:t>CASE SUMMARY</w:t>
      </w:r>
    </w:p>
    <w:p w:rsidR="000C7EED" w:rsidRPr="00045D45" w:rsidRDefault="000C7EED" w:rsidP="000C7EE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67AF" w:rsidRPr="00045D45" w:rsidTr="00040FF0">
        <w:tc>
          <w:tcPr>
            <w:tcW w:w="5000" w:type="pct"/>
            <w:gridSpan w:val="3"/>
          </w:tcPr>
          <w:p w:rsidR="000667AF" w:rsidRPr="00045D45" w:rsidRDefault="000667AF" w:rsidP="000667AF">
            <w:pPr>
              <w:jc w:val="both"/>
              <w:rPr>
                <w:smallCaps/>
                <w:sz w:val="20"/>
                <w:szCs w:val="20"/>
              </w:rPr>
            </w:pPr>
            <w:r w:rsidRPr="00045D45">
              <w:rPr>
                <w:smallCaps/>
                <w:sz w:val="20"/>
                <w:szCs w:val="20"/>
              </w:rPr>
              <w:t>(Publication ban on party)</w:t>
            </w:r>
          </w:p>
          <w:p w:rsidR="000667AF" w:rsidRPr="00045D45" w:rsidRDefault="000667AF" w:rsidP="000667AF">
            <w:pPr>
              <w:jc w:val="both"/>
              <w:rPr>
                <w:sz w:val="20"/>
                <w:szCs w:val="20"/>
              </w:rPr>
            </w:pPr>
          </w:p>
          <w:p w:rsidR="000667AF" w:rsidRPr="00045D45" w:rsidRDefault="000667AF" w:rsidP="000667AF">
            <w:pPr>
              <w:jc w:val="both"/>
              <w:rPr>
                <w:sz w:val="20"/>
                <w:szCs w:val="20"/>
              </w:rPr>
            </w:pPr>
            <w:r w:rsidRPr="00045D45">
              <w:rPr>
                <w:sz w:val="20"/>
                <w:szCs w:val="20"/>
              </w:rPr>
              <w:t xml:space="preserve">Administrative law – Judicial review – </w:t>
            </w:r>
            <w:r w:rsidRPr="00045D45">
              <w:rPr>
                <w:i/>
                <w:sz w:val="20"/>
                <w:szCs w:val="20"/>
              </w:rPr>
              <w:t>Res judicata</w:t>
            </w:r>
            <w:r w:rsidRPr="00045D45">
              <w:rPr>
                <w:sz w:val="20"/>
                <w:szCs w:val="20"/>
              </w:rPr>
              <w:t xml:space="preserve"> – Issue estoppel – Abuse of process – Collateral attack – Where a Board of Arbitration finds </w:t>
            </w:r>
            <w:r w:rsidRPr="00045D45">
              <w:rPr>
                <w:i/>
                <w:sz w:val="20"/>
                <w:szCs w:val="20"/>
              </w:rPr>
              <w:t>res judicata</w:t>
            </w:r>
            <w:r w:rsidRPr="00045D45">
              <w:rPr>
                <w:sz w:val="20"/>
                <w:szCs w:val="20"/>
              </w:rPr>
              <w:t xml:space="preserve"> or issue estoppel with respect to a grievance, does this open the door to an ‘overlapping of jurisdiction’ and/or ‘relative procedural safeguards’ analysis to support a finding of unreasonableness – Has “fairness” supplanted “finality” in the context of </w:t>
            </w:r>
            <w:r w:rsidRPr="00045D45">
              <w:rPr>
                <w:i/>
                <w:sz w:val="20"/>
                <w:szCs w:val="20"/>
              </w:rPr>
              <w:t>res judicata</w:t>
            </w:r>
            <w:r w:rsidRPr="00045D45">
              <w:rPr>
                <w:sz w:val="20"/>
                <w:szCs w:val="20"/>
              </w:rPr>
              <w:t xml:space="preserve"> and in light of this Court’s decisions in </w:t>
            </w:r>
            <w:r w:rsidRPr="00045D45">
              <w:rPr>
                <w:i/>
                <w:sz w:val="20"/>
                <w:szCs w:val="20"/>
              </w:rPr>
              <w:t xml:space="preserve">British Columbia (Workers’ Compensation Board) v. </w:t>
            </w:r>
            <w:proofErr w:type="spellStart"/>
            <w:r w:rsidRPr="00045D45">
              <w:rPr>
                <w:i/>
                <w:sz w:val="20"/>
                <w:szCs w:val="20"/>
              </w:rPr>
              <w:t>Figliola</w:t>
            </w:r>
            <w:proofErr w:type="spellEnd"/>
            <w:r w:rsidRPr="00045D45">
              <w:rPr>
                <w:sz w:val="20"/>
                <w:szCs w:val="20"/>
              </w:rPr>
              <w:t xml:space="preserve">, 2011 SCC 52, [2011] 3 S.C.R. 422 and </w:t>
            </w:r>
            <w:proofErr w:type="spellStart"/>
            <w:r w:rsidRPr="00045D45">
              <w:rPr>
                <w:i/>
                <w:sz w:val="20"/>
                <w:szCs w:val="20"/>
              </w:rPr>
              <w:t>Penner</w:t>
            </w:r>
            <w:proofErr w:type="spellEnd"/>
            <w:r w:rsidRPr="00045D45">
              <w:rPr>
                <w:i/>
                <w:sz w:val="20"/>
                <w:szCs w:val="20"/>
              </w:rPr>
              <w:t xml:space="preserve"> v. </w:t>
            </w:r>
            <w:proofErr w:type="spellStart"/>
            <w:r w:rsidRPr="00045D45">
              <w:rPr>
                <w:i/>
                <w:sz w:val="20"/>
                <w:szCs w:val="20"/>
              </w:rPr>
              <w:t>Niagra</w:t>
            </w:r>
            <w:proofErr w:type="spellEnd"/>
            <w:r w:rsidRPr="00045D45">
              <w:rPr>
                <w:i/>
                <w:sz w:val="20"/>
                <w:szCs w:val="20"/>
              </w:rPr>
              <w:t xml:space="preserve"> (Regional Police services Board)</w:t>
            </w:r>
            <w:r w:rsidRPr="00045D45">
              <w:rPr>
                <w:sz w:val="20"/>
                <w:szCs w:val="20"/>
              </w:rPr>
              <w:t xml:space="preserve">, 2013 SCC 19, [2013] 2 S.C.R. 125 – What effect, if any, do </w:t>
            </w:r>
            <w:proofErr w:type="spellStart"/>
            <w:r w:rsidRPr="00045D45">
              <w:rPr>
                <w:i/>
                <w:sz w:val="20"/>
                <w:szCs w:val="20"/>
              </w:rPr>
              <w:t>Figliola</w:t>
            </w:r>
            <w:proofErr w:type="spellEnd"/>
            <w:r w:rsidRPr="00045D45">
              <w:rPr>
                <w:sz w:val="20"/>
                <w:szCs w:val="20"/>
              </w:rPr>
              <w:t xml:space="preserve"> and </w:t>
            </w:r>
            <w:proofErr w:type="spellStart"/>
            <w:r w:rsidRPr="00045D45">
              <w:rPr>
                <w:i/>
                <w:sz w:val="20"/>
                <w:szCs w:val="20"/>
              </w:rPr>
              <w:t>Penner</w:t>
            </w:r>
            <w:proofErr w:type="spellEnd"/>
            <w:r w:rsidRPr="00045D45">
              <w:rPr>
                <w:sz w:val="20"/>
                <w:szCs w:val="20"/>
              </w:rPr>
              <w:t xml:space="preserve"> have on the two-part test governing </w:t>
            </w:r>
            <w:r w:rsidRPr="00045D45">
              <w:rPr>
                <w:i/>
                <w:sz w:val="20"/>
                <w:szCs w:val="20"/>
              </w:rPr>
              <w:t>res judicata</w:t>
            </w:r>
            <w:r w:rsidRPr="00045D45">
              <w:rPr>
                <w:sz w:val="20"/>
                <w:szCs w:val="20"/>
              </w:rPr>
              <w:t xml:space="preserve"> by application of issue estoppel and does ‘discretion’ displace previous versions of the test – If </w:t>
            </w:r>
            <w:r w:rsidRPr="00045D45">
              <w:rPr>
                <w:i/>
                <w:sz w:val="20"/>
                <w:szCs w:val="20"/>
              </w:rPr>
              <w:t>res judicata</w:t>
            </w:r>
            <w:r w:rsidRPr="00045D45">
              <w:rPr>
                <w:sz w:val="20"/>
                <w:szCs w:val="20"/>
              </w:rPr>
              <w:t xml:space="preserve"> can block further proceedings, can it also function coherently as a rule of evidence, reviving the underlying evidentiary basis of an otherwise barred proceeding for use elsewhere.</w:t>
            </w:r>
          </w:p>
          <w:p w:rsidR="000667AF" w:rsidRPr="00045D45" w:rsidRDefault="000667AF" w:rsidP="000667AF">
            <w:pPr>
              <w:jc w:val="both"/>
              <w:rPr>
                <w:sz w:val="20"/>
                <w:szCs w:val="20"/>
              </w:rPr>
            </w:pPr>
          </w:p>
        </w:tc>
      </w:tr>
      <w:tr w:rsidR="000667AF" w:rsidRPr="00045D45" w:rsidTr="00040FF0">
        <w:tc>
          <w:tcPr>
            <w:tcW w:w="5000" w:type="pct"/>
            <w:gridSpan w:val="3"/>
          </w:tcPr>
          <w:p w:rsidR="000667AF" w:rsidRPr="00045D45" w:rsidRDefault="000667AF" w:rsidP="000667AF">
            <w:pPr>
              <w:jc w:val="both"/>
              <w:rPr>
                <w:sz w:val="20"/>
                <w:szCs w:val="20"/>
              </w:rPr>
            </w:pPr>
            <w:r w:rsidRPr="00045D45">
              <w:rPr>
                <w:sz w:val="20"/>
                <w:szCs w:val="20"/>
              </w:rPr>
              <w:t>M.B., who has obsessive compulsive disorder, was suspended with pay by the applicant due to an incident in the workplace. He was terminated after an internal investigation. He filed a complaint with the Human Rights Commission of New Brunswick (the “Commission”) alleging that he had been suspended and then terminated as a result of discrimination based on mental disability. The Commission dismissed his complaint and that decision was not appealed. Although M.B.’s initial application for employment insurance benefits was approved, the applicant successfully appealed that decision. An Employment Insurance Board of Referees unanimously denied his claim on the basis that he was dismissed for his ‘misconduct’ pursuant to the meaning of the legislation, and therefore not eligible. M.B. did not appeal that decision.</w:t>
            </w:r>
          </w:p>
          <w:p w:rsidR="000667AF" w:rsidRPr="00045D45" w:rsidRDefault="000667AF" w:rsidP="000667AF">
            <w:pPr>
              <w:jc w:val="both"/>
              <w:rPr>
                <w:sz w:val="20"/>
                <w:szCs w:val="20"/>
              </w:rPr>
            </w:pPr>
          </w:p>
          <w:p w:rsidR="000667AF" w:rsidRPr="00045D45" w:rsidRDefault="000667AF" w:rsidP="000667AF">
            <w:pPr>
              <w:jc w:val="both"/>
              <w:rPr>
                <w:sz w:val="20"/>
                <w:szCs w:val="20"/>
              </w:rPr>
            </w:pPr>
            <w:r w:rsidRPr="00045D45">
              <w:rPr>
                <w:sz w:val="20"/>
                <w:szCs w:val="20"/>
              </w:rPr>
              <w:t xml:space="preserve">The respondent union submitted a grievance to the applicant claiming it had violated articles 4.01 and 22.05 of the collective agreement and that M.B. had been unjustly dismissed. The applicant filed a preliminary motion raising issues of estoppel, </w:t>
            </w:r>
            <w:r w:rsidRPr="00045D45">
              <w:rPr>
                <w:i/>
                <w:sz w:val="20"/>
                <w:szCs w:val="20"/>
              </w:rPr>
              <w:t>res judicata</w:t>
            </w:r>
            <w:r w:rsidRPr="00045D45">
              <w:rPr>
                <w:sz w:val="20"/>
                <w:szCs w:val="20"/>
              </w:rPr>
              <w:t xml:space="preserve">, collateral attack and abuse of process. A majority of the Arbitration Board dismissed the grievance on the basis that its subject matter had already been determined by the Commission and the Board of Referees. The Court of Queen’s Bench of New Brunswick quashed the decision in part, finding that while the human rights issue was estopped, </w:t>
            </w:r>
            <w:r w:rsidRPr="00045D45">
              <w:rPr>
                <w:rFonts w:eastAsia="Times New Roman" w:cs="Times New Roman"/>
                <w:sz w:val="20"/>
                <w:szCs w:val="20"/>
                <w:lang w:val="en-US"/>
              </w:rPr>
              <w:t xml:space="preserve">the </w:t>
            </w:r>
            <w:r w:rsidRPr="00045D45">
              <w:rPr>
                <w:sz w:val="20"/>
                <w:szCs w:val="20"/>
                <w:lang w:val="en-US"/>
              </w:rPr>
              <w:t>determination that the Board of</w:t>
            </w:r>
            <w:r w:rsidRPr="00045D45">
              <w:rPr>
                <w:rFonts w:eastAsia="Times New Roman" w:cs="Times New Roman"/>
                <w:sz w:val="20"/>
                <w:szCs w:val="20"/>
                <w:lang w:val="en-US"/>
              </w:rPr>
              <w:t xml:space="preserve"> Referees had disposed of the issues raised by art. 22.05 </w:t>
            </w:r>
            <w:r w:rsidRPr="00045D45">
              <w:rPr>
                <w:sz w:val="20"/>
                <w:szCs w:val="20"/>
                <w:lang w:val="en-US"/>
              </w:rPr>
              <w:t>was</w:t>
            </w:r>
            <w:r w:rsidRPr="00045D45">
              <w:rPr>
                <w:rFonts w:eastAsia="Times New Roman" w:cs="Times New Roman"/>
                <w:sz w:val="20"/>
                <w:szCs w:val="20"/>
                <w:lang w:val="en-US"/>
              </w:rPr>
              <w:t xml:space="preserve"> unreasonable.</w:t>
            </w:r>
            <w:r w:rsidRPr="00045D45">
              <w:rPr>
                <w:sz w:val="20"/>
                <w:szCs w:val="20"/>
                <w:lang w:val="en-US"/>
              </w:rPr>
              <w:t xml:space="preserve"> The Court remitted</w:t>
            </w:r>
            <w:r w:rsidRPr="00045D45">
              <w:rPr>
                <w:sz w:val="20"/>
                <w:szCs w:val="20"/>
              </w:rPr>
              <w:t xml:space="preserve"> all other issues raised in the grievance to a newly constituted board for a determination on the merits. The Court of Appeal of New Brunswick dismissed the appeal.</w:t>
            </w:r>
          </w:p>
          <w:p w:rsidR="000667AF" w:rsidRPr="00045D45" w:rsidRDefault="000667AF" w:rsidP="000667AF">
            <w:pPr>
              <w:jc w:val="both"/>
              <w:rPr>
                <w:sz w:val="20"/>
                <w:szCs w:val="20"/>
              </w:rPr>
            </w:pPr>
          </w:p>
        </w:tc>
      </w:tr>
      <w:tr w:rsidR="000667AF" w:rsidRPr="00045D45" w:rsidTr="00040FF0">
        <w:tc>
          <w:tcPr>
            <w:tcW w:w="2427" w:type="pct"/>
          </w:tcPr>
          <w:p w:rsidR="000667AF" w:rsidRPr="00045D45" w:rsidRDefault="000667AF" w:rsidP="000667AF">
            <w:pPr>
              <w:jc w:val="both"/>
              <w:rPr>
                <w:sz w:val="20"/>
                <w:szCs w:val="20"/>
              </w:rPr>
            </w:pPr>
            <w:r w:rsidRPr="00045D45">
              <w:rPr>
                <w:sz w:val="20"/>
                <w:szCs w:val="20"/>
              </w:rPr>
              <w:t>August 27, 2014</w:t>
            </w:r>
          </w:p>
          <w:p w:rsidR="000667AF" w:rsidRPr="00045D45" w:rsidRDefault="000667AF" w:rsidP="000667AF">
            <w:pPr>
              <w:jc w:val="both"/>
              <w:rPr>
                <w:sz w:val="20"/>
                <w:szCs w:val="20"/>
              </w:rPr>
            </w:pPr>
            <w:r w:rsidRPr="00045D45">
              <w:rPr>
                <w:sz w:val="20"/>
                <w:szCs w:val="20"/>
              </w:rPr>
              <w:t>Court of Queen’s Bench of New Brunswick</w:t>
            </w:r>
          </w:p>
          <w:p w:rsidR="000667AF" w:rsidRPr="00045D45" w:rsidRDefault="000667AF" w:rsidP="000667AF">
            <w:pPr>
              <w:jc w:val="both"/>
              <w:rPr>
                <w:sz w:val="20"/>
                <w:szCs w:val="20"/>
              </w:rPr>
            </w:pPr>
            <w:r w:rsidRPr="00045D45">
              <w:rPr>
                <w:sz w:val="20"/>
                <w:szCs w:val="20"/>
              </w:rPr>
              <w:t>(Christie J.)</w:t>
            </w:r>
          </w:p>
          <w:p w:rsidR="000667AF" w:rsidRPr="00045D45" w:rsidRDefault="00D528BA" w:rsidP="000667AF">
            <w:pPr>
              <w:jc w:val="both"/>
              <w:rPr>
                <w:color w:val="0000FF" w:themeColor="hyperlink"/>
                <w:sz w:val="20"/>
                <w:szCs w:val="20"/>
                <w:u w:val="single"/>
              </w:rPr>
            </w:pPr>
            <w:hyperlink r:id="rId33" w:history="1">
              <w:r w:rsidR="000667AF" w:rsidRPr="00045D45">
                <w:rPr>
                  <w:color w:val="0000FF" w:themeColor="hyperlink"/>
                  <w:sz w:val="20"/>
                  <w:szCs w:val="20"/>
                  <w:u w:val="single"/>
                </w:rPr>
                <w:t>2014 NBQB 201</w:t>
              </w:r>
            </w:hyperlink>
          </w:p>
          <w:p w:rsidR="000667AF" w:rsidRPr="00045D45" w:rsidRDefault="000667AF" w:rsidP="000667AF">
            <w:pPr>
              <w:jc w:val="both"/>
              <w:rPr>
                <w:sz w:val="20"/>
                <w:szCs w:val="20"/>
              </w:rPr>
            </w:pPr>
          </w:p>
        </w:tc>
        <w:tc>
          <w:tcPr>
            <w:tcW w:w="243" w:type="pct"/>
          </w:tcPr>
          <w:p w:rsidR="000667AF" w:rsidRPr="00045D45" w:rsidRDefault="000667AF" w:rsidP="000667AF">
            <w:pPr>
              <w:jc w:val="both"/>
              <w:rPr>
                <w:sz w:val="20"/>
                <w:szCs w:val="20"/>
              </w:rPr>
            </w:pPr>
          </w:p>
        </w:tc>
        <w:tc>
          <w:tcPr>
            <w:tcW w:w="2330" w:type="pct"/>
          </w:tcPr>
          <w:p w:rsidR="000667AF" w:rsidRPr="00045D45" w:rsidRDefault="000667AF" w:rsidP="000667AF">
            <w:pPr>
              <w:jc w:val="both"/>
              <w:rPr>
                <w:sz w:val="20"/>
                <w:szCs w:val="20"/>
              </w:rPr>
            </w:pPr>
            <w:r w:rsidRPr="00045D45">
              <w:rPr>
                <w:sz w:val="20"/>
                <w:szCs w:val="20"/>
              </w:rPr>
              <w:t>Decision of Arbitration Board quashed in part; Human rights issues were estopped but balance of the grievance remitted to a newly constituted Board for decision on the merits</w:t>
            </w:r>
          </w:p>
          <w:p w:rsidR="000667AF" w:rsidRPr="00045D45" w:rsidRDefault="000667AF" w:rsidP="000667AF">
            <w:pPr>
              <w:jc w:val="both"/>
              <w:rPr>
                <w:sz w:val="20"/>
                <w:szCs w:val="20"/>
              </w:rPr>
            </w:pPr>
          </w:p>
        </w:tc>
      </w:tr>
      <w:tr w:rsidR="000667AF" w:rsidRPr="00045D45" w:rsidTr="00040FF0">
        <w:tc>
          <w:tcPr>
            <w:tcW w:w="2427" w:type="pct"/>
          </w:tcPr>
          <w:p w:rsidR="000667AF" w:rsidRPr="00045D45" w:rsidRDefault="000667AF" w:rsidP="000667AF">
            <w:pPr>
              <w:jc w:val="both"/>
              <w:rPr>
                <w:sz w:val="20"/>
                <w:szCs w:val="20"/>
              </w:rPr>
            </w:pPr>
            <w:r w:rsidRPr="00045D45">
              <w:rPr>
                <w:sz w:val="20"/>
                <w:szCs w:val="20"/>
              </w:rPr>
              <w:t>June 18, 2015</w:t>
            </w:r>
          </w:p>
          <w:p w:rsidR="000667AF" w:rsidRPr="00045D45" w:rsidRDefault="000667AF" w:rsidP="000667AF">
            <w:pPr>
              <w:jc w:val="both"/>
              <w:rPr>
                <w:sz w:val="20"/>
                <w:szCs w:val="20"/>
              </w:rPr>
            </w:pPr>
            <w:r w:rsidRPr="00045D45">
              <w:rPr>
                <w:sz w:val="20"/>
                <w:szCs w:val="20"/>
              </w:rPr>
              <w:t>Court of Appeal of New Brunswick</w:t>
            </w:r>
          </w:p>
          <w:p w:rsidR="000667AF" w:rsidRPr="00045D45" w:rsidRDefault="000667AF" w:rsidP="000667AF">
            <w:pPr>
              <w:jc w:val="both"/>
              <w:rPr>
                <w:sz w:val="20"/>
                <w:szCs w:val="20"/>
              </w:rPr>
            </w:pPr>
            <w:r w:rsidRPr="00045D45">
              <w:rPr>
                <w:sz w:val="20"/>
                <w:szCs w:val="20"/>
              </w:rPr>
              <w:t>(</w:t>
            </w:r>
            <w:proofErr w:type="spellStart"/>
            <w:r w:rsidRPr="00045D45">
              <w:rPr>
                <w:sz w:val="20"/>
                <w:szCs w:val="20"/>
              </w:rPr>
              <w:t>Deschênes</w:t>
            </w:r>
            <w:proofErr w:type="spellEnd"/>
            <w:r w:rsidRPr="00045D45">
              <w:rPr>
                <w:sz w:val="20"/>
                <w:szCs w:val="20"/>
              </w:rPr>
              <w:t>, Green and Baird JJ.A.)</w:t>
            </w:r>
          </w:p>
          <w:p w:rsidR="000667AF" w:rsidRPr="00045D45" w:rsidRDefault="00D528BA" w:rsidP="000667AF">
            <w:pPr>
              <w:jc w:val="both"/>
              <w:rPr>
                <w:sz w:val="20"/>
                <w:szCs w:val="20"/>
              </w:rPr>
            </w:pPr>
            <w:hyperlink r:id="rId34" w:history="1">
              <w:r w:rsidR="000667AF" w:rsidRPr="00045D45">
                <w:rPr>
                  <w:color w:val="0000FF" w:themeColor="hyperlink"/>
                  <w:sz w:val="20"/>
                  <w:szCs w:val="20"/>
                  <w:u w:val="single"/>
                </w:rPr>
                <w:t>2015 NBCA 35</w:t>
              </w:r>
            </w:hyperlink>
            <w:r w:rsidR="000667AF" w:rsidRPr="00045D45">
              <w:rPr>
                <w:sz w:val="20"/>
                <w:szCs w:val="20"/>
              </w:rPr>
              <w:t>; 106-14-CA</w:t>
            </w:r>
          </w:p>
          <w:p w:rsidR="000667AF" w:rsidRPr="00045D45" w:rsidRDefault="000667AF" w:rsidP="000667AF">
            <w:pPr>
              <w:jc w:val="both"/>
              <w:rPr>
                <w:sz w:val="20"/>
                <w:szCs w:val="20"/>
              </w:rPr>
            </w:pPr>
          </w:p>
        </w:tc>
        <w:tc>
          <w:tcPr>
            <w:tcW w:w="243" w:type="pct"/>
          </w:tcPr>
          <w:p w:rsidR="000667AF" w:rsidRPr="00045D45" w:rsidRDefault="000667AF" w:rsidP="000667AF">
            <w:pPr>
              <w:jc w:val="both"/>
              <w:rPr>
                <w:sz w:val="20"/>
                <w:szCs w:val="20"/>
              </w:rPr>
            </w:pPr>
          </w:p>
        </w:tc>
        <w:tc>
          <w:tcPr>
            <w:tcW w:w="2330" w:type="pct"/>
          </w:tcPr>
          <w:p w:rsidR="000667AF" w:rsidRPr="00045D45" w:rsidRDefault="000667AF" w:rsidP="000667AF">
            <w:pPr>
              <w:jc w:val="both"/>
              <w:rPr>
                <w:sz w:val="20"/>
                <w:szCs w:val="20"/>
              </w:rPr>
            </w:pPr>
            <w:r w:rsidRPr="00045D45">
              <w:rPr>
                <w:sz w:val="20"/>
                <w:szCs w:val="20"/>
              </w:rPr>
              <w:t xml:space="preserve">Appeal dismissed </w:t>
            </w:r>
          </w:p>
        </w:tc>
      </w:tr>
      <w:tr w:rsidR="000667AF" w:rsidRPr="00045D45" w:rsidTr="00040FF0">
        <w:tc>
          <w:tcPr>
            <w:tcW w:w="2427" w:type="pct"/>
          </w:tcPr>
          <w:p w:rsidR="000667AF" w:rsidRPr="00045D45" w:rsidRDefault="000667AF" w:rsidP="000667AF">
            <w:pPr>
              <w:jc w:val="both"/>
              <w:rPr>
                <w:sz w:val="20"/>
                <w:szCs w:val="20"/>
              </w:rPr>
            </w:pPr>
            <w:r w:rsidRPr="00045D45">
              <w:rPr>
                <w:sz w:val="20"/>
                <w:szCs w:val="20"/>
              </w:rPr>
              <w:t>September 15, 2015</w:t>
            </w:r>
          </w:p>
          <w:p w:rsidR="000667AF" w:rsidRPr="00045D45" w:rsidRDefault="000667AF" w:rsidP="000667AF">
            <w:pPr>
              <w:jc w:val="both"/>
              <w:rPr>
                <w:sz w:val="20"/>
                <w:szCs w:val="20"/>
              </w:rPr>
            </w:pPr>
            <w:r w:rsidRPr="00045D45">
              <w:rPr>
                <w:sz w:val="20"/>
                <w:szCs w:val="20"/>
              </w:rPr>
              <w:t>Supreme Court of Canada</w:t>
            </w:r>
          </w:p>
        </w:tc>
        <w:tc>
          <w:tcPr>
            <w:tcW w:w="243" w:type="pct"/>
          </w:tcPr>
          <w:p w:rsidR="000667AF" w:rsidRPr="00045D45" w:rsidRDefault="000667AF" w:rsidP="000667AF">
            <w:pPr>
              <w:jc w:val="both"/>
              <w:rPr>
                <w:sz w:val="20"/>
                <w:szCs w:val="20"/>
              </w:rPr>
            </w:pPr>
          </w:p>
        </w:tc>
        <w:tc>
          <w:tcPr>
            <w:tcW w:w="2330" w:type="pct"/>
          </w:tcPr>
          <w:p w:rsidR="000667AF" w:rsidRPr="00045D45" w:rsidRDefault="000667AF" w:rsidP="000667AF">
            <w:pPr>
              <w:jc w:val="both"/>
              <w:rPr>
                <w:sz w:val="20"/>
                <w:szCs w:val="20"/>
              </w:rPr>
            </w:pPr>
            <w:r w:rsidRPr="00045D45">
              <w:rPr>
                <w:sz w:val="20"/>
                <w:szCs w:val="20"/>
              </w:rPr>
              <w:t>Application for leave to appeal filed</w:t>
            </w:r>
          </w:p>
        </w:tc>
      </w:tr>
    </w:tbl>
    <w:p w:rsidR="000C7EED" w:rsidRPr="00045D45" w:rsidRDefault="000C7EED" w:rsidP="000C7EED">
      <w:pPr>
        <w:rPr>
          <w:sz w:val="20"/>
          <w:szCs w:val="20"/>
        </w:rPr>
      </w:pPr>
    </w:p>
    <w:p w:rsidR="000C7EED" w:rsidRPr="00045D45" w:rsidRDefault="00D528BA" w:rsidP="000C7EED">
      <w:pPr>
        <w:rPr>
          <w:sz w:val="20"/>
          <w:szCs w:val="20"/>
        </w:rPr>
      </w:pPr>
      <w:r>
        <w:rPr>
          <w:sz w:val="20"/>
          <w:szCs w:val="20"/>
          <w:lang w:val="fr-CA"/>
        </w:rPr>
        <w:pict>
          <v:rect id="_x0000_i1048" style="width:2in;height:1pt" o:hrpct="0" o:hralign="center" o:hrstd="t" o:hrnoshade="t" o:hr="t" fillcolor="black [3213]" stroked="f"/>
        </w:pict>
      </w:r>
    </w:p>
    <w:p w:rsidR="000C7EED" w:rsidRPr="00045D45" w:rsidRDefault="000C7EED" w:rsidP="000C7EED">
      <w:pPr>
        <w:rPr>
          <w:sz w:val="20"/>
          <w:szCs w:val="20"/>
        </w:rPr>
      </w:pPr>
    </w:p>
    <w:p w:rsidR="000C7EED" w:rsidRPr="00045D45" w:rsidRDefault="000C7EED" w:rsidP="000C7EED">
      <w:pPr>
        <w:rPr>
          <w:sz w:val="20"/>
          <w:szCs w:val="20"/>
          <w:u w:val="single"/>
          <w:lang w:val="fr-CA"/>
        </w:rPr>
      </w:pPr>
      <w:r w:rsidRPr="00045D45">
        <w:rPr>
          <w:sz w:val="20"/>
          <w:szCs w:val="20"/>
          <w:u w:val="single"/>
          <w:lang w:val="fr-CA"/>
        </w:rPr>
        <w:t>RÉSUMÉ DE L’AFFAIRE</w:t>
      </w:r>
    </w:p>
    <w:p w:rsidR="000C7EED" w:rsidRPr="00045D45" w:rsidRDefault="000C7EED" w:rsidP="000C7EE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994" w:rsidRPr="00045D45" w:rsidTr="00040FF0">
        <w:tc>
          <w:tcPr>
            <w:tcW w:w="5000" w:type="pct"/>
            <w:gridSpan w:val="3"/>
          </w:tcPr>
          <w:p w:rsidR="00A30994" w:rsidRPr="00045D45" w:rsidRDefault="00A30994" w:rsidP="00A30994">
            <w:pPr>
              <w:jc w:val="both"/>
              <w:rPr>
                <w:smallCaps/>
                <w:sz w:val="20"/>
                <w:szCs w:val="20"/>
                <w:lang w:val="fr-CA"/>
              </w:rPr>
            </w:pPr>
            <w:r w:rsidRPr="00045D45">
              <w:rPr>
                <w:smallCaps/>
                <w:sz w:val="20"/>
                <w:szCs w:val="20"/>
                <w:lang w:val="fr-CA"/>
              </w:rPr>
              <w:t>(Ordonnance de non-publication visant une partie)</w:t>
            </w:r>
          </w:p>
          <w:p w:rsidR="00A30994" w:rsidRPr="00045D45" w:rsidRDefault="00A30994" w:rsidP="00A30994">
            <w:pPr>
              <w:jc w:val="both"/>
              <w:rPr>
                <w:sz w:val="20"/>
                <w:szCs w:val="20"/>
                <w:lang w:val="fr-CA"/>
              </w:rPr>
            </w:pPr>
          </w:p>
          <w:p w:rsidR="00A30994" w:rsidRPr="00045D45" w:rsidRDefault="00A30994" w:rsidP="00A30994">
            <w:pPr>
              <w:jc w:val="both"/>
              <w:rPr>
                <w:sz w:val="20"/>
                <w:szCs w:val="20"/>
                <w:lang w:val="fr-CA"/>
              </w:rPr>
            </w:pPr>
            <w:r w:rsidRPr="00045D45">
              <w:rPr>
                <w:sz w:val="20"/>
                <w:szCs w:val="20"/>
                <w:lang w:val="fr-CA"/>
              </w:rPr>
              <w:t xml:space="preserve">Droit administratif – Contrôle judiciaire – Chose jugée – </w:t>
            </w:r>
            <w:proofErr w:type="spellStart"/>
            <w:r w:rsidRPr="00045D45">
              <w:rPr>
                <w:sz w:val="20"/>
                <w:szCs w:val="20"/>
                <w:lang w:val="fr-CA"/>
              </w:rPr>
              <w:t>Préclusion</w:t>
            </w:r>
            <w:proofErr w:type="spellEnd"/>
            <w:r w:rsidRPr="00045D45">
              <w:rPr>
                <w:sz w:val="20"/>
                <w:szCs w:val="20"/>
                <w:lang w:val="fr-CA"/>
              </w:rPr>
              <w:t xml:space="preserve"> – Abus de procédure – Contestation parallèle – Le conseil d’arbitrage qui conclut à la chose jugée ou à la </w:t>
            </w:r>
            <w:proofErr w:type="spellStart"/>
            <w:r w:rsidRPr="00045D45">
              <w:rPr>
                <w:sz w:val="20"/>
                <w:szCs w:val="20"/>
                <w:lang w:val="fr-CA"/>
              </w:rPr>
              <w:t>préclusion</w:t>
            </w:r>
            <w:proofErr w:type="spellEnd"/>
            <w:r w:rsidRPr="00045D45">
              <w:rPr>
                <w:sz w:val="20"/>
                <w:szCs w:val="20"/>
                <w:lang w:val="fr-CA"/>
              </w:rPr>
              <w:t xml:space="preserve"> relativement à un grief ouvre-t-il la voie à une analyse axée sur le « chevauchement de compétence » ou les « garanties procédurales relatives », ou les deux, en vue de conclure à l’absence de </w:t>
            </w:r>
            <w:proofErr w:type="spellStart"/>
            <w:r w:rsidRPr="00045D45">
              <w:rPr>
                <w:sz w:val="20"/>
                <w:szCs w:val="20"/>
                <w:lang w:val="fr-CA"/>
              </w:rPr>
              <w:t>raisonnabilité</w:t>
            </w:r>
            <w:proofErr w:type="spellEnd"/>
            <w:r w:rsidRPr="00045D45">
              <w:rPr>
                <w:sz w:val="20"/>
                <w:szCs w:val="20"/>
                <w:lang w:val="fr-CA"/>
              </w:rPr>
              <w:t xml:space="preserve">? L’« équité » a-t-elle supplanté le « caractère définitif » pour l’application de la notion de chose jugée et au vu des arrêts </w:t>
            </w:r>
            <w:r w:rsidRPr="00045D45">
              <w:rPr>
                <w:i/>
                <w:sz w:val="20"/>
                <w:szCs w:val="20"/>
                <w:lang w:val="fr-CA"/>
              </w:rPr>
              <w:t>Colombie- Britannique (</w:t>
            </w:r>
            <w:proofErr w:type="spellStart"/>
            <w:r w:rsidRPr="00045D45">
              <w:rPr>
                <w:i/>
                <w:sz w:val="20"/>
                <w:szCs w:val="20"/>
                <w:lang w:val="fr-CA"/>
              </w:rPr>
              <w:t>Workers</w:t>
            </w:r>
            <w:proofErr w:type="spellEnd"/>
            <w:r w:rsidRPr="00045D45">
              <w:rPr>
                <w:i/>
                <w:sz w:val="20"/>
                <w:szCs w:val="20"/>
                <w:lang w:val="fr-CA"/>
              </w:rPr>
              <w:t xml:space="preserve">’ Compensation </w:t>
            </w:r>
            <w:proofErr w:type="spellStart"/>
            <w:r w:rsidRPr="00045D45">
              <w:rPr>
                <w:i/>
                <w:sz w:val="20"/>
                <w:szCs w:val="20"/>
                <w:lang w:val="fr-CA"/>
              </w:rPr>
              <w:t>Board</w:t>
            </w:r>
            <w:proofErr w:type="spellEnd"/>
            <w:r w:rsidRPr="00045D45">
              <w:rPr>
                <w:i/>
                <w:sz w:val="20"/>
                <w:szCs w:val="20"/>
                <w:lang w:val="fr-CA"/>
              </w:rPr>
              <w:t xml:space="preserve">) c. </w:t>
            </w:r>
            <w:proofErr w:type="spellStart"/>
            <w:r w:rsidRPr="00045D45">
              <w:rPr>
                <w:i/>
                <w:sz w:val="20"/>
                <w:szCs w:val="20"/>
                <w:lang w:val="fr-CA"/>
              </w:rPr>
              <w:t>Figliola</w:t>
            </w:r>
            <w:proofErr w:type="spellEnd"/>
            <w:r w:rsidRPr="00045D45">
              <w:rPr>
                <w:sz w:val="20"/>
                <w:szCs w:val="20"/>
                <w:lang w:val="fr-CA"/>
              </w:rPr>
              <w:t xml:space="preserve">, 2011 CSC 52, [2011] 3 R.C.S. 422, et </w:t>
            </w:r>
            <w:r w:rsidRPr="00045D45">
              <w:rPr>
                <w:i/>
                <w:sz w:val="20"/>
                <w:szCs w:val="20"/>
                <w:lang w:val="fr-CA"/>
              </w:rPr>
              <w:t>Penner c. Niagara (Commission régionale de services policiers)</w:t>
            </w:r>
            <w:r w:rsidRPr="00045D45">
              <w:rPr>
                <w:sz w:val="20"/>
                <w:szCs w:val="20"/>
                <w:lang w:val="fr-CA"/>
              </w:rPr>
              <w:t xml:space="preserve">, 2013 CSC 19, [2013] 2 R.C.S. 125? – Quelle incidence, s’il en est, ces deux arrêts ont-ils sur le critère à deux volets qui régit la </w:t>
            </w:r>
            <w:proofErr w:type="spellStart"/>
            <w:r w:rsidRPr="00045D45">
              <w:rPr>
                <w:sz w:val="20"/>
                <w:szCs w:val="20"/>
                <w:lang w:val="fr-CA"/>
              </w:rPr>
              <w:t>préclusion</w:t>
            </w:r>
            <w:proofErr w:type="spellEnd"/>
            <w:r w:rsidRPr="00045D45">
              <w:rPr>
                <w:sz w:val="20"/>
                <w:szCs w:val="20"/>
                <w:lang w:val="fr-CA"/>
              </w:rPr>
              <w:t xml:space="preserve"> découlant d’une question déjà tranchée, et le « pouvoir discrétionnaire » </w:t>
            </w:r>
            <w:proofErr w:type="spellStart"/>
            <w:r w:rsidRPr="00045D45">
              <w:rPr>
                <w:sz w:val="20"/>
                <w:szCs w:val="20"/>
                <w:lang w:val="fr-CA"/>
              </w:rPr>
              <w:t>a-t-il</w:t>
            </w:r>
            <w:proofErr w:type="spellEnd"/>
            <w:r w:rsidRPr="00045D45">
              <w:rPr>
                <w:sz w:val="20"/>
                <w:szCs w:val="20"/>
                <w:lang w:val="fr-CA"/>
              </w:rPr>
              <w:t xml:space="preserve"> écarté les incarnations antérieures du critère? Si la </w:t>
            </w:r>
            <w:proofErr w:type="spellStart"/>
            <w:r w:rsidRPr="00045D45">
              <w:rPr>
                <w:sz w:val="20"/>
                <w:szCs w:val="20"/>
                <w:lang w:val="fr-CA"/>
              </w:rPr>
              <w:t>préclusion</w:t>
            </w:r>
            <w:proofErr w:type="spellEnd"/>
            <w:r w:rsidRPr="00045D45">
              <w:rPr>
                <w:sz w:val="20"/>
                <w:szCs w:val="20"/>
                <w:lang w:val="fr-CA"/>
              </w:rPr>
              <w:t xml:space="preserve"> peut faire obstacle à une nouvelle instance, peut-elle aussi, en toute cohérence, tenir lieu de règle de preuve et faire renaître le fondement probatoire d’une instance par ailleurs irrecevable en vue de son emploi dans une autre.</w:t>
            </w:r>
          </w:p>
          <w:p w:rsidR="00A30994" w:rsidRPr="00045D45" w:rsidRDefault="00A30994" w:rsidP="00A30994">
            <w:pPr>
              <w:jc w:val="both"/>
              <w:rPr>
                <w:sz w:val="20"/>
                <w:szCs w:val="20"/>
                <w:lang w:val="fr-CA"/>
              </w:rPr>
            </w:pPr>
          </w:p>
        </w:tc>
      </w:tr>
      <w:tr w:rsidR="00A30994" w:rsidRPr="00045D45" w:rsidTr="00040FF0">
        <w:tc>
          <w:tcPr>
            <w:tcW w:w="5000" w:type="pct"/>
            <w:gridSpan w:val="3"/>
          </w:tcPr>
          <w:p w:rsidR="00A30994" w:rsidRPr="00045D45" w:rsidRDefault="00A30994" w:rsidP="00A30994">
            <w:pPr>
              <w:jc w:val="both"/>
              <w:rPr>
                <w:sz w:val="20"/>
                <w:szCs w:val="20"/>
                <w:lang w:val="fr-CA"/>
              </w:rPr>
            </w:pPr>
            <w:r w:rsidRPr="00045D45">
              <w:rPr>
                <w:sz w:val="20"/>
                <w:szCs w:val="20"/>
                <w:lang w:val="fr-CA"/>
              </w:rPr>
              <w:t xml:space="preserve">Atteint d’un trouble </w:t>
            </w:r>
            <w:proofErr w:type="spellStart"/>
            <w:r w:rsidRPr="00045D45">
              <w:rPr>
                <w:sz w:val="20"/>
                <w:szCs w:val="20"/>
                <w:lang w:val="fr-CA"/>
              </w:rPr>
              <w:t>compulsivo</w:t>
            </w:r>
            <w:proofErr w:type="spellEnd"/>
            <w:r w:rsidRPr="00045D45">
              <w:rPr>
                <w:sz w:val="20"/>
                <w:szCs w:val="20"/>
                <w:lang w:val="fr-CA"/>
              </w:rPr>
              <w:t>-compulsif, M.B. a été suspendu avec salaire par la demanderesse après un incident au travail. À l’issue d’une enquête interne, il a été congédié. Il a saisi la Commission des droits de la personne du Nouveau-Brunswick (la « Commission ») d’une demande alléguant que sa suspension et son congédiement résultaient de l’exercice d’une discrimination fondée sur la déficience mentale. La Commission l’a débouté et il n’a pas interjeté appel de la décision. M.B. a d’abord obtenu des prestations d’assurance-emploi, mais la demanderesse a ensuite fait infirmer cette décision en appel. Un conseil arbitral de l’assurance-emploi a rejeté à l’unanimité sa demande de prestations au motif qu’il avait été congédié pour « inconduite » au sens de la loi et qu’il était donc inadmissible. M.B. n’a pas fait appel.</w:t>
            </w:r>
          </w:p>
          <w:p w:rsidR="00A30994" w:rsidRPr="00045D45" w:rsidRDefault="00A30994" w:rsidP="00A30994">
            <w:pPr>
              <w:jc w:val="both"/>
              <w:rPr>
                <w:sz w:val="20"/>
                <w:szCs w:val="20"/>
                <w:lang w:val="fr-CA"/>
              </w:rPr>
            </w:pPr>
          </w:p>
          <w:p w:rsidR="00A30994" w:rsidRPr="00045D45" w:rsidRDefault="00A30994" w:rsidP="00A30994">
            <w:pPr>
              <w:jc w:val="both"/>
              <w:rPr>
                <w:sz w:val="20"/>
                <w:szCs w:val="20"/>
              </w:rPr>
            </w:pPr>
            <w:r w:rsidRPr="00045D45">
              <w:rPr>
                <w:sz w:val="20"/>
                <w:szCs w:val="20"/>
                <w:lang w:val="fr-CA"/>
              </w:rPr>
              <w:t xml:space="preserve">Le syndicat intimé a déposé un grief alléguant que la demanderesse avait contrevenu aux articles 4.01 et 22.05 de la convention collective et que M.B. avait été congédié sans motif. La demanderesse a répliqué par une requête préliminaire dans laquelle elle invoquait la </w:t>
            </w:r>
            <w:proofErr w:type="spellStart"/>
            <w:r w:rsidRPr="00045D45">
              <w:rPr>
                <w:sz w:val="20"/>
                <w:szCs w:val="20"/>
                <w:lang w:val="fr-CA"/>
              </w:rPr>
              <w:t>préclusion</w:t>
            </w:r>
            <w:proofErr w:type="spellEnd"/>
            <w:r w:rsidRPr="00045D45">
              <w:rPr>
                <w:sz w:val="20"/>
                <w:szCs w:val="20"/>
                <w:lang w:val="fr-CA"/>
              </w:rPr>
              <w:t xml:space="preserve">, la chose jugée, la contestation parallèle et l’abus de procédure. Le conseil d’arbitrage a rejeté le grief à la majorité pour le motif que la question avait déjà été tranchée par la Commission et le conseil arbitral. La Cour du Banc de la Reine du Nouveau-Brunswick a annulé la décision en partie et conclu que même s’il y avait </w:t>
            </w:r>
            <w:proofErr w:type="spellStart"/>
            <w:r w:rsidRPr="00045D45">
              <w:rPr>
                <w:sz w:val="20"/>
                <w:szCs w:val="20"/>
                <w:lang w:val="fr-CA"/>
              </w:rPr>
              <w:t>préclusion</w:t>
            </w:r>
            <w:proofErr w:type="spellEnd"/>
            <w:r w:rsidRPr="00045D45">
              <w:rPr>
                <w:sz w:val="20"/>
                <w:szCs w:val="20"/>
                <w:lang w:val="fr-CA"/>
              </w:rPr>
              <w:t xml:space="preserve"> quant </w:t>
            </w:r>
            <w:proofErr w:type="gramStart"/>
            <w:r w:rsidRPr="00045D45">
              <w:rPr>
                <w:sz w:val="20"/>
                <w:szCs w:val="20"/>
                <w:lang w:val="fr-CA"/>
              </w:rPr>
              <w:t>au volet droits</w:t>
            </w:r>
            <w:proofErr w:type="gramEnd"/>
            <w:r w:rsidRPr="00045D45">
              <w:rPr>
                <w:sz w:val="20"/>
                <w:szCs w:val="20"/>
                <w:lang w:val="fr-CA"/>
              </w:rPr>
              <w:t xml:space="preserve"> de la personne, la conclusion selon laquelle le conseil arbitral avait tranché les questions relatives à l’</w:t>
            </w:r>
            <w:r w:rsidRPr="00045D45">
              <w:rPr>
                <w:rFonts w:eastAsia="Times New Roman" w:cs="Times New Roman"/>
                <w:sz w:val="20"/>
                <w:szCs w:val="20"/>
                <w:lang w:val="fr-CA"/>
              </w:rPr>
              <w:t xml:space="preserve">art. 22.05 </w:t>
            </w:r>
            <w:r w:rsidRPr="00045D45">
              <w:rPr>
                <w:sz w:val="20"/>
                <w:szCs w:val="20"/>
                <w:lang w:val="fr-CA"/>
              </w:rPr>
              <w:t>était déraisonnable</w:t>
            </w:r>
            <w:r w:rsidRPr="00045D45">
              <w:rPr>
                <w:rFonts w:eastAsia="Times New Roman" w:cs="Times New Roman"/>
                <w:sz w:val="20"/>
                <w:szCs w:val="20"/>
                <w:lang w:val="fr-CA"/>
              </w:rPr>
              <w:t>.</w:t>
            </w:r>
            <w:r w:rsidRPr="00045D45">
              <w:rPr>
                <w:sz w:val="20"/>
                <w:szCs w:val="20"/>
                <w:lang w:val="fr-CA"/>
              </w:rPr>
              <w:t xml:space="preserve"> Elle a donc renvoyé toutes les autres questions soulevées dans le grief à une nouvelle formation du conseil afin que décision soit rendue sur le fond. La Cour d’appel du Nouveau-Brunswick a rejeté l’appel</w:t>
            </w:r>
            <w:r w:rsidRPr="00045D45">
              <w:rPr>
                <w:sz w:val="20"/>
                <w:szCs w:val="20"/>
              </w:rPr>
              <w:t>.</w:t>
            </w:r>
          </w:p>
          <w:p w:rsidR="00A30994" w:rsidRPr="00045D45" w:rsidRDefault="00A30994" w:rsidP="00A30994">
            <w:pPr>
              <w:jc w:val="both"/>
              <w:rPr>
                <w:sz w:val="20"/>
                <w:szCs w:val="20"/>
              </w:rPr>
            </w:pPr>
          </w:p>
        </w:tc>
      </w:tr>
      <w:tr w:rsidR="00A30994" w:rsidRPr="00045D45" w:rsidTr="00040FF0">
        <w:tc>
          <w:tcPr>
            <w:tcW w:w="2427" w:type="pct"/>
          </w:tcPr>
          <w:p w:rsidR="00A30994" w:rsidRPr="00045D45" w:rsidRDefault="00A30994" w:rsidP="00A30994">
            <w:pPr>
              <w:jc w:val="both"/>
              <w:rPr>
                <w:sz w:val="20"/>
                <w:szCs w:val="20"/>
                <w:lang w:val="fr-CA"/>
              </w:rPr>
            </w:pPr>
            <w:r w:rsidRPr="00045D45">
              <w:rPr>
                <w:sz w:val="20"/>
                <w:szCs w:val="20"/>
                <w:lang w:val="fr-CA"/>
              </w:rPr>
              <w:t>27 août 2014</w:t>
            </w:r>
          </w:p>
          <w:p w:rsidR="00A30994" w:rsidRPr="00045D45" w:rsidRDefault="00A30994" w:rsidP="00A30994">
            <w:pPr>
              <w:jc w:val="both"/>
              <w:rPr>
                <w:sz w:val="20"/>
                <w:szCs w:val="20"/>
                <w:lang w:val="fr-CA"/>
              </w:rPr>
            </w:pPr>
            <w:r w:rsidRPr="00045D45">
              <w:rPr>
                <w:sz w:val="20"/>
                <w:szCs w:val="20"/>
                <w:lang w:val="fr-CA"/>
              </w:rPr>
              <w:t>Cour du Banc de la Reine du Nouveau-Brunswick</w:t>
            </w:r>
          </w:p>
          <w:p w:rsidR="00A30994" w:rsidRPr="00045D45" w:rsidRDefault="00A30994" w:rsidP="00A30994">
            <w:pPr>
              <w:jc w:val="both"/>
              <w:rPr>
                <w:sz w:val="20"/>
                <w:szCs w:val="20"/>
              </w:rPr>
            </w:pPr>
            <w:r w:rsidRPr="00045D45">
              <w:rPr>
                <w:sz w:val="20"/>
                <w:szCs w:val="20"/>
              </w:rPr>
              <w:t>(Juge Christie)</w:t>
            </w:r>
          </w:p>
          <w:p w:rsidR="00A30994" w:rsidRPr="00045D45" w:rsidRDefault="00D528BA" w:rsidP="00A30994">
            <w:pPr>
              <w:jc w:val="both"/>
              <w:rPr>
                <w:color w:val="0000FF" w:themeColor="hyperlink"/>
                <w:sz w:val="20"/>
                <w:szCs w:val="20"/>
                <w:u w:val="single"/>
              </w:rPr>
            </w:pPr>
            <w:hyperlink r:id="rId35" w:history="1">
              <w:r w:rsidR="00A30994" w:rsidRPr="00045D45">
                <w:rPr>
                  <w:color w:val="0000FF" w:themeColor="hyperlink"/>
                  <w:sz w:val="20"/>
                  <w:szCs w:val="20"/>
                  <w:u w:val="single"/>
                </w:rPr>
                <w:t>2014 NBQB 201</w:t>
              </w:r>
            </w:hyperlink>
          </w:p>
          <w:p w:rsidR="00A30994" w:rsidRPr="00045D45" w:rsidRDefault="00A30994" w:rsidP="00A30994">
            <w:pPr>
              <w:jc w:val="both"/>
              <w:rPr>
                <w:sz w:val="20"/>
                <w:szCs w:val="20"/>
              </w:rPr>
            </w:pPr>
          </w:p>
        </w:tc>
        <w:tc>
          <w:tcPr>
            <w:tcW w:w="243" w:type="pct"/>
          </w:tcPr>
          <w:p w:rsidR="00A30994" w:rsidRPr="00045D45" w:rsidRDefault="00A30994" w:rsidP="00A30994">
            <w:pPr>
              <w:jc w:val="both"/>
              <w:rPr>
                <w:sz w:val="20"/>
                <w:szCs w:val="20"/>
              </w:rPr>
            </w:pPr>
          </w:p>
        </w:tc>
        <w:tc>
          <w:tcPr>
            <w:tcW w:w="2330" w:type="pct"/>
          </w:tcPr>
          <w:p w:rsidR="00A30994" w:rsidRPr="00045D45" w:rsidRDefault="00A30994" w:rsidP="00A30994">
            <w:pPr>
              <w:jc w:val="both"/>
              <w:rPr>
                <w:sz w:val="20"/>
                <w:szCs w:val="20"/>
                <w:lang w:val="fr-CA"/>
              </w:rPr>
            </w:pPr>
            <w:r w:rsidRPr="00045D45">
              <w:rPr>
                <w:sz w:val="20"/>
                <w:szCs w:val="20"/>
                <w:lang w:val="fr-CA"/>
              </w:rPr>
              <w:t>Annulation en partie de la décision du conseil d’arbitrage; chose jugée quant au volet droits de la personne, mais renvoi des autres aspects du grief à une nouvelle formation du conseil pour que décision soit rendue sur le fond</w:t>
            </w:r>
          </w:p>
          <w:p w:rsidR="00A30994" w:rsidRPr="00045D45" w:rsidRDefault="00A30994" w:rsidP="00A30994">
            <w:pPr>
              <w:jc w:val="both"/>
              <w:rPr>
                <w:sz w:val="20"/>
                <w:szCs w:val="20"/>
                <w:lang w:val="fr-CA"/>
              </w:rPr>
            </w:pPr>
          </w:p>
        </w:tc>
      </w:tr>
      <w:tr w:rsidR="00A30994" w:rsidRPr="00045D45" w:rsidTr="00040FF0">
        <w:tc>
          <w:tcPr>
            <w:tcW w:w="2427" w:type="pct"/>
          </w:tcPr>
          <w:p w:rsidR="00A30994" w:rsidRPr="00045D45" w:rsidRDefault="00A30994" w:rsidP="00A30994">
            <w:pPr>
              <w:jc w:val="both"/>
              <w:rPr>
                <w:sz w:val="20"/>
                <w:szCs w:val="20"/>
                <w:lang w:val="fr-CA"/>
              </w:rPr>
            </w:pPr>
            <w:r w:rsidRPr="00045D45">
              <w:rPr>
                <w:sz w:val="20"/>
                <w:szCs w:val="20"/>
                <w:lang w:val="fr-CA"/>
              </w:rPr>
              <w:t>18 juin 2015</w:t>
            </w:r>
          </w:p>
          <w:p w:rsidR="00A30994" w:rsidRPr="00045D45" w:rsidRDefault="00A30994" w:rsidP="00A30994">
            <w:pPr>
              <w:jc w:val="both"/>
              <w:rPr>
                <w:sz w:val="20"/>
                <w:szCs w:val="20"/>
                <w:lang w:val="fr-CA"/>
              </w:rPr>
            </w:pPr>
            <w:r w:rsidRPr="00045D45">
              <w:rPr>
                <w:sz w:val="20"/>
                <w:szCs w:val="20"/>
                <w:lang w:val="fr-CA"/>
              </w:rPr>
              <w:t>Cour d’appel du Nouveau-Brunswick</w:t>
            </w:r>
          </w:p>
          <w:p w:rsidR="00A30994" w:rsidRPr="00045D45" w:rsidRDefault="00A30994" w:rsidP="00A30994">
            <w:pPr>
              <w:jc w:val="both"/>
              <w:rPr>
                <w:sz w:val="20"/>
                <w:szCs w:val="20"/>
                <w:lang w:val="fr-CA"/>
              </w:rPr>
            </w:pPr>
            <w:r w:rsidRPr="00045D45">
              <w:rPr>
                <w:sz w:val="20"/>
                <w:szCs w:val="20"/>
                <w:lang w:val="fr-CA"/>
              </w:rPr>
              <w:t xml:space="preserve">(Juges </w:t>
            </w:r>
            <w:proofErr w:type="spellStart"/>
            <w:r w:rsidRPr="00045D45">
              <w:rPr>
                <w:sz w:val="20"/>
                <w:szCs w:val="20"/>
                <w:lang w:val="fr-CA"/>
              </w:rPr>
              <w:t>Deschênes</w:t>
            </w:r>
            <w:proofErr w:type="spellEnd"/>
            <w:r w:rsidRPr="00045D45">
              <w:rPr>
                <w:sz w:val="20"/>
                <w:szCs w:val="20"/>
                <w:lang w:val="fr-CA"/>
              </w:rPr>
              <w:t>, Green et Baird)</w:t>
            </w:r>
          </w:p>
          <w:p w:rsidR="00A30994" w:rsidRPr="00045D45" w:rsidRDefault="00D528BA" w:rsidP="00A30994">
            <w:pPr>
              <w:jc w:val="both"/>
              <w:rPr>
                <w:sz w:val="20"/>
                <w:szCs w:val="20"/>
              </w:rPr>
            </w:pPr>
            <w:hyperlink r:id="rId36" w:history="1">
              <w:r w:rsidR="00A30994" w:rsidRPr="00045D45">
                <w:rPr>
                  <w:color w:val="0000FF" w:themeColor="hyperlink"/>
                  <w:sz w:val="20"/>
                  <w:szCs w:val="20"/>
                  <w:u w:val="single"/>
                </w:rPr>
                <w:t>2015 NBCA 35</w:t>
              </w:r>
            </w:hyperlink>
            <w:r w:rsidR="00A30994" w:rsidRPr="00045D45">
              <w:rPr>
                <w:sz w:val="20"/>
                <w:szCs w:val="20"/>
              </w:rPr>
              <w:t>; 106-14-CA</w:t>
            </w:r>
          </w:p>
          <w:p w:rsidR="00A30994" w:rsidRPr="00045D45" w:rsidRDefault="00A30994" w:rsidP="00A30994">
            <w:pPr>
              <w:jc w:val="both"/>
              <w:rPr>
                <w:sz w:val="20"/>
                <w:szCs w:val="20"/>
              </w:rPr>
            </w:pPr>
          </w:p>
        </w:tc>
        <w:tc>
          <w:tcPr>
            <w:tcW w:w="243" w:type="pct"/>
          </w:tcPr>
          <w:p w:rsidR="00A30994" w:rsidRPr="00045D45" w:rsidRDefault="00A30994" w:rsidP="00A30994">
            <w:pPr>
              <w:jc w:val="both"/>
              <w:rPr>
                <w:sz w:val="20"/>
                <w:szCs w:val="20"/>
              </w:rPr>
            </w:pPr>
          </w:p>
        </w:tc>
        <w:tc>
          <w:tcPr>
            <w:tcW w:w="2330" w:type="pct"/>
          </w:tcPr>
          <w:p w:rsidR="00A30994" w:rsidRPr="00045D45" w:rsidRDefault="00A30994" w:rsidP="00A30994">
            <w:pPr>
              <w:jc w:val="both"/>
              <w:rPr>
                <w:sz w:val="20"/>
                <w:szCs w:val="20"/>
              </w:rPr>
            </w:pPr>
            <w:proofErr w:type="spellStart"/>
            <w:r w:rsidRPr="00045D45">
              <w:rPr>
                <w:sz w:val="20"/>
                <w:szCs w:val="20"/>
              </w:rPr>
              <w:t>Rejet</w:t>
            </w:r>
            <w:proofErr w:type="spellEnd"/>
            <w:r w:rsidRPr="00045D45">
              <w:rPr>
                <w:sz w:val="20"/>
                <w:szCs w:val="20"/>
              </w:rPr>
              <w:t xml:space="preserve"> de </w:t>
            </w:r>
            <w:proofErr w:type="spellStart"/>
            <w:r w:rsidRPr="00045D45">
              <w:rPr>
                <w:sz w:val="20"/>
                <w:szCs w:val="20"/>
              </w:rPr>
              <w:t>l’appel</w:t>
            </w:r>
            <w:proofErr w:type="spellEnd"/>
          </w:p>
        </w:tc>
      </w:tr>
      <w:tr w:rsidR="00A30994" w:rsidRPr="00045D45" w:rsidTr="00040FF0">
        <w:tc>
          <w:tcPr>
            <w:tcW w:w="2427" w:type="pct"/>
          </w:tcPr>
          <w:p w:rsidR="00A30994" w:rsidRPr="00045D45" w:rsidRDefault="00A30994" w:rsidP="00A30994">
            <w:pPr>
              <w:jc w:val="both"/>
              <w:rPr>
                <w:sz w:val="20"/>
                <w:szCs w:val="20"/>
                <w:lang w:val="fr-CA"/>
              </w:rPr>
            </w:pPr>
            <w:r w:rsidRPr="00045D45">
              <w:rPr>
                <w:sz w:val="20"/>
                <w:szCs w:val="20"/>
                <w:lang w:val="fr-CA"/>
              </w:rPr>
              <w:t>15 septembre 2015</w:t>
            </w:r>
          </w:p>
          <w:p w:rsidR="00A30994" w:rsidRPr="00045D45" w:rsidRDefault="00A30994" w:rsidP="00A30994">
            <w:pPr>
              <w:jc w:val="both"/>
              <w:rPr>
                <w:sz w:val="20"/>
                <w:szCs w:val="20"/>
                <w:lang w:val="fr-CA"/>
              </w:rPr>
            </w:pPr>
            <w:r w:rsidRPr="00045D45">
              <w:rPr>
                <w:sz w:val="20"/>
                <w:szCs w:val="20"/>
                <w:lang w:val="fr-CA"/>
              </w:rPr>
              <w:t>Cour suprême du Canada</w:t>
            </w:r>
          </w:p>
        </w:tc>
        <w:tc>
          <w:tcPr>
            <w:tcW w:w="243" w:type="pct"/>
          </w:tcPr>
          <w:p w:rsidR="00A30994" w:rsidRPr="00045D45" w:rsidRDefault="00A30994" w:rsidP="00A30994">
            <w:pPr>
              <w:jc w:val="both"/>
              <w:rPr>
                <w:sz w:val="20"/>
                <w:szCs w:val="20"/>
                <w:lang w:val="fr-CA"/>
              </w:rPr>
            </w:pPr>
          </w:p>
        </w:tc>
        <w:tc>
          <w:tcPr>
            <w:tcW w:w="2330" w:type="pct"/>
          </w:tcPr>
          <w:p w:rsidR="00A30994" w:rsidRPr="00045D45" w:rsidRDefault="00A30994" w:rsidP="00A30994">
            <w:pPr>
              <w:jc w:val="both"/>
              <w:rPr>
                <w:sz w:val="20"/>
                <w:szCs w:val="20"/>
                <w:lang w:val="fr-CA"/>
              </w:rPr>
            </w:pPr>
            <w:r w:rsidRPr="00045D45">
              <w:rPr>
                <w:sz w:val="20"/>
                <w:szCs w:val="20"/>
                <w:lang w:val="fr-CA"/>
              </w:rPr>
              <w:t>Dépôt de la demande d’autorisation d’appel</w:t>
            </w:r>
          </w:p>
        </w:tc>
      </w:tr>
    </w:tbl>
    <w:p w:rsidR="000C7EED" w:rsidRPr="00045D45" w:rsidRDefault="000C7EED" w:rsidP="000C7EED">
      <w:pPr>
        <w:rPr>
          <w:sz w:val="20"/>
          <w:szCs w:val="20"/>
        </w:rPr>
      </w:pPr>
    </w:p>
    <w:p w:rsidR="000C7EED" w:rsidRPr="00045D45" w:rsidRDefault="00D528BA" w:rsidP="000C7EED">
      <w:pPr>
        <w:rPr>
          <w:sz w:val="20"/>
          <w:szCs w:val="20"/>
        </w:rPr>
      </w:pPr>
      <w:r>
        <w:rPr>
          <w:sz w:val="20"/>
          <w:szCs w:val="20"/>
          <w:lang w:val="fr-CA"/>
        </w:rPr>
        <w:pict>
          <v:rect id="_x0000_i1049" style="width:2in;height:1pt" o:hrpct="0" o:hralign="center" o:hrstd="t" o:hrnoshade="t" o:hr="t" fillcolor="black [3213]" stroked="f"/>
        </w:pict>
      </w:r>
    </w:p>
    <w:p w:rsidR="009C2EB1" w:rsidRPr="00045D45" w:rsidRDefault="009C2EB1" w:rsidP="009C2E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C2EB1" w:rsidRPr="00045D45" w:rsidTr="00040FF0">
        <w:trPr>
          <w:cantSplit/>
        </w:trPr>
        <w:tc>
          <w:tcPr>
            <w:tcW w:w="1458" w:type="dxa"/>
          </w:tcPr>
          <w:p w:rsidR="009C2EB1" w:rsidRPr="00045D45" w:rsidRDefault="009C2EB1" w:rsidP="00040FF0">
            <w:pPr>
              <w:rPr>
                <w:sz w:val="20"/>
                <w:szCs w:val="20"/>
              </w:rPr>
            </w:pPr>
            <w:r w:rsidRPr="00045D45">
              <w:rPr>
                <w:rStyle w:val="SCCFileNumberChar"/>
                <w:sz w:val="20"/>
                <w:szCs w:val="20"/>
              </w:rPr>
              <w:t>36617</w:t>
            </w:r>
          </w:p>
          <w:p w:rsidR="009C2EB1" w:rsidRPr="00045D45" w:rsidRDefault="009C2EB1" w:rsidP="00040FF0">
            <w:pPr>
              <w:rPr>
                <w:b/>
                <w:sz w:val="20"/>
                <w:szCs w:val="20"/>
                <w:lang w:val="fr-CA"/>
              </w:rPr>
            </w:pPr>
          </w:p>
        </w:tc>
        <w:tc>
          <w:tcPr>
            <w:tcW w:w="8118" w:type="dxa"/>
          </w:tcPr>
          <w:p w:rsidR="009C2EB1" w:rsidRPr="00045D45" w:rsidRDefault="009C2EB1" w:rsidP="00040FF0">
            <w:pPr>
              <w:rPr>
                <w:sz w:val="20"/>
                <w:szCs w:val="20"/>
              </w:rPr>
            </w:pPr>
            <w:r w:rsidRPr="00045D45">
              <w:rPr>
                <w:rStyle w:val="SCCLsocChar"/>
                <w:sz w:val="20"/>
                <w:szCs w:val="20"/>
                <w:lang w:val="en-CA"/>
              </w:rPr>
              <w:t xml:space="preserve">Fred </w:t>
            </w:r>
            <w:proofErr w:type="spellStart"/>
            <w:r w:rsidRPr="00045D45">
              <w:rPr>
                <w:rStyle w:val="SCCLsocChar"/>
                <w:sz w:val="20"/>
                <w:szCs w:val="20"/>
                <w:lang w:val="en-CA"/>
              </w:rPr>
              <w:t>Bellehumeur</w:t>
            </w:r>
            <w:proofErr w:type="spellEnd"/>
            <w:r w:rsidRPr="00045D45">
              <w:rPr>
                <w:rStyle w:val="SCCLsocChar"/>
                <w:sz w:val="20"/>
                <w:szCs w:val="20"/>
                <w:lang w:val="en-CA"/>
              </w:rPr>
              <w:t xml:space="preserve"> v. Windsor Factory Supply Ltd.</w:t>
            </w:r>
            <w:r w:rsidRPr="00045D45">
              <w:rPr>
                <w:rStyle w:val="SCCLsocChar"/>
                <w:b w:val="0"/>
                <w:sz w:val="20"/>
                <w:szCs w:val="20"/>
                <w:u w:val="none"/>
                <w:lang w:val="en-CA"/>
              </w:rPr>
              <w:t xml:space="preserve"> </w:t>
            </w:r>
            <w:r w:rsidRPr="00045D45">
              <w:rPr>
                <w:sz w:val="20"/>
                <w:szCs w:val="20"/>
              </w:rPr>
              <w:t>(Ont.) (Civil) (By Leave)</w:t>
            </w:r>
          </w:p>
          <w:p w:rsidR="009C2EB1" w:rsidRPr="00045D45" w:rsidRDefault="009C2EB1" w:rsidP="00040FF0">
            <w:pPr>
              <w:rPr>
                <w:sz w:val="20"/>
                <w:szCs w:val="20"/>
              </w:rPr>
            </w:pPr>
          </w:p>
        </w:tc>
      </w:tr>
      <w:tr w:rsidR="009C2EB1" w:rsidRPr="00045D45" w:rsidTr="00040FF0">
        <w:trPr>
          <w:cantSplit/>
        </w:trPr>
        <w:tc>
          <w:tcPr>
            <w:tcW w:w="1458" w:type="dxa"/>
          </w:tcPr>
          <w:p w:rsidR="009C2EB1" w:rsidRPr="00045D45" w:rsidRDefault="009C2EB1" w:rsidP="00040FF0">
            <w:pPr>
              <w:rPr>
                <w:sz w:val="20"/>
                <w:szCs w:val="20"/>
              </w:rPr>
            </w:pPr>
            <w:r w:rsidRPr="00045D45">
              <w:rPr>
                <w:sz w:val="20"/>
                <w:szCs w:val="20"/>
              </w:rPr>
              <w:t>Coram :</w:t>
            </w:r>
          </w:p>
        </w:tc>
        <w:tc>
          <w:tcPr>
            <w:tcW w:w="8118" w:type="dxa"/>
          </w:tcPr>
          <w:p w:rsidR="009C2EB1" w:rsidRPr="00045D45" w:rsidRDefault="009C2EB1" w:rsidP="00040FF0">
            <w:pPr>
              <w:rPr>
                <w:sz w:val="20"/>
                <w:szCs w:val="20"/>
              </w:rPr>
            </w:pPr>
            <w:r w:rsidRPr="00045D45">
              <w:rPr>
                <w:rStyle w:val="SCCCoramChar"/>
                <w:sz w:val="20"/>
                <w:szCs w:val="20"/>
                <w:lang w:val="en-CA"/>
              </w:rPr>
              <w:t>Cromwell, Wagner and Côté JJ.</w:t>
            </w:r>
          </w:p>
          <w:p w:rsidR="009C2EB1" w:rsidRPr="00045D45" w:rsidRDefault="009C2EB1" w:rsidP="00040FF0">
            <w:pPr>
              <w:rPr>
                <w:sz w:val="20"/>
                <w:szCs w:val="20"/>
                <w:u w:val="single"/>
              </w:rPr>
            </w:pPr>
          </w:p>
        </w:tc>
      </w:tr>
      <w:tr w:rsidR="009C2EB1" w:rsidRPr="00045D45" w:rsidTr="00040FF0">
        <w:trPr>
          <w:cantSplit/>
        </w:trPr>
        <w:tc>
          <w:tcPr>
            <w:tcW w:w="9576" w:type="dxa"/>
            <w:gridSpan w:val="2"/>
          </w:tcPr>
          <w:p w:rsidR="009C2EB1" w:rsidRPr="00045D45" w:rsidRDefault="00F75594" w:rsidP="00040FF0">
            <w:pPr>
              <w:pStyle w:val="SCCShortJudgment"/>
              <w:rPr>
                <w:szCs w:val="20"/>
              </w:rPr>
            </w:pPr>
            <w:r w:rsidRPr="00045D45">
              <w:t>The application for leave to appeal from the judgment of the Court of Appeal for Ontario, Number C57727, 2015 ONCA 473, dated June 18, 2015, is dismissed with costs.</w:t>
            </w:r>
          </w:p>
          <w:p w:rsidR="009C2EB1" w:rsidRPr="00045D45" w:rsidRDefault="009C2EB1" w:rsidP="00040FF0">
            <w:pPr>
              <w:pStyle w:val="SCCShortJudgment"/>
              <w:ind w:firstLine="0"/>
              <w:rPr>
                <w:szCs w:val="20"/>
              </w:rPr>
            </w:pPr>
          </w:p>
          <w:p w:rsidR="009C2EB1" w:rsidRPr="00045D45" w:rsidRDefault="00F75594" w:rsidP="00040FF0">
            <w:pPr>
              <w:pStyle w:val="SCCShortJudgment"/>
              <w:rPr>
                <w:szCs w:val="20"/>
                <w:lang w:val="fr-CA"/>
              </w:rPr>
            </w:pPr>
            <w:r w:rsidRPr="00045D45">
              <w:rPr>
                <w:lang w:val="fr-CA"/>
              </w:rPr>
              <w:t>La demande d’autorisation d’appel de l’arrêt de la Cour d’appel de l’Ontario, numéro C57727, 2015 ONCA 473, daté du 18 juin 2015, est rejetée avec dépens.</w:t>
            </w:r>
          </w:p>
        </w:tc>
      </w:tr>
    </w:tbl>
    <w:p w:rsidR="009C2EB1" w:rsidRPr="00045D45" w:rsidRDefault="009C2EB1" w:rsidP="009C2EB1">
      <w:pPr>
        <w:rPr>
          <w:sz w:val="20"/>
          <w:szCs w:val="20"/>
          <w:lang w:val="fr-CA"/>
        </w:rPr>
      </w:pPr>
    </w:p>
    <w:p w:rsidR="009C2EB1" w:rsidRPr="00045D45" w:rsidRDefault="009C2EB1" w:rsidP="009C2EB1">
      <w:pPr>
        <w:rPr>
          <w:sz w:val="20"/>
          <w:szCs w:val="20"/>
          <w:u w:val="single"/>
        </w:rPr>
      </w:pPr>
      <w:r w:rsidRPr="00045D45">
        <w:rPr>
          <w:sz w:val="20"/>
          <w:szCs w:val="20"/>
          <w:u w:val="single"/>
        </w:rPr>
        <w:t>CASE SUMMARY</w:t>
      </w:r>
    </w:p>
    <w:p w:rsidR="009C2EB1" w:rsidRPr="00045D45" w:rsidRDefault="009C2EB1" w:rsidP="009C2E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2EB1" w:rsidRPr="00045D45" w:rsidTr="00040FF0">
        <w:tc>
          <w:tcPr>
            <w:tcW w:w="5000" w:type="pct"/>
            <w:gridSpan w:val="3"/>
          </w:tcPr>
          <w:p w:rsidR="009C2EB1" w:rsidRPr="00045D45" w:rsidRDefault="009C2EB1" w:rsidP="009C2EB1">
            <w:pPr>
              <w:jc w:val="both"/>
              <w:rPr>
                <w:sz w:val="20"/>
                <w:szCs w:val="20"/>
              </w:rPr>
            </w:pPr>
            <w:r w:rsidRPr="00045D45">
              <w:rPr>
                <w:sz w:val="20"/>
                <w:szCs w:val="20"/>
              </w:rPr>
              <w:t>Employment law — Unjust dismissal — Duty to accommodate — Disability — Workplace misconduct — Employee was terminated for cause as a result of violent threats made to fellow employees — After termination, employee indicating to employer he suffered from mental disability — Employee requesting termination be lifted — Employer maintaining termination — Trial judge dismissing action — Court of Appeal dismissing appeal — Whether an employer has an obligation to accommodate an employee’s disability when it learns about disability after terminating employee — Whether duty to accommodate applies where an employee with a disability has engaged in serious workplace misconduct.</w:t>
            </w:r>
          </w:p>
          <w:p w:rsidR="009C2EB1" w:rsidRPr="00045D45" w:rsidRDefault="009C2EB1" w:rsidP="009C2EB1">
            <w:pPr>
              <w:jc w:val="both"/>
              <w:rPr>
                <w:sz w:val="20"/>
                <w:szCs w:val="20"/>
              </w:rPr>
            </w:pPr>
          </w:p>
        </w:tc>
      </w:tr>
      <w:tr w:rsidR="009C2EB1" w:rsidRPr="00045D45" w:rsidTr="00040FF0">
        <w:tc>
          <w:tcPr>
            <w:tcW w:w="5000" w:type="pct"/>
            <w:gridSpan w:val="3"/>
          </w:tcPr>
          <w:p w:rsidR="009C2EB1" w:rsidRPr="00045D45" w:rsidRDefault="009C2EB1" w:rsidP="009C2EB1">
            <w:pPr>
              <w:jc w:val="both"/>
              <w:rPr>
                <w:sz w:val="20"/>
                <w:szCs w:val="20"/>
              </w:rPr>
            </w:pPr>
            <w:r w:rsidRPr="00045D45">
              <w:rPr>
                <w:sz w:val="20"/>
                <w:szCs w:val="20"/>
              </w:rPr>
              <w:t>The applicant employee was terminated for cause as a result of violent threats he made to fellow employees when he left the place of employment after being disciplined. Shortly after termination, the employee’s lawyer sent a letter to the respondent, employer indicating that the employee suffered from a mental disability. The employee requested the termination be lifted but the employer maintained the termination.</w:t>
            </w:r>
          </w:p>
          <w:p w:rsidR="009C2EB1" w:rsidRPr="00045D45" w:rsidRDefault="009C2EB1" w:rsidP="009C2EB1">
            <w:pPr>
              <w:jc w:val="both"/>
              <w:rPr>
                <w:sz w:val="20"/>
                <w:szCs w:val="20"/>
              </w:rPr>
            </w:pPr>
          </w:p>
          <w:p w:rsidR="009C2EB1" w:rsidRPr="00045D45" w:rsidRDefault="009C2EB1" w:rsidP="009C2EB1">
            <w:pPr>
              <w:jc w:val="both"/>
              <w:rPr>
                <w:sz w:val="20"/>
                <w:szCs w:val="20"/>
              </w:rPr>
            </w:pPr>
            <w:r w:rsidRPr="00045D45">
              <w:rPr>
                <w:sz w:val="20"/>
                <w:szCs w:val="20"/>
              </w:rPr>
              <w:t xml:space="preserve">The employee brought an action for wrongful dismissal, a violation of the </w:t>
            </w:r>
            <w:r w:rsidRPr="00045D45">
              <w:rPr>
                <w:i/>
                <w:sz w:val="20"/>
                <w:szCs w:val="20"/>
              </w:rPr>
              <w:t>Human Rights Code</w:t>
            </w:r>
            <w:r w:rsidRPr="00045D45">
              <w:rPr>
                <w:sz w:val="20"/>
                <w:szCs w:val="20"/>
              </w:rPr>
              <w:t>, R.S.O. 1990, c. H.19 and claims related to his dismissal from employment. The trial judge dismissed the action. The Court of Appeal dismissed the appeal.</w:t>
            </w:r>
          </w:p>
          <w:p w:rsidR="009C2EB1" w:rsidRPr="00045D45" w:rsidRDefault="009C2EB1" w:rsidP="009C2EB1">
            <w:pPr>
              <w:jc w:val="both"/>
              <w:rPr>
                <w:sz w:val="20"/>
                <w:szCs w:val="20"/>
              </w:rPr>
            </w:pPr>
          </w:p>
        </w:tc>
      </w:tr>
      <w:tr w:rsidR="009C2EB1" w:rsidRPr="00045D45" w:rsidTr="00040FF0">
        <w:tc>
          <w:tcPr>
            <w:tcW w:w="2427" w:type="pct"/>
          </w:tcPr>
          <w:p w:rsidR="009C2EB1" w:rsidRPr="00045D45" w:rsidRDefault="009C2EB1" w:rsidP="009C2EB1">
            <w:pPr>
              <w:jc w:val="both"/>
              <w:rPr>
                <w:sz w:val="20"/>
                <w:szCs w:val="20"/>
              </w:rPr>
            </w:pPr>
            <w:r w:rsidRPr="00045D45">
              <w:rPr>
                <w:sz w:val="20"/>
                <w:szCs w:val="20"/>
              </w:rPr>
              <w:t>August 8, 2013</w:t>
            </w:r>
          </w:p>
          <w:p w:rsidR="009C2EB1" w:rsidRPr="00045D45" w:rsidRDefault="009C2EB1" w:rsidP="009C2EB1">
            <w:pPr>
              <w:jc w:val="both"/>
              <w:rPr>
                <w:sz w:val="20"/>
                <w:szCs w:val="20"/>
              </w:rPr>
            </w:pPr>
            <w:r w:rsidRPr="00045D45">
              <w:rPr>
                <w:sz w:val="20"/>
                <w:szCs w:val="20"/>
              </w:rPr>
              <w:t>Ontario Superior Court of Justice</w:t>
            </w:r>
          </w:p>
          <w:p w:rsidR="009C2EB1" w:rsidRPr="00045D45" w:rsidRDefault="009C2EB1" w:rsidP="009C2EB1">
            <w:pPr>
              <w:jc w:val="both"/>
              <w:rPr>
                <w:sz w:val="20"/>
                <w:szCs w:val="20"/>
              </w:rPr>
            </w:pPr>
            <w:r w:rsidRPr="00045D45">
              <w:rPr>
                <w:sz w:val="20"/>
                <w:szCs w:val="20"/>
              </w:rPr>
              <w:t>(Patterson J.)</w:t>
            </w:r>
          </w:p>
          <w:p w:rsidR="009C2EB1" w:rsidRPr="00045D45" w:rsidRDefault="009C2EB1" w:rsidP="009C2EB1">
            <w:pPr>
              <w:jc w:val="both"/>
              <w:rPr>
                <w:sz w:val="20"/>
                <w:szCs w:val="20"/>
              </w:rPr>
            </w:pPr>
            <w:r w:rsidRPr="00045D45">
              <w:rPr>
                <w:sz w:val="20"/>
                <w:szCs w:val="20"/>
              </w:rPr>
              <w:t>2013 ONSC 4373</w:t>
            </w:r>
          </w:p>
          <w:p w:rsidR="009C2EB1" w:rsidRPr="00045D45" w:rsidRDefault="009C2EB1" w:rsidP="009C2EB1">
            <w:pPr>
              <w:jc w:val="both"/>
              <w:rPr>
                <w:sz w:val="20"/>
                <w:szCs w:val="20"/>
              </w:rPr>
            </w:pPr>
          </w:p>
        </w:tc>
        <w:tc>
          <w:tcPr>
            <w:tcW w:w="243" w:type="pct"/>
          </w:tcPr>
          <w:p w:rsidR="009C2EB1" w:rsidRPr="00045D45" w:rsidRDefault="009C2EB1" w:rsidP="009C2EB1">
            <w:pPr>
              <w:jc w:val="both"/>
              <w:rPr>
                <w:sz w:val="20"/>
                <w:szCs w:val="20"/>
              </w:rPr>
            </w:pPr>
          </w:p>
        </w:tc>
        <w:tc>
          <w:tcPr>
            <w:tcW w:w="2330" w:type="pct"/>
          </w:tcPr>
          <w:p w:rsidR="009C2EB1" w:rsidRPr="00045D45" w:rsidRDefault="009C2EB1" w:rsidP="009C2EB1">
            <w:pPr>
              <w:jc w:val="both"/>
              <w:rPr>
                <w:sz w:val="20"/>
                <w:szCs w:val="20"/>
              </w:rPr>
            </w:pPr>
            <w:r w:rsidRPr="00045D45">
              <w:rPr>
                <w:sz w:val="20"/>
                <w:szCs w:val="20"/>
              </w:rPr>
              <w:t>Action dismissed.</w:t>
            </w:r>
          </w:p>
          <w:p w:rsidR="009C2EB1" w:rsidRPr="00045D45" w:rsidRDefault="009C2EB1" w:rsidP="009C2EB1">
            <w:pPr>
              <w:jc w:val="both"/>
              <w:rPr>
                <w:sz w:val="20"/>
                <w:szCs w:val="20"/>
              </w:rPr>
            </w:pPr>
          </w:p>
        </w:tc>
      </w:tr>
      <w:tr w:rsidR="009C2EB1" w:rsidRPr="00045D45" w:rsidTr="00040FF0">
        <w:tc>
          <w:tcPr>
            <w:tcW w:w="2427" w:type="pct"/>
          </w:tcPr>
          <w:p w:rsidR="009C2EB1" w:rsidRPr="00045D45" w:rsidRDefault="009C2EB1" w:rsidP="009C2EB1">
            <w:pPr>
              <w:jc w:val="both"/>
              <w:rPr>
                <w:sz w:val="20"/>
                <w:szCs w:val="20"/>
              </w:rPr>
            </w:pPr>
            <w:r w:rsidRPr="00045D45">
              <w:rPr>
                <w:sz w:val="20"/>
                <w:szCs w:val="20"/>
              </w:rPr>
              <w:t>June 24, 2015</w:t>
            </w:r>
          </w:p>
          <w:p w:rsidR="009C2EB1" w:rsidRPr="00045D45" w:rsidRDefault="009C2EB1" w:rsidP="009C2EB1">
            <w:pPr>
              <w:jc w:val="both"/>
              <w:rPr>
                <w:sz w:val="20"/>
                <w:szCs w:val="20"/>
              </w:rPr>
            </w:pPr>
            <w:r w:rsidRPr="00045D45">
              <w:rPr>
                <w:sz w:val="20"/>
                <w:szCs w:val="20"/>
              </w:rPr>
              <w:t>Court of Appeal for Ontario</w:t>
            </w:r>
          </w:p>
          <w:p w:rsidR="009C2EB1" w:rsidRPr="00045D45" w:rsidRDefault="009C2EB1" w:rsidP="009C2EB1">
            <w:pPr>
              <w:jc w:val="both"/>
              <w:rPr>
                <w:sz w:val="20"/>
                <w:szCs w:val="20"/>
                <w:lang w:val="en-US"/>
              </w:rPr>
            </w:pPr>
            <w:r w:rsidRPr="00045D45">
              <w:rPr>
                <w:sz w:val="20"/>
                <w:szCs w:val="20"/>
                <w:lang w:val="en-US"/>
              </w:rPr>
              <w:t>(</w:t>
            </w:r>
            <w:proofErr w:type="spellStart"/>
            <w:r w:rsidRPr="00045D45">
              <w:rPr>
                <w:sz w:val="20"/>
                <w:szCs w:val="20"/>
                <w:lang w:val="en-US"/>
              </w:rPr>
              <w:t>MacFarland</w:t>
            </w:r>
            <w:proofErr w:type="spellEnd"/>
            <w:r w:rsidRPr="00045D45">
              <w:rPr>
                <w:sz w:val="20"/>
                <w:szCs w:val="20"/>
                <w:lang w:val="en-US"/>
              </w:rPr>
              <w:t xml:space="preserve">, Rouleau and </w:t>
            </w:r>
            <w:proofErr w:type="spellStart"/>
            <w:r w:rsidRPr="00045D45">
              <w:rPr>
                <w:sz w:val="20"/>
                <w:szCs w:val="20"/>
                <w:lang w:val="en-US"/>
              </w:rPr>
              <w:t>Lauwers</w:t>
            </w:r>
            <w:proofErr w:type="spellEnd"/>
            <w:r w:rsidRPr="00045D45">
              <w:rPr>
                <w:sz w:val="20"/>
                <w:szCs w:val="20"/>
                <w:lang w:val="en-US"/>
              </w:rPr>
              <w:t xml:space="preserve"> JJ.A.)</w:t>
            </w:r>
          </w:p>
          <w:p w:rsidR="009C2EB1" w:rsidRPr="00045D45" w:rsidRDefault="00D528BA" w:rsidP="009C2EB1">
            <w:pPr>
              <w:jc w:val="both"/>
              <w:rPr>
                <w:sz w:val="20"/>
                <w:szCs w:val="20"/>
              </w:rPr>
            </w:pPr>
            <w:hyperlink r:id="rId37" w:history="1">
              <w:r w:rsidR="009C2EB1" w:rsidRPr="00045D45">
                <w:rPr>
                  <w:color w:val="0000FF" w:themeColor="hyperlink"/>
                  <w:sz w:val="20"/>
                  <w:szCs w:val="20"/>
                  <w:u w:val="single"/>
                </w:rPr>
                <w:t>2015 ONCA 473</w:t>
              </w:r>
            </w:hyperlink>
          </w:p>
          <w:p w:rsidR="009C2EB1" w:rsidRPr="00045D45" w:rsidRDefault="009C2EB1" w:rsidP="009C2EB1">
            <w:pPr>
              <w:jc w:val="both"/>
              <w:rPr>
                <w:sz w:val="20"/>
                <w:szCs w:val="20"/>
              </w:rPr>
            </w:pPr>
            <w:r w:rsidRPr="00045D45">
              <w:rPr>
                <w:sz w:val="20"/>
                <w:szCs w:val="20"/>
              </w:rPr>
              <w:t>File No.: C57727</w:t>
            </w:r>
          </w:p>
          <w:p w:rsidR="009C2EB1" w:rsidRPr="00045D45" w:rsidRDefault="009C2EB1" w:rsidP="009C2EB1">
            <w:pPr>
              <w:jc w:val="both"/>
              <w:rPr>
                <w:sz w:val="20"/>
                <w:szCs w:val="20"/>
                <w:lang w:val="fr-FR"/>
              </w:rPr>
            </w:pPr>
          </w:p>
        </w:tc>
        <w:tc>
          <w:tcPr>
            <w:tcW w:w="243" w:type="pct"/>
          </w:tcPr>
          <w:p w:rsidR="009C2EB1" w:rsidRPr="00045D45" w:rsidRDefault="009C2EB1" w:rsidP="009C2EB1">
            <w:pPr>
              <w:jc w:val="both"/>
              <w:rPr>
                <w:sz w:val="20"/>
                <w:szCs w:val="20"/>
                <w:lang w:val="fr-FR"/>
              </w:rPr>
            </w:pPr>
          </w:p>
        </w:tc>
        <w:tc>
          <w:tcPr>
            <w:tcW w:w="2330" w:type="pct"/>
          </w:tcPr>
          <w:p w:rsidR="009C2EB1" w:rsidRPr="00045D45" w:rsidRDefault="009C2EB1" w:rsidP="009C2EB1">
            <w:pPr>
              <w:jc w:val="both"/>
              <w:rPr>
                <w:sz w:val="20"/>
                <w:szCs w:val="20"/>
              </w:rPr>
            </w:pPr>
            <w:r w:rsidRPr="00045D45">
              <w:rPr>
                <w:sz w:val="20"/>
                <w:szCs w:val="20"/>
              </w:rPr>
              <w:t>Appeal dismissed.</w:t>
            </w:r>
          </w:p>
          <w:p w:rsidR="009C2EB1" w:rsidRPr="00045D45" w:rsidRDefault="009C2EB1" w:rsidP="009C2EB1">
            <w:pPr>
              <w:jc w:val="both"/>
              <w:rPr>
                <w:sz w:val="20"/>
                <w:szCs w:val="20"/>
              </w:rPr>
            </w:pPr>
          </w:p>
        </w:tc>
      </w:tr>
      <w:tr w:rsidR="009C2EB1" w:rsidRPr="00045D45" w:rsidTr="00040FF0">
        <w:tc>
          <w:tcPr>
            <w:tcW w:w="2427" w:type="pct"/>
          </w:tcPr>
          <w:p w:rsidR="009C2EB1" w:rsidRPr="00045D45" w:rsidRDefault="009C2EB1" w:rsidP="009C2EB1">
            <w:pPr>
              <w:jc w:val="both"/>
              <w:rPr>
                <w:sz w:val="20"/>
                <w:szCs w:val="20"/>
              </w:rPr>
            </w:pPr>
            <w:r w:rsidRPr="00045D45">
              <w:rPr>
                <w:sz w:val="20"/>
                <w:szCs w:val="20"/>
              </w:rPr>
              <w:t>September 17, 2015</w:t>
            </w:r>
          </w:p>
          <w:p w:rsidR="009C2EB1" w:rsidRPr="00045D45" w:rsidRDefault="009C2EB1" w:rsidP="009C2EB1">
            <w:pPr>
              <w:jc w:val="both"/>
              <w:rPr>
                <w:sz w:val="20"/>
                <w:szCs w:val="20"/>
              </w:rPr>
            </w:pPr>
            <w:r w:rsidRPr="00045D45">
              <w:rPr>
                <w:sz w:val="20"/>
                <w:szCs w:val="20"/>
              </w:rPr>
              <w:t>Supreme Court of Canada</w:t>
            </w:r>
          </w:p>
        </w:tc>
        <w:tc>
          <w:tcPr>
            <w:tcW w:w="243" w:type="pct"/>
          </w:tcPr>
          <w:p w:rsidR="009C2EB1" w:rsidRPr="00045D45" w:rsidRDefault="009C2EB1" w:rsidP="009C2EB1">
            <w:pPr>
              <w:jc w:val="both"/>
              <w:rPr>
                <w:sz w:val="20"/>
                <w:szCs w:val="20"/>
              </w:rPr>
            </w:pPr>
          </w:p>
        </w:tc>
        <w:tc>
          <w:tcPr>
            <w:tcW w:w="2330" w:type="pct"/>
          </w:tcPr>
          <w:p w:rsidR="009C2EB1" w:rsidRPr="00045D45" w:rsidRDefault="009C2EB1" w:rsidP="009C2EB1">
            <w:pPr>
              <w:jc w:val="both"/>
              <w:rPr>
                <w:sz w:val="20"/>
                <w:szCs w:val="20"/>
              </w:rPr>
            </w:pPr>
            <w:r w:rsidRPr="00045D45">
              <w:rPr>
                <w:sz w:val="20"/>
                <w:szCs w:val="20"/>
              </w:rPr>
              <w:t>Application for leave to appeal filed.</w:t>
            </w:r>
          </w:p>
          <w:p w:rsidR="009C2EB1" w:rsidRPr="00045D45" w:rsidRDefault="009C2EB1" w:rsidP="009C2EB1">
            <w:pPr>
              <w:jc w:val="both"/>
              <w:rPr>
                <w:sz w:val="20"/>
                <w:szCs w:val="20"/>
              </w:rPr>
            </w:pPr>
          </w:p>
        </w:tc>
      </w:tr>
    </w:tbl>
    <w:p w:rsidR="009C2EB1" w:rsidRPr="00045D45" w:rsidRDefault="009C2EB1" w:rsidP="009C2EB1">
      <w:pPr>
        <w:rPr>
          <w:sz w:val="20"/>
          <w:szCs w:val="20"/>
        </w:rPr>
      </w:pPr>
    </w:p>
    <w:p w:rsidR="009C2EB1" w:rsidRPr="00045D45" w:rsidRDefault="00D528BA" w:rsidP="009C2EB1">
      <w:pPr>
        <w:rPr>
          <w:sz w:val="20"/>
          <w:szCs w:val="20"/>
        </w:rPr>
      </w:pPr>
      <w:r>
        <w:rPr>
          <w:sz w:val="20"/>
          <w:szCs w:val="20"/>
          <w:lang w:val="fr-CA"/>
        </w:rPr>
        <w:pict>
          <v:rect id="_x0000_i1050" style="width:2in;height:1pt" o:hrpct="0" o:hralign="center" o:hrstd="t" o:hrnoshade="t" o:hr="t" fillcolor="black [3213]" stroked="f"/>
        </w:pict>
      </w:r>
    </w:p>
    <w:p w:rsidR="009C2EB1" w:rsidRPr="00045D45" w:rsidRDefault="009C2EB1" w:rsidP="009C2EB1">
      <w:pPr>
        <w:rPr>
          <w:sz w:val="20"/>
          <w:szCs w:val="20"/>
        </w:rPr>
      </w:pPr>
    </w:p>
    <w:p w:rsidR="009C2EB1" w:rsidRPr="00045D45" w:rsidRDefault="009C2EB1" w:rsidP="009C2EB1">
      <w:pPr>
        <w:rPr>
          <w:sz w:val="20"/>
          <w:szCs w:val="20"/>
          <w:u w:val="single"/>
          <w:lang w:val="fr-CA"/>
        </w:rPr>
      </w:pPr>
      <w:r w:rsidRPr="00045D45">
        <w:rPr>
          <w:sz w:val="20"/>
          <w:szCs w:val="20"/>
          <w:u w:val="single"/>
          <w:lang w:val="fr-CA"/>
        </w:rPr>
        <w:t>RÉSUMÉ DE L’AFFAIRE</w:t>
      </w:r>
    </w:p>
    <w:p w:rsidR="009C2EB1" w:rsidRPr="00045D45" w:rsidRDefault="009C2EB1" w:rsidP="009C2E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35BAD" w:rsidRPr="00045D45" w:rsidTr="00040FF0">
        <w:tc>
          <w:tcPr>
            <w:tcW w:w="5000" w:type="pct"/>
            <w:gridSpan w:val="3"/>
          </w:tcPr>
          <w:p w:rsidR="00435BAD" w:rsidRPr="00045D45" w:rsidRDefault="00435BAD" w:rsidP="00435BAD">
            <w:pPr>
              <w:jc w:val="both"/>
              <w:rPr>
                <w:sz w:val="20"/>
                <w:szCs w:val="20"/>
                <w:lang w:val="fr-CA"/>
              </w:rPr>
            </w:pPr>
            <w:r w:rsidRPr="00045D45">
              <w:rPr>
                <w:sz w:val="20"/>
                <w:szCs w:val="20"/>
                <w:lang w:val="fr-CA"/>
              </w:rPr>
              <w:t xml:space="preserve">Droit de l’emploi — Congédiement injustifié — Obligation d’accommodement — Déficience — Mauvaise conduite au travail — Congédiement d’un salarié pour avoir proféré des menaces de violence contre des collègues — Après le congédiement, information de l’employeur par le salarié que ce dernier était atteint de déficience mentale — Demande d’annulation du congédiement par le salarié — Refus de l’employeur — Rejet de l’action en première instance — Rejet de l’appel par la Cour d’appel — L’employeur </w:t>
            </w:r>
            <w:proofErr w:type="spellStart"/>
            <w:r w:rsidRPr="00045D45">
              <w:rPr>
                <w:sz w:val="20"/>
                <w:szCs w:val="20"/>
                <w:lang w:val="fr-CA"/>
              </w:rPr>
              <w:t>a-t-il</w:t>
            </w:r>
            <w:proofErr w:type="spellEnd"/>
            <w:r w:rsidRPr="00045D45">
              <w:rPr>
                <w:sz w:val="20"/>
                <w:szCs w:val="20"/>
                <w:lang w:val="fr-CA"/>
              </w:rPr>
              <w:t xml:space="preserve"> l’obligation de composer avec la déficience d’un salarié lorsqu’il apprend son existence après avoir congédié le salarié? — Y </w:t>
            </w:r>
            <w:proofErr w:type="spellStart"/>
            <w:r w:rsidRPr="00045D45">
              <w:rPr>
                <w:sz w:val="20"/>
                <w:szCs w:val="20"/>
                <w:lang w:val="fr-CA"/>
              </w:rPr>
              <w:t>a-t-il</w:t>
            </w:r>
            <w:proofErr w:type="spellEnd"/>
            <w:r w:rsidRPr="00045D45">
              <w:rPr>
                <w:sz w:val="20"/>
                <w:szCs w:val="20"/>
                <w:lang w:val="fr-CA"/>
              </w:rPr>
              <w:t xml:space="preserve"> obligation d’accommodement envers un salarié atteint d’une déficience en cas de mauvaise conduite grave au travail de sa part?</w:t>
            </w:r>
          </w:p>
          <w:p w:rsidR="00435BAD" w:rsidRPr="00045D45" w:rsidRDefault="00435BAD" w:rsidP="00435BAD">
            <w:pPr>
              <w:jc w:val="both"/>
              <w:rPr>
                <w:sz w:val="20"/>
                <w:szCs w:val="20"/>
                <w:lang w:val="fr-CA"/>
              </w:rPr>
            </w:pPr>
          </w:p>
        </w:tc>
      </w:tr>
      <w:tr w:rsidR="00435BAD" w:rsidRPr="00045D45" w:rsidTr="00040FF0">
        <w:tc>
          <w:tcPr>
            <w:tcW w:w="5000" w:type="pct"/>
            <w:gridSpan w:val="3"/>
          </w:tcPr>
          <w:p w:rsidR="00435BAD" w:rsidRPr="00045D45" w:rsidRDefault="00435BAD" w:rsidP="00435BAD">
            <w:pPr>
              <w:jc w:val="both"/>
              <w:rPr>
                <w:sz w:val="20"/>
                <w:szCs w:val="20"/>
                <w:lang w:val="fr-CA"/>
              </w:rPr>
            </w:pPr>
            <w:r w:rsidRPr="00045D45">
              <w:rPr>
                <w:sz w:val="20"/>
                <w:szCs w:val="20"/>
                <w:lang w:val="fr-CA"/>
              </w:rPr>
              <w:t>Le salarié a fait l’objet d’un renvoi motivé par suite de menaces de violence proférées à l’endroit de collègues lorsqu’il avait quitté le lieu de travail après s’être vu infliger une mesure disciplinaire. Peu après le congédiement, son avocat a transmis à l’employeur une lettre l’informant que son client souffrait d’une déficience mentale. Le salarié a demandé l’annulation du congédiement, mais l’employeur a refusé d’acquiescer à sa demande.</w:t>
            </w:r>
          </w:p>
          <w:p w:rsidR="00435BAD" w:rsidRPr="00045D45" w:rsidRDefault="00435BAD" w:rsidP="00435BAD">
            <w:pPr>
              <w:jc w:val="both"/>
              <w:rPr>
                <w:sz w:val="20"/>
                <w:szCs w:val="20"/>
                <w:lang w:val="fr-CA"/>
              </w:rPr>
            </w:pPr>
          </w:p>
          <w:p w:rsidR="00435BAD" w:rsidRPr="00045D45" w:rsidRDefault="00435BAD" w:rsidP="00435BAD">
            <w:pPr>
              <w:jc w:val="both"/>
              <w:rPr>
                <w:sz w:val="20"/>
                <w:szCs w:val="20"/>
                <w:lang w:val="fr-CA"/>
              </w:rPr>
            </w:pPr>
            <w:r w:rsidRPr="00045D45">
              <w:rPr>
                <w:sz w:val="20"/>
                <w:szCs w:val="20"/>
                <w:lang w:val="fr-CA"/>
              </w:rPr>
              <w:t>Le salarié a saisi la justice pour congédiement injustifié et violation du</w:t>
            </w:r>
            <w:r w:rsidRPr="00045D45">
              <w:rPr>
                <w:i/>
                <w:sz w:val="20"/>
                <w:szCs w:val="20"/>
                <w:lang w:val="fr-CA"/>
              </w:rPr>
              <w:t xml:space="preserve"> Code des droits de la personne</w:t>
            </w:r>
            <w:r w:rsidRPr="00045D45">
              <w:rPr>
                <w:sz w:val="20"/>
                <w:szCs w:val="20"/>
                <w:lang w:val="fr-CA"/>
              </w:rPr>
              <w:t xml:space="preserve">, L.R.O. 1990, c. H.19. Il a également formulé différentes allégations liées à son congédiement. Le juge de première instance a rejeté l’action. La Cour d’appel a rejeté l’appel </w:t>
            </w:r>
          </w:p>
          <w:p w:rsidR="00435BAD" w:rsidRPr="00045D45" w:rsidRDefault="00435BAD" w:rsidP="00435BAD">
            <w:pPr>
              <w:jc w:val="both"/>
              <w:rPr>
                <w:sz w:val="20"/>
                <w:szCs w:val="20"/>
                <w:lang w:val="fr-CA"/>
              </w:rPr>
            </w:pPr>
          </w:p>
        </w:tc>
      </w:tr>
      <w:tr w:rsidR="00435BAD" w:rsidRPr="00045D45" w:rsidTr="00040FF0">
        <w:tc>
          <w:tcPr>
            <w:tcW w:w="2427" w:type="pct"/>
          </w:tcPr>
          <w:p w:rsidR="00435BAD" w:rsidRPr="00045D45" w:rsidRDefault="00435BAD" w:rsidP="00435BAD">
            <w:pPr>
              <w:jc w:val="both"/>
              <w:rPr>
                <w:sz w:val="20"/>
                <w:szCs w:val="20"/>
                <w:lang w:val="fr-CA"/>
              </w:rPr>
            </w:pPr>
            <w:r w:rsidRPr="00045D45">
              <w:rPr>
                <w:sz w:val="20"/>
                <w:szCs w:val="20"/>
                <w:lang w:val="fr-CA"/>
              </w:rPr>
              <w:t>8 août 2013</w:t>
            </w:r>
          </w:p>
          <w:p w:rsidR="00435BAD" w:rsidRPr="00045D45" w:rsidRDefault="00435BAD" w:rsidP="00435BAD">
            <w:pPr>
              <w:jc w:val="both"/>
              <w:rPr>
                <w:sz w:val="20"/>
                <w:szCs w:val="20"/>
                <w:lang w:val="fr-CA"/>
              </w:rPr>
            </w:pPr>
            <w:r w:rsidRPr="00045D45">
              <w:rPr>
                <w:sz w:val="20"/>
                <w:szCs w:val="20"/>
                <w:lang w:val="fr-CA"/>
              </w:rPr>
              <w:t>Cour supérieure de justice de l’Ontario</w:t>
            </w:r>
          </w:p>
          <w:p w:rsidR="00435BAD" w:rsidRPr="00045D45" w:rsidRDefault="00435BAD" w:rsidP="00435BAD">
            <w:pPr>
              <w:jc w:val="both"/>
              <w:rPr>
                <w:sz w:val="20"/>
                <w:szCs w:val="20"/>
                <w:lang w:val="fr-CA"/>
              </w:rPr>
            </w:pPr>
            <w:r w:rsidRPr="00045D45">
              <w:rPr>
                <w:sz w:val="20"/>
                <w:szCs w:val="20"/>
                <w:lang w:val="fr-CA"/>
              </w:rPr>
              <w:t>(Juge Patterson)</w:t>
            </w:r>
          </w:p>
          <w:p w:rsidR="00435BAD" w:rsidRPr="00045D45" w:rsidRDefault="00435BAD" w:rsidP="00435BAD">
            <w:pPr>
              <w:jc w:val="both"/>
              <w:rPr>
                <w:sz w:val="20"/>
                <w:szCs w:val="20"/>
                <w:lang w:val="fr-CA"/>
              </w:rPr>
            </w:pPr>
            <w:r w:rsidRPr="00045D45">
              <w:rPr>
                <w:sz w:val="20"/>
                <w:szCs w:val="20"/>
                <w:lang w:val="fr-CA"/>
              </w:rPr>
              <w:t>2013 ONSC 4373</w:t>
            </w:r>
          </w:p>
          <w:p w:rsidR="00435BAD" w:rsidRPr="00045D45" w:rsidRDefault="00435BAD" w:rsidP="00435BAD">
            <w:pPr>
              <w:jc w:val="both"/>
              <w:rPr>
                <w:sz w:val="20"/>
                <w:szCs w:val="20"/>
                <w:lang w:val="fr-CA"/>
              </w:rPr>
            </w:pPr>
          </w:p>
        </w:tc>
        <w:tc>
          <w:tcPr>
            <w:tcW w:w="243" w:type="pct"/>
          </w:tcPr>
          <w:p w:rsidR="00435BAD" w:rsidRPr="00045D45" w:rsidRDefault="00435BAD" w:rsidP="00435BAD">
            <w:pPr>
              <w:jc w:val="both"/>
              <w:rPr>
                <w:sz w:val="20"/>
                <w:szCs w:val="20"/>
                <w:lang w:val="fr-CA"/>
              </w:rPr>
            </w:pPr>
          </w:p>
        </w:tc>
        <w:tc>
          <w:tcPr>
            <w:tcW w:w="2330" w:type="pct"/>
          </w:tcPr>
          <w:p w:rsidR="00435BAD" w:rsidRPr="00045D45" w:rsidRDefault="00435BAD" w:rsidP="00435BAD">
            <w:pPr>
              <w:jc w:val="both"/>
              <w:rPr>
                <w:sz w:val="20"/>
                <w:szCs w:val="20"/>
                <w:lang w:val="fr-CA"/>
              </w:rPr>
            </w:pPr>
            <w:r w:rsidRPr="00045D45">
              <w:rPr>
                <w:sz w:val="20"/>
                <w:szCs w:val="20"/>
                <w:lang w:val="fr-CA"/>
              </w:rPr>
              <w:t>Rejet de l’action.</w:t>
            </w:r>
          </w:p>
          <w:p w:rsidR="00435BAD" w:rsidRPr="00045D45" w:rsidRDefault="00435BAD" w:rsidP="00435BAD">
            <w:pPr>
              <w:jc w:val="both"/>
              <w:rPr>
                <w:sz w:val="20"/>
                <w:szCs w:val="20"/>
                <w:lang w:val="fr-CA"/>
              </w:rPr>
            </w:pPr>
          </w:p>
        </w:tc>
      </w:tr>
      <w:tr w:rsidR="00435BAD" w:rsidRPr="00045D45" w:rsidTr="00040FF0">
        <w:tc>
          <w:tcPr>
            <w:tcW w:w="2427" w:type="pct"/>
          </w:tcPr>
          <w:p w:rsidR="00435BAD" w:rsidRPr="00045D45" w:rsidRDefault="00435BAD" w:rsidP="00435BAD">
            <w:pPr>
              <w:jc w:val="both"/>
              <w:rPr>
                <w:sz w:val="20"/>
                <w:szCs w:val="20"/>
                <w:lang w:val="fr-CA"/>
              </w:rPr>
            </w:pPr>
            <w:r w:rsidRPr="00045D45">
              <w:rPr>
                <w:sz w:val="20"/>
                <w:szCs w:val="20"/>
                <w:lang w:val="fr-CA"/>
              </w:rPr>
              <w:t>24 juin 2015</w:t>
            </w:r>
          </w:p>
          <w:p w:rsidR="00435BAD" w:rsidRPr="00045D45" w:rsidRDefault="00435BAD" w:rsidP="00435BAD">
            <w:pPr>
              <w:jc w:val="both"/>
              <w:rPr>
                <w:sz w:val="20"/>
                <w:szCs w:val="20"/>
                <w:lang w:val="fr-CA"/>
              </w:rPr>
            </w:pPr>
            <w:r w:rsidRPr="00045D45">
              <w:rPr>
                <w:sz w:val="20"/>
                <w:szCs w:val="20"/>
                <w:lang w:val="fr-CA"/>
              </w:rPr>
              <w:t>Cour d’appel de l’Ontario</w:t>
            </w:r>
          </w:p>
          <w:p w:rsidR="00435BAD" w:rsidRPr="00045D45" w:rsidRDefault="00435BAD" w:rsidP="00435BAD">
            <w:pPr>
              <w:jc w:val="both"/>
              <w:rPr>
                <w:sz w:val="20"/>
                <w:szCs w:val="20"/>
                <w:lang w:val="fr-CA"/>
              </w:rPr>
            </w:pPr>
            <w:r w:rsidRPr="00045D45">
              <w:rPr>
                <w:sz w:val="20"/>
                <w:szCs w:val="20"/>
                <w:lang w:val="fr-CA"/>
              </w:rPr>
              <w:t xml:space="preserve">(Juges </w:t>
            </w:r>
            <w:proofErr w:type="spellStart"/>
            <w:r w:rsidRPr="00045D45">
              <w:rPr>
                <w:sz w:val="20"/>
                <w:szCs w:val="20"/>
                <w:lang w:val="fr-CA"/>
              </w:rPr>
              <w:t>MacFarland</w:t>
            </w:r>
            <w:proofErr w:type="spellEnd"/>
            <w:r w:rsidRPr="00045D45">
              <w:rPr>
                <w:sz w:val="20"/>
                <w:szCs w:val="20"/>
                <w:lang w:val="fr-CA"/>
              </w:rPr>
              <w:t xml:space="preserve">, Rouleau et </w:t>
            </w:r>
            <w:proofErr w:type="spellStart"/>
            <w:r w:rsidRPr="00045D45">
              <w:rPr>
                <w:sz w:val="20"/>
                <w:szCs w:val="20"/>
                <w:lang w:val="fr-CA"/>
              </w:rPr>
              <w:t>Lauwers</w:t>
            </w:r>
            <w:proofErr w:type="spellEnd"/>
            <w:r w:rsidRPr="00045D45">
              <w:rPr>
                <w:sz w:val="20"/>
                <w:szCs w:val="20"/>
                <w:lang w:val="fr-CA"/>
              </w:rPr>
              <w:t>)</w:t>
            </w:r>
          </w:p>
          <w:p w:rsidR="00435BAD" w:rsidRPr="00045D45" w:rsidRDefault="00D528BA" w:rsidP="00435BAD">
            <w:pPr>
              <w:jc w:val="both"/>
              <w:rPr>
                <w:sz w:val="20"/>
                <w:szCs w:val="20"/>
                <w:lang w:val="fr-CA"/>
              </w:rPr>
            </w:pPr>
            <w:hyperlink r:id="rId38" w:history="1">
              <w:r w:rsidR="00435BAD" w:rsidRPr="00045D45">
                <w:rPr>
                  <w:color w:val="0000FF" w:themeColor="hyperlink"/>
                  <w:sz w:val="20"/>
                  <w:szCs w:val="20"/>
                  <w:u w:val="single"/>
                  <w:lang w:val="fr-CA"/>
                </w:rPr>
                <w:t>2015 ONCA 473</w:t>
              </w:r>
            </w:hyperlink>
          </w:p>
          <w:p w:rsidR="00435BAD" w:rsidRPr="00045D45" w:rsidRDefault="00435BAD" w:rsidP="00435BAD">
            <w:pPr>
              <w:jc w:val="both"/>
              <w:rPr>
                <w:sz w:val="20"/>
                <w:szCs w:val="20"/>
                <w:lang w:val="fr-CA"/>
              </w:rPr>
            </w:pPr>
            <w:r w:rsidRPr="00045D45">
              <w:rPr>
                <w:sz w:val="20"/>
                <w:szCs w:val="20"/>
                <w:lang w:val="fr-CA"/>
              </w:rPr>
              <w:t>N</w:t>
            </w:r>
            <w:r w:rsidRPr="00045D45">
              <w:rPr>
                <w:sz w:val="20"/>
                <w:szCs w:val="20"/>
                <w:vertAlign w:val="superscript"/>
                <w:lang w:val="fr-CA"/>
              </w:rPr>
              <w:t>o</w:t>
            </w:r>
            <w:r w:rsidRPr="00045D45">
              <w:rPr>
                <w:sz w:val="20"/>
                <w:szCs w:val="20"/>
                <w:lang w:val="fr-CA"/>
              </w:rPr>
              <w:t xml:space="preserve"> du greffe: C57727</w:t>
            </w:r>
          </w:p>
          <w:p w:rsidR="00435BAD" w:rsidRPr="00045D45" w:rsidRDefault="00435BAD" w:rsidP="00435BAD">
            <w:pPr>
              <w:jc w:val="both"/>
              <w:rPr>
                <w:sz w:val="20"/>
                <w:szCs w:val="20"/>
                <w:lang w:val="fr-FR"/>
              </w:rPr>
            </w:pPr>
          </w:p>
        </w:tc>
        <w:tc>
          <w:tcPr>
            <w:tcW w:w="243" w:type="pct"/>
          </w:tcPr>
          <w:p w:rsidR="00435BAD" w:rsidRPr="00045D45" w:rsidRDefault="00435BAD" w:rsidP="00435BAD">
            <w:pPr>
              <w:jc w:val="both"/>
              <w:rPr>
                <w:sz w:val="20"/>
                <w:szCs w:val="20"/>
                <w:lang w:val="fr-FR"/>
              </w:rPr>
            </w:pPr>
          </w:p>
        </w:tc>
        <w:tc>
          <w:tcPr>
            <w:tcW w:w="2330" w:type="pct"/>
          </w:tcPr>
          <w:p w:rsidR="00435BAD" w:rsidRPr="00045D45" w:rsidRDefault="00435BAD" w:rsidP="00435BAD">
            <w:pPr>
              <w:jc w:val="both"/>
              <w:rPr>
                <w:sz w:val="20"/>
                <w:szCs w:val="20"/>
              </w:rPr>
            </w:pPr>
            <w:r w:rsidRPr="00045D45">
              <w:rPr>
                <w:sz w:val="20"/>
                <w:szCs w:val="20"/>
                <w:lang w:val="fr-CA"/>
              </w:rPr>
              <w:t>Rejet de l’appel</w:t>
            </w:r>
            <w:r w:rsidRPr="00045D45">
              <w:rPr>
                <w:sz w:val="20"/>
                <w:szCs w:val="20"/>
              </w:rPr>
              <w:t>.</w:t>
            </w:r>
          </w:p>
          <w:p w:rsidR="00435BAD" w:rsidRPr="00045D45" w:rsidRDefault="00435BAD" w:rsidP="00435BAD">
            <w:pPr>
              <w:jc w:val="both"/>
              <w:rPr>
                <w:sz w:val="20"/>
                <w:szCs w:val="20"/>
              </w:rPr>
            </w:pPr>
          </w:p>
        </w:tc>
      </w:tr>
      <w:tr w:rsidR="00435BAD" w:rsidRPr="00045D45" w:rsidTr="00040FF0">
        <w:tc>
          <w:tcPr>
            <w:tcW w:w="2427" w:type="pct"/>
          </w:tcPr>
          <w:p w:rsidR="00435BAD" w:rsidRPr="00045D45" w:rsidRDefault="00435BAD" w:rsidP="00435BAD">
            <w:pPr>
              <w:jc w:val="both"/>
              <w:rPr>
                <w:sz w:val="20"/>
                <w:szCs w:val="20"/>
                <w:lang w:val="fr-CA"/>
              </w:rPr>
            </w:pPr>
            <w:r w:rsidRPr="00045D45">
              <w:rPr>
                <w:sz w:val="20"/>
                <w:szCs w:val="20"/>
                <w:lang w:val="fr-CA"/>
              </w:rPr>
              <w:t>17 septembre 2015</w:t>
            </w:r>
          </w:p>
          <w:p w:rsidR="00435BAD" w:rsidRPr="00045D45" w:rsidRDefault="00435BAD" w:rsidP="00435BAD">
            <w:pPr>
              <w:jc w:val="both"/>
              <w:rPr>
                <w:sz w:val="20"/>
                <w:szCs w:val="20"/>
                <w:lang w:val="fr-CA"/>
              </w:rPr>
            </w:pPr>
            <w:r w:rsidRPr="00045D45">
              <w:rPr>
                <w:sz w:val="20"/>
                <w:szCs w:val="20"/>
                <w:lang w:val="fr-CA"/>
              </w:rPr>
              <w:t>Cour suprême du Canada</w:t>
            </w:r>
          </w:p>
        </w:tc>
        <w:tc>
          <w:tcPr>
            <w:tcW w:w="243" w:type="pct"/>
          </w:tcPr>
          <w:p w:rsidR="00435BAD" w:rsidRPr="00045D45" w:rsidRDefault="00435BAD" w:rsidP="00435BAD">
            <w:pPr>
              <w:jc w:val="both"/>
              <w:rPr>
                <w:sz w:val="20"/>
                <w:szCs w:val="20"/>
                <w:lang w:val="fr-CA"/>
              </w:rPr>
            </w:pPr>
          </w:p>
        </w:tc>
        <w:tc>
          <w:tcPr>
            <w:tcW w:w="2330" w:type="pct"/>
          </w:tcPr>
          <w:p w:rsidR="00435BAD" w:rsidRPr="00045D45" w:rsidRDefault="00435BAD" w:rsidP="00435BAD">
            <w:pPr>
              <w:jc w:val="both"/>
              <w:rPr>
                <w:sz w:val="20"/>
                <w:szCs w:val="20"/>
                <w:lang w:val="fr-CA"/>
              </w:rPr>
            </w:pPr>
            <w:r w:rsidRPr="00045D45">
              <w:rPr>
                <w:sz w:val="20"/>
                <w:szCs w:val="20"/>
                <w:lang w:val="fr-CA"/>
              </w:rPr>
              <w:t>Dépôt de la demande d’autorisation d’appel.</w:t>
            </w:r>
          </w:p>
          <w:p w:rsidR="00435BAD" w:rsidRPr="00045D45" w:rsidRDefault="00435BAD" w:rsidP="00435BAD">
            <w:pPr>
              <w:jc w:val="both"/>
              <w:rPr>
                <w:sz w:val="20"/>
                <w:szCs w:val="20"/>
                <w:lang w:val="fr-CA"/>
              </w:rPr>
            </w:pPr>
          </w:p>
        </w:tc>
      </w:tr>
    </w:tbl>
    <w:p w:rsidR="00435BAD" w:rsidRPr="00045D45" w:rsidRDefault="00435BAD" w:rsidP="009C2EB1">
      <w:pPr>
        <w:rPr>
          <w:sz w:val="20"/>
          <w:szCs w:val="20"/>
        </w:rPr>
      </w:pPr>
    </w:p>
    <w:p w:rsidR="009C2EB1" w:rsidRPr="00045D45" w:rsidRDefault="00D528BA" w:rsidP="009C2EB1">
      <w:pPr>
        <w:rPr>
          <w:sz w:val="20"/>
          <w:szCs w:val="20"/>
        </w:rPr>
      </w:pPr>
      <w:r>
        <w:rPr>
          <w:sz w:val="20"/>
          <w:szCs w:val="20"/>
          <w:lang w:val="fr-CA"/>
        </w:rPr>
        <w:pict>
          <v:rect id="_x0000_i1051" style="width:2in;height:1pt" o:hrpct="0" o:hralign="center" o:hrstd="t" o:hrnoshade="t" o:hr="t" fillcolor="black [3213]" stroked="f"/>
        </w:pict>
      </w:r>
    </w:p>
    <w:p w:rsidR="002B3518" w:rsidRPr="00045D45" w:rsidRDefault="002B3518">
      <w:pPr>
        <w:rPr>
          <w:sz w:val="20"/>
          <w:szCs w:val="20"/>
        </w:rPr>
      </w:pPr>
      <w:r w:rsidRPr="00045D45">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7FE2" w:rsidRPr="00045D45" w:rsidTr="00040FF0">
        <w:trPr>
          <w:cantSplit/>
        </w:trPr>
        <w:tc>
          <w:tcPr>
            <w:tcW w:w="1458" w:type="dxa"/>
          </w:tcPr>
          <w:p w:rsidR="009E7FE2" w:rsidRPr="00045D45" w:rsidRDefault="009E7FE2" w:rsidP="00040FF0">
            <w:pPr>
              <w:rPr>
                <w:sz w:val="20"/>
                <w:szCs w:val="20"/>
              </w:rPr>
            </w:pPr>
            <w:r w:rsidRPr="00045D45">
              <w:rPr>
                <w:rStyle w:val="SCCFileNumberChar"/>
                <w:sz w:val="20"/>
                <w:szCs w:val="20"/>
              </w:rPr>
              <w:t>36709</w:t>
            </w:r>
          </w:p>
          <w:p w:rsidR="009E7FE2" w:rsidRPr="00045D45" w:rsidRDefault="009E7FE2" w:rsidP="00040FF0">
            <w:pPr>
              <w:rPr>
                <w:b/>
                <w:sz w:val="20"/>
                <w:szCs w:val="20"/>
                <w:lang w:val="fr-CA"/>
              </w:rPr>
            </w:pPr>
          </w:p>
        </w:tc>
        <w:tc>
          <w:tcPr>
            <w:tcW w:w="8118" w:type="dxa"/>
          </w:tcPr>
          <w:p w:rsidR="009E7FE2" w:rsidRPr="00045D45" w:rsidRDefault="00B63B7E" w:rsidP="00040FF0">
            <w:pPr>
              <w:rPr>
                <w:sz w:val="20"/>
                <w:szCs w:val="20"/>
              </w:rPr>
            </w:pPr>
            <w:r w:rsidRPr="00045D45">
              <w:rPr>
                <w:rStyle w:val="SCCLsocChar"/>
                <w:sz w:val="20"/>
                <w:szCs w:val="20"/>
                <w:lang w:val="en-CA"/>
              </w:rPr>
              <w:t>X.M.V.</w:t>
            </w:r>
            <w:r w:rsidR="009E7FE2" w:rsidRPr="00045D45">
              <w:rPr>
                <w:rStyle w:val="SCCLsocChar"/>
                <w:sz w:val="20"/>
                <w:szCs w:val="20"/>
                <w:lang w:val="en-CA"/>
              </w:rPr>
              <w:t xml:space="preserve"> </w:t>
            </w:r>
            <w:r w:rsidRPr="00045D45">
              <w:rPr>
                <w:rStyle w:val="SCCLsocChar"/>
                <w:sz w:val="20"/>
                <w:szCs w:val="20"/>
                <w:lang w:val="en-CA"/>
              </w:rPr>
              <w:t>c</w:t>
            </w:r>
            <w:r w:rsidR="009E7FE2" w:rsidRPr="00045D45">
              <w:rPr>
                <w:rStyle w:val="SCCLsocChar"/>
                <w:sz w:val="20"/>
                <w:szCs w:val="20"/>
                <w:lang w:val="en-CA"/>
              </w:rPr>
              <w:t xml:space="preserve">. </w:t>
            </w:r>
            <w:r w:rsidRPr="00045D45">
              <w:rPr>
                <w:rStyle w:val="SCCLsocChar"/>
                <w:sz w:val="20"/>
                <w:szCs w:val="20"/>
                <w:lang w:val="en-CA"/>
              </w:rPr>
              <w:t>F.V.</w:t>
            </w:r>
            <w:r w:rsidR="009E7FE2" w:rsidRPr="00045D45">
              <w:rPr>
                <w:rStyle w:val="SCCLsocChar"/>
                <w:b w:val="0"/>
                <w:sz w:val="20"/>
                <w:szCs w:val="20"/>
                <w:u w:val="none"/>
                <w:lang w:val="en-CA"/>
              </w:rPr>
              <w:t xml:space="preserve"> </w:t>
            </w:r>
            <w:r w:rsidR="009E7FE2" w:rsidRPr="00045D45">
              <w:rPr>
                <w:sz w:val="20"/>
                <w:szCs w:val="20"/>
              </w:rPr>
              <w:t>(</w:t>
            </w:r>
            <w:r w:rsidR="00643E4F" w:rsidRPr="00045D45">
              <w:rPr>
                <w:sz w:val="20"/>
                <w:szCs w:val="20"/>
              </w:rPr>
              <w:t>Qc</w:t>
            </w:r>
            <w:r w:rsidR="009E7FE2" w:rsidRPr="00045D45">
              <w:rPr>
                <w:sz w:val="20"/>
                <w:szCs w:val="20"/>
              </w:rPr>
              <w:t>) (</w:t>
            </w:r>
            <w:proofErr w:type="spellStart"/>
            <w:r w:rsidR="009E7FE2" w:rsidRPr="00045D45">
              <w:rPr>
                <w:sz w:val="20"/>
                <w:szCs w:val="20"/>
              </w:rPr>
              <w:t>Civil</w:t>
            </w:r>
            <w:r w:rsidR="00643E4F" w:rsidRPr="00045D45">
              <w:rPr>
                <w:sz w:val="20"/>
                <w:szCs w:val="20"/>
              </w:rPr>
              <w:t>e</w:t>
            </w:r>
            <w:proofErr w:type="spellEnd"/>
            <w:r w:rsidR="009E7FE2" w:rsidRPr="00045D45">
              <w:rPr>
                <w:sz w:val="20"/>
                <w:szCs w:val="20"/>
              </w:rPr>
              <w:t>) (</w:t>
            </w:r>
            <w:proofErr w:type="spellStart"/>
            <w:r w:rsidR="00643E4F" w:rsidRPr="00045D45">
              <w:rPr>
                <w:sz w:val="20"/>
                <w:szCs w:val="20"/>
              </w:rPr>
              <w:t>Autorisation</w:t>
            </w:r>
            <w:proofErr w:type="spellEnd"/>
            <w:r w:rsidR="009E7FE2" w:rsidRPr="00045D45">
              <w:rPr>
                <w:sz w:val="20"/>
                <w:szCs w:val="20"/>
              </w:rPr>
              <w:t>)</w:t>
            </w:r>
          </w:p>
          <w:p w:rsidR="009E7FE2" w:rsidRPr="00045D45" w:rsidRDefault="009E7FE2" w:rsidP="00040FF0">
            <w:pPr>
              <w:rPr>
                <w:sz w:val="20"/>
                <w:szCs w:val="20"/>
              </w:rPr>
            </w:pPr>
          </w:p>
        </w:tc>
      </w:tr>
      <w:tr w:rsidR="009E7FE2" w:rsidRPr="00045D45" w:rsidTr="00040FF0">
        <w:trPr>
          <w:cantSplit/>
        </w:trPr>
        <w:tc>
          <w:tcPr>
            <w:tcW w:w="1458" w:type="dxa"/>
          </w:tcPr>
          <w:p w:rsidR="009E7FE2" w:rsidRPr="00045D45" w:rsidRDefault="009E7FE2" w:rsidP="00040FF0">
            <w:pPr>
              <w:rPr>
                <w:sz w:val="20"/>
                <w:szCs w:val="20"/>
              </w:rPr>
            </w:pPr>
            <w:r w:rsidRPr="00045D45">
              <w:rPr>
                <w:sz w:val="20"/>
                <w:szCs w:val="20"/>
              </w:rPr>
              <w:t>Coram :</w:t>
            </w:r>
          </w:p>
        </w:tc>
        <w:tc>
          <w:tcPr>
            <w:tcW w:w="8118" w:type="dxa"/>
          </w:tcPr>
          <w:p w:rsidR="009E7FE2" w:rsidRPr="00045D45" w:rsidRDefault="00B63B7E" w:rsidP="00040FF0">
            <w:pPr>
              <w:rPr>
                <w:sz w:val="20"/>
                <w:szCs w:val="20"/>
              </w:rPr>
            </w:pPr>
            <w:r w:rsidRPr="00045D45">
              <w:rPr>
                <w:rStyle w:val="SCCCoramChar"/>
                <w:sz w:val="20"/>
                <w:szCs w:val="20"/>
                <w:lang w:val="en-CA"/>
              </w:rPr>
              <w:t xml:space="preserve">Les </w:t>
            </w:r>
            <w:proofErr w:type="spellStart"/>
            <w:r w:rsidRPr="00045D45">
              <w:rPr>
                <w:rStyle w:val="SCCCoramChar"/>
                <w:sz w:val="20"/>
                <w:szCs w:val="20"/>
                <w:lang w:val="en-CA"/>
              </w:rPr>
              <w:t>juges</w:t>
            </w:r>
            <w:proofErr w:type="spellEnd"/>
            <w:r w:rsidRPr="00045D45">
              <w:rPr>
                <w:rStyle w:val="SCCCoramChar"/>
                <w:sz w:val="20"/>
                <w:szCs w:val="20"/>
                <w:lang w:val="en-CA"/>
              </w:rPr>
              <w:t xml:space="preserve"> </w:t>
            </w:r>
            <w:r w:rsidR="009E7FE2" w:rsidRPr="00045D45">
              <w:rPr>
                <w:rStyle w:val="SCCCoramChar"/>
                <w:sz w:val="20"/>
                <w:szCs w:val="20"/>
                <w:lang w:val="en-CA"/>
              </w:rPr>
              <w:t xml:space="preserve">Cromwell, Wagner </w:t>
            </w:r>
            <w:r w:rsidRPr="00045D45">
              <w:rPr>
                <w:rStyle w:val="SCCCoramChar"/>
                <w:sz w:val="20"/>
                <w:szCs w:val="20"/>
                <w:lang w:val="en-CA"/>
              </w:rPr>
              <w:t>et</w:t>
            </w:r>
            <w:r w:rsidR="009E7FE2" w:rsidRPr="00045D45">
              <w:rPr>
                <w:rStyle w:val="SCCCoramChar"/>
                <w:sz w:val="20"/>
                <w:szCs w:val="20"/>
                <w:lang w:val="en-CA"/>
              </w:rPr>
              <w:t xml:space="preserve"> Côté</w:t>
            </w:r>
          </w:p>
          <w:p w:rsidR="009E7FE2" w:rsidRPr="00045D45" w:rsidRDefault="009E7FE2" w:rsidP="00040FF0">
            <w:pPr>
              <w:rPr>
                <w:sz w:val="20"/>
                <w:szCs w:val="20"/>
                <w:u w:val="single"/>
              </w:rPr>
            </w:pPr>
          </w:p>
        </w:tc>
      </w:tr>
      <w:tr w:rsidR="009E7FE2" w:rsidRPr="00045D45" w:rsidTr="00040FF0">
        <w:trPr>
          <w:cantSplit/>
        </w:trPr>
        <w:tc>
          <w:tcPr>
            <w:tcW w:w="9576" w:type="dxa"/>
            <w:gridSpan w:val="2"/>
          </w:tcPr>
          <w:p w:rsidR="00F22E86" w:rsidRPr="00045D45" w:rsidRDefault="00950AA8" w:rsidP="00F22E86">
            <w:pPr>
              <w:pStyle w:val="SCCShortJudgment"/>
              <w:rPr>
                <w:szCs w:val="20"/>
              </w:rPr>
            </w:pPr>
            <w:r w:rsidRPr="00045D45">
              <w:t xml:space="preserve">La </w:t>
            </w:r>
            <w:proofErr w:type="spellStart"/>
            <w:r w:rsidRPr="00045D45">
              <w:t>demande</w:t>
            </w:r>
            <w:proofErr w:type="spellEnd"/>
            <w:r w:rsidRPr="00045D45">
              <w:t xml:space="preserve"> </w:t>
            </w:r>
            <w:proofErr w:type="spellStart"/>
            <w:r w:rsidRPr="00045D45">
              <w:t>d’autorisation</w:t>
            </w:r>
            <w:proofErr w:type="spellEnd"/>
            <w:r w:rsidRPr="00045D45">
              <w:t xml:space="preserve"> </w:t>
            </w:r>
            <w:proofErr w:type="spellStart"/>
            <w:r w:rsidRPr="00045D45">
              <w:t>d’appel</w:t>
            </w:r>
            <w:proofErr w:type="spellEnd"/>
            <w:r w:rsidRPr="00045D45">
              <w:t xml:space="preserve"> de </w:t>
            </w:r>
            <w:proofErr w:type="spellStart"/>
            <w:r w:rsidRPr="00045D45">
              <w:t>l’arrêt</w:t>
            </w:r>
            <w:proofErr w:type="spellEnd"/>
            <w:r w:rsidRPr="00045D45">
              <w:t xml:space="preserve"> de la </w:t>
            </w:r>
            <w:proofErr w:type="spellStart"/>
            <w:r w:rsidRPr="00045D45">
              <w:t>Cour</w:t>
            </w:r>
            <w:proofErr w:type="spellEnd"/>
            <w:r w:rsidRPr="00045D45">
              <w:t xml:space="preserve"> </w:t>
            </w:r>
            <w:proofErr w:type="spellStart"/>
            <w:r w:rsidRPr="00045D45">
              <w:t>d’appel</w:t>
            </w:r>
            <w:proofErr w:type="spellEnd"/>
            <w:r w:rsidRPr="00045D45">
              <w:t xml:space="preserve"> du Québec (Montréal), </w:t>
            </w:r>
            <w:proofErr w:type="spellStart"/>
            <w:r w:rsidRPr="00045D45">
              <w:t>numéro</w:t>
            </w:r>
            <w:proofErr w:type="spellEnd"/>
            <w:r w:rsidRPr="00045D45">
              <w:t xml:space="preserve"> 500-09-024997-157, 2015 QCCA 1416, </w:t>
            </w:r>
            <w:proofErr w:type="spellStart"/>
            <w:r w:rsidRPr="00045D45">
              <w:t>daté</w:t>
            </w:r>
            <w:proofErr w:type="spellEnd"/>
            <w:r w:rsidRPr="00045D45">
              <w:t xml:space="preserve"> du 4 </w:t>
            </w:r>
            <w:proofErr w:type="spellStart"/>
            <w:r w:rsidRPr="00045D45">
              <w:t>septembre</w:t>
            </w:r>
            <w:proofErr w:type="spellEnd"/>
            <w:r w:rsidRPr="00045D45">
              <w:t xml:space="preserve"> 2015, </w:t>
            </w:r>
            <w:proofErr w:type="spellStart"/>
            <w:r w:rsidRPr="00045D45">
              <w:t>est</w:t>
            </w:r>
            <w:proofErr w:type="spellEnd"/>
            <w:r w:rsidRPr="00045D45">
              <w:t xml:space="preserve"> </w:t>
            </w:r>
            <w:proofErr w:type="spellStart"/>
            <w:r w:rsidRPr="00045D45">
              <w:t>rejetée</w:t>
            </w:r>
            <w:proofErr w:type="spellEnd"/>
            <w:r w:rsidRPr="00045D45">
              <w:t xml:space="preserve"> sans </w:t>
            </w:r>
            <w:proofErr w:type="spellStart"/>
            <w:r w:rsidRPr="00045D45">
              <w:t>dépens</w:t>
            </w:r>
            <w:proofErr w:type="spellEnd"/>
            <w:r w:rsidRPr="00045D45">
              <w:t>.</w:t>
            </w:r>
          </w:p>
          <w:p w:rsidR="00F22E86" w:rsidRPr="00045D45" w:rsidRDefault="00F22E86" w:rsidP="00F22E86">
            <w:pPr>
              <w:pStyle w:val="SCCShortJudgment"/>
              <w:rPr>
                <w:szCs w:val="20"/>
              </w:rPr>
            </w:pPr>
          </w:p>
          <w:p w:rsidR="009E7FE2" w:rsidRPr="00045D45" w:rsidRDefault="00950AA8" w:rsidP="00F22E86">
            <w:pPr>
              <w:pStyle w:val="SCCShortJudgment"/>
              <w:rPr>
                <w:szCs w:val="20"/>
              </w:rPr>
            </w:pPr>
            <w:r w:rsidRPr="00045D45">
              <w:t>The application for leave to appeal from the judgment of the Court of Appeal of Quebec (Montréal), Number 500-09-024997-157, 2015 QCCA 1416, dated September 4, 2015, is dismissed without costs.</w:t>
            </w:r>
          </w:p>
        </w:tc>
      </w:tr>
    </w:tbl>
    <w:p w:rsidR="009E7FE2" w:rsidRPr="00045D45" w:rsidRDefault="009E7FE2" w:rsidP="009E7FE2">
      <w:pPr>
        <w:rPr>
          <w:sz w:val="20"/>
          <w:szCs w:val="20"/>
          <w:lang w:val="fr-CA"/>
        </w:rPr>
      </w:pPr>
    </w:p>
    <w:p w:rsidR="009E7FE2" w:rsidRPr="00045D45" w:rsidRDefault="009E7FE2" w:rsidP="009E7FE2">
      <w:pPr>
        <w:rPr>
          <w:sz w:val="20"/>
          <w:szCs w:val="20"/>
          <w:u w:val="single"/>
        </w:rPr>
      </w:pPr>
      <w:r w:rsidRPr="00045D45">
        <w:rPr>
          <w:sz w:val="20"/>
          <w:szCs w:val="20"/>
          <w:u w:val="single"/>
        </w:rPr>
        <w:t>CASE SUMMARY</w:t>
      </w:r>
    </w:p>
    <w:p w:rsidR="009E7FE2" w:rsidRPr="00045D45" w:rsidRDefault="009E7FE2" w:rsidP="009E7FE2">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C83751" w:rsidRPr="00045D45" w:rsidTr="00040FF0">
        <w:trPr>
          <w:gridAfter w:val="1"/>
          <w:wAfter w:w="48" w:type="pct"/>
        </w:trPr>
        <w:tc>
          <w:tcPr>
            <w:tcW w:w="4952" w:type="pct"/>
            <w:gridSpan w:val="3"/>
          </w:tcPr>
          <w:p w:rsidR="00C83751" w:rsidRPr="00045D45" w:rsidRDefault="00C83751" w:rsidP="00C83751">
            <w:pPr>
              <w:jc w:val="both"/>
              <w:rPr>
                <w:smallCaps/>
                <w:sz w:val="20"/>
                <w:szCs w:val="20"/>
              </w:rPr>
            </w:pPr>
            <w:r w:rsidRPr="00045D45">
              <w:rPr>
                <w:smallCaps/>
                <w:sz w:val="20"/>
                <w:szCs w:val="20"/>
              </w:rPr>
              <w:t>(Publication Ban in Case) (Publication Ban on Party)</w:t>
            </w:r>
          </w:p>
          <w:p w:rsidR="00C83751" w:rsidRPr="00045D45" w:rsidRDefault="00C83751" w:rsidP="00C83751">
            <w:pPr>
              <w:jc w:val="both"/>
              <w:rPr>
                <w:sz w:val="20"/>
                <w:szCs w:val="20"/>
              </w:rPr>
            </w:pPr>
          </w:p>
          <w:p w:rsidR="00C83751" w:rsidRPr="00045D45" w:rsidRDefault="00C83751" w:rsidP="00C83751">
            <w:pPr>
              <w:jc w:val="both"/>
              <w:rPr>
                <w:sz w:val="20"/>
                <w:szCs w:val="20"/>
              </w:rPr>
            </w:pPr>
            <w:r w:rsidRPr="00045D45">
              <w:rPr>
                <w:sz w:val="20"/>
                <w:szCs w:val="20"/>
              </w:rPr>
              <w:t xml:space="preserve">Family law – Marriage – Nullity – Civil procedure – Revocation of judgment – Standard of proof for application for annulment of marriage – Whether courts below erred in treatment of evidence – Whether Quebec law applies to marriage solemnized abroad by foreign nationals – </w:t>
            </w:r>
            <w:r w:rsidRPr="00045D45">
              <w:rPr>
                <w:i/>
                <w:sz w:val="20"/>
                <w:szCs w:val="20"/>
              </w:rPr>
              <w:t>Civil Code of Québec</w:t>
            </w:r>
            <w:r w:rsidRPr="00045D45">
              <w:rPr>
                <w:sz w:val="20"/>
                <w:szCs w:val="20"/>
              </w:rPr>
              <w:t>, art. 380.</w:t>
            </w:r>
          </w:p>
          <w:p w:rsidR="00C83751" w:rsidRPr="00045D45" w:rsidRDefault="00C83751" w:rsidP="00C83751">
            <w:pPr>
              <w:jc w:val="both"/>
              <w:rPr>
                <w:i/>
                <w:iCs/>
                <w:sz w:val="20"/>
                <w:szCs w:val="20"/>
              </w:rPr>
            </w:pPr>
          </w:p>
        </w:tc>
      </w:tr>
      <w:tr w:rsidR="00C83751" w:rsidRPr="00045D45" w:rsidTr="00040FF0">
        <w:trPr>
          <w:gridAfter w:val="1"/>
          <w:wAfter w:w="48" w:type="pct"/>
        </w:trPr>
        <w:tc>
          <w:tcPr>
            <w:tcW w:w="4952" w:type="pct"/>
            <w:gridSpan w:val="3"/>
          </w:tcPr>
          <w:p w:rsidR="00C83751" w:rsidRPr="00045D45" w:rsidRDefault="00C83751" w:rsidP="00C83751">
            <w:pPr>
              <w:jc w:val="both"/>
              <w:rPr>
                <w:sz w:val="20"/>
                <w:szCs w:val="20"/>
              </w:rPr>
            </w:pPr>
            <w:r w:rsidRPr="00045D45">
              <w:rPr>
                <w:sz w:val="20"/>
                <w:szCs w:val="20"/>
              </w:rPr>
              <w:t>X.M.V. sought revocation of a default judgment annulling the marriage entered into by the parties in Albania. The courts below refused to revoke the annulment of marriage, as the outcome of the case turned mainly on the credibility of the parties and the contradictory testimony.</w:t>
            </w:r>
          </w:p>
          <w:p w:rsidR="00C83751" w:rsidRPr="00045D45" w:rsidRDefault="00C83751" w:rsidP="00C83751">
            <w:pPr>
              <w:jc w:val="both"/>
              <w:rPr>
                <w:sz w:val="20"/>
                <w:szCs w:val="20"/>
              </w:rPr>
            </w:pPr>
          </w:p>
        </w:tc>
      </w:tr>
      <w:tr w:rsidR="00C83751" w:rsidRPr="00045D45" w:rsidTr="00040FF0">
        <w:tblPrEx>
          <w:tblCellMar>
            <w:bottom w:w="0" w:type="dxa"/>
          </w:tblCellMar>
        </w:tblPrEx>
        <w:tc>
          <w:tcPr>
            <w:tcW w:w="2367" w:type="pct"/>
          </w:tcPr>
          <w:p w:rsidR="00C83751" w:rsidRPr="00045D45" w:rsidRDefault="00C83751" w:rsidP="00C83751">
            <w:pPr>
              <w:jc w:val="both"/>
              <w:rPr>
                <w:sz w:val="20"/>
                <w:szCs w:val="20"/>
              </w:rPr>
            </w:pPr>
            <w:r w:rsidRPr="00045D45">
              <w:rPr>
                <w:sz w:val="20"/>
                <w:szCs w:val="20"/>
              </w:rPr>
              <w:t>December 18, 2014</w:t>
            </w:r>
          </w:p>
          <w:p w:rsidR="00C83751" w:rsidRPr="00045D45" w:rsidRDefault="00C83751" w:rsidP="00C83751">
            <w:pPr>
              <w:jc w:val="both"/>
              <w:rPr>
                <w:sz w:val="20"/>
                <w:szCs w:val="20"/>
              </w:rPr>
            </w:pPr>
            <w:r w:rsidRPr="00045D45">
              <w:rPr>
                <w:sz w:val="20"/>
                <w:szCs w:val="20"/>
              </w:rPr>
              <w:t>Quebec Superior Court</w:t>
            </w:r>
          </w:p>
          <w:p w:rsidR="00C83751" w:rsidRPr="00045D45" w:rsidRDefault="00C83751" w:rsidP="00C83751">
            <w:pPr>
              <w:jc w:val="both"/>
              <w:rPr>
                <w:sz w:val="20"/>
                <w:szCs w:val="20"/>
              </w:rPr>
            </w:pPr>
            <w:r w:rsidRPr="00045D45">
              <w:rPr>
                <w:sz w:val="20"/>
                <w:szCs w:val="20"/>
              </w:rPr>
              <w:t>(Emery J.)</w:t>
            </w:r>
          </w:p>
          <w:p w:rsidR="00C83751" w:rsidRPr="00045D45" w:rsidRDefault="00C83751" w:rsidP="00C83751">
            <w:pPr>
              <w:jc w:val="both"/>
              <w:rPr>
                <w:sz w:val="20"/>
                <w:szCs w:val="20"/>
              </w:rPr>
            </w:pPr>
            <w:r w:rsidRPr="00045D45">
              <w:rPr>
                <w:sz w:val="20"/>
                <w:szCs w:val="20"/>
              </w:rPr>
              <w:t>Family law – 14523</w:t>
            </w:r>
          </w:p>
          <w:p w:rsidR="00C83751" w:rsidRPr="00045D45" w:rsidRDefault="00C83751" w:rsidP="00C83751">
            <w:pPr>
              <w:jc w:val="both"/>
              <w:rPr>
                <w:sz w:val="20"/>
                <w:szCs w:val="20"/>
              </w:rPr>
            </w:pPr>
            <w:r w:rsidRPr="00045D45">
              <w:rPr>
                <w:sz w:val="20"/>
                <w:szCs w:val="20"/>
              </w:rPr>
              <w:t>(Unreported)</w:t>
            </w:r>
          </w:p>
          <w:p w:rsidR="00C83751" w:rsidRPr="00045D45" w:rsidRDefault="00C83751" w:rsidP="00C83751">
            <w:pPr>
              <w:jc w:val="both"/>
              <w:rPr>
                <w:sz w:val="20"/>
                <w:szCs w:val="20"/>
              </w:rPr>
            </w:pPr>
          </w:p>
        </w:tc>
        <w:tc>
          <w:tcPr>
            <w:tcW w:w="267" w:type="pct"/>
          </w:tcPr>
          <w:p w:rsidR="00C83751" w:rsidRPr="00045D45" w:rsidRDefault="00C83751" w:rsidP="00C83751">
            <w:pPr>
              <w:jc w:val="both"/>
              <w:rPr>
                <w:sz w:val="20"/>
                <w:szCs w:val="20"/>
              </w:rPr>
            </w:pPr>
          </w:p>
        </w:tc>
        <w:tc>
          <w:tcPr>
            <w:tcW w:w="2366" w:type="pct"/>
            <w:gridSpan w:val="2"/>
          </w:tcPr>
          <w:p w:rsidR="00C83751" w:rsidRPr="00045D45" w:rsidRDefault="00C83751" w:rsidP="00C83751">
            <w:pPr>
              <w:jc w:val="both"/>
              <w:rPr>
                <w:sz w:val="20"/>
                <w:szCs w:val="20"/>
              </w:rPr>
            </w:pPr>
            <w:r w:rsidRPr="00045D45">
              <w:rPr>
                <w:sz w:val="20"/>
                <w:szCs w:val="20"/>
              </w:rPr>
              <w:t xml:space="preserve">Motion in revocation of default judgment declaring parties’ marriage null dismissed </w:t>
            </w:r>
          </w:p>
          <w:p w:rsidR="00C83751" w:rsidRPr="00045D45" w:rsidRDefault="00C83751" w:rsidP="00C83751">
            <w:pPr>
              <w:jc w:val="both"/>
              <w:rPr>
                <w:sz w:val="20"/>
                <w:szCs w:val="20"/>
              </w:rPr>
            </w:pPr>
          </w:p>
        </w:tc>
      </w:tr>
      <w:tr w:rsidR="00C83751" w:rsidRPr="00045D45" w:rsidTr="00040FF0">
        <w:tblPrEx>
          <w:tblCellMar>
            <w:bottom w:w="0" w:type="dxa"/>
          </w:tblCellMar>
        </w:tblPrEx>
        <w:tc>
          <w:tcPr>
            <w:tcW w:w="2367" w:type="pct"/>
          </w:tcPr>
          <w:p w:rsidR="00C83751" w:rsidRPr="00045D45" w:rsidRDefault="00C83751" w:rsidP="00C83751">
            <w:pPr>
              <w:jc w:val="both"/>
              <w:rPr>
                <w:sz w:val="20"/>
                <w:szCs w:val="20"/>
              </w:rPr>
            </w:pPr>
            <w:r w:rsidRPr="00045D45">
              <w:rPr>
                <w:sz w:val="20"/>
                <w:szCs w:val="20"/>
              </w:rPr>
              <w:t>September 4, 2015</w:t>
            </w:r>
          </w:p>
          <w:p w:rsidR="00C83751" w:rsidRPr="00045D45" w:rsidRDefault="00C83751" w:rsidP="00C83751">
            <w:pPr>
              <w:jc w:val="both"/>
              <w:rPr>
                <w:sz w:val="20"/>
                <w:szCs w:val="20"/>
              </w:rPr>
            </w:pPr>
            <w:r w:rsidRPr="00045D45">
              <w:rPr>
                <w:sz w:val="20"/>
                <w:szCs w:val="20"/>
              </w:rPr>
              <w:t>Quebec Court of Appeal (Montréal)</w:t>
            </w:r>
          </w:p>
          <w:p w:rsidR="00C83751" w:rsidRPr="00045D45" w:rsidRDefault="00C83751" w:rsidP="00C83751">
            <w:pPr>
              <w:jc w:val="both"/>
              <w:rPr>
                <w:sz w:val="20"/>
                <w:szCs w:val="20"/>
              </w:rPr>
            </w:pPr>
            <w:r w:rsidRPr="00045D45">
              <w:rPr>
                <w:sz w:val="20"/>
                <w:szCs w:val="20"/>
              </w:rPr>
              <w:t>(</w:t>
            </w:r>
            <w:proofErr w:type="spellStart"/>
            <w:r w:rsidRPr="00045D45">
              <w:rPr>
                <w:sz w:val="20"/>
                <w:szCs w:val="20"/>
              </w:rPr>
              <w:t>Morissette</w:t>
            </w:r>
            <w:proofErr w:type="spellEnd"/>
            <w:r w:rsidRPr="00045D45">
              <w:rPr>
                <w:sz w:val="20"/>
                <w:szCs w:val="20"/>
              </w:rPr>
              <w:t xml:space="preserve">, </w:t>
            </w:r>
            <w:proofErr w:type="spellStart"/>
            <w:r w:rsidRPr="00045D45">
              <w:rPr>
                <w:sz w:val="20"/>
                <w:szCs w:val="20"/>
              </w:rPr>
              <w:t>Bich</w:t>
            </w:r>
            <w:proofErr w:type="spellEnd"/>
            <w:r w:rsidRPr="00045D45">
              <w:rPr>
                <w:sz w:val="20"/>
                <w:szCs w:val="20"/>
              </w:rPr>
              <w:t xml:space="preserve"> and </w:t>
            </w:r>
            <w:proofErr w:type="spellStart"/>
            <w:r w:rsidRPr="00045D45">
              <w:rPr>
                <w:sz w:val="20"/>
                <w:szCs w:val="20"/>
              </w:rPr>
              <w:t>Bélanger</w:t>
            </w:r>
            <w:proofErr w:type="spellEnd"/>
            <w:r w:rsidRPr="00045D45">
              <w:rPr>
                <w:sz w:val="20"/>
                <w:szCs w:val="20"/>
              </w:rPr>
              <w:t xml:space="preserve"> JJ.A.)</w:t>
            </w:r>
          </w:p>
          <w:p w:rsidR="00C83751" w:rsidRPr="00045D45" w:rsidRDefault="00D528BA" w:rsidP="00C83751">
            <w:pPr>
              <w:jc w:val="both"/>
              <w:rPr>
                <w:sz w:val="20"/>
                <w:szCs w:val="20"/>
              </w:rPr>
            </w:pPr>
            <w:hyperlink r:id="rId39" w:history="1">
              <w:r w:rsidR="00C83751" w:rsidRPr="00045D45">
                <w:rPr>
                  <w:color w:val="0000FF" w:themeColor="hyperlink"/>
                  <w:sz w:val="20"/>
                  <w:szCs w:val="20"/>
                  <w:u w:val="single"/>
                </w:rPr>
                <w:t>2015 QCCA 1416</w:t>
              </w:r>
            </w:hyperlink>
          </w:p>
          <w:p w:rsidR="00C83751" w:rsidRPr="00045D45" w:rsidRDefault="00C83751" w:rsidP="00C83751">
            <w:pPr>
              <w:jc w:val="both"/>
              <w:rPr>
                <w:sz w:val="20"/>
                <w:szCs w:val="20"/>
              </w:rPr>
            </w:pPr>
          </w:p>
        </w:tc>
        <w:tc>
          <w:tcPr>
            <w:tcW w:w="267" w:type="pct"/>
          </w:tcPr>
          <w:p w:rsidR="00C83751" w:rsidRPr="00045D45" w:rsidRDefault="00C83751" w:rsidP="00C83751">
            <w:pPr>
              <w:jc w:val="both"/>
              <w:rPr>
                <w:sz w:val="20"/>
                <w:szCs w:val="20"/>
              </w:rPr>
            </w:pPr>
          </w:p>
        </w:tc>
        <w:tc>
          <w:tcPr>
            <w:tcW w:w="2366" w:type="pct"/>
            <w:gridSpan w:val="2"/>
          </w:tcPr>
          <w:p w:rsidR="00C83751" w:rsidRPr="00045D45" w:rsidRDefault="00C83751" w:rsidP="00C83751">
            <w:pPr>
              <w:jc w:val="both"/>
              <w:rPr>
                <w:sz w:val="20"/>
                <w:szCs w:val="20"/>
              </w:rPr>
            </w:pPr>
            <w:r w:rsidRPr="00045D45">
              <w:rPr>
                <w:sz w:val="20"/>
                <w:szCs w:val="20"/>
              </w:rPr>
              <w:t>Appeal dismissed</w:t>
            </w:r>
          </w:p>
        </w:tc>
      </w:tr>
      <w:tr w:rsidR="00C83751" w:rsidRPr="00045D45" w:rsidTr="00040FF0">
        <w:tblPrEx>
          <w:tblCellMar>
            <w:bottom w:w="0" w:type="dxa"/>
          </w:tblCellMar>
        </w:tblPrEx>
        <w:tc>
          <w:tcPr>
            <w:tcW w:w="2367" w:type="pct"/>
          </w:tcPr>
          <w:p w:rsidR="00C83751" w:rsidRPr="00045D45" w:rsidRDefault="00C83751" w:rsidP="00C83751">
            <w:pPr>
              <w:jc w:val="both"/>
              <w:rPr>
                <w:sz w:val="20"/>
                <w:szCs w:val="20"/>
              </w:rPr>
            </w:pPr>
            <w:r w:rsidRPr="00045D45">
              <w:rPr>
                <w:sz w:val="20"/>
                <w:szCs w:val="20"/>
              </w:rPr>
              <w:t>November 3, 2015</w:t>
            </w:r>
          </w:p>
          <w:p w:rsidR="00C83751" w:rsidRPr="00045D45" w:rsidRDefault="00C83751" w:rsidP="00C83751">
            <w:pPr>
              <w:jc w:val="both"/>
              <w:rPr>
                <w:sz w:val="20"/>
                <w:szCs w:val="20"/>
              </w:rPr>
            </w:pPr>
            <w:r w:rsidRPr="00045D45">
              <w:rPr>
                <w:sz w:val="20"/>
                <w:szCs w:val="20"/>
              </w:rPr>
              <w:t>Supreme Court of Canada</w:t>
            </w:r>
          </w:p>
        </w:tc>
        <w:tc>
          <w:tcPr>
            <w:tcW w:w="267" w:type="pct"/>
          </w:tcPr>
          <w:p w:rsidR="00C83751" w:rsidRPr="00045D45" w:rsidRDefault="00C83751" w:rsidP="00C83751">
            <w:pPr>
              <w:jc w:val="both"/>
              <w:rPr>
                <w:sz w:val="20"/>
                <w:szCs w:val="20"/>
              </w:rPr>
            </w:pPr>
          </w:p>
        </w:tc>
        <w:tc>
          <w:tcPr>
            <w:tcW w:w="2366" w:type="pct"/>
            <w:gridSpan w:val="2"/>
          </w:tcPr>
          <w:p w:rsidR="00C83751" w:rsidRPr="00045D45" w:rsidRDefault="00C83751" w:rsidP="00C83751">
            <w:pPr>
              <w:jc w:val="both"/>
              <w:rPr>
                <w:sz w:val="20"/>
                <w:szCs w:val="20"/>
              </w:rPr>
            </w:pPr>
            <w:r w:rsidRPr="00045D45">
              <w:rPr>
                <w:sz w:val="20"/>
                <w:szCs w:val="20"/>
              </w:rPr>
              <w:t>Application for leave to appeal filed</w:t>
            </w:r>
          </w:p>
          <w:p w:rsidR="00C83751" w:rsidRPr="00045D45" w:rsidRDefault="00C83751" w:rsidP="00C83751">
            <w:pPr>
              <w:jc w:val="both"/>
              <w:rPr>
                <w:sz w:val="20"/>
                <w:szCs w:val="20"/>
              </w:rPr>
            </w:pPr>
          </w:p>
        </w:tc>
      </w:tr>
    </w:tbl>
    <w:p w:rsidR="009E7FE2" w:rsidRPr="00045D45" w:rsidRDefault="009E7FE2" w:rsidP="009E7FE2">
      <w:pPr>
        <w:rPr>
          <w:sz w:val="20"/>
          <w:szCs w:val="20"/>
        </w:rPr>
      </w:pPr>
    </w:p>
    <w:p w:rsidR="009E7FE2" w:rsidRPr="00045D45" w:rsidRDefault="00D528BA" w:rsidP="009E7FE2">
      <w:pPr>
        <w:rPr>
          <w:sz w:val="20"/>
          <w:szCs w:val="20"/>
        </w:rPr>
      </w:pPr>
      <w:r>
        <w:rPr>
          <w:sz w:val="20"/>
          <w:szCs w:val="20"/>
          <w:lang w:val="fr-CA"/>
        </w:rPr>
        <w:pict>
          <v:rect id="_x0000_i1052" style="width:2in;height:1pt" o:hrpct="0" o:hralign="center" o:hrstd="t" o:hrnoshade="t" o:hr="t" fillcolor="black [3213]" stroked="f"/>
        </w:pict>
      </w:r>
    </w:p>
    <w:p w:rsidR="009E7FE2" w:rsidRPr="00045D45" w:rsidRDefault="009E7FE2" w:rsidP="009E7FE2">
      <w:pPr>
        <w:rPr>
          <w:sz w:val="20"/>
          <w:szCs w:val="20"/>
        </w:rPr>
      </w:pPr>
    </w:p>
    <w:p w:rsidR="009E7FE2" w:rsidRPr="00045D45" w:rsidRDefault="009E7FE2" w:rsidP="009E7FE2">
      <w:pPr>
        <w:rPr>
          <w:sz w:val="20"/>
          <w:szCs w:val="20"/>
          <w:u w:val="single"/>
          <w:lang w:val="fr-CA"/>
        </w:rPr>
      </w:pPr>
      <w:r w:rsidRPr="00045D45">
        <w:rPr>
          <w:sz w:val="20"/>
          <w:szCs w:val="20"/>
          <w:u w:val="single"/>
          <w:lang w:val="fr-CA"/>
        </w:rPr>
        <w:t>RÉSUMÉ DE L’AFFAIRE</w:t>
      </w:r>
    </w:p>
    <w:p w:rsidR="009E7FE2" w:rsidRPr="00045D45" w:rsidRDefault="009E7FE2" w:rsidP="00310F3A">
      <w:pPr>
        <w:tabs>
          <w:tab w:val="left" w:pos="984"/>
        </w:tabs>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310F3A" w:rsidRPr="00045D45" w:rsidTr="00040FF0">
        <w:trPr>
          <w:gridAfter w:val="1"/>
          <w:wAfter w:w="48" w:type="pct"/>
        </w:trPr>
        <w:tc>
          <w:tcPr>
            <w:tcW w:w="4952" w:type="pct"/>
            <w:gridSpan w:val="3"/>
          </w:tcPr>
          <w:p w:rsidR="00310F3A" w:rsidRPr="00045D45" w:rsidRDefault="00310F3A" w:rsidP="00310F3A">
            <w:pPr>
              <w:jc w:val="both"/>
              <w:rPr>
                <w:smallCaps/>
                <w:sz w:val="20"/>
                <w:szCs w:val="20"/>
                <w:lang w:val="fr-CA"/>
              </w:rPr>
            </w:pPr>
            <w:r w:rsidRPr="00045D45">
              <w:rPr>
                <w:smallCaps/>
                <w:sz w:val="20"/>
                <w:szCs w:val="20"/>
                <w:lang w:val="fr-CA"/>
              </w:rPr>
              <w:t>(Ordonnance de non-publication dans le dossier) (Ordonnance de non-publication visant une partie)</w:t>
            </w:r>
          </w:p>
          <w:p w:rsidR="00310F3A" w:rsidRPr="00045D45" w:rsidRDefault="00310F3A" w:rsidP="00310F3A">
            <w:pPr>
              <w:jc w:val="both"/>
              <w:rPr>
                <w:sz w:val="20"/>
                <w:szCs w:val="20"/>
                <w:lang w:val="fr-CA"/>
              </w:rPr>
            </w:pPr>
          </w:p>
          <w:p w:rsidR="00310F3A" w:rsidRPr="00045D45" w:rsidRDefault="00310F3A" w:rsidP="00310F3A">
            <w:pPr>
              <w:jc w:val="both"/>
              <w:rPr>
                <w:sz w:val="20"/>
                <w:szCs w:val="20"/>
                <w:lang w:val="fr-CA"/>
              </w:rPr>
            </w:pPr>
            <w:r w:rsidRPr="00045D45">
              <w:rPr>
                <w:sz w:val="20"/>
                <w:szCs w:val="20"/>
                <w:lang w:val="fr-CA"/>
              </w:rPr>
              <w:t xml:space="preserve">Droit de la famille – Mariage – Nullité – Procédure civile – Rétractation d’un jugement – Quel est le standard de preuve pour une demande en nullité d’un mariage? – Les tribunaux inférieurs ont-ils commis une erreur dans le traitement de la preuve? – Le droit québécois s’applique-t-il à un mariage célébré à l’étranger par des ressortissants étrangers? – </w:t>
            </w:r>
            <w:r w:rsidRPr="00045D45">
              <w:rPr>
                <w:i/>
                <w:sz w:val="20"/>
                <w:szCs w:val="20"/>
                <w:lang w:val="fr-CA"/>
              </w:rPr>
              <w:t>Code Civil du Québec</w:t>
            </w:r>
            <w:r w:rsidRPr="00045D45">
              <w:rPr>
                <w:sz w:val="20"/>
                <w:szCs w:val="20"/>
                <w:lang w:val="fr-CA"/>
              </w:rPr>
              <w:t>, art. 380.</w:t>
            </w:r>
          </w:p>
          <w:p w:rsidR="00310F3A" w:rsidRPr="00045D45" w:rsidRDefault="00310F3A" w:rsidP="00310F3A">
            <w:pPr>
              <w:jc w:val="both"/>
              <w:rPr>
                <w:i/>
                <w:iCs/>
                <w:sz w:val="20"/>
                <w:szCs w:val="20"/>
                <w:lang w:val="fr-CA"/>
              </w:rPr>
            </w:pPr>
          </w:p>
        </w:tc>
      </w:tr>
      <w:tr w:rsidR="00310F3A" w:rsidRPr="00045D45" w:rsidTr="00040FF0">
        <w:trPr>
          <w:gridAfter w:val="1"/>
          <w:wAfter w:w="48" w:type="pct"/>
        </w:trPr>
        <w:tc>
          <w:tcPr>
            <w:tcW w:w="4952" w:type="pct"/>
            <w:gridSpan w:val="3"/>
          </w:tcPr>
          <w:p w:rsidR="00310F3A" w:rsidRPr="00045D45" w:rsidRDefault="00310F3A" w:rsidP="00310F3A">
            <w:pPr>
              <w:jc w:val="both"/>
              <w:rPr>
                <w:sz w:val="20"/>
                <w:szCs w:val="20"/>
                <w:lang w:val="fr-CA"/>
              </w:rPr>
            </w:pPr>
            <w:r w:rsidRPr="00045D45">
              <w:rPr>
                <w:sz w:val="20"/>
                <w:szCs w:val="20"/>
                <w:lang w:val="fr-CA"/>
              </w:rPr>
              <w:t>X.M.V. tente de faire rétracter un jugement par défaut annulant le mariage contracté en Albanie entre les parties. Les tribunaux inférieurs ont refusé de rétracter l’annulation du mariage, l’issue du litige tournant principalement sur la crédibilité des parties et des témoignages contradictoires.</w:t>
            </w:r>
          </w:p>
          <w:p w:rsidR="00310F3A" w:rsidRPr="00045D45" w:rsidRDefault="00310F3A" w:rsidP="00310F3A">
            <w:pPr>
              <w:jc w:val="both"/>
              <w:rPr>
                <w:sz w:val="20"/>
                <w:szCs w:val="20"/>
                <w:lang w:val="fr-CA"/>
              </w:rPr>
            </w:pPr>
          </w:p>
        </w:tc>
      </w:tr>
      <w:tr w:rsidR="00310F3A" w:rsidRPr="00045D45" w:rsidTr="00040FF0">
        <w:tblPrEx>
          <w:tblCellMar>
            <w:bottom w:w="0" w:type="dxa"/>
          </w:tblCellMar>
        </w:tblPrEx>
        <w:tc>
          <w:tcPr>
            <w:tcW w:w="2367" w:type="pct"/>
          </w:tcPr>
          <w:p w:rsidR="00310F3A" w:rsidRPr="00045D45" w:rsidRDefault="00310F3A" w:rsidP="00310F3A">
            <w:pPr>
              <w:jc w:val="both"/>
              <w:rPr>
                <w:sz w:val="20"/>
                <w:szCs w:val="20"/>
                <w:lang w:val="fr-CA"/>
              </w:rPr>
            </w:pPr>
            <w:r w:rsidRPr="00045D45">
              <w:rPr>
                <w:sz w:val="20"/>
                <w:szCs w:val="20"/>
                <w:lang w:val="fr-CA"/>
              </w:rPr>
              <w:t>Le 18 décembre 2014</w:t>
            </w:r>
          </w:p>
          <w:p w:rsidR="00310F3A" w:rsidRPr="00045D45" w:rsidRDefault="00310F3A" w:rsidP="00310F3A">
            <w:pPr>
              <w:jc w:val="both"/>
              <w:rPr>
                <w:sz w:val="20"/>
                <w:szCs w:val="20"/>
                <w:lang w:val="fr-CA"/>
              </w:rPr>
            </w:pPr>
            <w:r w:rsidRPr="00045D45">
              <w:rPr>
                <w:sz w:val="20"/>
                <w:szCs w:val="20"/>
                <w:lang w:val="fr-CA"/>
              </w:rPr>
              <w:t>Cour supérieure du Québec</w:t>
            </w:r>
          </w:p>
          <w:p w:rsidR="00310F3A" w:rsidRPr="00045D45" w:rsidRDefault="00310F3A" w:rsidP="00310F3A">
            <w:pPr>
              <w:jc w:val="both"/>
              <w:rPr>
                <w:sz w:val="20"/>
                <w:szCs w:val="20"/>
                <w:lang w:val="fr-CA"/>
              </w:rPr>
            </w:pPr>
            <w:r w:rsidRPr="00045D45">
              <w:rPr>
                <w:sz w:val="20"/>
                <w:szCs w:val="20"/>
                <w:lang w:val="fr-CA"/>
              </w:rPr>
              <w:t>(Le juge Emery)</w:t>
            </w:r>
          </w:p>
          <w:p w:rsidR="00310F3A" w:rsidRPr="00045D45" w:rsidRDefault="00310F3A" w:rsidP="00310F3A">
            <w:pPr>
              <w:jc w:val="both"/>
              <w:rPr>
                <w:sz w:val="20"/>
                <w:szCs w:val="20"/>
                <w:lang w:val="fr-CA"/>
              </w:rPr>
            </w:pPr>
            <w:r w:rsidRPr="00045D45">
              <w:rPr>
                <w:sz w:val="20"/>
                <w:szCs w:val="20"/>
                <w:lang w:val="fr-CA"/>
              </w:rPr>
              <w:t>Droit de la famille – 14523</w:t>
            </w:r>
          </w:p>
          <w:p w:rsidR="00310F3A" w:rsidRPr="00045D45" w:rsidRDefault="00310F3A" w:rsidP="00310F3A">
            <w:pPr>
              <w:jc w:val="both"/>
              <w:rPr>
                <w:sz w:val="20"/>
                <w:szCs w:val="20"/>
                <w:lang w:val="fr-CA"/>
              </w:rPr>
            </w:pPr>
            <w:r w:rsidRPr="00045D45">
              <w:rPr>
                <w:sz w:val="20"/>
                <w:szCs w:val="20"/>
                <w:lang w:val="fr-CA"/>
              </w:rPr>
              <w:t>(Non-publié)</w:t>
            </w:r>
          </w:p>
          <w:p w:rsidR="00310F3A" w:rsidRPr="00045D45" w:rsidRDefault="00310F3A" w:rsidP="00310F3A">
            <w:pPr>
              <w:jc w:val="both"/>
              <w:rPr>
                <w:sz w:val="20"/>
                <w:szCs w:val="20"/>
                <w:lang w:val="fr-CA"/>
              </w:rPr>
            </w:pPr>
          </w:p>
        </w:tc>
        <w:tc>
          <w:tcPr>
            <w:tcW w:w="267" w:type="pct"/>
          </w:tcPr>
          <w:p w:rsidR="00310F3A" w:rsidRPr="00045D45" w:rsidRDefault="00310F3A" w:rsidP="00310F3A">
            <w:pPr>
              <w:jc w:val="both"/>
              <w:rPr>
                <w:sz w:val="20"/>
                <w:szCs w:val="20"/>
                <w:lang w:val="fr-CA"/>
              </w:rPr>
            </w:pPr>
          </w:p>
        </w:tc>
        <w:tc>
          <w:tcPr>
            <w:tcW w:w="2366" w:type="pct"/>
            <w:gridSpan w:val="2"/>
          </w:tcPr>
          <w:p w:rsidR="00310F3A" w:rsidRPr="00045D45" w:rsidRDefault="00310F3A" w:rsidP="00310F3A">
            <w:pPr>
              <w:jc w:val="both"/>
              <w:rPr>
                <w:sz w:val="20"/>
                <w:szCs w:val="20"/>
                <w:lang w:val="fr-CA"/>
              </w:rPr>
            </w:pPr>
            <w:r w:rsidRPr="00045D45">
              <w:rPr>
                <w:sz w:val="20"/>
                <w:szCs w:val="20"/>
                <w:lang w:val="fr-CA"/>
              </w:rPr>
              <w:t xml:space="preserve">Requête en rétractation d’un jugement par défaut prononçant la nullité du mariage entre les parties rejetée. </w:t>
            </w:r>
          </w:p>
          <w:p w:rsidR="00310F3A" w:rsidRPr="00045D45" w:rsidRDefault="00310F3A" w:rsidP="00310F3A">
            <w:pPr>
              <w:jc w:val="both"/>
              <w:rPr>
                <w:sz w:val="20"/>
                <w:szCs w:val="20"/>
                <w:lang w:val="fr-CA"/>
              </w:rPr>
            </w:pPr>
          </w:p>
        </w:tc>
      </w:tr>
      <w:tr w:rsidR="00310F3A" w:rsidRPr="00045D45" w:rsidTr="00040FF0">
        <w:tblPrEx>
          <w:tblCellMar>
            <w:bottom w:w="0" w:type="dxa"/>
          </w:tblCellMar>
        </w:tblPrEx>
        <w:tc>
          <w:tcPr>
            <w:tcW w:w="2367" w:type="pct"/>
          </w:tcPr>
          <w:p w:rsidR="00310F3A" w:rsidRPr="00045D45" w:rsidRDefault="00310F3A" w:rsidP="00310F3A">
            <w:pPr>
              <w:jc w:val="both"/>
              <w:rPr>
                <w:sz w:val="20"/>
                <w:szCs w:val="20"/>
                <w:lang w:val="fr-CA"/>
              </w:rPr>
            </w:pPr>
            <w:r w:rsidRPr="00045D45">
              <w:rPr>
                <w:sz w:val="20"/>
                <w:szCs w:val="20"/>
                <w:lang w:val="fr-CA"/>
              </w:rPr>
              <w:t>Le 4 septembre 2015</w:t>
            </w:r>
          </w:p>
          <w:p w:rsidR="00310F3A" w:rsidRPr="00045D45" w:rsidRDefault="00310F3A" w:rsidP="00310F3A">
            <w:pPr>
              <w:jc w:val="both"/>
              <w:rPr>
                <w:sz w:val="20"/>
                <w:szCs w:val="20"/>
                <w:lang w:val="fr-CA"/>
              </w:rPr>
            </w:pPr>
            <w:r w:rsidRPr="00045D45">
              <w:rPr>
                <w:sz w:val="20"/>
                <w:szCs w:val="20"/>
                <w:lang w:val="fr-CA"/>
              </w:rPr>
              <w:t>Cour d’appel du Québec (Montréal)</w:t>
            </w:r>
          </w:p>
          <w:p w:rsidR="00310F3A" w:rsidRPr="00045D45" w:rsidRDefault="00310F3A" w:rsidP="00310F3A">
            <w:pPr>
              <w:jc w:val="both"/>
              <w:rPr>
                <w:sz w:val="20"/>
                <w:szCs w:val="20"/>
                <w:lang w:val="fr-CA"/>
              </w:rPr>
            </w:pPr>
            <w:r w:rsidRPr="00045D45">
              <w:rPr>
                <w:sz w:val="20"/>
                <w:szCs w:val="20"/>
                <w:lang w:val="fr-CA"/>
              </w:rPr>
              <w:t xml:space="preserve">(Les juges Morissette, </w:t>
            </w:r>
            <w:proofErr w:type="spellStart"/>
            <w:r w:rsidRPr="00045D45">
              <w:rPr>
                <w:sz w:val="20"/>
                <w:szCs w:val="20"/>
                <w:lang w:val="fr-CA"/>
              </w:rPr>
              <w:t>Bich</w:t>
            </w:r>
            <w:proofErr w:type="spellEnd"/>
            <w:r w:rsidRPr="00045D45">
              <w:rPr>
                <w:sz w:val="20"/>
                <w:szCs w:val="20"/>
                <w:lang w:val="fr-CA"/>
              </w:rPr>
              <w:t xml:space="preserve"> et Bélanger)</w:t>
            </w:r>
          </w:p>
          <w:p w:rsidR="00310F3A" w:rsidRPr="00045D45" w:rsidRDefault="00D528BA" w:rsidP="00310F3A">
            <w:pPr>
              <w:jc w:val="both"/>
              <w:rPr>
                <w:sz w:val="20"/>
                <w:szCs w:val="20"/>
                <w:lang w:val="fr-CA"/>
              </w:rPr>
            </w:pPr>
            <w:hyperlink r:id="rId40" w:history="1">
              <w:r w:rsidR="00310F3A" w:rsidRPr="00045D45">
                <w:rPr>
                  <w:color w:val="0000FF" w:themeColor="hyperlink"/>
                  <w:sz w:val="20"/>
                  <w:szCs w:val="20"/>
                  <w:u w:val="single"/>
                  <w:lang w:val="fr-CA"/>
                </w:rPr>
                <w:t>2015 QCCA 1416</w:t>
              </w:r>
            </w:hyperlink>
          </w:p>
          <w:p w:rsidR="00310F3A" w:rsidRPr="00045D45" w:rsidRDefault="00310F3A" w:rsidP="00310F3A">
            <w:pPr>
              <w:jc w:val="both"/>
              <w:rPr>
                <w:sz w:val="20"/>
                <w:szCs w:val="20"/>
                <w:lang w:val="fr-CA"/>
              </w:rPr>
            </w:pPr>
          </w:p>
        </w:tc>
        <w:tc>
          <w:tcPr>
            <w:tcW w:w="267" w:type="pct"/>
          </w:tcPr>
          <w:p w:rsidR="00310F3A" w:rsidRPr="00045D45" w:rsidRDefault="00310F3A" w:rsidP="00310F3A">
            <w:pPr>
              <w:jc w:val="both"/>
              <w:rPr>
                <w:sz w:val="20"/>
                <w:szCs w:val="20"/>
                <w:lang w:val="fr-CA"/>
              </w:rPr>
            </w:pPr>
          </w:p>
        </w:tc>
        <w:tc>
          <w:tcPr>
            <w:tcW w:w="2366" w:type="pct"/>
            <w:gridSpan w:val="2"/>
          </w:tcPr>
          <w:p w:rsidR="00310F3A" w:rsidRPr="00045D45" w:rsidRDefault="00310F3A" w:rsidP="00310F3A">
            <w:pPr>
              <w:jc w:val="both"/>
              <w:rPr>
                <w:sz w:val="20"/>
                <w:szCs w:val="20"/>
                <w:lang w:val="fr-CA"/>
              </w:rPr>
            </w:pPr>
            <w:r w:rsidRPr="00045D45">
              <w:rPr>
                <w:sz w:val="20"/>
                <w:szCs w:val="20"/>
                <w:lang w:val="fr-CA"/>
              </w:rPr>
              <w:t>Appel rejeté.</w:t>
            </w:r>
          </w:p>
        </w:tc>
      </w:tr>
      <w:tr w:rsidR="00310F3A" w:rsidRPr="00045D45" w:rsidTr="00040FF0">
        <w:tblPrEx>
          <w:tblCellMar>
            <w:bottom w:w="0" w:type="dxa"/>
          </w:tblCellMar>
        </w:tblPrEx>
        <w:tc>
          <w:tcPr>
            <w:tcW w:w="2367" w:type="pct"/>
          </w:tcPr>
          <w:p w:rsidR="00310F3A" w:rsidRPr="00045D45" w:rsidRDefault="00310F3A" w:rsidP="00310F3A">
            <w:pPr>
              <w:jc w:val="both"/>
              <w:rPr>
                <w:sz w:val="20"/>
                <w:szCs w:val="20"/>
                <w:lang w:val="fr-CA"/>
              </w:rPr>
            </w:pPr>
            <w:r w:rsidRPr="00045D45">
              <w:rPr>
                <w:sz w:val="20"/>
                <w:szCs w:val="20"/>
                <w:lang w:val="fr-CA"/>
              </w:rPr>
              <w:t>Le 3 novembre 2015</w:t>
            </w:r>
          </w:p>
          <w:p w:rsidR="00310F3A" w:rsidRPr="00045D45" w:rsidRDefault="00310F3A" w:rsidP="00310F3A">
            <w:pPr>
              <w:jc w:val="both"/>
              <w:rPr>
                <w:sz w:val="20"/>
                <w:szCs w:val="20"/>
                <w:lang w:val="fr-CA"/>
              </w:rPr>
            </w:pPr>
            <w:r w:rsidRPr="00045D45">
              <w:rPr>
                <w:sz w:val="20"/>
                <w:szCs w:val="20"/>
                <w:lang w:val="fr-CA"/>
              </w:rPr>
              <w:t>Cour suprême du Canada</w:t>
            </w:r>
          </w:p>
        </w:tc>
        <w:tc>
          <w:tcPr>
            <w:tcW w:w="267" w:type="pct"/>
          </w:tcPr>
          <w:p w:rsidR="00310F3A" w:rsidRPr="00045D45" w:rsidRDefault="00310F3A" w:rsidP="00310F3A">
            <w:pPr>
              <w:jc w:val="both"/>
              <w:rPr>
                <w:sz w:val="20"/>
                <w:szCs w:val="20"/>
                <w:lang w:val="fr-CA"/>
              </w:rPr>
            </w:pPr>
          </w:p>
        </w:tc>
        <w:tc>
          <w:tcPr>
            <w:tcW w:w="2366" w:type="pct"/>
            <w:gridSpan w:val="2"/>
          </w:tcPr>
          <w:p w:rsidR="00310F3A" w:rsidRPr="00045D45" w:rsidRDefault="00310F3A" w:rsidP="00310F3A">
            <w:pPr>
              <w:jc w:val="both"/>
              <w:rPr>
                <w:sz w:val="20"/>
                <w:szCs w:val="20"/>
                <w:lang w:val="fr-CA"/>
              </w:rPr>
            </w:pPr>
            <w:r w:rsidRPr="00045D45">
              <w:rPr>
                <w:sz w:val="20"/>
                <w:szCs w:val="20"/>
                <w:lang w:val="fr-CA"/>
              </w:rPr>
              <w:t>Demande d'autorisation d'appel déposée.</w:t>
            </w:r>
          </w:p>
          <w:p w:rsidR="00310F3A" w:rsidRPr="00045D45" w:rsidRDefault="00310F3A" w:rsidP="00310F3A">
            <w:pPr>
              <w:jc w:val="both"/>
              <w:rPr>
                <w:sz w:val="20"/>
                <w:szCs w:val="20"/>
                <w:lang w:val="fr-CA"/>
              </w:rPr>
            </w:pPr>
          </w:p>
        </w:tc>
      </w:tr>
    </w:tbl>
    <w:p w:rsidR="009E7FE2" w:rsidRPr="00045D45" w:rsidRDefault="009E7FE2" w:rsidP="009E7FE2">
      <w:pPr>
        <w:rPr>
          <w:sz w:val="20"/>
          <w:szCs w:val="20"/>
        </w:rPr>
      </w:pPr>
    </w:p>
    <w:p w:rsidR="009E7FE2" w:rsidRPr="00045D45" w:rsidRDefault="00D528BA" w:rsidP="009E7FE2">
      <w:pPr>
        <w:rPr>
          <w:sz w:val="20"/>
          <w:szCs w:val="20"/>
        </w:rPr>
      </w:pPr>
      <w:r>
        <w:rPr>
          <w:sz w:val="20"/>
          <w:szCs w:val="20"/>
          <w:lang w:val="fr-CA"/>
        </w:rPr>
        <w:pict>
          <v:rect id="_x0000_i1053" style="width:2in;height:1pt" o:hrpct="0" o:hralign="center" o:hrstd="t" o:hrnoshade="t" o:hr="t" fillcolor="black [3213]" stroked="f"/>
        </w:pict>
      </w:r>
    </w:p>
    <w:p w:rsidR="008B20CC" w:rsidRPr="00045D45" w:rsidRDefault="008B20CC" w:rsidP="008B20C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20CC" w:rsidRPr="00045D45" w:rsidTr="00040FF0">
        <w:trPr>
          <w:cantSplit/>
        </w:trPr>
        <w:tc>
          <w:tcPr>
            <w:tcW w:w="1458" w:type="dxa"/>
          </w:tcPr>
          <w:p w:rsidR="008B20CC" w:rsidRPr="00045D45" w:rsidRDefault="008B20CC" w:rsidP="00040FF0">
            <w:pPr>
              <w:rPr>
                <w:sz w:val="20"/>
                <w:szCs w:val="20"/>
              </w:rPr>
            </w:pPr>
            <w:r w:rsidRPr="00045D45">
              <w:rPr>
                <w:rStyle w:val="SCCFileNumberChar"/>
                <w:sz w:val="20"/>
                <w:szCs w:val="20"/>
              </w:rPr>
              <w:t>36725</w:t>
            </w:r>
          </w:p>
          <w:p w:rsidR="008B20CC" w:rsidRPr="00045D45" w:rsidRDefault="008B20CC" w:rsidP="00040FF0">
            <w:pPr>
              <w:rPr>
                <w:b/>
                <w:sz w:val="20"/>
                <w:szCs w:val="20"/>
                <w:lang w:val="fr-CA"/>
              </w:rPr>
            </w:pPr>
          </w:p>
        </w:tc>
        <w:tc>
          <w:tcPr>
            <w:tcW w:w="8118" w:type="dxa"/>
          </w:tcPr>
          <w:p w:rsidR="008B20CC" w:rsidRPr="00045D45" w:rsidRDefault="000620F4" w:rsidP="00040FF0">
            <w:pPr>
              <w:rPr>
                <w:sz w:val="20"/>
                <w:szCs w:val="20"/>
              </w:rPr>
            </w:pPr>
            <w:r w:rsidRPr="00045D45">
              <w:rPr>
                <w:rStyle w:val="SCCLsocChar"/>
                <w:sz w:val="20"/>
                <w:szCs w:val="20"/>
                <w:lang w:val="en-CA"/>
              </w:rPr>
              <w:t>Louis Cartier</w:t>
            </w:r>
            <w:r w:rsidR="008B20CC" w:rsidRPr="00045D45">
              <w:rPr>
                <w:rStyle w:val="SCCLsocChar"/>
                <w:sz w:val="20"/>
                <w:szCs w:val="20"/>
                <w:lang w:val="en-CA"/>
              </w:rPr>
              <w:t xml:space="preserve"> c. </w:t>
            </w:r>
            <w:r w:rsidRPr="00045D45">
              <w:rPr>
                <w:rStyle w:val="SCCLsocChar"/>
                <w:sz w:val="20"/>
                <w:szCs w:val="20"/>
                <w:lang w:val="en-CA"/>
              </w:rPr>
              <w:t xml:space="preserve">Sa </w:t>
            </w:r>
            <w:proofErr w:type="spellStart"/>
            <w:r w:rsidRPr="00045D45">
              <w:rPr>
                <w:rStyle w:val="SCCLsocChar"/>
                <w:sz w:val="20"/>
                <w:szCs w:val="20"/>
                <w:lang w:val="en-CA"/>
              </w:rPr>
              <w:t>Majesté</w:t>
            </w:r>
            <w:proofErr w:type="spellEnd"/>
            <w:r w:rsidRPr="00045D45">
              <w:rPr>
                <w:rStyle w:val="SCCLsocChar"/>
                <w:sz w:val="20"/>
                <w:szCs w:val="20"/>
                <w:lang w:val="en-CA"/>
              </w:rPr>
              <w:t xml:space="preserve"> la </w:t>
            </w:r>
            <w:proofErr w:type="spellStart"/>
            <w:r w:rsidRPr="00045D45">
              <w:rPr>
                <w:rStyle w:val="SCCLsocChar"/>
                <w:sz w:val="20"/>
                <w:szCs w:val="20"/>
                <w:lang w:val="en-CA"/>
              </w:rPr>
              <w:t>Reine</w:t>
            </w:r>
            <w:proofErr w:type="spellEnd"/>
            <w:r w:rsidR="008B20CC" w:rsidRPr="00045D45">
              <w:rPr>
                <w:rStyle w:val="SCCLsocChar"/>
                <w:b w:val="0"/>
                <w:sz w:val="20"/>
                <w:szCs w:val="20"/>
                <w:u w:val="none"/>
                <w:lang w:val="en-CA"/>
              </w:rPr>
              <w:t xml:space="preserve"> </w:t>
            </w:r>
            <w:r w:rsidR="008B20CC" w:rsidRPr="00045D45">
              <w:rPr>
                <w:sz w:val="20"/>
                <w:szCs w:val="20"/>
              </w:rPr>
              <w:t>(Qc) (</w:t>
            </w:r>
            <w:proofErr w:type="spellStart"/>
            <w:r w:rsidR="008B20CC" w:rsidRPr="00045D45">
              <w:rPr>
                <w:sz w:val="20"/>
                <w:szCs w:val="20"/>
              </w:rPr>
              <w:t>C</w:t>
            </w:r>
            <w:r w:rsidR="003D5B72" w:rsidRPr="00045D45">
              <w:rPr>
                <w:sz w:val="20"/>
                <w:szCs w:val="20"/>
              </w:rPr>
              <w:t>r</w:t>
            </w:r>
            <w:r w:rsidR="008B20CC" w:rsidRPr="00045D45">
              <w:rPr>
                <w:sz w:val="20"/>
                <w:szCs w:val="20"/>
              </w:rPr>
              <w:t>i</w:t>
            </w:r>
            <w:r w:rsidR="003D5B72" w:rsidRPr="00045D45">
              <w:rPr>
                <w:sz w:val="20"/>
                <w:szCs w:val="20"/>
              </w:rPr>
              <w:t>m</w:t>
            </w:r>
            <w:r w:rsidR="008B20CC" w:rsidRPr="00045D45">
              <w:rPr>
                <w:sz w:val="20"/>
                <w:szCs w:val="20"/>
              </w:rPr>
              <w:t>i</w:t>
            </w:r>
            <w:r w:rsidR="003D5B72" w:rsidRPr="00045D45">
              <w:rPr>
                <w:sz w:val="20"/>
                <w:szCs w:val="20"/>
              </w:rPr>
              <w:t>nel</w:t>
            </w:r>
            <w:r w:rsidR="008B20CC" w:rsidRPr="00045D45">
              <w:rPr>
                <w:sz w:val="20"/>
                <w:szCs w:val="20"/>
              </w:rPr>
              <w:t>le</w:t>
            </w:r>
            <w:proofErr w:type="spellEnd"/>
            <w:r w:rsidR="008B20CC" w:rsidRPr="00045D45">
              <w:rPr>
                <w:sz w:val="20"/>
                <w:szCs w:val="20"/>
              </w:rPr>
              <w:t>) (</w:t>
            </w:r>
            <w:proofErr w:type="spellStart"/>
            <w:r w:rsidR="008B20CC" w:rsidRPr="00045D45">
              <w:rPr>
                <w:sz w:val="20"/>
                <w:szCs w:val="20"/>
              </w:rPr>
              <w:t>Autorisation</w:t>
            </w:r>
            <w:proofErr w:type="spellEnd"/>
            <w:r w:rsidR="008B20CC" w:rsidRPr="00045D45">
              <w:rPr>
                <w:sz w:val="20"/>
                <w:szCs w:val="20"/>
              </w:rPr>
              <w:t>)</w:t>
            </w:r>
          </w:p>
          <w:p w:rsidR="008B20CC" w:rsidRPr="00045D45" w:rsidRDefault="008B20CC" w:rsidP="00040FF0">
            <w:pPr>
              <w:rPr>
                <w:sz w:val="20"/>
                <w:szCs w:val="20"/>
              </w:rPr>
            </w:pPr>
          </w:p>
        </w:tc>
      </w:tr>
      <w:tr w:rsidR="008B20CC" w:rsidRPr="00045D45" w:rsidTr="00040FF0">
        <w:trPr>
          <w:cantSplit/>
        </w:trPr>
        <w:tc>
          <w:tcPr>
            <w:tcW w:w="1458" w:type="dxa"/>
          </w:tcPr>
          <w:p w:rsidR="008B20CC" w:rsidRPr="00045D45" w:rsidRDefault="008B20CC" w:rsidP="00040FF0">
            <w:pPr>
              <w:rPr>
                <w:sz w:val="20"/>
                <w:szCs w:val="20"/>
              </w:rPr>
            </w:pPr>
            <w:r w:rsidRPr="00045D45">
              <w:rPr>
                <w:sz w:val="20"/>
                <w:szCs w:val="20"/>
              </w:rPr>
              <w:t>Coram :</w:t>
            </w:r>
          </w:p>
        </w:tc>
        <w:tc>
          <w:tcPr>
            <w:tcW w:w="8118" w:type="dxa"/>
          </w:tcPr>
          <w:p w:rsidR="008B20CC" w:rsidRPr="00045D45" w:rsidRDefault="008B20CC" w:rsidP="00040FF0">
            <w:pPr>
              <w:rPr>
                <w:sz w:val="20"/>
                <w:szCs w:val="20"/>
              </w:rPr>
            </w:pPr>
            <w:r w:rsidRPr="00045D45">
              <w:rPr>
                <w:rStyle w:val="SCCCoramChar"/>
                <w:sz w:val="20"/>
                <w:szCs w:val="20"/>
                <w:lang w:val="en-CA"/>
              </w:rPr>
              <w:t xml:space="preserve">Les </w:t>
            </w:r>
            <w:proofErr w:type="spellStart"/>
            <w:r w:rsidRPr="00045D45">
              <w:rPr>
                <w:rStyle w:val="SCCCoramChar"/>
                <w:sz w:val="20"/>
                <w:szCs w:val="20"/>
                <w:lang w:val="en-CA"/>
              </w:rPr>
              <w:t>juges</w:t>
            </w:r>
            <w:proofErr w:type="spellEnd"/>
            <w:r w:rsidRPr="00045D45">
              <w:rPr>
                <w:rStyle w:val="SCCCoramChar"/>
                <w:sz w:val="20"/>
                <w:szCs w:val="20"/>
                <w:lang w:val="en-CA"/>
              </w:rPr>
              <w:t xml:space="preserve"> Cromwell, Wagner et Côté</w:t>
            </w:r>
          </w:p>
          <w:p w:rsidR="008B20CC" w:rsidRPr="00045D45" w:rsidRDefault="008B20CC" w:rsidP="00040FF0">
            <w:pPr>
              <w:rPr>
                <w:sz w:val="20"/>
                <w:szCs w:val="20"/>
                <w:u w:val="single"/>
              </w:rPr>
            </w:pPr>
          </w:p>
        </w:tc>
      </w:tr>
      <w:tr w:rsidR="008B20CC" w:rsidRPr="00045D45" w:rsidTr="00040FF0">
        <w:trPr>
          <w:cantSplit/>
        </w:trPr>
        <w:tc>
          <w:tcPr>
            <w:tcW w:w="9576" w:type="dxa"/>
            <w:gridSpan w:val="2"/>
          </w:tcPr>
          <w:p w:rsidR="008B20CC" w:rsidRPr="00045D45" w:rsidRDefault="00576893" w:rsidP="00040FF0">
            <w:pPr>
              <w:pStyle w:val="SCCShortJudgment"/>
              <w:rPr>
                <w:szCs w:val="20"/>
              </w:rPr>
            </w:pPr>
            <w:r w:rsidRPr="00045D45">
              <w:t xml:space="preserve">La </w:t>
            </w:r>
            <w:proofErr w:type="spellStart"/>
            <w:r w:rsidRPr="00045D45">
              <w:t>requête</w:t>
            </w:r>
            <w:proofErr w:type="spellEnd"/>
            <w:r w:rsidRPr="00045D45">
              <w:t xml:space="preserve"> </w:t>
            </w:r>
            <w:proofErr w:type="spellStart"/>
            <w:r w:rsidRPr="00045D45">
              <w:t>en</w:t>
            </w:r>
            <w:proofErr w:type="spellEnd"/>
            <w:r w:rsidRPr="00045D45">
              <w:t xml:space="preserve"> prorogation du </w:t>
            </w:r>
            <w:proofErr w:type="spellStart"/>
            <w:r w:rsidRPr="00045D45">
              <w:t>délai</w:t>
            </w:r>
            <w:proofErr w:type="spellEnd"/>
            <w:r w:rsidRPr="00045D45">
              <w:t xml:space="preserve"> de signification et de </w:t>
            </w:r>
            <w:proofErr w:type="spellStart"/>
            <w:r w:rsidRPr="00045D45">
              <w:t>dépôt</w:t>
            </w:r>
            <w:proofErr w:type="spellEnd"/>
            <w:r w:rsidRPr="00045D45">
              <w:t xml:space="preserve"> de la </w:t>
            </w:r>
            <w:proofErr w:type="spellStart"/>
            <w:r w:rsidRPr="00045D45">
              <w:t>demande</w:t>
            </w:r>
            <w:proofErr w:type="spellEnd"/>
            <w:r w:rsidRPr="00045D45">
              <w:t xml:space="preserve"> </w:t>
            </w:r>
            <w:proofErr w:type="spellStart"/>
            <w:r w:rsidRPr="00045D45">
              <w:t>d’autorisation</w:t>
            </w:r>
            <w:proofErr w:type="spellEnd"/>
            <w:r w:rsidRPr="00045D45">
              <w:t xml:space="preserve"> </w:t>
            </w:r>
            <w:proofErr w:type="spellStart"/>
            <w:r w:rsidRPr="00045D45">
              <w:t>d’appel</w:t>
            </w:r>
            <w:proofErr w:type="spellEnd"/>
            <w:r w:rsidRPr="00045D45">
              <w:t xml:space="preserve"> </w:t>
            </w:r>
            <w:proofErr w:type="spellStart"/>
            <w:r w:rsidRPr="00045D45">
              <w:t>est</w:t>
            </w:r>
            <w:proofErr w:type="spellEnd"/>
            <w:r w:rsidRPr="00045D45">
              <w:t xml:space="preserve"> </w:t>
            </w:r>
            <w:proofErr w:type="spellStart"/>
            <w:r w:rsidRPr="00045D45">
              <w:t>accueillie</w:t>
            </w:r>
            <w:proofErr w:type="spellEnd"/>
            <w:r w:rsidRPr="00045D45">
              <w:t xml:space="preserve">. La </w:t>
            </w:r>
            <w:proofErr w:type="spellStart"/>
            <w:r w:rsidRPr="00045D45">
              <w:t>demande</w:t>
            </w:r>
            <w:proofErr w:type="spellEnd"/>
            <w:r w:rsidRPr="00045D45">
              <w:t xml:space="preserve"> </w:t>
            </w:r>
            <w:proofErr w:type="spellStart"/>
            <w:r w:rsidRPr="00045D45">
              <w:t>d’autorisation</w:t>
            </w:r>
            <w:proofErr w:type="spellEnd"/>
            <w:r w:rsidRPr="00045D45">
              <w:t xml:space="preserve"> </w:t>
            </w:r>
            <w:proofErr w:type="spellStart"/>
            <w:r w:rsidRPr="00045D45">
              <w:t>d’appel</w:t>
            </w:r>
            <w:proofErr w:type="spellEnd"/>
            <w:r w:rsidRPr="00045D45">
              <w:t xml:space="preserve"> de </w:t>
            </w:r>
            <w:proofErr w:type="spellStart"/>
            <w:r w:rsidRPr="00045D45">
              <w:t>l’arrêt</w:t>
            </w:r>
            <w:proofErr w:type="spellEnd"/>
            <w:r w:rsidRPr="00045D45">
              <w:t xml:space="preserve"> de la </w:t>
            </w:r>
            <w:proofErr w:type="spellStart"/>
            <w:r w:rsidRPr="00045D45">
              <w:t>Cour</w:t>
            </w:r>
            <w:proofErr w:type="spellEnd"/>
            <w:r w:rsidRPr="00045D45">
              <w:t xml:space="preserve"> </w:t>
            </w:r>
            <w:proofErr w:type="spellStart"/>
            <w:r w:rsidRPr="00045D45">
              <w:t>d’appel</w:t>
            </w:r>
            <w:proofErr w:type="spellEnd"/>
            <w:r w:rsidRPr="00045D45">
              <w:t xml:space="preserve"> du Québec (Montréal), </w:t>
            </w:r>
            <w:proofErr w:type="spellStart"/>
            <w:r w:rsidRPr="00045D45">
              <w:t>numéro</w:t>
            </w:r>
            <w:proofErr w:type="spellEnd"/>
            <w:r w:rsidRPr="00045D45">
              <w:t xml:space="preserve"> 500-10-005147-127, 2015 QCCA 329, </w:t>
            </w:r>
            <w:proofErr w:type="spellStart"/>
            <w:r w:rsidRPr="00045D45">
              <w:t>daté</w:t>
            </w:r>
            <w:proofErr w:type="spellEnd"/>
            <w:r w:rsidRPr="00045D45">
              <w:t xml:space="preserve"> du 19 </w:t>
            </w:r>
            <w:proofErr w:type="spellStart"/>
            <w:r w:rsidRPr="00045D45">
              <w:t>février</w:t>
            </w:r>
            <w:proofErr w:type="spellEnd"/>
            <w:r w:rsidRPr="00045D45">
              <w:t xml:space="preserve"> 2015, </w:t>
            </w:r>
            <w:proofErr w:type="spellStart"/>
            <w:r w:rsidRPr="00045D45">
              <w:t>est</w:t>
            </w:r>
            <w:proofErr w:type="spellEnd"/>
            <w:r w:rsidRPr="00045D45">
              <w:t xml:space="preserve"> </w:t>
            </w:r>
            <w:proofErr w:type="spellStart"/>
            <w:r w:rsidRPr="00045D45">
              <w:t>rejetée</w:t>
            </w:r>
            <w:proofErr w:type="spellEnd"/>
            <w:r w:rsidRPr="00045D45">
              <w:t>.</w:t>
            </w:r>
          </w:p>
          <w:p w:rsidR="008B20CC" w:rsidRPr="00045D45" w:rsidRDefault="008B20CC" w:rsidP="00040FF0">
            <w:pPr>
              <w:pStyle w:val="SCCShortJudgment"/>
              <w:rPr>
                <w:szCs w:val="20"/>
              </w:rPr>
            </w:pPr>
          </w:p>
          <w:p w:rsidR="008B20CC" w:rsidRPr="00045D45" w:rsidRDefault="00576893" w:rsidP="00040FF0">
            <w:pPr>
              <w:pStyle w:val="SCCShortJudgment"/>
              <w:rPr>
                <w:szCs w:val="20"/>
              </w:rPr>
            </w:pPr>
            <w:r w:rsidRPr="00045D45">
              <w:t>The motion for an extension of time to serve and file the application for leave to appeal is granted. The application for leave to appeal from the judgment of the Court of Appeal of Quebec (Montréal), Number 500-10-005147-127, 2015 QCCA 329, dated February 19, 2015, is dismissed.</w:t>
            </w:r>
          </w:p>
        </w:tc>
      </w:tr>
    </w:tbl>
    <w:p w:rsidR="008B20CC" w:rsidRPr="00045D45" w:rsidRDefault="008B20CC" w:rsidP="008B20CC">
      <w:pPr>
        <w:rPr>
          <w:sz w:val="20"/>
          <w:szCs w:val="20"/>
          <w:lang w:val="fr-CA"/>
        </w:rPr>
      </w:pPr>
    </w:p>
    <w:p w:rsidR="008B20CC" w:rsidRPr="00045D45" w:rsidRDefault="008B20CC" w:rsidP="008B20CC">
      <w:pPr>
        <w:rPr>
          <w:sz w:val="20"/>
          <w:szCs w:val="20"/>
          <w:u w:val="single"/>
        </w:rPr>
      </w:pPr>
      <w:r w:rsidRPr="00045D45">
        <w:rPr>
          <w:sz w:val="20"/>
          <w:szCs w:val="20"/>
          <w:u w:val="single"/>
        </w:rPr>
        <w:t>CASE SUMMARY</w:t>
      </w:r>
    </w:p>
    <w:p w:rsidR="008B20CC" w:rsidRPr="00045D45" w:rsidRDefault="008B20CC" w:rsidP="008B20C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781D" w:rsidRPr="00045D45" w:rsidTr="00040FF0">
        <w:tc>
          <w:tcPr>
            <w:tcW w:w="5000" w:type="pct"/>
            <w:gridSpan w:val="3"/>
          </w:tcPr>
          <w:p w:rsidR="005F781D" w:rsidRPr="00045D45" w:rsidRDefault="005F781D" w:rsidP="005F781D">
            <w:pPr>
              <w:jc w:val="both"/>
              <w:rPr>
                <w:sz w:val="20"/>
                <w:szCs w:val="20"/>
              </w:rPr>
            </w:pPr>
            <w:r w:rsidRPr="00045D45">
              <w:rPr>
                <w:sz w:val="20"/>
                <w:szCs w:val="20"/>
              </w:rPr>
              <w:t>Criminal law — Trial — Joinder of counts and severance — Evidence — Admissibility — Whether trial judge made unreasonable decision by refusing to order separate trials on two separate counts of murder included in single indictment — Whether trial judge erred in law in declaring results of forensic DNA analysis admissible in evidence in light of limited probative value of findings, since experts had considered only inclusion criteria and had ignored exclusion criteria — Whether trial judge erred in law in permitting table of DNA profiles found in appendix of reports produced by forensic biologists to be filed in evidence — Whether trial judge misled jury by minimizing scope and consequences of crime scene technician’s unacceptable conduct in collecting and preserving things seized.</w:t>
            </w:r>
          </w:p>
          <w:p w:rsidR="005F781D" w:rsidRPr="00045D45" w:rsidRDefault="005F781D" w:rsidP="005F781D">
            <w:pPr>
              <w:jc w:val="both"/>
              <w:rPr>
                <w:sz w:val="20"/>
                <w:szCs w:val="20"/>
              </w:rPr>
            </w:pPr>
          </w:p>
        </w:tc>
      </w:tr>
      <w:tr w:rsidR="005F781D" w:rsidRPr="00045D45" w:rsidTr="00040FF0">
        <w:tc>
          <w:tcPr>
            <w:tcW w:w="5000" w:type="pct"/>
            <w:gridSpan w:val="3"/>
          </w:tcPr>
          <w:p w:rsidR="005F781D" w:rsidRPr="00045D45" w:rsidRDefault="005F781D" w:rsidP="005F781D">
            <w:pPr>
              <w:jc w:val="both"/>
              <w:rPr>
                <w:sz w:val="20"/>
                <w:szCs w:val="20"/>
              </w:rPr>
            </w:pPr>
            <w:r w:rsidRPr="00045D45">
              <w:rPr>
                <w:sz w:val="20"/>
                <w:szCs w:val="20"/>
              </w:rPr>
              <w:t>Mr. Cartier was convicted by a jury of two counts of first degree murder. The first murder victim was Serge </w:t>
            </w:r>
            <w:proofErr w:type="spellStart"/>
            <w:r w:rsidRPr="00045D45">
              <w:rPr>
                <w:sz w:val="20"/>
                <w:szCs w:val="20"/>
              </w:rPr>
              <w:t>Hervieux</w:t>
            </w:r>
            <w:proofErr w:type="spellEnd"/>
            <w:r w:rsidRPr="00045D45">
              <w:rPr>
                <w:sz w:val="20"/>
                <w:szCs w:val="20"/>
              </w:rPr>
              <w:t xml:space="preserve">, who was killed by shots from a firearm on August 26, 1999 at a Montréal business. The second murder victim was François Gagnon, who was shot in his residence in Montréal on June 6, 2000. According to the prosecution theory, the two murders had been committed by the Hells Angels to settle scores against their rivals as part of the biker war. </w:t>
            </w:r>
          </w:p>
          <w:p w:rsidR="005F781D" w:rsidRPr="00045D45" w:rsidRDefault="005F781D" w:rsidP="005F781D">
            <w:pPr>
              <w:jc w:val="both"/>
              <w:rPr>
                <w:sz w:val="20"/>
                <w:szCs w:val="20"/>
              </w:rPr>
            </w:pPr>
          </w:p>
          <w:p w:rsidR="005F781D" w:rsidRPr="00045D45" w:rsidRDefault="005F781D" w:rsidP="005F781D">
            <w:pPr>
              <w:jc w:val="both"/>
              <w:rPr>
                <w:sz w:val="20"/>
                <w:szCs w:val="20"/>
              </w:rPr>
            </w:pPr>
            <w:r w:rsidRPr="00045D45">
              <w:rPr>
                <w:sz w:val="20"/>
                <w:szCs w:val="20"/>
              </w:rPr>
              <w:t>At the start of the trial, Mr. Cartier brought a motion to sever the two counts. His motion was dismissed. He then tried unsuccessfully to have some DNA evidence excluded. His motion for a stay of proceedings on the first count, which was based on the disappearance or destruction of evidence, was then dismissed. Lastly, a motion by the Crown for the admission of similar fact evidence was also dismissed. On appeal, Mr. Cartier relied on several grounds of appeal related to the following: (1) the application to sever the counts and the similar fact evidence; (2) the application for a stay of proceedings; (3) the testimony of the biker gang expert; (4) the DNA evidence; (5) the unreasonable verdict and the application for a directed verdict of acquittal; and (6) various allegations concerning the instructions. His appeal was dismissed.</w:t>
            </w:r>
          </w:p>
          <w:p w:rsidR="005F781D" w:rsidRPr="00045D45" w:rsidRDefault="005F781D" w:rsidP="005F781D">
            <w:pPr>
              <w:jc w:val="both"/>
              <w:rPr>
                <w:sz w:val="20"/>
                <w:szCs w:val="20"/>
              </w:rPr>
            </w:pPr>
          </w:p>
        </w:tc>
      </w:tr>
      <w:tr w:rsidR="005F781D" w:rsidRPr="00045D45" w:rsidTr="00040FF0">
        <w:tc>
          <w:tcPr>
            <w:tcW w:w="2427" w:type="pct"/>
          </w:tcPr>
          <w:p w:rsidR="005F781D" w:rsidRPr="00045D45" w:rsidRDefault="005F781D" w:rsidP="005F781D">
            <w:pPr>
              <w:jc w:val="both"/>
              <w:rPr>
                <w:sz w:val="20"/>
                <w:szCs w:val="20"/>
              </w:rPr>
            </w:pPr>
            <w:r w:rsidRPr="00045D45">
              <w:rPr>
                <w:sz w:val="20"/>
                <w:szCs w:val="20"/>
              </w:rPr>
              <w:t>March 16, 2012</w:t>
            </w:r>
          </w:p>
          <w:p w:rsidR="005F781D" w:rsidRPr="00045D45" w:rsidRDefault="005F781D" w:rsidP="005F781D">
            <w:pPr>
              <w:jc w:val="both"/>
              <w:rPr>
                <w:sz w:val="20"/>
                <w:szCs w:val="20"/>
              </w:rPr>
            </w:pPr>
            <w:r w:rsidRPr="00045D45">
              <w:rPr>
                <w:sz w:val="20"/>
                <w:szCs w:val="20"/>
              </w:rPr>
              <w:t>Quebec Superior Court</w:t>
            </w:r>
          </w:p>
          <w:p w:rsidR="005F781D" w:rsidRPr="00045D45" w:rsidRDefault="005F781D" w:rsidP="005F781D">
            <w:pPr>
              <w:jc w:val="both"/>
              <w:rPr>
                <w:sz w:val="20"/>
                <w:szCs w:val="20"/>
              </w:rPr>
            </w:pPr>
            <w:r w:rsidRPr="00045D45">
              <w:rPr>
                <w:sz w:val="20"/>
                <w:szCs w:val="20"/>
              </w:rPr>
              <w:t>(</w:t>
            </w:r>
            <w:proofErr w:type="spellStart"/>
            <w:r w:rsidRPr="00045D45">
              <w:rPr>
                <w:sz w:val="20"/>
                <w:szCs w:val="20"/>
              </w:rPr>
              <w:t>Buffoni</w:t>
            </w:r>
            <w:proofErr w:type="spellEnd"/>
            <w:r w:rsidRPr="00045D45">
              <w:rPr>
                <w:sz w:val="20"/>
                <w:szCs w:val="20"/>
              </w:rPr>
              <w:t xml:space="preserve"> J.)</w:t>
            </w:r>
          </w:p>
          <w:p w:rsidR="005F781D" w:rsidRPr="00045D45" w:rsidRDefault="005F781D" w:rsidP="005F781D">
            <w:pPr>
              <w:jc w:val="both"/>
              <w:rPr>
                <w:sz w:val="20"/>
                <w:szCs w:val="20"/>
              </w:rPr>
            </w:pPr>
          </w:p>
        </w:tc>
        <w:tc>
          <w:tcPr>
            <w:tcW w:w="243" w:type="pct"/>
          </w:tcPr>
          <w:p w:rsidR="005F781D" w:rsidRPr="00045D45" w:rsidRDefault="005F781D" w:rsidP="005F781D">
            <w:pPr>
              <w:jc w:val="both"/>
              <w:rPr>
                <w:sz w:val="20"/>
                <w:szCs w:val="20"/>
              </w:rPr>
            </w:pPr>
          </w:p>
        </w:tc>
        <w:tc>
          <w:tcPr>
            <w:tcW w:w="2330" w:type="pct"/>
          </w:tcPr>
          <w:p w:rsidR="005F781D" w:rsidRPr="00045D45" w:rsidRDefault="005F781D" w:rsidP="005F781D">
            <w:pPr>
              <w:jc w:val="both"/>
              <w:rPr>
                <w:sz w:val="20"/>
                <w:szCs w:val="20"/>
              </w:rPr>
            </w:pPr>
            <w:r w:rsidRPr="00045D45">
              <w:rPr>
                <w:sz w:val="20"/>
                <w:szCs w:val="20"/>
              </w:rPr>
              <w:t>Applicant convicted of two counts of first degree murder</w:t>
            </w:r>
          </w:p>
          <w:p w:rsidR="005F781D" w:rsidRPr="00045D45" w:rsidRDefault="005F781D" w:rsidP="005F781D">
            <w:pPr>
              <w:jc w:val="both"/>
              <w:rPr>
                <w:sz w:val="20"/>
                <w:szCs w:val="20"/>
              </w:rPr>
            </w:pPr>
          </w:p>
        </w:tc>
      </w:tr>
      <w:tr w:rsidR="005F781D" w:rsidRPr="00045D45" w:rsidTr="00040FF0">
        <w:tc>
          <w:tcPr>
            <w:tcW w:w="2427" w:type="pct"/>
          </w:tcPr>
          <w:p w:rsidR="005F781D" w:rsidRPr="00045D45" w:rsidRDefault="005F781D" w:rsidP="005F781D">
            <w:pPr>
              <w:jc w:val="both"/>
              <w:rPr>
                <w:sz w:val="20"/>
                <w:szCs w:val="20"/>
              </w:rPr>
            </w:pPr>
            <w:r w:rsidRPr="00045D45">
              <w:rPr>
                <w:sz w:val="20"/>
                <w:szCs w:val="20"/>
              </w:rPr>
              <w:t>February 19, 2015</w:t>
            </w:r>
          </w:p>
          <w:p w:rsidR="005F781D" w:rsidRPr="00045D45" w:rsidRDefault="005F781D" w:rsidP="005F781D">
            <w:pPr>
              <w:jc w:val="both"/>
              <w:rPr>
                <w:sz w:val="20"/>
                <w:szCs w:val="20"/>
              </w:rPr>
            </w:pPr>
            <w:r w:rsidRPr="00045D45">
              <w:rPr>
                <w:sz w:val="20"/>
                <w:szCs w:val="20"/>
              </w:rPr>
              <w:t>Quebec Court of Appeal (Montréal)</w:t>
            </w:r>
          </w:p>
          <w:p w:rsidR="005F781D" w:rsidRPr="00045D45" w:rsidRDefault="005F781D" w:rsidP="005F781D">
            <w:pPr>
              <w:jc w:val="both"/>
              <w:rPr>
                <w:sz w:val="20"/>
                <w:szCs w:val="20"/>
              </w:rPr>
            </w:pPr>
            <w:r w:rsidRPr="00045D45">
              <w:rPr>
                <w:sz w:val="20"/>
                <w:szCs w:val="20"/>
              </w:rPr>
              <w:t>(</w:t>
            </w:r>
            <w:proofErr w:type="spellStart"/>
            <w:r w:rsidRPr="00045D45">
              <w:rPr>
                <w:sz w:val="20"/>
                <w:szCs w:val="20"/>
              </w:rPr>
              <w:t>Chamberland</w:t>
            </w:r>
            <w:proofErr w:type="spellEnd"/>
            <w:r w:rsidRPr="00045D45">
              <w:rPr>
                <w:sz w:val="20"/>
                <w:szCs w:val="20"/>
              </w:rPr>
              <w:t xml:space="preserve">, Doyon and </w:t>
            </w:r>
            <w:proofErr w:type="spellStart"/>
            <w:r w:rsidRPr="00045D45">
              <w:rPr>
                <w:sz w:val="20"/>
                <w:szCs w:val="20"/>
              </w:rPr>
              <w:t>Marcotte</w:t>
            </w:r>
            <w:proofErr w:type="spellEnd"/>
            <w:r w:rsidRPr="00045D45">
              <w:rPr>
                <w:sz w:val="20"/>
                <w:szCs w:val="20"/>
              </w:rPr>
              <w:t xml:space="preserve"> JJ.A.)</w:t>
            </w:r>
          </w:p>
          <w:p w:rsidR="005F781D" w:rsidRPr="00045D45" w:rsidRDefault="00D528BA" w:rsidP="005F781D">
            <w:pPr>
              <w:jc w:val="both"/>
              <w:rPr>
                <w:sz w:val="20"/>
                <w:szCs w:val="20"/>
              </w:rPr>
            </w:pPr>
            <w:hyperlink r:id="rId41" w:history="1">
              <w:r w:rsidR="005F781D" w:rsidRPr="00045D45">
                <w:rPr>
                  <w:color w:val="0000FF" w:themeColor="hyperlink"/>
                  <w:sz w:val="20"/>
                  <w:szCs w:val="20"/>
                  <w:u w:val="single"/>
                </w:rPr>
                <w:t>2015 QCCA 329</w:t>
              </w:r>
            </w:hyperlink>
          </w:p>
          <w:p w:rsidR="005F781D" w:rsidRPr="00045D45" w:rsidRDefault="005F781D" w:rsidP="005F781D">
            <w:pPr>
              <w:jc w:val="both"/>
              <w:rPr>
                <w:sz w:val="20"/>
                <w:szCs w:val="20"/>
              </w:rPr>
            </w:pPr>
          </w:p>
        </w:tc>
        <w:tc>
          <w:tcPr>
            <w:tcW w:w="243" w:type="pct"/>
          </w:tcPr>
          <w:p w:rsidR="005F781D" w:rsidRPr="00045D45" w:rsidRDefault="005F781D" w:rsidP="005F781D">
            <w:pPr>
              <w:jc w:val="both"/>
              <w:rPr>
                <w:sz w:val="20"/>
                <w:szCs w:val="20"/>
              </w:rPr>
            </w:pPr>
          </w:p>
        </w:tc>
        <w:tc>
          <w:tcPr>
            <w:tcW w:w="2330" w:type="pct"/>
          </w:tcPr>
          <w:p w:rsidR="005F781D" w:rsidRPr="00045D45" w:rsidRDefault="005F781D" w:rsidP="005F781D">
            <w:pPr>
              <w:jc w:val="both"/>
              <w:rPr>
                <w:sz w:val="20"/>
                <w:szCs w:val="20"/>
              </w:rPr>
            </w:pPr>
            <w:r w:rsidRPr="00045D45">
              <w:rPr>
                <w:sz w:val="20"/>
                <w:szCs w:val="20"/>
              </w:rPr>
              <w:t>Appeal dismissed</w:t>
            </w:r>
          </w:p>
        </w:tc>
      </w:tr>
      <w:tr w:rsidR="005F781D" w:rsidRPr="00045D45" w:rsidTr="00040FF0">
        <w:tc>
          <w:tcPr>
            <w:tcW w:w="2427" w:type="pct"/>
          </w:tcPr>
          <w:p w:rsidR="005F781D" w:rsidRPr="00045D45" w:rsidRDefault="005F781D" w:rsidP="005F781D">
            <w:pPr>
              <w:jc w:val="both"/>
              <w:rPr>
                <w:sz w:val="20"/>
                <w:szCs w:val="20"/>
              </w:rPr>
            </w:pPr>
            <w:r w:rsidRPr="00045D45">
              <w:rPr>
                <w:sz w:val="20"/>
                <w:szCs w:val="20"/>
              </w:rPr>
              <w:t>November 17, 2015</w:t>
            </w:r>
          </w:p>
          <w:p w:rsidR="005F781D" w:rsidRPr="00045D45" w:rsidRDefault="005F781D" w:rsidP="005F781D">
            <w:pPr>
              <w:jc w:val="both"/>
              <w:rPr>
                <w:sz w:val="20"/>
                <w:szCs w:val="20"/>
              </w:rPr>
            </w:pPr>
            <w:r w:rsidRPr="00045D45">
              <w:rPr>
                <w:sz w:val="20"/>
                <w:szCs w:val="20"/>
              </w:rPr>
              <w:t>Supreme Court of Canada</w:t>
            </w:r>
          </w:p>
        </w:tc>
        <w:tc>
          <w:tcPr>
            <w:tcW w:w="243" w:type="pct"/>
          </w:tcPr>
          <w:p w:rsidR="005F781D" w:rsidRPr="00045D45" w:rsidRDefault="005F781D" w:rsidP="005F781D">
            <w:pPr>
              <w:jc w:val="both"/>
              <w:rPr>
                <w:sz w:val="20"/>
                <w:szCs w:val="20"/>
              </w:rPr>
            </w:pPr>
          </w:p>
        </w:tc>
        <w:tc>
          <w:tcPr>
            <w:tcW w:w="2330" w:type="pct"/>
          </w:tcPr>
          <w:p w:rsidR="005F781D" w:rsidRPr="00045D45" w:rsidRDefault="005F781D" w:rsidP="005F781D">
            <w:pPr>
              <w:jc w:val="both"/>
              <w:rPr>
                <w:sz w:val="20"/>
                <w:szCs w:val="20"/>
              </w:rPr>
            </w:pPr>
            <w:r w:rsidRPr="00045D45">
              <w:rPr>
                <w:sz w:val="20"/>
                <w:szCs w:val="20"/>
              </w:rPr>
              <w:t>Application to extend time and application for leave to appeal filed</w:t>
            </w:r>
          </w:p>
        </w:tc>
      </w:tr>
    </w:tbl>
    <w:p w:rsidR="008B20CC" w:rsidRPr="00045D45" w:rsidRDefault="008B20CC" w:rsidP="008B20CC">
      <w:pPr>
        <w:rPr>
          <w:sz w:val="20"/>
          <w:szCs w:val="20"/>
        </w:rPr>
      </w:pPr>
    </w:p>
    <w:p w:rsidR="008B20CC" w:rsidRPr="00045D45" w:rsidRDefault="00D528BA" w:rsidP="008B20CC">
      <w:pPr>
        <w:rPr>
          <w:sz w:val="20"/>
          <w:szCs w:val="20"/>
        </w:rPr>
      </w:pPr>
      <w:r>
        <w:rPr>
          <w:sz w:val="20"/>
          <w:szCs w:val="20"/>
          <w:lang w:val="fr-CA"/>
        </w:rPr>
        <w:pict>
          <v:rect id="_x0000_i1054" style="width:2in;height:1pt" o:hrpct="0" o:hralign="center" o:hrstd="t" o:hrnoshade="t" o:hr="t" fillcolor="black [3213]" stroked="f"/>
        </w:pict>
      </w:r>
    </w:p>
    <w:p w:rsidR="008B20CC" w:rsidRPr="00045D45" w:rsidRDefault="008B20CC" w:rsidP="008B20CC">
      <w:pPr>
        <w:rPr>
          <w:sz w:val="20"/>
          <w:szCs w:val="20"/>
        </w:rPr>
      </w:pPr>
    </w:p>
    <w:p w:rsidR="008B20CC" w:rsidRPr="00045D45" w:rsidRDefault="008B20CC" w:rsidP="008B20CC">
      <w:pPr>
        <w:rPr>
          <w:sz w:val="20"/>
          <w:szCs w:val="20"/>
          <w:u w:val="single"/>
          <w:lang w:val="fr-CA"/>
        </w:rPr>
      </w:pPr>
      <w:r w:rsidRPr="00045D45">
        <w:rPr>
          <w:sz w:val="20"/>
          <w:szCs w:val="20"/>
          <w:u w:val="single"/>
          <w:lang w:val="fr-CA"/>
        </w:rPr>
        <w:t>RÉSUMÉ DE L’AFFAIRE</w:t>
      </w:r>
    </w:p>
    <w:p w:rsidR="008B20CC" w:rsidRPr="00045D45" w:rsidRDefault="008B20CC" w:rsidP="008B20CC">
      <w:pPr>
        <w:tabs>
          <w:tab w:val="left" w:pos="984"/>
        </w:tabs>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3F40" w:rsidRPr="00045D45" w:rsidTr="00040FF0">
        <w:tc>
          <w:tcPr>
            <w:tcW w:w="5000" w:type="pct"/>
            <w:gridSpan w:val="3"/>
          </w:tcPr>
          <w:p w:rsidR="009E3F40" w:rsidRPr="00045D45" w:rsidRDefault="009E3F40" w:rsidP="009E3F40">
            <w:pPr>
              <w:jc w:val="both"/>
              <w:rPr>
                <w:sz w:val="20"/>
                <w:szCs w:val="20"/>
                <w:lang w:val="fr-CA"/>
              </w:rPr>
            </w:pPr>
            <w:r w:rsidRPr="00045D45">
              <w:rPr>
                <w:sz w:val="20"/>
                <w:szCs w:val="20"/>
                <w:lang w:val="fr-CA"/>
              </w:rPr>
              <w:t xml:space="preserve">Droit criminel – Procès – Réunion des chefs d’accusation et procès distincts – Preuve – Admissibilité – Le juge de première instance </w:t>
            </w:r>
            <w:proofErr w:type="spellStart"/>
            <w:r w:rsidRPr="00045D45">
              <w:rPr>
                <w:sz w:val="20"/>
                <w:szCs w:val="20"/>
                <w:lang w:val="fr-CA"/>
              </w:rPr>
              <w:t>a-t-il</w:t>
            </w:r>
            <w:proofErr w:type="spellEnd"/>
            <w:r w:rsidRPr="00045D45">
              <w:rPr>
                <w:sz w:val="20"/>
                <w:szCs w:val="20"/>
                <w:lang w:val="fr-CA"/>
              </w:rPr>
              <w:t xml:space="preserve"> rendu une décision déraisonnable en refusant d’ordonner des procès séparés quant à deux chefs d’accusation de meurtre distincts faisant partie d’un seul acte d’accusation? – Le juge de première instance </w:t>
            </w:r>
            <w:proofErr w:type="spellStart"/>
            <w:r w:rsidRPr="00045D45">
              <w:rPr>
                <w:sz w:val="20"/>
                <w:szCs w:val="20"/>
                <w:lang w:val="fr-CA"/>
              </w:rPr>
              <w:t>a-t-il</w:t>
            </w:r>
            <w:proofErr w:type="spellEnd"/>
            <w:r w:rsidRPr="00045D45">
              <w:rPr>
                <w:sz w:val="20"/>
                <w:szCs w:val="20"/>
                <w:lang w:val="fr-CA"/>
              </w:rPr>
              <w:t xml:space="preserve"> commis une erreur de droit en déclarant les résultats des analyses génétiques admissibles en preuve étant donné la faible valeur probante de ces conclusions, car les experts ont considéré uniquement les critères d’inclusion et ont fait abstraction des critères d’exclusion? – Le juge de première instance </w:t>
            </w:r>
            <w:proofErr w:type="spellStart"/>
            <w:r w:rsidRPr="00045D45">
              <w:rPr>
                <w:sz w:val="20"/>
                <w:szCs w:val="20"/>
                <w:lang w:val="fr-CA"/>
              </w:rPr>
              <w:t>a-t-il</w:t>
            </w:r>
            <w:proofErr w:type="spellEnd"/>
            <w:r w:rsidRPr="00045D45">
              <w:rPr>
                <w:sz w:val="20"/>
                <w:szCs w:val="20"/>
                <w:lang w:val="fr-CA"/>
              </w:rPr>
              <w:t xml:space="preserve"> commis une erreur de droit en permettant le dépôt en preuve du tableau des profils génétiques se trouvant en annexe des rapports produits par les biologistes judiciaires? – Le premier juge </w:t>
            </w:r>
            <w:proofErr w:type="spellStart"/>
            <w:r w:rsidRPr="00045D45">
              <w:rPr>
                <w:sz w:val="20"/>
                <w:szCs w:val="20"/>
                <w:lang w:val="fr-CA"/>
              </w:rPr>
              <w:t>a-t-il</w:t>
            </w:r>
            <w:proofErr w:type="spellEnd"/>
            <w:r w:rsidRPr="00045D45">
              <w:rPr>
                <w:sz w:val="20"/>
                <w:szCs w:val="20"/>
                <w:lang w:val="fr-CA"/>
              </w:rPr>
              <w:t xml:space="preserve"> induit en erreur le jury en minimisant la portée et les conséquences de la conduite inacceptable de la technicienne en scène de crime, lors du prélèvement et de la conservation des objets saisis?</w:t>
            </w:r>
          </w:p>
          <w:p w:rsidR="009E3F40" w:rsidRPr="00045D45" w:rsidRDefault="009E3F40" w:rsidP="009E3F40">
            <w:pPr>
              <w:jc w:val="both"/>
              <w:rPr>
                <w:sz w:val="20"/>
                <w:szCs w:val="20"/>
                <w:lang w:val="fr-CA"/>
              </w:rPr>
            </w:pPr>
          </w:p>
        </w:tc>
      </w:tr>
      <w:tr w:rsidR="009E3F40" w:rsidRPr="00045D45" w:rsidTr="00040FF0">
        <w:tc>
          <w:tcPr>
            <w:tcW w:w="5000" w:type="pct"/>
            <w:gridSpan w:val="3"/>
          </w:tcPr>
          <w:p w:rsidR="009E3F40" w:rsidRPr="00045D45" w:rsidRDefault="009E3F40" w:rsidP="009E3F40">
            <w:pPr>
              <w:jc w:val="both"/>
              <w:rPr>
                <w:sz w:val="20"/>
                <w:szCs w:val="20"/>
                <w:lang w:val="fr-CA"/>
              </w:rPr>
            </w:pPr>
            <w:r w:rsidRPr="00045D45">
              <w:rPr>
                <w:sz w:val="20"/>
                <w:szCs w:val="20"/>
                <w:lang w:val="fr-CA"/>
              </w:rPr>
              <w:t xml:space="preserve">M. Cartier a été déclaré coupable, par un jury, de deux chefs d’accusation de meurtre au premier degré. Le premier meurtre est celui de Serge </w:t>
            </w:r>
            <w:proofErr w:type="spellStart"/>
            <w:r w:rsidRPr="00045D45">
              <w:rPr>
                <w:sz w:val="20"/>
                <w:szCs w:val="20"/>
                <w:lang w:val="fr-CA"/>
              </w:rPr>
              <w:t>Hervieux</w:t>
            </w:r>
            <w:proofErr w:type="spellEnd"/>
            <w:r w:rsidRPr="00045D45">
              <w:rPr>
                <w:sz w:val="20"/>
                <w:szCs w:val="20"/>
                <w:lang w:val="fr-CA"/>
              </w:rPr>
              <w:t xml:space="preserve">, tué par des tirs d’arme à feu le 26 août 1999 dans un commerce de Montréal. Le deuxième meurtre est celui de François Gagnon, abattu par balles dans sa résidence de Montréal le 6 juin 2000. Selon la thèse de la poursuite, ces deux meurtres constituent des règlements de compte perpétrés par les </w:t>
            </w:r>
            <w:proofErr w:type="spellStart"/>
            <w:r w:rsidRPr="00045D45">
              <w:rPr>
                <w:sz w:val="20"/>
                <w:szCs w:val="20"/>
                <w:lang w:val="fr-CA"/>
              </w:rPr>
              <w:t>Hells</w:t>
            </w:r>
            <w:proofErr w:type="spellEnd"/>
            <w:r w:rsidRPr="00045D45">
              <w:rPr>
                <w:sz w:val="20"/>
                <w:szCs w:val="20"/>
                <w:lang w:val="fr-CA"/>
              </w:rPr>
              <w:t xml:space="preserve"> </w:t>
            </w:r>
            <w:proofErr w:type="spellStart"/>
            <w:r w:rsidRPr="00045D45">
              <w:rPr>
                <w:sz w:val="20"/>
                <w:szCs w:val="20"/>
                <w:lang w:val="fr-CA"/>
              </w:rPr>
              <w:t>Angels</w:t>
            </w:r>
            <w:proofErr w:type="spellEnd"/>
            <w:r w:rsidRPr="00045D45">
              <w:rPr>
                <w:sz w:val="20"/>
                <w:szCs w:val="20"/>
                <w:lang w:val="fr-CA"/>
              </w:rPr>
              <w:t xml:space="preserve"> contre leurs rivaux, dans le contexte de la guerre des motards. </w:t>
            </w:r>
          </w:p>
          <w:p w:rsidR="009E3F40" w:rsidRPr="00045D45" w:rsidRDefault="009E3F40" w:rsidP="009E3F40">
            <w:pPr>
              <w:jc w:val="both"/>
              <w:rPr>
                <w:sz w:val="20"/>
                <w:szCs w:val="20"/>
                <w:lang w:val="fr-CA"/>
              </w:rPr>
            </w:pPr>
          </w:p>
          <w:p w:rsidR="009E3F40" w:rsidRPr="00045D45" w:rsidRDefault="009E3F40" w:rsidP="009E3F40">
            <w:pPr>
              <w:jc w:val="both"/>
              <w:rPr>
                <w:sz w:val="20"/>
                <w:szCs w:val="20"/>
                <w:lang w:val="fr-CA"/>
              </w:rPr>
            </w:pPr>
            <w:r w:rsidRPr="00045D45">
              <w:rPr>
                <w:sz w:val="20"/>
                <w:szCs w:val="20"/>
                <w:lang w:val="fr-CA"/>
              </w:rPr>
              <w:t>Au début du procès, M. Cartier présente une requête pour séparation des deux chefs d’accusation. Sa requête est rejetée. Il cherche ensuite l’exclusion de certains éléments de preuve d’ADN, ce qui est refusé. Puis, sa requête en arrêt des procédures sur le premier chef d’accusation, fondé sur la disparition ou destruction de certains éléments de preuve, est rejetée. Finalement, une requête du ministère public, qui cherche à faire admettre une preuve d’actes similaires, est également rejetée. En appel, M. Cartier invoque plusieurs moyens d’appel, sur les sujets suivants : (1) la demande de séparation des chefs d’accusation et la preuve de faits similaires; (2) la demande d’arrêt des procédures; (3) le témoignage de l’expert dans le domaine des motards criminalisés; (4) la preuve d’ADN; (5) le verdict déraisonnable et la demande de verdict imposé d’acquittement; et (6) divers reproches en ce qui a trait aux directives. Son appel est rejeté.</w:t>
            </w:r>
          </w:p>
          <w:p w:rsidR="009E3F40" w:rsidRPr="00045D45" w:rsidRDefault="009E3F40" w:rsidP="009E3F40">
            <w:pPr>
              <w:jc w:val="both"/>
              <w:rPr>
                <w:sz w:val="20"/>
                <w:szCs w:val="20"/>
                <w:lang w:val="fr-CA"/>
              </w:rPr>
            </w:pPr>
          </w:p>
        </w:tc>
      </w:tr>
      <w:tr w:rsidR="009E3F40" w:rsidRPr="00045D45" w:rsidTr="00040FF0">
        <w:tc>
          <w:tcPr>
            <w:tcW w:w="2427" w:type="pct"/>
          </w:tcPr>
          <w:p w:rsidR="009E3F40" w:rsidRPr="00045D45" w:rsidRDefault="009E3F40" w:rsidP="009E3F40">
            <w:pPr>
              <w:jc w:val="both"/>
              <w:rPr>
                <w:sz w:val="20"/>
                <w:szCs w:val="20"/>
                <w:lang w:val="fr-CA"/>
              </w:rPr>
            </w:pPr>
            <w:r w:rsidRPr="00045D45">
              <w:rPr>
                <w:sz w:val="20"/>
                <w:szCs w:val="20"/>
                <w:lang w:val="fr-CA"/>
              </w:rPr>
              <w:t>Le 16 mars 2012</w:t>
            </w:r>
          </w:p>
          <w:p w:rsidR="009E3F40" w:rsidRPr="00045D45" w:rsidRDefault="009E3F40" w:rsidP="009E3F40">
            <w:pPr>
              <w:jc w:val="both"/>
              <w:rPr>
                <w:sz w:val="20"/>
                <w:szCs w:val="20"/>
                <w:lang w:val="fr-CA"/>
              </w:rPr>
            </w:pPr>
            <w:r w:rsidRPr="00045D45">
              <w:rPr>
                <w:sz w:val="20"/>
                <w:szCs w:val="20"/>
                <w:lang w:val="fr-CA"/>
              </w:rPr>
              <w:t>Cour supérieure du Québec</w:t>
            </w:r>
          </w:p>
          <w:p w:rsidR="009E3F40" w:rsidRPr="00045D45" w:rsidRDefault="009E3F40" w:rsidP="009E3F40">
            <w:pPr>
              <w:jc w:val="both"/>
              <w:rPr>
                <w:sz w:val="20"/>
                <w:szCs w:val="20"/>
                <w:lang w:val="fr-CA"/>
              </w:rPr>
            </w:pPr>
            <w:r w:rsidRPr="00045D45">
              <w:rPr>
                <w:sz w:val="20"/>
                <w:szCs w:val="20"/>
                <w:lang w:val="fr-CA"/>
              </w:rPr>
              <w:t xml:space="preserve">(Le juge </w:t>
            </w:r>
            <w:proofErr w:type="spellStart"/>
            <w:r w:rsidRPr="00045D45">
              <w:rPr>
                <w:sz w:val="20"/>
                <w:szCs w:val="20"/>
                <w:lang w:val="fr-CA"/>
              </w:rPr>
              <w:t>Buffoni</w:t>
            </w:r>
            <w:proofErr w:type="spellEnd"/>
            <w:r w:rsidRPr="00045D45">
              <w:rPr>
                <w:sz w:val="20"/>
                <w:szCs w:val="20"/>
                <w:lang w:val="fr-CA"/>
              </w:rPr>
              <w:t>)</w:t>
            </w:r>
          </w:p>
          <w:p w:rsidR="009E3F40" w:rsidRPr="00045D45" w:rsidRDefault="009E3F40" w:rsidP="009E3F40">
            <w:pPr>
              <w:jc w:val="both"/>
              <w:rPr>
                <w:sz w:val="20"/>
                <w:szCs w:val="20"/>
                <w:lang w:val="en-US"/>
              </w:rPr>
            </w:pPr>
          </w:p>
        </w:tc>
        <w:tc>
          <w:tcPr>
            <w:tcW w:w="243" w:type="pct"/>
          </w:tcPr>
          <w:p w:rsidR="009E3F40" w:rsidRPr="00045D45" w:rsidRDefault="009E3F40" w:rsidP="009E3F40">
            <w:pPr>
              <w:jc w:val="both"/>
              <w:rPr>
                <w:sz w:val="20"/>
                <w:szCs w:val="20"/>
                <w:lang w:val="en-US"/>
              </w:rPr>
            </w:pPr>
          </w:p>
        </w:tc>
        <w:tc>
          <w:tcPr>
            <w:tcW w:w="2330" w:type="pct"/>
          </w:tcPr>
          <w:p w:rsidR="009E3F40" w:rsidRPr="00045D45" w:rsidRDefault="009E3F40" w:rsidP="009E3F40">
            <w:pPr>
              <w:jc w:val="both"/>
              <w:rPr>
                <w:sz w:val="20"/>
                <w:szCs w:val="20"/>
                <w:lang w:val="fr-CA"/>
              </w:rPr>
            </w:pPr>
            <w:r w:rsidRPr="00045D45">
              <w:rPr>
                <w:sz w:val="20"/>
                <w:szCs w:val="20"/>
                <w:lang w:val="fr-CA"/>
              </w:rPr>
              <w:t>Demandeur déclaré coupable de deux chefs d’accusation de meurtre au premier degré</w:t>
            </w:r>
          </w:p>
          <w:p w:rsidR="009E3F40" w:rsidRPr="00045D45" w:rsidRDefault="009E3F40" w:rsidP="009E3F40">
            <w:pPr>
              <w:jc w:val="both"/>
              <w:rPr>
                <w:sz w:val="20"/>
                <w:szCs w:val="20"/>
                <w:lang w:val="fr-CA"/>
              </w:rPr>
            </w:pPr>
          </w:p>
        </w:tc>
      </w:tr>
      <w:tr w:rsidR="009E3F40" w:rsidRPr="00045D45" w:rsidTr="00040FF0">
        <w:tc>
          <w:tcPr>
            <w:tcW w:w="2427" w:type="pct"/>
          </w:tcPr>
          <w:p w:rsidR="009E3F40" w:rsidRPr="00045D45" w:rsidRDefault="009E3F40" w:rsidP="009E3F40">
            <w:pPr>
              <w:jc w:val="both"/>
              <w:rPr>
                <w:sz w:val="20"/>
                <w:szCs w:val="20"/>
                <w:lang w:val="fr-CA"/>
              </w:rPr>
            </w:pPr>
            <w:r w:rsidRPr="00045D45">
              <w:rPr>
                <w:sz w:val="20"/>
                <w:szCs w:val="20"/>
                <w:lang w:val="fr-CA"/>
              </w:rPr>
              <w:t>Le 19 février 2015</w:t>
            </w:r>
          </w:p>
          <w:p w:rsidR="009E3F40" w:rsidRPr="00045D45" w:rsidRDefault="009E3F40" w:rsidP="009E3F40">
            <w:pPr>
              <w:jc w:val="both"/>
              <w:rPr>
                <w:sz w:val="20"/>
                <w:szCs w:val="20"/>
                <w:lang w:val="fr-CA"/>
              </w:rPr>
            </w:pPr>
            <w:r w:rsidRPr="00045D45">
              <w:rPr>
                <w:sz w:val="20"/>
                <w:szCs w:val="20"/>
                <w:lang w:val="fr-CA"/>
              </w:rPr>
              <w:t>Cour d’appel du Québec (Montréal)</w:t>
            </w:r>
          </w:p>
          <w:p w:rsidR="009E3F40" w:rsidRPr="00045D45" w:rsidRDefault="009E3F40" w:rsidP="009E3F40">
            <w:pPr>
              <w:jc w:val="both"/>
              <w:rPr>
                <w:sz w:val="20"/>
                <w:szCs w:val="20"/>
                <w:lang w:val="fr-CA"/>
              </w:rPr>
            </w:pPr>
            <w:r w:rsidRPr="00045D45">
              <w:rPr>
                <w:sz w:val="20"/>
                <w:szCs w:val="20"/>
                <w:lang w:val="fr-CA"/>
              </w:rPr>
              <w:t>(Les juges Chamberland, Doyon et Marcotte)</w:t>
            </w:r>
          </w:p>
          <w:p w:rsidR="009E3F40" w:rsidRPr="00045D45" w:rsidRDefault="00D528BA" w:rsidP="009E3F40">
            <w:pPr>
              <w:jc w:val="both"/>
              <w:rPr>
                <w:sz w:val="20"/>
                <w:szCs w:val="20"/>
                <w:lang w:val="fr-CA"/>
              </w:rPr>
            </w:pPr>
            <w:hyperlink r:id="rId42" w:history="1">
              <w:r w:rsidR="009E3F40" w:rsidRPr="00045D45">
                <w:rPr>
                  <w:color w:val="0000FF" w:themeColor="hyperlink"/>
                  <w:sz w:val="20"/>
                  <w:szCs w:val="20"/>
                  <w:u w:val="single"/>
                  <w:lang w:val="fr-CA"/>
                </w:rPr>
                <w:t>2015 QCCA 329</w:t>
              </w:r>
            </w:hyperlink>
          </w:p>
          <w:p w:rsidR="009E3F40" w:rsidRPr="00045D45" w:rsidRDefault="009E3F40" w:rsidP="009E3F40">
            <w:pPr>
              <w:jc w:val="both"/>
              <w:rPr>
                <w:sz w:val="20"/>
                <w:szCs w:val="20"/>
                <w:lang w:val="fr-CA"/>
              </w:rPr>
            </w:pPr>
          </w:p>
        </w:tc>
        <w:tc>
          <w:tcPr>
            <w:tcW w:w="243" w:type="pct"/>
          </w:tcPr>
          <w:p w:rsidR="009E3F40" w:rsidRPr="00045D45" w:rsidRDefault="009E3F40" w:rsidP="009E3F40">
            <w:pPr>
              <w:jc w:val="both"/>
              <w:rPr>
                <w:sz w:val="20"/>
                <w:szCs w:val="20"/>
                <w:lang w:val="fr-CA"/>
              </w:rPr>
            </w:pPr>
          </w:p>
        </w:tc>
        <w:tc>
          <w:tcPr>
            <w:tcW w:w="2330" w:type="pct"/>
          </w:tcPr>
          <w:p w:rsidR="009E3F40" w:rsidRPr="00045D45" w:rsidRDefault="009E3F40" w:rsidP="009E3F40">
            <w:pPr>
              <w:jc w:val="both"/>
              <w:rPr>
                <w:sz w:val="20"/>
                <w:szCs w:val="20"/>
                <w:lang w:val="fr-CA"/>
              </w:rPr>
            </w:pPr>
            <w:r w:rsidRPr="00045D45">
              <w:rPr>
                <w:sz w:val="20"/>
                <w:szCs w:val="20"/>
                <w:lang w:val="fr-CA"/>
              </w:rPr>
              <w:t>Appel rejeté</w:t>
            </w:r>
          </w:p>
        </w:tc>
      </w:tr>
      <w:tr w:rsidR="009E3F40" w:rsidRPr="00045D45" w:rsidTr="00040FF0">
        <w:tc>
          <w:tcPr>
            <w:tcW w:w="2427" w:type="pct"/>
          </w:tcPr>
          <w:p w:rsidR="009E3F40" w:rsidRPr="00045D45" w:rsidRDefault="009E3F40" w:rsidP="009E3F40">
            <w:pPr>
              <w:jc w:val="both"/>
              <w:rPr>
                <w:sz w:val="20"/>
                <w:szCs w:val="20"/>
                <w:lang w:val="fr-CA"/>
              </w:rPr>
            </w:pPr>
            <w:r w:rsidRPr="00045D45">
              <w:rPr>
                <w:sz w:val="20"/>
                <w:szCs w:val="20"/>
                <w:lang w:val="fr-CA"/>
              </w:rPr>
              <w:t>Le 17 novembre 2015</w:t>
            </w:r>
          </w:p>
          <w:p w:rsidR="009E3F40" w:rsidRPr="00045D45" w:rsidRDefault="009E3F40" w:rsidP="009E3F40">
            <w:pPr>
              <w:jc w:val="both"/>
              <w:rPr>
                <w:sz w:val="20"/>
                <w:szCs w:val="20"/>
                <w:lang w:val="fr-CA"/>
              </w:rPr>
            </w:pPr>
            <w:r w:rsidRPr="00045D45">
              <w:rPr>
                <w:sz w:val="20"/>
                <w:szCs w:val="20"/>
                <w:lang w:val="fr-CA"/>
              </w:rPr>
              <w:t>Cour suprême du Canada</w:t>
            </w:r>
          </w:p>
        </w:tc>
        <w:tc>
          <w:tcPr>
            <w:tcW w:w="243" w:type="pct"/>
          </w:tcPr>
          <w:p w:rsidR="009E3F40" w:rsidRPr="00045D45" w:rsidRDefault="009E3F40" w:rsidP="009E3F40">
            <w:pPr>
              <w:jc w:val="both"/>
              <w:rPr>
                <w:sz w:val="20"/>
                <w:szCs w:val="20"/>
                <w:lang w:val="fr-CA"/>
              </w:rPr>
            </w:pPr>
          </w:p>
        </w:tc>
        <w:tc>
          <w:tcPr>
            <w:tcW w:w="2330" w:type="pct"/>
          </w:tcPr>
          <w:p w:rsidR="009E3F40" w:rsidRPr="00045D45" w:rsidRDefault="009E3F40" w:rsidP="009E3F40">
            <w:pPr>
              <w:jc w:val="both"/>
              <w:rPr>
                <w:sz w:val="20"/>
                <w:szCs w:val="20"/>
                <w:lang w:val="fr-CA"/>
              </w:rPr>
            </w:pPr>
            <w:r w:rsidRPr="00045D45">
              <w:rPr>
                <w:sz w:val="20"/>
                <w:szCs w:val="20"/>
                <w:lang w:val="fr-CA"/>
              </w:rPr>
              <w:t xml:space="preserve">Demande de prorogation de délai et demande d’autorisation </w:t>
            </w:r>
            <w:proofErr w:type="gramStart"/>
            <w:r w:rsidRPr="00045D45">
              <w:rPr>
                <w:sz w:val="20"/>
                <w:szCs w:val="20"/>
                <w:lang w:val="fr-CA"/>
              </w:rPr>
              <w:t>d’appel déposées</w:t>
            </w:r>
            <w:proofErr w:type="gramEnd"/>
          </w:p>
        </w:tc>
      </w:tr>
    </w:tbl>
    <w:p w:rsidR="008B20CC" w:rsidRPr="00045D45" w:rsidRDefault="008B20CC" w:rsidP="008B20CC">
      <w:pPr>
        <w:rPr>
          <w:sz w:val="20"/>
          <w:szCs w:val="20"/>
        </w:rPr>
      </w:pPr>
    </w:p>
    <w:p w:rsidR="008B20CC" w:rsidRPr="00045D45" w:rsidRDefault="00D528BA" w:rsidP="008B20CC">
      <w:pPr>
        <w:rPr>
          <w:sz w:val="20"/>
          <w:szCs w:val="20"/>
        </w:rPr>
      </w:pPr>
      <w:r>
        <w:rPr>
          <w:sz w:val="20"/>
          <w:szCs w:val="20"/>
          <w:lang w:val="fr-CA"/>
        </w:rPr>
        <w:pict>
          <v:rect id="_x0000_i1055" style="width:2in;height:1pt" o:hrpct="0" o:hralign="center" o:hrstd="t" o:hrnoshade="t" o:hr="t" fillcolor="black [3213]" stroked="f"/>
        </w:pict>
      </w:r>
    </w:p>
    <w:p w:rsidR="00FA3C87" w:rsidRPr="00045D45" w:rsidRDefault="00FA3C87" w:rsidP="008D292F">
      <w:pPr>
        <w:rPr>
          <w:sz w:val="20"/>
          <w:szCs w:val="20"/>
          <w:lang w:val="fr-CA"/>
        </w:rPr>
      </w:pPr>
    </w:p>
    <w:p w:rsidR="00B95FCC" w:rsidRPr="00045D45" w:rsidRDefault="00B95FCC" w:rsidP="008D292F">
      <w:pPr>
        <w:rPr>
          <w:sz w:val="20"/>
          <w:szCs w:val="20"/>
          <w:lang w:val="fr-CA"/>
        </w:rPr>
      </w:pPr>
    </w:p>
    <w:p w:rsidR="00B95FCC" w:rsidRPr="00045D45" w:rsidRDefault="00B95FCC" w:rsidP="008D292F">
      <w:pPr>
        <w:rPr>
          <w:sz w:val="20"/>
          <w:szCs w:val="20"/>
          <w:lang w:val="fr-CA"/>
        </w:rPr>
      </w:pPr>
    </w:p>
    <w:p w:rsidR="00890FEB" w:rsidRPr="00045D45" w:rsidRDefault="00890FEB" w:rsidP="008D292F">
      <w:pPr>
        <w:rPr>
          <w:sz w:val="20"/>
          <w:szCs w:val="20"/>
          <w:lang w:val="fr-CA"/>
        </w:rPr>
      </w:pPr>
    </w:p>
    <w:p w:rsidR="00890FEB" w:rsidRPr="00045D45" w:rsidRDefault="00890FEB" w:rsidP="008D292F">
      <w:pPr>
        <w:rPr>
          <w:b/>
          <w:sz w:val="20"/>
          <w:szCs w:val="20"/>
          <w:lang w:val="fr-CA"/>
        </w:rPr>
        <w:sectPr w:rsidR="00890FEB" w:rsidRPr="00045D45"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045D45" w:rsidTr="00BA6468">
        <w:tc>
          <w:tcPr>
            <w:tcW w:w="4230" w:type="dxa"/>
            <w:shd w:val="clear" w:color="auto" w:fill="auto"/>
            <w:tcMar>
              <w:left w:w="0" w:type="dxa"/>
              <w:right w:w="0" w:type="dxa"/>
            </w:tcMar>
          </w:tcPr>
          <w:p w:rsidR="00890FEB" w:rsidRPr="00045D45" w:rsidRDefault="00890FEB" w:rsidP="00EB2B90">
            <w:pPr>
              <w:keepNext/>
              <w:keepLines/>
              <w:tabs>
                <w:tab w:val="left" w:pos="-1440"/>
                <w:tab w:val="left" w:pos="-720"/>
              </w:tabs>
              <w:jc w:val="both"/>
              <w:rPr>
                <w:szCs w:val="24"/>
              </w:rPr>
            </w:pPr>
            <w:r w:rsidRPr="00045D45">
              <w:rPr>
                <w:b/>
                <w:szCs w:val="24"/>
              </w:rPr>
              <w:t>MOTIONS</w:t>
            </w:r>
          </w:p>
        </w:tc>
        <w:tc>
          <w:tcPr>
            <w:tcW w:w="1170" w:type="dxa"/>
            <w:shd w:val="clear" w:color="auto" w:fill="auto"/>
            <w:tcMar>
              <w:left w:w="0" w:type="dxa"/>
              <w:right w:w="0" w:type="dxa"/>
            </w:tcMar>
          </w:tcPr>
          <w:p w:rsidR="00890FEB" w:rsidRPr="00045D45" w:rsidRDefault="00890FEB" w:rsidP="00890FEB">
            <w:pPr>
              <w:keepNext/>
              <w:keepLines/>
              <w:tabs>
                <w:tab w:val="left" w:pos="-1440"/>
                <w:tab w:val="left" w:pos="-720"/>
              </w:tabs>
              <w:jc w:val="center"/>
              <w:rPr>
                <w:szCs w:val="24"/>
              </w:rPr>
            </w:pPr>
          </w:p>
          <w:p w:rsidR="00890FEB" w:rsidRPr="00045D4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045D45" w:rsidRDefault="00890FEB" w:rsidP="00831CA9">
            <w:pPr>
              <w:keepNext/>
              <w:keepLines/>
              <w:tabs>
                <w:tab w:val="left" w:pos="-1440"/>
                <w:tab w:val="left" w:pos="-720"/>
              </w:tabs>
              <w:rPr>
                <w:szCs w:val="24"/>
                <w:lang w:val="fr-CA"/>
              </w:rPr>
            </w:pPr>
            <w:r w:rsidRPr="00045D45">
              <w:rPr>
                <w:b/>
                <w:szCs w:val="24"/>
                <w:lang w:val="fr-CA"/>
              </w:rPr>
              <w:t>REQUÊTES</w:t>
            </w:r>
          </w:p>
        </w:tc>
      </w:tr>
    </w:tbl>
    <w:p w:rsidR="00890FEB" w:rsidRPr="00045D45" w:rsidRDefault="00890FEB" w:rsidP="00890FEB">
      <w:pPr>
        <w:rPr>
          <w:sz w:val="20"/>
          <w:szCs w:val="20"/>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r w:rsidRPr="00045D45">
        <w:rPr>
          <w:rFonts w:eastAsia="Times New Roman" w:cs="Times New Roman"/>
          <w:sz w:val="20"/>
          <w:szCs w:val="20"/>
          <w:lang w:val="fr-CA" w:eastAsia="en-CA"/>
        </w:rPr>
        <w:t>12.02.2016</w:t>
      </w:r>
    </w:p>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tabs>
          <w:tab w:val="left" w:pos="-1440"/>
          <w:tab w:val="left" w:pos="-720"/>
        </w:tabs>
        <w:jc w:val="both"/>
        <w:rPr>
          <w:rFonts w:eastAsia="Times New Roman" w:cs="Times New Roman"/>
          <w:sz w:val="20"/>
          <w:szCs w:val="20"/>
          <w:lang w:eastAsia="en-CA"/>
        </w:rPr>
      </w:pPr>
      <w:proofErr w:type="spellStart"/>
      <w:r w:rsidRPr="00045D45">
        <w:rPr>
          <w:rFonts w:eastAsia="Times New Roman" w:cs="Times New Roman"/>
          <w:sz w:val="20"/>
          <w:szCs w:val="20"/>
          <w:lang w:val="fr-CA" w:eastAsia="en-CA"/>
        </w:rPr>
        <w:t>Before</w:t>
      </w:r>
      <w:proofErr w:type="spellEnd"/>
      <w:r w:rsidRPr="00045D45">
        <w:rPr>
          <w:rFonts w:eastAsia="Times New Roman" w:cs="Times New Roman"/>
          <w:sz w:val="20"/>
          <w:szCs w:val="20"/>
          <w:lang w:val="fr-CA" w:eastAsia="en-CA"/>
        </w:rPr>
        <w:t xml:space="preserve"> / Devant:   GASCON J. / LE JUGE GASCON</w:t>
      </w:r>
    </w:p>
    <w:p w:rsidR="00EE3A54" w:rsidRPr="00045D45" w:rsidRDefault="00EE3A54" w:rsidP="00EE3A54">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EE3A54" w:rsidRPr="00045D45" w:rsidTr="00CE5922">
        <w:tc>
          <w:tcPr>
            <w:tcW w:w="4338" w:type="dxa"/>
            <w:gridSpan w:val="2"/>
          </w:tcPr>
          <w:p w:rsidR="00EE3A54" w:rsidRPr="00045D45" w:rsidRDefault="00EE3A54" w:rsidP="00EE3A54">
            <w:pPr>
              <w:rPr>
                <w:b/>
              </w:rPr>
            </w:pPr>
            <w:r w:rsidRPr="00045D45">
              <w:rPr>
                <w:b/>
                <w:bCs/>
                <w:lang w:val="en-GB"/>
              </w:rPr>
              <w:t>Motion for an extension of time and motion for leave to intervene</w:t>
            </w:r>
            <w:r w:rsidRPr="00045D45">
              <w:rPr>
                <w:lang w:val="en-US"/>
              </w:rPr>
              <w:t xml:space="preserve"> </w:t>
            </w:r>
            <w:r w:rsidRPr="00045D45">
              <w:rPr>
                <w:lang w:val="en-US"/>
              </w:rPr>
              <w:fldChar w:fldCharType="begin"/>
            </w:r>
            <w:r w:rsidRPr="00045D45">
              <w:instrText xml:space="preserve"> SEQ CHAPTER \h \r 1</w:instrText>
            </w:r>
            <w:r w:rsidRPr="00045D45">
              <w:rPr>
                <w:lang w:val="en-US"/>
              </w:rPr>
              <w:fldChar w:fldCharType="end"/>
            </w:r>
          </w:p>
        </w:tc>
        <w:tc>
          <w:tcPr>
            <w:tcW w:w="1170" w:type="dxa"/>
          </w:tcPr>
          <w:p w:rsidR="00EE3A54" w:rsidRPr="00045D45" w:rsidRDefault="00EE3A54" w:rsidP="00EE3A54"/>
          <w:p w:rsidR="00EE3A54" w:rsidRPr="00045D45" w:rsidRDefault="00EE3A54" w:rsidP="00EE3A54"/>
          <w:p w:rsidR="00EE3A54" w:rsidRPr="00045D45" w:rsidRDefault="00EE3A54" w:rsidP="00EE3A54"/>
        </w:tc>
        <w:tc>
          <w:tcPr>
            <w:tcW w:w="4327" w:type="dxa"/>
          </w:tcPr>
          <w:p w:rsidR="00EE3A54" w:rsidRPr="00045D45" w:rsidRDefault="00EE3A54" w:rsidP="00EE3A54">
            <w:pPr>
              <w:rPr>
                <w:b/>
              </w:rPr>
            </w:pPr>
            <w:r w:rsidRPr="00045D45">
              <w:rPr>
                <w:b/>
                <w:bCs/>
                <w:lang w:val="fr-CA"/>
              </w:rPr>
              <w:t>Requête en prorogation de délai et requête en autorisation d’intervenir</w:t>
            </w:r>
          </w:p>
        </w:tc>
      </w:tr>
      <w:tr w:rsidR="00EE3A54" w:rsidRPr="00045D45" w:rsidTr="00CE5922">
        <w:trPr>
          <w:trHeight w:hRule="exact" w:val="360"/>
        </w:trPr>
        <w:tc>
          <w:tcPr>
            <w:tcW w:w="1368" w:type="dxa"/>
          </w:tcPr>
          <w:p w:rsidR="00EE3A54" w:rsidRPr="00045D45" w:rsidRDefault="00EE3A54" w:rsidP="00EE3A54">
            <w:r w:rsidRPr="00045D45">
              <w:t>BY / PAR</w:t>
            </w:r>
          </w:p>
        </w:tc>
        <w:tc>
          <w:tcPr>
            <w:tcW w:w="2970" w:type="dxa"/>
          </w:tcPr>
          <w:p w:rsidR="00EE3A54" w:rsidRPr="00045D45" w:rsidRDefault="00EE3A54" w:rsidP="00EE3A54">
            <w:r w:rsidRPr="00045D45">
              <w:rPr>
                <w:lang w:val="en-US"/>
              </w:rPr>
              <w:t>Beyond Borders Inc.</w:t>
            </w: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c>
          <w:tcPr>
            <w:tcW w:w="1368" w:type="dxa"/>
          </w:tcPr>
          <w:p w:rsidR="00EE3A54" w:rsidRPr="00045D45" w:rsidRDefault="00EE3A54" w:rsidP="00EE3A54"/>
        </w:tc>
        <w:tc>
          <w:tcPr>
            <w:tcW w:w="2970" w:type="dxa"/>
          </w:tcPr>
          <w:p w:rsidR="00EE3A54" w:rsidRPr="00045D45" w:rsidRDefault="00EE3A54" w:rsidP="00EE3A54">
            <w:pPr>
              <w:rPr>
                <w:lang w:val="en-US"/>
              </w:rPr>
            </w:pP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c>
          <w:tcPr>
            <w:tcW w:w="1368" w:type="dxa"/>
          </w:tcPr>
          <w:p w:rsidR="00EE3A54" w:rsidRPr="00045D45" w:rsidRDefault="00EE3A54" w:rsidP="00EE3A54">
            <w:r w:rsidRPr="00045D45">
              <w:t>IN / DANS :</w:t>
            </w:r>
          </w:p>
        </w:tc>
        <w:tc>
          <w:tcPr>
            <w:tcW w:w="2970" w:type="dxa"/>
          </w:tcPr>
          <w:p w:rsidR="00EE3A54" w:rsidRPr="00045D45" w:rsidRDefault="00EE3A54" w:rsidP="00EE3A54">
            <w:r w:rsidRPr="00045D45">
              <w:t>Her Majesty the Queen</w:t>
            </w:r>
          </w:p>
          <w:p w:rsidR="00EE3A54" w:rsidRPr="00045D45" w:rsidRDefault="00EE3A54" w:rsidP="00EE3A54"/>
          <w:p w:rsidR="00EE3A54" w:rsidRPr="00045D45" w:rsidRDefault="00EE3A54" w:rsidP="00EE3A54">
            <w:r w:rsidRPr="00045D45">
              <w:tab/>
              <w:t>v. (36435)</w:t>
            </w:r>
          </w:p>
          <w:p w:rsidR="00EE3A54" w:rsidRPr="00045D45" w:rsidRDefault="00EE3A54" w:rsidP="00EE3A54"/>
          <w:p w:rsidR="00EE3A54" w:rsidRPr="00045D45" w:rsidRDefault="00EE3A54" w:rsidP="00EE3A54">
            <w:r w:rsidRPr="00045D45">
              <w:t xml:space="preserve">Oswald Oliver </w:t>
            </w:r>
            <w:proofErr w:type="spellStart"/>
            <w:r w:rsidRPr="00045D45">
              <w:t>Villaroman</w:t>
            </w:r>
            <w:proofErr w:type="spellEnd"/>
            <w:r w:rsidRPr="00045D45">
              <w:t xml:space="preserve"> (Crim.) (Alta.)</w:t>
            </w:r>
          </w:p>
        </w:tc>
        <w:tc>
          <w:tcPr>
            <w:tcW w:w="1170" w:type="dxa"/>
          </w:tcPr>
          <w:p w:rsidR="00EE3A54" w:rsidRPr="00045D45" w:rsidRDefault="00EE3A54" w:rsidP="00EE3A54"/>
        </w:tc>
        <w:tc>
          <w:tcPr>
            <w:tcW w:w="4327" w:type="dxa"/>
          </w:tcPr>
          <w:p w:rsidR="00EE3A54" w:rsidRPr="00045D45" w:rsidRDefault="00EE3A54" w:rsidP="00EE3A54"/>
        </w:tc>
      </w:tr>
    </w:tbl>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r w:rsidRPr="00045D45">
        <w:rPr>
          <w:rFonts w:eastAsia="Times New Roman" w:cs="Times New Roman"/>
          <w:b/>
          <w:sz w:val="20"/>
          <w:szCs w:val="20"/>
          <w:lang w:val="fr-CA" w:eastAsia="en-CA"/>
        </w:rPr>
        <w:t>DISMISSED / REJETÉE</w:t>
      </w:r>
    </w:p>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b/>
          <w:bCs/>
          <w:sz w:val="20"/>
          <w:szCs w:val="20"/>
          <w:lang w:val="en-US"/>
        </w:rPr>
        <w:t xml:space="preserve">UPON APPLICATION </w:t>
      </w:r>
      <w:r w:rsidRPr="00045D45">
        <w:rPr>
          <w:rFonts w:eastAsiaTheme="minorEastAsia" w:cs="Times New Roman"/>
          <w:sz w:val="20"/>
          <w:szCs w:val="20"/>
          <w:lang w:val="en-US"/>
        </w:rPr>
        <w:t>by Beyond Borders Inc. for an extension of time to serve and file a motion for leave to intervene and for leave to intervene in the above appeal;</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b/>
          <w:bCs/>
          <w:sz w:val="20"/>
          <w:szCs w:val="20"/>
          <w:lang w:val="en-US"/>
        </w:rPr>
        <w:t>AND THE MATERIAL FILED</w:t>
      </w:r>
      <w:r w:rsidRPr="00045D45">
        <w:rPr>
          <w:rFonts w:eastAsiaTheme="minorEastAsia" w:cs="Times New Roman"/>
          <w:sz w:val="20"/>
          <w:szCs w:val="20"/>
          <w:lang w:val="en-US"/>
        </w:rPr>
        <w:t xml:space="preserve"> having been read;</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b/>
          <w:bCs/>
          <w:sz w:val="20"/>
          <w:szCs w:val="20"/>
          <w:lang w:val="en-US"/>
        </w:rPr>
        <w:t>IT IS HEREBY ORDERED THAT:</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tabs>
          <w:tab w:val="left" w:pos="-1440"/>
          <w:tab w:val="left" w:pos="-720"/>
        </w:tabs>
        <w:jc w:val="both"/>
        <w:rPr>
          <w:rFonts w:eastAsia="Times New Roman" w:cs="Times New Roman"/>
          <w:sz w:val="20"/>
          <w:szCs w:val="20"/>
          <w:lang w:eastAsia="en-CA"/>
        </w:rPr>
      </w:pPr>
      <w:r w:rsidRPr="00045D45">
        <w:rPr>
          <w:rFonts w:eastAsiaTheme="minorEastAsia" w:cs="Times New Roman"/>
          <w:sz w:val="20"/>
          <w:szCs w:val="20"/>
          <w:lang w:val="en-US"/>
        </w:rPr>
        <w:t>The motion for an extension of time is dismissed without costs.  In any event, had such motion been granted, the motion for leave to intervene would have been dismissed.</w:t>
      </w:r>
    </w:p>
    <w:p w:rsidR="00EE3A54" w:rsidRPr="00045D45" w:rsidRDefault="00EE3A54" w:rsidP="00EE3A54">
      <w:pPr>
        <w:tabs>
          <w:tab w:val="left" w:pos="-1440"/>
          <w:tab w:val="left" w:pos="-720"/>
        </w:tabs>
        <w:jc w:val="both"/>
        <w:rPr>
          <w:rFonts w:eastAsia="Times New Roman" w:cs="Times New Roman"/>
          <w:sz w:val="20"/>
          <w:szCs w:val="20"/>
          <w:lang w:eastAsia="en-CA"/>
        </w:rPr>
      </w:pPr>
    </w:p>
    <w:p w:rsidR="00EE3A54" w:rsidRPr="00045D45" w:rsidRDefault="00EE3A54" w:rsidP="00EE3A54">
      <w:pPr>
        <w:tabs>
          <w:tab w:val="left" w:pos="-1440"/>
          <w:tab w:val="left" w:pos="-720"/>
        </w:tabs>
        <w:jc w:val="both"/>
        <w:rPr>
          <w:rFonts w:eastAsia="Times New Roman" w:cs="Times New Roman"/>
          <w:sz w:val="20"/>
          <w:szCs w:val="20"/>
          <w:lang w:eastAsia="en-CA"/>
        </w:rPr>
      </w:pPr>
    </w:p>
    <w:p w:rsidR="00EE3A54" w:rsidRPr="00045D45" w:rsidRDefault="00EE3A54" w:rsidP="00EE3A54">
      <w:pPr>
        <w:tabs>
          <w:tab w:val="left" w:pos="-1440"/>
          <w:tab w:val="left" w:pos="-720"/>
        </w:tabs>
        <w:jc w:val="both"/>
        <w:rPr>
          <w:rFonts w:eastAsia="Times New Roman" w:cs="Times New Roman"/>
          <w:sz w:val="20"/>
          <w:szCs w:val="20"/>
          <w:lang w:eastAsia="en-CA"/>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b/>
          <w:sz w:val="20"/>
          <w:szCs w:val="20"/>
          <w:lang w:val="fr-CA"/>
        </w:rPr>
        <w:t>À LA SUITE DE LA DEMANDE</w:t>
      </w:r>
      <w:r w:rsidRPr="00045D45">
        <w:rPr>
          <w:rFonts w:eastAsiaTheme="minorEastAsia" w:cs="Times New Roman"/>
          <w:sz w:val="20"/>
          <w:szCs w:val="20"/>
          <w:lang w:val="fr-CA"/>
        </w:rPr>
        <w:t xml:space="preserve"> présentée par Au-delà des frontières Inc. en prorogation du délai applicable pour signifier et déposer une requête en autorisation d’intervenir et en autorisation d’intervenir dans l’appel;</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b/>
          <w:sz w:val="20"/>
          <w:szCs w:val="20"/>
          <w:lang w:val="fr-CA"/>
        </w:rPr>
        <w:t>ET APRÈS EXAMEN</w:t>
      </w:r>
      <w:r w:rsidRPr="00045D45">
        <w:rPr>
          <w:rFonts w:eastAsiaTheme="minorEastAsia" w:cs="Times New Roman"/>
          <w:sz w:val="20"/>
          <w:szCs w:val="20"/>
          <w:lang w:val="fr-CA"/>
        </w:rPr>
        <w:t xml:space="preserve"> des documents déposés; </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0" w:lineRule="auto"/>
        <w:jc w:val="both"/>
        <w:rPr>
          <w:rFonts w:eastAsiaTheme="minorEastAsia" w:cs="Times New Roman"/>
          <w:b/>
          <w:sz w:val="20"/>
          <w:szCs w:val="20"/>
          <w:lang w:val="fr-CA"/>
        </w:rPr>
      </w:pPr>
      <w:r w:rsidRPr="00045D45">
        <w:rPr>
          <w:rFonts w:eastAsiaTheme="minorEastAsia" w:cs="Times New Roman"/>
          <w:b/>
          <w:sz w:val="20"/>
          <w:szCs w:val="20"/>
          <w:lang w:val="fr-CA"/>
        </w:rPr>
        <w:t xml:space="preserve">IL EST ORDONNÉ CE QUI SUIT : </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 xml:space="preserve">La requête en prorogation du délai est rejetée avec dépens. Cela dit, même si cette requête avait été accordée, la requête en autorisation d’intervenir aurait été rejetée. </w:t>
      </w:r>
    </w:p>
    <w:p w:rsidR="00EE3A54" w:rsidRPr="00045D45" w:rsidRDefault="00EE3A54" w:rsidP="00EE3A54">
      <w:pPr>
        <w:tabs>
          <w:tab w:val="left" w:pos="-1440"/>
          <w:tab w:val="left" w:pos="-720"/>
        </w:tabs>
        <w:jc w:val="both"/>
        <w:rPr>
          <w:rFonts w:eastAsia="Times New Roman" w:cs="Times New Roman"/>
          <w:sz w:val="20"/>
          <w:szCs w:val="20"/>
          <w:lang w:eastAsia="en-CA"/>
        </w:rPr>
      </w:pPr>
    </w:p>
    <w:p w:rsidR="00EE3A54" w:rsidRPr="00045D45" w:rsidRDefault="00D528BA" w:rsidP="00EE3A5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EE3A54" w:rsidRPr="00045D45" w:rsidRDefault="00EE3A54" w:rsidP="00EE3A54">
      <w:pPr>
        <w:tabs>
          <w:tab w:val="left" w:pos="-1440"/>
          <w:tab w:val="left" w:pos="-720"/>
        </w:tabs>
        <w:jc w:val="both"/>
        <w:rPr>
          <w:rFonts w:eastAsia="Times New Roman" w:cs="Times New Roman"/>
          <w:sz w:val="20"/>
          <w:szCs w:val="20"/>
          <w:lang w:eastAsia="en-CA"/>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r w:rsidRPr="00045D45">
        <w:rPr>
          <w:rFonts w:eastAsia="Times New Roman" w:cs="Times New Roman"/>
          <w:sz w:val="20"/>
          <w:szCs w:val="20"/>
          <w:lang w:val="fr-CA" w:eastAsia="en-CA"/>
        </w:rPr>
        <w:t>12.02.2016</w:t>
      </w:r>
    </w:p>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proofErr w:type="spellStart"/>
      <w:r w:rsidRPr="00045D45">
        <w:rPr>
          <w:rFonts w:eastAsia="Times New Roman" w:cs="Times New Roman"/>
          <w:sz w:val="20"/>
          <w:szCs w:val="20"/>
          <w:lang w:val="fr-CA" w:eastAsia="en-CA"/>
        </w:rPr>
        <w:t>Before</w:t>
      </w:r>
      <w:proofErr w:type="spellEnd"/>
      <w:r w:rsidRPr="00045D45">
        <w:rPr>
          <w:rFonts w:eastAsia="Times New Roman" w:cs="Times New Roman"/>
          <w:sz w:val="20"/>
          <w:szCs w:val="20"/>
          <w:lang w:val="fr-CA" w:eastAsia="en-CA"/>
        </w:rPr>
        <w:t xml:space="preserve"> / Devant :   </w:t>
      </w:r>
      <w:r w:rsidRPr="00045D45">
        <w:rPr>
          <w:rFonts w:eastAsia="Times New Roman" w:cs="Times New Roman"/>
          <w:sz w:val="20"/>
          <w:szCs w:val="20"/>
          <w:lang w:eastAsia="en-CA"/>
        </w:rPr>
        <w:t>THE CHIEF JUSTICE / LA JUGE EN CHEF</w:t>
      </w:r>
    </w:p>
    <w:p w:rsidR="00EE3A54" w:rsidRPr="00045D45" w:rsidRDefault="00EE3A54" w:rsidP="00EE3A5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EE3A54" w:rsidRPr="00045D45" w:rsidTr="00CE5922">
        <w:trPr>
          <w:trHeight w:val="151"/>
        </w:trPr>
        <w:tc>
          <w:tcPr>
            <w:tcW w:w="4338" w:type="dxa"/>
          </w:tcPr>
          <w:p w:rsidR="00EE3A54" w:rsidRPr="00045D45" w:rsidRDefault="00EE3A54" w:rsidP="00EE3A54">
            <w:pPr>
              <w:jc w:val="both"/>
              <w:rPr>
                <w:b/>
                <w:lang w:val="en-US"/>
              </w:rPr>
            </w:pPr>
            <w:r w:rsidRPr="00045D45">
              <w:rPr>
                <w:b/>
                <w:lang w:val="en-US"/>
              </w:rPr>
              <w:fldChar w:fldCharType="begin"/>
            </w:r>
            <w:r w:rsidRPr="00045D45">
              <w:rPr>
                <w:b/>
                <w:lang w:val="en-US"/>
              </w:rPr>
              <w:instrText xml:space="preserve"> SEQ CHAPTER \h \r 1</w:instrText>
            </w:r>
            <w:r w:rsidRPr="00045D45">
              <w:rPr>
                <w:b/>
                <w:lang w:val="en-US"/>
              </w:rPr>
              <w:fldChar w:fldCharType="end"/>
            </w:r>
            <w:r w:rsidRPr="00045D45">
              <w:rPr>
                <w:b/>
                <w:lang w:val="en-US"/>
              </w:rPr>
              <w:t>Order</w:t>
            </w:r>
          </w:p>
          <w:p w:rsidR="00EE3A54" w:rsidRPr="00045D45" w:rsidRDefault="00EE3A54" w:rsidP="00EE3A54">
            <w:pPr>
              <w:tabs>
                <w:tab w:val="left" w:pos="-1440"/>
                <w:tab w:val="left" w:pos="-720"/>
              </w:tabs>
              <w:jc w:val="both"/>
              <w:rPr>
                <w:lang w:val="en-US"/>
              </w:rPr>
            </w:pPr>
          </w:p>
        </w:tc>
        <w:tc>
          <w:tcPr>
            <w:tcW w:w="1170" w:type="dxa"/>
          </w:tcPr>
          <w:p w:rsidR="00EE3A54" w:rsidRPr="00045D45" w:rsidRDefault="00EE3A54" w:rsidP="00EE3A54">
            <w:pPr>
              <w:jc w:val="both"/>
            </w:pPr>
          </w:p>
          <w:p w:rsidR="00EE3A54" w:rsidRPr="00045D45" w:rsidRDefault="00EE3A54" w:rsidP="00EE3A54">
            <w:pPr>
              <w:jc w:val="both"/>
            </w:pPr>
          </w:p>
        </w:tc>
        <w:tc>
          <w:tcPr>
            <w:tcW w:w="4327" w:type="dxa"/>
          </w:tcPr>
          <w:p w:rsidR="00EE3A54" w:rsidRPr="00045D45" w:rsidRDefault="00EE3A54" w:rsidP="00EE3A54">
            <w:pPr>
              <w:jc w:val="both"/>
              <w:rPr>
                <w:b/>
                <w:lang w:val="fr-CA"/>
              </w:rPr>
            </w:pPr>
            <w:r w:rsidRPr="00045D45">
              <w:rPr>
                <w:b/>
                <w:lang w:val="en-US"/>
              </w:rPr>
              <w:fldChar w:fldCharType="begin"/>
            </w:r>
            <w:r w:rsidRPr="00045D45">
              <w:rPr>
                <w:b/>
                <w:lang w:val="fr-CA"/>
              </w:rPr>
              <w:instrText xml:space="preserve"> SEQ CHAPTER \h \r 1</w:instrText>
            </w:r>
            <w:r w:rsidRPr="00045D45">
              <w:rPr>
                <w:b/>
                <w:lang w:val="en-US"/>
              </w:rPr>
              <w:fldChar w:fldCharType="end"/>
            </w:r>
            <w:r w:rsidRPr="00045D45">
              <w:rPr>
                <w:b/>
                <w:lang w:val="en-US"/>
              </w:rPr>
              <w:t>Ordonnance</w:t>
            </w:r>
          </w:p>
        </w:tc>
      </w:tr>
      <w:tr w:rsidR="00EE3A54" w:rsidRPr="00045D45" w:rsidTr="00CE5922">
        <w:trPr>
          <w:trHeight w:val="150"/>
        </w:trPr>
        <w:tc>
          <w:tcPr>
            <w:tcW w:w="4338" w:type="dxa"/>
          </w:tcPr>
          <w:p w:rsidR="00EE3A54" w:rsidRPr="00045D45" w:rsidRDefault="00EE3A54" w:rsidP="00EE3A54">
            <w:pPr>
              <w:tabs>
                <w:tab w:val="left" w:pos="-1440"/>
                <w:tab w:val="left" w:pos="-720"/>
              </w:tabs>
              <w:jc w:val="both"/>
            </w:pPr>
            <w:r w:rsidRPr="00045D45">
              <w:t>Her Majesty the Queen</w:t>
            </w:r>
          </w:p>
          <w:p w:rsidR="00EE3A54" w:rsidRPr="00045D45" w:rsidRDefault="00EE3A54" w:rsidP="00EE3A54">
            <w:pPr>
              <w:tabs>
                <w:tab w:val="left" w:pos="-1440"/>
                <w:tab w:val="left" w:pos="-720"/>
              </w:tabs>
              <w:jc w:val="both"/>
            </w:pPr>
          </w:p>
          <w:p w:rsidR="00EE3A54" w:rsidRPr="00045D45" w:rsidRDefault="00EE3A54" w:rsidP="00EE3A54">
            <w:pPr>
              <w:tabs>
                <w:tab w:val="left" w:pos="-1440"/>
                <w:tab w:val="left" w:pos="-720"/>
              </w:tabs>
              <w:jc w:val="both"/>
            </w:pPr>
            <w:r w:rsidRPr="00045D45">
              <w:tab/>
              <w:t>v. (36435)</w:t>
            </w:r>
          </w:p>
          <w:p w:rsidR="00EE3A54" w:rsidRPr="00045D45" w:rsidRDefault="00EE3A54" w:rsidP="00EE3A54">
            <w:pPr>
              <w:tabs>
                <w:tab w:val="left" w:pos="-1440"/>
                <w:tab w:val="left" w:pos="-720"/>
              </w:tabs>
              <w:jc w:val="both"/>
            </w:pPr>
          </w:p>
          <w:p w:rsidR="00EE3A54" w:rsidRPr="00045D45" w:rsidRDefault="00EE3A54" w:rsidP="00EE3A54">
            <w:pPr>
              <w:tabs>
                <w:tab w:val="left" w:pos="-1440"/>
                <w:tab w:val="left" w:pos="-720"/>
              </w:tabs>
              <w:jc w:val="both"/>
            </w:pPr>
            <w:r w:rsidRPr="00045D45">
              <w:t xml:space="preserve">Oswald Oliver </w:t>
            </w:r>
            <w:proofErr w:type="spellStart"/>
            <w:r w:rsidRPr="00045D45">
              <w:t>Villaroman</w:t>
            </w:r>
            <w:proofErr w:type="spellEnd"/>
            <w:r w:rsidRPr="00045D45">
              <w:t xml:space="preserve"> (Crim.) (Alta.)</w:t>
            </w:r>
          </w:p>
        </w:tc>
        <w:tc>
          <w:tcPr>
            <w:tcW w:w="1170" w:type="dxa"/>
          </w:tcPr>
          <w:p w:rsidR="00EE3A54" w:rsidRPr="00045D45" w:rsidRDefault="00EE3A54" w:rsidP="00EE3A54">
            <w:pPr>
              <w:jc w:val="both"/>
            </w:pPr>
          </w:p>
        </w:tc>
        <w:tc>
          <w:tcPr>
            <w:tcW w:w="4327" w:type="dxa"/>
          </w:tcPr>
          <w:p w:rsidR="00EE3A54" w:rsidRPr="00045D45" w:rsidRDefault="00EE3A54" w:rsidP="00EE3A54">
            <w:pPr>
              <w:jc w:val="both"/>
            </w:pPr>
          </w:p>
        </w:tc>
      </w:tr>
    </w:tbl>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widowControl w:val="0"/>
        <w:autoSpaceDE w:val="0"/>
        <w:autoSpaceDN w:val="0"/>
        <w:adjustRightInd w:val="0"/>
        <w:spacing w:line="215" w:lineRule="auto"/>
        <w:jc w:val="both"/>
        <w:rPr>
          <w:rFonts w:eastAsiaTheme="minorEastAsia"/>
          <w:sz w:val="20"/>
          <w:szCs w:val="20"/>
          <w:lang w:val="en-US"/>
        </w:rPr>
      </w:pPr>
      <w:r w:rsidRPr="00045D45">
        <w:rPr>
          <w:rFonts w:eastAsiaTheme="minorEastAsia"/>
          <w:b/>
          <w:bCs/>
          <w:sz w:val="20"/>
          <w:szCs w:val="20"/>
          <w:lang w:val="en-US"/>
        </w:rPr>
        <w:t>IT IS HEREBY ORDERED THAT:</w:t>
      </w:r>
    </w:p>
    <w:p w:rsidR="00EE3A54" w:rsidRPr="00045D45" w:rsidRDefault="00EE3A54" w:rsidP="00EE3A54">
      <w:pPr>
        <w:widowControl w:val="0"/>
        <w:autoSpaceDE w:val="0"/>
        <w:autoSpaceDN w:val="0"/>
        <w:adjustRightInd w:val="0"/>
        <w:spacing w:line="215" w:lineRule="auto"/>
        <w:jc w:val="both"/>
        <w:rPr>
          <w:rFonts w:eastAsiaTheme="minorEastAsia"/>
          <w:sz w:val="20"/>
          <w:szCs w:val="20"/>
          <w:lang w:val="en-US"/>
        </w:rPr>
      </w:pPr>
    </w:p>
    <w:p w:rsidR="00EE3A54" w:rsidRPr="00045D45" w:rsidRDefault="00EE3A54" w:rsidP="00EE3A54">
      <w:pPr>
        <w:widowControl w:val="0"/>
        <w:autoSpaceDE w:val="0"/>
        <w:autoSpaceDN w:val="0"/>
        <w:adjustRightInd w:val="0"/>
        <w:jc w:val="both"/>
        <w:rPr>
          <w:rFonts w:eastAsiaTheme="minorEastAsia"/>
          <w:sz w:val="20"/>
          <w:szCs w:val="20"/>
          <w:lang w:val="en-US"/>
        </w:rPr>
      </w:pPr>
      <w:r w:rsidRPr="00045D45">
        <w:rPr>
          <w:rFonts w:eastAsiaTheme="minorEastAsia"/>
          <w:sz w:val="20"/>
          <w:szCs w:val="20"/>
          <w:lang w:val="en-US"/>
        </w:rPr>
        <w:t xml:space="preserve">This appeal scheduled to be heard on </w:t>
      </w:r>
      <w:r w:rsidRPr="00045D45">
        <w:rPr>
          <w:rFonts w:eastAsiaTheme="minorEastAsia"/>
          <w:sz w:val="20"/>
          <w:szCs w:val="20"/>
          <w:lang w:val="en-GB"/>
        </w:rPr>
        <w:t>February 24, 2016,</w:t>
      </w:r>
      <w:r w:rsidRPr="00045D45">
        <w:rPr>
          <w:rFonts w:eastAsiaTheme="minorEastAsia"/>
          <w:sz w:val="20"/>
          <w:szCs w:val="20"/>
          <w:lang w:val="en-US"/>
        </w:rPr>
        <w:t xml:space="preserve"> is </w:t>
      </w:r>
      <w:r w:rsidRPr="00045D45">
        <w:rPr>
          <w:rFonts w:eastAsiaTheme="minorEastAsia"/>
          <w:sz w:val="20"/>
          <w:szCs w:val="20"/>
          <w:lang w:val="en-GB"/>
        </w:rPr>
        <w:t>adjourned and will be</w:t>
      </w:r>
      <w:r w:rsidRPr="00045D45">
        <w:rPr>
          <w:rFonts w:eastAsiaTheme="minorEastAsia"/>
          <w:sz w:val="20"/>
          <w:szCs w:val="20"/>
          <w:lang w:val="en-US"/>
        </w:rPr>
        <w:t xml:space="preserve"> scheduled to be heard on March 21, 2016.</w:t>
      </w:r>
    </w:p>
    <w:p w:rsidR="00EE3A54" w:rsidRPr="00045D45" w:rsidRDefault="00EE3A54" w:rsidP="00EE3A54">
      <w:pPr>
        <w:widowControl w:val="0"/>
        <w:autoSpaceDE w:val="0"/>
        <w:autoSpaceDN w:val="0"/>
        <w:adjustRightInd w:val="0"/>
        <w:spacing w:line="232" w:lineRule="auto"/>
        <w:rPr>
          <w:rFonts w:eastAsiaTheme="minorEastAsia" w:cs="Times New Roman"/>
          <w:sz w:val="20"/>
          <w:szCs w:val="20"/>
          <w:lang w:val="en-GB"/>
        </w:rPr>
      </w:pPr>
    </w:p>
    <w:p w:rsidR="00EE3A54" w:rsidRPr="00045D45" w:rsidRDefault="00EE3A54" w:rsidP="00EE3A54">
      <w:pPr>
        <w:widowControl w:val="0"/>
        <w:autoSpaceDE w:val="0"/>
        <w:autoSpaceDN w:val="0"/>
        <w:adjustRightInd w:val="0"/>
        <w:spacing w:line="232" w:lineRule="auto"/>
        <w:rPr>
          <w:rFonts w:eastAsiaTheme="minorEastAsia" w:cs="Times New Roman"/>
          <w:sz w:val="20"/>
          <w:szCs w:val="20"/>
          <w:lang w:val="en-GB"/>
        </w:rPr>
      </w:pPr>
      <w:r w:rsidRPr="00045D45">
        <w:rPr>
          <w:rFonts w:eastAsiaTheme="minorEastAsia" w:cs="Times New Roman"/>
          <w:sz w:val="20"/>
          <w:szCs w:val="20"/>
          <w:lang w:val="en-GB"/>
        </w:rPr>
        <w:t xml:space="preserve">Filing deadlines for additional submissions on the issues related to s. 8 of the </w:t>
      </w:r>
      <w:r w:rsidRPr="00045D45">
        <w:rPr>
          <w:rFonts w:eastAsiaTheme="minorEastAsia" w:cs="Times New Roman"/>
          <w:i/>
          <w:sz w:val="20"/>
          <w:szCs w:val="20"/>
          <w:lang w:val="en-GB"/>
        </w:rPr>
        <w:t>Canadian Charter of Rights and Freedoms</w:t>
      </w:r>
      <w:r w:rsidRPr="00045D45">
        <w:rPr>
          <w:rFonts w:eastAsiaTheme="minorEastAsia" w:cs="Times New Roman"/>
          <w:sz w:val="20"/>
          <w:szCs w:val="20"/>
          <w:lang w:val="en-GB"/>
        </w:rPr>
        <w:t xml:space="preserve"> in the above mentioned case shall be set by the Registrar.</w:t>
      </w:r>
    </w:p>
    <w:p w:rsidR="00EE3A54" w:rsidRPr="00045D45" w:rsidRDefault="00EE3A54" w:rsidP="00EE3A54">
      <w:pPr>
        <w:tabs>
          <w:tab w:val="left" w:pos="-1440"/>
          <w:tab w:val="left" w:pos="-720"/>
        </w:tabs>
        <w:jc w:val="both"/>
        <w:rPr>
          <w:rFonts w:eastAsia="Times New Roman" w:cs="Times New Roman"/>
          <w:sz w:val="20"/>
          <w:szCs w:val="20"/>
          <w:lang w:val="en-US" w:eastAsia="en-CA"/>
        </w:rPr>
      </w:pPr>
    </w:p>
    <w:p w:rsidR="00EE3A54" w:rsidRPr="00045D45" w:rsidRDefault="00EE3A54" w:rsidP="00EE3A54">
      <w:pPr>
        <w:tabs>
          <w:tab w:val="left" w:pos="-1440"/>
          <w:tab w:val="left" w:pos="-720"/>
        </w:tabs>
        <w:jc w:val="both"/>
        <w:rPr>
          <w:rFonts w:eastAsia="Times New Roman" w:cs="Times New Roman"/>
          <w:sz w:val="20"/>
          <w:szCs w:val="20"/>
          <w:lang w:val="en-US" w:eastAsia="en-CA"/>
        </w:rPr>
      </w:pPr>
    </w:p>
    <w:p w:rsidR="00EE3A54" w:rsidRPr="00045D45" w:rsidRDefault="00EE3A54" w:rsidP="00EE3A54">
      <w:pPr>
        <w:tabs>
          <w:tab w:val="left" w:pos="-1440"/>
          <w:tab w:val="left" w:pos="-720"/>
        </w:tabs>
        <w:jc w:val="both"/>
        <w:rPr>
          <w:rFonts w:eastAsia="Times New Roman" w:cs="Times New Roman"/>
          <w:sz w:val="20"/>
          <w:szCs w:val="20"/>
          <w:lang w:val="en-US" w:eastAsia="en-CA"/>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b/>
          <w:sz w:val="20"/>
          <w:szCs w:val="20"/>
          <w:lang w:val="fr-CA"/>
        </w:rPr>
        <w:t xml:space="preserve">IL EST PAR LES PRÉSENTES ORDONNÉ CE QUI SUIT : </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L’audition de l’appel qui devait avoir lieu le 24 février 2016 est reportée au 21 mars 2016.</w:t>
      </w: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 xml:space="preserve">Les échéances pour le dépôt d’observations supplémentaires sur les questions relatives à l'art. 8 de la </w:t>
      </w:r>
      <w:r w:rsidRPr="00045D45">
        <w:rPr>
          <w:rFonts w:eastAsiaTheme="minorEastAsia" w:cs="Times New Roman"/>
          <w:i/>
          <w:sz w:val="20"/>
          <w:szCs w:val="20"/>
          <w:lang w:val="fr-CA"/>
        </w:rPr>
        <w:t>Charte canadienne des droits et libertés</w:t>
      </w:r>
      <w:r w:rsidRPr="00045D45">
        <w:rPr>
          <w:rFonts w:eastAsiaTheme="minorEastAsia" w:cs="Times New Roman"/>
          <w:sz w:val="20"/>
          <w:szCs w:val="20"/>
          <w:lang w:val="fr-CA"/>
        </w:rPr>
        <w:t xml:space="preserve"> dans le présent dossier seront fixées par le registraire.</w:t>
      </w:r>
    </w:p>
    <w:p w:rsidR="00EE3A54" w:rsidRPr="00045D45" w:rsidRDefault="00EE3A54" w:rsidP="00EE3A54">
      <w:pPr>
        <w:tabs>
          <w:tab w:val="left" w:pos="-1440"/>
          <w:tab w:val="left" w:pos="-720"/>
        </w:tabs>
        <w:jc w:val="both"/>
        <w:rPr>
          <w:rFonts w:eastAsia="Times New Roman" w:cs="Times New Roman"/>
          <w:sz w:val="20"/>
          <w:szCs w:val="20"/>
          <w:lang w:val="fr-FR" w:eastAsia="en-CA"/>
        </w:rPr>
      </w:pPr>
    </w:p>
    <w:p w:rsidR="00EE3A54" w:rsidRPr="00045D45" w:rsidRDefault="00D528BA" w:rsidP="00EE3A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r w:rsidRPr="00045D45">
        <w:rPr>
          <w:rFonts w:eastAsia="Times New Roman" w:cs="Times New Roman"/>
          <w:sz w:val="20"/>
          <w:szCs w:val="20"/>
          <w:lang w:val="fr-CA" w:eastAsia="en-CA"/>
        </w:rPr>
        <w:t>12.02.2016</w:t>
      </w:r>
    </w:p>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proofErr w:type="spellStart"/>
      <w:r w:rsidRPr="00045D45">
        <w:rPr>
          <w:rFonts w:eastAsia="Times New Roman" w:cs="Times New Roman"/>
          <w:sz w:val="20"/>
          <w:szCs w:val="20"/>
          <w:lang w:val="fr-CA" w:eastAsia="en-CA"/>
        </w:rPr>
        <w:t>Before</w:t>
      </w:r>
      <w:proofErr w:type="spellEnd"/>
      <w:r w:rsidRPr="00045D45">
        <w:rPr>
          <w:rFonts w:eastAsia="Times New Roman" w:cs="Times New Roman"/>
          <w:sz w:val="20"/>
          <w:szCs w:val="20"/>
          <w:lang w:val="fr-CA" w:eastAsia="en-CA"/>
        </w:rPr>
        <w:t xml:space="preserve"> / Devant :   GASCON J. / LE JUGE GASCON</w:t>
      </w:r>
    </w:p>
    <w:p w:rsidR="00EE3A54" w:rsidRPr="00045D45" w:rsidRDefault="00EE3A54" w:rsidP="00EE3A54">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2831"/>
        <w:gridCol w:w="1138"/>
        <w:gridCol w:w="4222"/>
      </w:tblGrid>
      <w:tr w:rsidR="00EE3A54" w:rsidRPr="00045D45" w:rsidTr="00CE5922">
        <w:tc>
          <w:tcPr>
            <w:tcW w:w="4338" w:type="dxa"/>
            <w:gridSpan w:val="2"/>
          </w:tcPr>
          <w:p w:rsidR="00EE3A54" w:rsidRPr="00045D45" w:rsidRDefault="00EE3A54" w:rsidP="00EE3A54">
            <w:pPr>
              <w:rPr>
                <w:b/>
              </w:rPr>
            </w:pPr>
            <w:r w:rsidRPr="00045D45">
              <w:rPr>
                <w:b/>
                <w:bCs/>
                <w:lang w:val="en-GB"/>
              </w:rPr>
              <w:t>Motion for an extension of time and motion for leave to intervene</w:t>
            </w:r>
          </w:p>
        </w:tc>
        <w:tc>
          <w:tcPr>
            <w:tcW w:w="1170" w:type="dxa"/>
          </w:tcPr>
          <w:p w:rsidR="00EE3A54" w:rsidRPr="00045D45" w:rsidRDefault="00EE3A54" w:rsidP="00EE3A54"/>
          <w:p w:rsidR="00EE3A54" w:rsidRPr="00045D45" w:rsidRDefault="00EE3A54" w:rsidP="00EE3A54"/>
          <w:p w:rsidR="00EE3A54" w:rsidRPr="00045D45" w:rsidRDefault="00EE3A54" w:rsidP="00EE3A54"/>
        </w:tc>
        <w:tc>
          <w:tcPr>
            <w:tcW w:w="4327" w:type="dxa"/>
          </w:tcPr>
          <w:p w:rsidR="00EE3A54" w:rsidRPr="00045D45" w:rsidRDefault="00EE3A54" w:rsidP="00EE3A54">
            <w:pPr>
              <w:rPr>
                <w:b/>
              </w:rPr>
            </w:pPr>
            <w:r w:rsidRPr="00045D45">
              <w:rPr>
                <w:b/>
                <w:bCs/>
                <w:lang w:val="fr-CA"/>
              </w:rPr>
              <w:t>Requête en prorogation de délai et requête en autorisation d’intervenir</w:t>
            </w:r>
          </w:p>
        </w:tc>
      </w:tr>
      <w:tr w:rsidR="00EE3A54" w:rsidRPr="00045D45" w:rsidTr="00CE5922">
        <w:trPr>
          <w:trHeight w:hRule="exact" w:val="360"/>
        </w:trPr>
        <w:tc>
          <w:tcPr>
            <w:tcW w:w="1458" w:type="dxa"/>
          </w:tcPr>
          <w:p w:rsidR="00EE3A54" w:rsidRPr="00045D45" w:rsidRDefault="00EE3A54" w:rsidP="00EE3A54">
            <w:r w:rsidRPr="00045D45">
              <w:t>BY / PAR</w:t>
            </w:r>
          </w:p>
        </w:tc>
        <w:tc>
          <w:tcPr>
            <w:tcW w:w="2880" w:type="dxa"/>
          </w:tcPr>
          <w:p w:rsidR="00EE3A54" w:rsidRPr="00045D45" w:rsidRDefault="00EE3A54" w:rsidP="00EE3A54">
            <w:r w:rsidRPr="00045D45">
              <w:t>Canadian Bar Association;</w:t>
            </w: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rPr>
          <w:trHeight w:hRule="exact" w:val="576"/>
        </w:trPr>
        <w:tc>
          <w:tcPr>
            <w:tcW w:w="1458" w:type="dxa"/>
          </w:tcPr>
          <w:p w:rsidR="00EE3A54" w:rsidRPr="00045D45" w:rsidRDefault="00EE3A54" w:rsidP="00EE3A54"/>
        </w:tc>
        <w:tc>
          <w:tcPr>
            <w:tcW w:w="2880" w:type="dxa"/>
          </w:tcPr>
          <w:p w:rsidR="00EE3A54" w:rsidRPr="00045D45" w:rsidRDefault="00EE3A54" w:rsidP="00EE3A54">
            <w:r w:rsidRPr="00045D45">
              <w:t>Federation of Law Societies of Canada;</w:t>
            </w: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rPr>
          <w:trHeight w:hRule="exact" w:val="351"/>
        </w:trPr>
        <w:tc>
          <w:tcPr>
            <w:tcW w:w="1458" w:type="dxa"/>
          </w:tcPr>
          <w:p w:rsidR="00EE3A54" w:rsidRPr="00045D45" w:rsidRDefault="00EE3A54" w:rsidP="00EE3A54"/>
        </w:tc>
        <w:tc>
          <w:tcPr>
            <w:tcW w:w="2880" w:type="dxa"/>
          </w:tcPr>
          <w:p w:rsidR="00EE3A54" w:rsidRPr="00045D45" w:rsidRDefault="00EE3A54" w:rsidP="00EE3A54">
            <w:r w:rsidRPr="00045D45">
              <w:t>Advocates’ Society;</w:t>
            </w: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rPr>
          <w:trHeight w:val="360"/>
        </w:trPr>
        <w:tc>
          <w:tcPr>
            <w:tcW w:w="1458" w:type="dxa"/>
          </w:tcPr>
          <w:p w:rsidR="00EE3A54" w:rsidRPr="00045D45" w:rsidRDefault="00EE3A54" w:rsidP="00EE3A54"/>
        </w:tc>
        <w:tc>
          <w:tcPr>
            <w:tcW w:w="2880" w:type="dxa"/>
          </w:tcPr>
          <w:p w:rsidR="00EE3A54" w:rsidRPr="00045D45" w:rsidRDefault="00EE3A54" w:rsidP="00EE3A54">
            <w:r w:rsidRPr="00045D45">
              <w:rPr>
                <w:lang w:val="en-US"/>
              </w:rPr>
              <w:t>Law Society of Alberta;</w:t>
            </w: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rPr>
          <w:trHeight w:val="2016"/>
        </w:trPr>
        <w:tc>
          <w:tcPr>
            <w:tcW w:w="1458" w:type="dxa"/>
          </w:tcPr>
          <w:p w:rsidR="00EE3A54" w:rsidRPr="00045D45" w:rsidRDefault="00EE3A54" w:rsidP="00EE3A54"/>
        </w:tc>
        <w:tc>
          <w:tcPr>
            <w:tcW w:w="2880" w:type="dxa"/>
          </w:tcPr>
          <w:p w:rsidR="00EE3A54" w:rsidRPr="00045D45" w:rsidRDefault="00EE3A54" w:rsidP="00EE3A54">
            <w:pPr>
              <w:rPr>
                <w:lang w:val="en-US"/>
              </w:rPr>
            </w:pPr>
            <w:r w:rsidRPr="00045D45">
              <w:rPr>
                <w:lang w:val="en-US"/>
              </w:rPr>
              <w:t>Information Commissioner of Canada, Privacy Commissioner of Canada, Manitoba Ombudsman, Northwest Territories Information and Privacy Commissioner, Nova Scotia Information and Privacy Commissioner [Review Officer];</w:t>
            </w: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rPr>
          <w:trHeight w:val="1791"/>
        </w:trPr>
        <w:tc>
          <w:tcPr>
            <w:tcW w:w="1458" w:type="dxa"/>
          </w:tcPr>
          <w:p w:rsidR="00EE3A54" w:rsidRPr="00045D45" w:rsidRDefault="00EE3A54" w:rsidP="00EE3A54"/>
        </w:tc>
        <w:tc>
          <w:tcPr>
            <w:tcW w:w="2880" w:type="dxa"/>
          </w:tcPr>
          <w:p w:rsidR="00EE3A54" w:rsidRPr="00045D45" w:rsidRDefault="00EE3A54" w:rsidP="00EE3A54">
            <w:pPr>
              <w:rPr>
                <w:lang w:val="en-US"/>
              </w:rPr>
            </w:pPr>
            <w:r w:rsidRPr="00045D45">
              <w:rPr>
                <w:lang w:val="en-US"/>
              </w:rPr>
              <w:t>Nunavut Information and Privacy Commissioner, Saskatchewan Information and Privacy Commissioner and Yukon Ombudsman and Information and Privacy Commissioner (joint);</w:t>
            </w:r>
          </w:p>
        </w:tc>
        <w:tc>
          <w:tcPr>
            <w:tcW w:w="1170" w:type="dxa"/>
          </w:tcPr>
          <w:p w:rsidR="00EE3A54" w:rsidRPr="00045D45" w:rsidRDefault="00EE3A54" w:rsidP="00EE3A54"/>
        </w:tc>
        <w:tc>
          <w:tcPr>
            <w:tcW w:w="4327" w:type="dxa"/>
          </w:tcPr>
          <w:p w:rsidR="00EE3A54" w:rsidRPr="00045D45" w:rsidRDefault="00EE3A54" w:rsidP="00EE3A54"/>
        </w:tc>
      </w:tr>
      <w:tr w:rsidR="00EE3A54" w:rsidRPr="00045D45" w:rsidTr="00CE5922">
        <w:trPr>
          <w:trHeight w:val="801"/>
        </w:trPr>
        <w:tc>
          <w:tcPr>
            <w:tcW w:w="1458" w:type="dxa"/>
          </w:tcPr>
          <w:p w:rsidR="00EE3A54" w:rsidRPr="00045D45" w:rsidRDefault="00EE3A54" w:rsidP="00EE3A54"/>
        </w:tc>
        <w:tc>
          <w:tcPr>
            <w:tcW w:w="2880" w:type="dxa"/>
          </w:tcPr>
          <w:p w:rsidR="00EE3A54" w:rsidRPr="00045D45" w:rsidRDefault="00EE3A54" w:rsidP="00EE3A54">
            <w:r w:rsidRPr="00045D45">
              <w:t>Information and Privacy Commissioner for the Province of Newfoundland and Labrador;</w:t>
            </w:r>
          </w:p>
        </w:tc>
        <w:tc>
          <w:tcPr>
            <w:tcW w:w="1170" w:type="dxa"/>
          </w:tcPr>
          <w:p w:rsidR="00EE3A54" w:rsidRPr="00045D45" w:rsidRDefault="00EE3A54" w:rsidP="00EE3A54"/>
        </w:tc>
        <w:tc>
          <w:tcPr>
            <w:tcW w:w="4327" w:type="dxa"/>
          </w:tcPr>
          <w:p w:rsidR="00EE3A54" w:rsidRPr="00045D45" w:rsidRDefault="00EE3A54" w:rsidP="00EE3A54"/>
        </w:tc>
      </w:tr>
    </w:tbl>
    <w:p w:rsidR="00EE3A54" w:rsidRPr="00045D45" w:rsidRDefault="00EE3A54" w:rsidP="00EE3A54">
      <w:pPr>
        <w:rPr>
          <w:rFonts w:eastAsia="Times New Roman" w:cs="Times New Roman"/>
          <w:sz w:val="20"/>
          <w:szCs w:val="20"/>
          <w:lang w:val="en-US" w:eastAsia="en-CA"/>
        </w:rPr>
      </w:pPr>
      <w:r w:rsidRPr="00045D45">
        <w:rPr>
          <w:rFonts w:eastAsia="Times New Roman" w:cs="Times New Roman"/>
          <w:sz w:val="20"/>
          <w:szCs w:val="20"/>
          <w:lang w:val="en-US" w:eastAsia="en-CA"/>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2835"/>
        <w:gridCol w:w="1142"/>
        <w:gridCol w:w="4205"/>
      </w:tblGrid>
      <w:tr w:rsidR="00EE3A54" w:rsidRPr="00045D45" w:rsidTr="00EE3A54">
        <w:trPr>
          <w:trHeight w:val="819"/>
        </w:trPr>
        <w:tc>
          <w:tcPr>
            <w:tcW w:w="1437" w:type="dxa"/>
          </w:tcPr>
          <w:p w:rsidR="00EE3A54" w:rsidRPr="00045D45" w:rsidRDefault="00EE3A54" w:rsidP="00EE3A54"/>
        </w:tc>
        <w:tc>
          <w:tcPr>
            <w:tcW w:w="2835" w:type="dxa"/>
          </w:tcPr>
          <w:p w:rsidR="00EE3A54" w:rsidRPr="00045D45" w:rsidRDefault="00EE3A54" w:rsidP="00EE3A54">
            <w:r w:rsidRPr="00045D45">
              <w:t>Information and Privacy Commissioner for British Columbia;</w:t>
            </w:r>
          </w:p>
        </w:tc>
        <w:tc>
          <w:tcPr>
            <w:tcW w:w="1142" w:type="dxa"/>
          </w:tcPr>
          <w:p w:rsidR="00EE3A54" w:rsidRPr="00045D45" w:rsidRDefault="00EE3A54" w:rsidP="00EE3A54"/>
        </w:tc>
        <w:tc>
          <w:tcPr>
            <w:tcW w:w="4205" w:type="dxa"/>
          </w:tcPr>
          <w:p w:rsidR="00EE3A54" w:rsidRPr="00045D45" w:rsidRDefault="00EE3A54" w:rsidP="00EE3A54"/>
        </w:tc>
      </w:tr>
      <w:tr w:rsidR="00EE3A54" w:rsidRPr="00045D45" w:rsidTr="00EE3A54">
        <w:trPr>
          <w:trHeight w:val="630"/>
        </w:trPr>
        <w:tc>
          <w:tcPr>
            <w:tcW w:w="1437" w:type="dxa"/>
          </w:tcPr>
          <w:p w:rsidR="00EE3A54" w:rsidRPr="00045D45" w:rsidRDefault="00EE3A54" w:rsidP="00EE3A54"/>
        </w:tc>
        <w:tc>
          <w:tcPr>
            <w:tcW w:w="2835" w:type="dxa"/>
          </w:tcPr>
          <w:p w:rsidR="00EE3A54" w:rsidRPr="00045D45" w:rsidRDefault="00EE3A54" w:rsidP="00EE3A54">
            <w:r w:rsidRPr="00045D45">
              <w:t>Information and Privacy Commissioner of Ontario;</w:t>
            </w:r>
          </w:p>
        </w:tc>
        <w:tc>
          <w:tcPr>
            <w:tcW w:w="1142" w:type="dxa"/>
          </w:tcPr>
          <w:p w:rsidR="00EE3A54" w:rsidRPr="00045D45" w:rsidRDefault="00EE3A54" w:rsidP="00EE3A54"/>
        </w:tc>
        <w:tc>
          <w:tcPr>
            <w:tcW w:w="4205" w:type="dxa"/>
          </w:tcPr>
          <w:p w:rsidR="00EE3A54" w:rsidRPr="00045D45" w:rsidRDefault="00EE3A54" w:rsidP="00EE3A54"/>
        </w:tc>
      </w:tr>
      <w:tr w:rsidR="00EE3A54" w:rsidRPr="00045D45" w:rsidTr="00EE3A54">
        <w:trPr>
          <w:trHeight w:val="819"/>
        </w:trPr>
        <w:tc>
          <w:tcPr>
            <w:tcW w:w="1437" w:type="dxa"/>
          </w:tcPr>
          <w:p w:rsidR="00EE3A54" w:rsidRPr="00045D45" w:rsidRDefault="00EE3A54" w:rsidP="00EE3A54"/>
        </w:tc>
        <w:tc>
          <w:tcPr>
            <w:tcW w:w="2835" w:type="dxa"/>
          </w:tcPr>
          <w:p w:rsidR="00EE3A54" w:rsidRPr="00045D45" w:rsidRDefault="00EE3A54" w:rsidP="00EE3A54">
            <w:r w:rsidRPr="00045D45">
              <w:t>British Columbia Freedom of Information and Privacy Association;</w:t>
            </w:r>
          </w:p>
        </w:tc>
        <w:tc>
          <w:tcPr>
            <w:tcW w:w="1142" w:type="dxa"/>
          </w:tcPr>
          <w:p w:rsidR="00EE3A54" w:rsidRPr="00045D45" w:rsidRDefault="00EE3A54" w:rsidP="00EE3A54"/>
        </w:tc>
        <w:tc>
          <w:tcPr>
            <w:tcW w:w="4205" w:type="dxa"/>
          </w:tcPr>
          <w:p w:rsidR="00EE3A54" w:rsidRPr="00045D45" w:rsidRDefault="00EE3A54" w:rsidP="00EE3A54"/>
        </w:tc>
      </w:tr>
      <w:tr w:rsidR="00EE3A54" w:rsidRPr="00045D45" w:rsidTr="00EE3A54">
        <w:trPr>
          <w:trHeight w:val="288"/>
        </w:trPr>
        <w:tc>
          <w:tcPr>
            <w:tcW w:w="1437" w:type="dxa"/>
          </w:tcPr>
          <w:p w:rsidR="00EE3A54" w:rsidRPr="00045D45" w:rsidRDefault="00EE3A54" w:rsidP="00EE3A54"/>
        </w:tc>
        <w:tc>
          <w:tcPr>
            <w:tcW w:w="2835" w:type="dxa"/>
          </w:tcPr>
          <w:p w:rsidR="00EE3A54" w:rsidRPr="00045D45" w:rsidRDefault="00EE3A54" w:rsidP="00EE3A54">
            <w:r w:rsidRPr="00045D45">
              <w:t>Criminal Lawyers’ Association.</w:t>
            </w:r>
          </w:p>
        </w:tc>
        <w:tc>
          <w:tcPr>
            <w:tcW w:w="1142" w:type="dxa"/>
          </w:tcPr>
          <w:p w:rsidR="00EE3A54" w:rsidRPr="00045D45" w:rsidRDefault="00EE3A54" w:rsidP="00EE3A54"/>
        </w:tc>
        <w:tc>
          <w:tcPr>
            <w:tcW w:w="4205" w:type="dxa"/>
          </w:tcPr>
          <w:p w:rsidR="00EE3A54" w:rsidRPr="00045D45" w:rsidRDefault="00EE3A54" w:rsidP="00EE3A54"/>
        </w:tc>
      </w:tr>
      <w:tr w:rsidR="00EE3A54" w:rsidRPr="00045D45" w:rsidTr="00EE3A54">
        <w:tc>
          <w:tcPr>
            <w:tcW w:w="1437" w:type="dxa"/>
          </w:tcPr>
          <w:p w:rsidR="00EE3A54" w:rsidRPr="00045D45" w:rsidRDefault="00EE3A54" w:rsidP="00EE3A54"/>
        </w:tc>
        <w:tc>
          <w:tcPr>
            <w:tcW w:w="2835" w:type="dxa"/>
          </w:tcPr>
          <w:p w:rsidR="00EE3A54" w:rsidRPr="00045D45" w:rsidRDefault="00EE3A54" w:rsidP="00EE3A54"/>
        </w:tc>
        <w:tc>
          <w:tcPr>
            <w:tcW w:w="1142" w:type="dxa"/>
          </w:tcPr>
          <w:p w:rsidR="00EE3A54" w:rsidRPr="00045D45" w:rsidRDefault="00EE3A54" w:rsidP="00EE3A54"/>
        </w:tc>
        <w:tc>
          <w:tcPr>
            <w:tcW w:w="4205" w:type="dxa"/>
          </w:tcPr>
          <w:p w:rsidR="00EE3A54" w:rsidRPr="00045D45" w:rsidRDefault="00EE3A54" w:rsidP="00EE3A54"/>
        </w:tc>
      </w:tr>
      <w:tr w:rsidR="00EE3A54" w:rsidRPr="00045D45" w:rsidTr="00EE3A54">
        <w:tc>
          <w:tcPr>
            <w:tcW w:w="1437" w:type="dxa"/>
          </w:tcPr>
          <w:p w:rsidR="00EE3A54" w:rsidRPr="00045D45" w:rsidRDefault="00EE3A54" w:rsidP="00EE3A54">
            <w:r w:rsidRPr="00045D45">
              <w:t>IN / DANS :</w:t>
            </w:r>
          </w:p>
        </w:tc>
        <w:tc>
          <w:tcPr>
            <w:tcW w:w="2835" w:type="dxa"/>
          </w:tcPr>
          <w:p w:rsidR="00EE3A54" w:rsidRPr="00045D45" w:rsidRDefault="00EE3A54" w:rsidP="00EE3A54">
            <w:r w:rsidRPr="00045D45">
              <w:t>Information and Privacy Commissioner of Alberta</w:t>
            </w:r>
          </w:p>
          <w:p w:rsidR="00EE3A54" w:rsidRPr="00045D45" w:rsidRDefault="00EE3A54" w:rsidP="00EE3A54"/>
          <w:p w:rsidR="00EE3A54" w:rsidRPr="00045D45" w:rsidRDefault="00EE3A54" w:rsidP="00EE3A54">
            <w:r w:rsidRPr="00045D45">
              <w:tab/>
              <w:t>v. (36460)</w:t>
            </w:r>
          </w:p>
          <w:p w:rsidR="00EE3A54" w:rsidRPr="00045D45" w:rsidRDefault="00EE3A54" w:rsidP="00EE3A54"/>
          <w:p w:rsidR="00EE3A54" w:rsidRPr="00045D45" w:rsidRDefault="00EE3A54" w:rsidP="00EE3A54">
            <w:r w:rsidRPr="00045D45">
              <w:t>Board of Governors of the University of Calgary (Alta.)</w:t>
            </w:r>
          </w:p>
        </w:tc>
        <w:tc>
          <w:tcPr>
            <w:tcW w:w="1142" w:type="dxa"/>
          </w:tcPr>
          <w:p w:rsidR="00EE3A54" w:rsidRPr="00045D45" w:rsidRDefault="00EE3A54" w:rsidP="00EE3A54"/>
        </w:tc>
        <w:tc>
          <w:tcPr>
            <w:tcW w:w="4205" w:type="dxa"/>
          </w:tcPr>
          <w:p w:rsidR="00EE3A54" w:rsidRPr="00045D45" w:rsidRDefault="00EE3A54" w:rsidP="00EE3A54"/>
        </w:tc>
      </w:tr>
    </w:tbl>
    <w:p w:rsidR="00EE3A54" w:rsidRPr="00045D45" w:rsidRDefault="00EE3A54" w:rsidP="00EE3A54">
      <w:pPr>
        <w:jc w:val="both"/>
        <w:rPr>
          <w:rFonts w:eastAsia="Times New Roman" w:cs="Times New Roman"/>
          <w:sz w:val="20"/>
          <w:szCs w:val="20"/>
          <w:lang w:eastAsia="en-CA"/>
        </w:rPr>
      </w:pPr>
    </w:p>
    <w:p w:rsidR="00EE3A54" w:rsidRPr="00045D45" w:rsidRDefault="00EE3A54" w:rsidP="00EE3A54">
      <w:pPr>
        <w:tabs>
          <w:tab w:val="left" w:pos="-1440"/>
          <w:tab w:val="left" w:pos="-720"/>
        </w:tabs>
        <w:jc w:val="both"/>
        <w:rPr>
          <w:rFonts w:eastAsia="Times New Roman" w:cs="Times New Roman"/>
          <w:sz w:val="20"/>
          <w:szCs w:val="20"/>
          <w:lang w:eastAsia="en-CA"/>
        </w:rPr>
      </w:pPr>
      <w:r w:rsidRPr="00045D45">
        <w:rPr>
          <w:rFonts w:eastAsia="Times New Roman" w:cs="Times New Roman"/>
          <w:b/>
          <w:sz w:val="20"/>
          <w:szCs w:val="20"/>
          <w:lang w:eastAsia="en-CA"/>
        </w:rPr>
        <w:t>GRANTED / ACCORDÉES</w:t>
      </w:r>
    </w:p>
    <w:p w:rsidR="00EE3A54" w:rsidRPr="00045D45" w:rsidRDefault="00EE3A54" w:rsidP="00EE3A54">
      <w:pPr>
        <w:tabs>
          <w:tab w:val="left" w:pos="-1440"/>
          <w:tab w:val="left" w:pos="-720"/>
        </w:tabs>
        <w:jc w:val="both"/>
        <w:rPr>
          <w:rFonts w:eastAsia="Times New Roman" w:cs="Times New Roman"/>
          <w:sz w:val="20"/>
          <w:szCs w:val="20"/>
          <w:lang w:eastAsia="en-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b/>
          <w:bCs/>
          <w:sz w:val="20"/>
          <w:szCs w:val="20"/>
          <w:lang w:val="en-US"/>
        </w:rPr>
        <w:t xml:space="preserve">UPON APPLICATIONS </w:t>
      </w:r>
      <w:r w:rsidRPr="00045D45">
        <w:rPr>
          <w:rFonts w:eastAsiaTheme="minorEastAsia" w:cs="Times New Roman"/>
          <w:sz w:val="20"/>
          <w:szCs w:val="20"/>
          <w:lang w:val="en-US"/>
        </w:rPr>
        <w:t>by the Canadian Bar Association, the Federation of Law Societies of Canada, the Advocates’ Society, the Law Society of Alberta, the Information Commissioner of Canada, the Privacy Commissioner of Canada, the Manitoba Ombudsman, the Northwest Territories Information and Privacy Commissioner, the Nova Scotia Information and Privacy Commissioner [Review Officer], the Nunavut Information and Privacy Commissioner, the Saskatchewan Information and Privacy Commissioner and the Yukon Ombudsman and Information and Privacy Commissioner (joint), the Information and Privacy Commissioner for the Province of Newfoundland and Labrador, the Information and Privacy Commissioner for British Columbia, the Information and Privacy Commissioner of Ontario and the British Columbia Freedom of Information and Privacy Association for leave to intervene in the above appeal;</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r w:rsidRPr="00045D45">
        <w:rPr>
          <w:rFonts w:eastAsiaTheme="minorEastAsia" w:cs="Times New Roman"/>
          <w:b/>
          <w:sz w:val="20"/>
          <w:szCs w:val="20"/>
          <w:lang w:val="en-US"/>
        </w:rPr>
        <w:t>AND UPON APPLICATION</w:t>
      </w:r>
      <w:r w:rsidRPr="00045D45">
        <w:rPr>
          <w:rFonts w:eastAsiaTheme="minorEastAsia" w:cs="Times New Roman"/>
          <w:sz w:val="20"/>
          <w:szCs w:val="20"/>
          <w:lang w:val="en-US"/>
        </w:rPr>
        <w:t xml:space="preserve"> by the Criminal Lawyers’ Association for an extension of time to serve and file a motion for leave to intervene and for leave to intervene in the above appeal;</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b/>
          <w:bCs/>
          <w:sz w:val="20"/>
          <w:szCs w:val="20"/>
          <w:lang w:val="en-US"/>
        </w:rPr>
        <w:t>AND THE MATERIAL FILED</w:t>
      </w:r>
      <w:r w:rsidRPr="00045D45">
        <w:rPr>
          <w:rFonts w:eastAsiaTheme="minorEastAsia" w:cs="Times New Roman"/>
          <w:sz w:val="20"/>
          <w:szCs w:val="20"/>
          <w:lang w:val="en-US"/>
        </w:rPr>
        <w:t xml:space="preserve"> having been read;</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b/>
          <w:bCs/>
          <w:sz w:val="20"/>
          <w:szCs w:val="20"/>
          <w:lang w:val="en-US"/>
        </w:rPr>
        <w:t>IT IS HEREBY ORDERED THAT:</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045D45">
        <w:rPr>
          <w:rFonts w:eastAsiaTheme="minorEastAsia" w:cs="Times New Roman"/>
          <w:bCs/>
          <w:sz w:val="20"/>
          <w:szCs w:val="20"/>
          <w:lang w:val="en-US"/>
        </w:rPr>
        <w:t>The motion for an extension of time is granted without costs.</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045D45">
        <w:rPr>
          <w:rFonts w:eastAsiaTheme="minorEastAsia" w:cs="Times New Roman"/>
          <w:sz w:val="20"/>
          <w:szCs w:val="20"/>
          <w:lang w:val="en-US"/>
        </w:rPr>
        <w:t>The motion for leave to intervene of the Information Commissioner of Canada, the Privacy Commissioner of Canada, the Manitoba Ombudsman, the Northwest Territories Information and Privacy Commissioner, the Nova Scotia Information and Privacy Commissioner [Review Officer], the Nunavut Information and Privacy Commissioner, the Saskatchewan Information and Privacy Commissioner and the Yukon Ombudsman and Information and Privacy Commissioner (joint), is granted without costs and the said group of interveners shall be entitled to each serve and file a single factum not exceeding fifteen (15) pages in length on or before March 16, 2016.</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r w:rsidRPr="00045D45">
        <w:rPr>
          <w:rFonts w:eastAsiaTheme="minorEastAsia" w:cs="Times New Roman"/>
          <w:sz w:val="20"/>
          <w:szCs w:val="20"/>
          <w:lang w:val="en-US"/>
        </w:rPr>
        <w:t>The motions for leave to intervene of the Canadian Bar Association, the Federation of Law Societies of Canada, the Advocates’ Society, the Law Society of Alberta, the Information and Privacy Commissioner for the Province of Newfoundland and Labrador, the Information and Privacy Commissioner for British Columbia, the Information and Privacy Commissioner of Ontario, the British Columbia Freedom of Information and Privacy Association and the Criminal Lawyers’ Association are granted without costs and the said nine (9) interveners or groups of interveners shall be entitled to each serve and file a factum not exceeding ten (10) pages in length on or before March 16, 2016.</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EE3A54" w:rsidRPr="00045D45" w:rsidRDefault="00EE3A54">
      <w:pPr>
        <w:rPr>
          <w:rFonts w:eastAsiaTheme="minorEastAsia" w:cs="Times New Roman"/>
          <w:sz w:val="20"/>
          <w:szCs w:val="20"/>
          <w:lang w:val="en-US"/>
        </w:rPr>
      </w:pPr>
      <w:r w:rsidRPr="00045D45">
        <w:rPr>
          <w:rFonts w:eastAsiaTheme="minorEastAsia" w:cs="Times New Roman"/>
          <w:sz w:val="20"/>
          <w:szCs w:val="20"/>
          <w:lang w:val="en-US"/>
        </w:rPr>
        <w:br w:type="page"/>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sz w:val="20"/>
          <w:szCs w:val="20"/>
        </w:rPr>
        <w:fldChar w:fldCharType="begin"/>
      </w:r>
      <w:r w:rsidRPr="00045D45">
        <w:rPr>
          <w:rFonts w:eastAsiaTheme="minorEastAsia" w:cs="Times New Roman"/>
          <w:sz w:val="20"/>
          <w:szCs w:val="20"/>
        </w:rPr>
        <w:instrText xml:space="preserve"> SEQ CHAPTER \h \r 1</w:instrText>
      </w:r>
      <w:r w:rsidRPr="00045D45">
        <w:rPr>
          <w:rFonts w:eastAsiaTheme="minorEastAsia" w:cs="Times New Roman"/>
          <w:sz w:val="20"/>
          <w:szCs w:val="20"/>
        </w:rPr>
        <w:fldChar w:fldCharType="end"/>
      </w:r>
      <w:r w:rsidRPr="00045D45">
        <w:rPr>
          <w:rFonts w:eastAsiaTheme="minorEastAsia" w:cs="Times New Roman"/>
          <w:bCs/>
          <w:sz w:val="20"/>
          <w:szCs w:val="20"/>
          <w:lang w:val="en-US"/>
        </w:rPr>
        <w:t>The interveners are not entitled to raise new issues or to adduce further evidence or otherwise to supplement the record of the parties.</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sz w:val="20"/>
          <w:szCs w:val="20"/>
          <w:lang w:val="en-US"/>
        </w:rPr>
        <w:t>Pursuant to Rule 59(1</w:t>
      </w:r>
      <w:proofErr w:type="gramStart"/>
      <w:r w:rsidRPr="00045D45">
        <w:rPr>
          <w:rFonts w:eastAsiaTheme="minorEastAsia" w:cs="Times New Roman"/>
          <w:sz w:val="20"/>
          <w:szCs w:val="20"/>
          <w:lang w:val="en-US"/>
        </w:rPr>
        <w:t>)(</w:t>
      </w:r>
      <w:proofErr w:type="gramEnd"/>
      <w:r w:rsidRPr="00045D45">
        <w:rPr>
          <w:rFonts w:eastAsiaTheme="minorEastAsia" w:cs="Times New Roman"/>
          <w:i/>
          <w:iCs/>
          <w:sz w:val="20"/>
          <w:szCs w:val="20"/>
          <w:lang w:val="en-US"/>
        </w:rPr>
        <w:t>a</w:t>
      </w:r>
      <w:r w:rsidRPr="00045D45">
        <w:rPr>
          <w:rFonts w:eastAsiaTheme="minorEastAsia" w:cs="Times New Roman"/>
          <w:sz w:val="20"/>
          <w:szCs w:val="20"/>
          <w:lang w:val="en-US"/>
        </w:rPr>
        <w:t xml:space="preserve">) of the </w:t>
      </w:r>
      <w:r w:rsidRPr="00045D45">
        <w:rPr>
          <w:rFonts w:eastAsiaTheme="minorEastAsia" w:cs="Times New Roman"/>
          <w:i/>
          <w:iCs/>
          <w:sz w:val="20"/>
          <w:szCs w:val="20"/>
          <w:lang w:val="en-US"/>
        </w:rPr>
        <w:t>Rules of the Supreme Court of Canada</w:t>
      </w:r>
      <w:r w:rsidRPr="00045D45">
        <w:rPr>
          <w:rFonts w:eastAsiaTheme="minorEastAsia" w:cs="Times New Roman"/>
          <w:sz w:val="20"/>
          <w:szCs w:val="20"/>
          <w:lang w:val="en-US"/>
        </w:rPr>
        <w:t>, the interveners shall pay to the appellant and respondent any additional disbursements occasioned to the appellant and respondent by their intervention.</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autoSpaceDE w:val="0"/>
        <w:autoSpaceDN w:val="0"/>
        <w:adjustRightInd w:val="0"/>
        <w:rPr>
          <w:rFonts w:eastAsiaTheme="minorEastAsia" w:cs="Times New Roman"/>
          <w:sz w:val="20"/>
          <w:szCs w:val="20"/>
          <w:lang w:val="en-US"/>
        </w:rPr>
      </w:pPr>
      <w:r w:rsidRPr="00045D45">
        <w:rPr>
          <w:rFonts w:eastAsiaTheme="minorEastAsia" w:cs="Times New Roman"/>
          <w:sz w:val="20"/>
          <w:szCs w:val="20"/>
          <w:lang w:val="en-US"/>
        </w:rPr>
        <w:t>The appellant is permitted to serve and file a single factum not exceeding fifteen (15) pages in reply to this intervention on or before March 24, 2016.</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p>
    <w:p w:rsidR="00EE3A54" w:rsidRPr="00045D45" w:rsidRDefault="00EE3A54" w:rsidP="00EE3A54">
      <w:pPr>
        <w:spacing w:line="233" w:lineRule="auto"/>
        <w:jc w:val="both"/>
        <w:rPr>
          <w:rFonts w:eastAsia="Times New Roman" w:cs="Times New Roman"/>
          <w:sz w:val="20"/>
          <w:szCs w:val="20"/>
          <w:lang w:val="en-US" w:eastAsia="en-CA"/>
        </w:rPr>
      </w:pPr>
    </w:p>
    <w:p w:rsidR="00EE3A54" w:rsidRPr="00045D45" w:rsidRDefault="00EE3A54" w:rsidP="00EE3A54">
      <w:pPr>
        <w:spacing w:line="233" w:lineRule="auto"/>
        <w:jc w:val="both"/>
        <w:rPr>
          <w:rFonts w:eastAsia="Times New Roman" w:cs="Times New Roman"/>
          <w:sz w:val="20"/>
          <w:szCs w:val="20"/>
          <w:lang w:val="en-US" w:eastAsia="en-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b/>
          <w:sz w:val="20"/>
          <w:szCs w:val="20"/>
          <w:lang w:val="fr-CA"/>
        </w:rPr>
        <w:t>À LA SUITE DES DEMANDES</w:t>
      </w:r>
      <w:r w:rsidRPr="00045D45">
        <w:rPr>
          <w:rFonts w:eastAsiaTheme="minorEastAsia" w:cs="Times New Roman"/>
          <w:sz w:val="20"/>
          <w:szCs w:val="20"/>
          <w:lang w:val="fr-CA"/>
        </w:rPr>
        <w:t xml:space="preserve"> présentées par l’Association du Barreau canadien, la Fédération des ordres professionnels de juristes du Canada, l’</w:t>
      </w:r>
      <w:proofErr w:type="spellStart"/>
      <w:r w:rsidRPr="00045D45">
        <w:rPr>
          <w:rFonts w:eastAsiaTheme="minorEastAsia" w:cs="Times New Roman"/>
          <w:sz w:val="20"/>
          <w:szCs w:val="20"/>
          <w:lang w:val="fr-CA"/>
        </w:rPr>
        <w:t>Advocates</w:t>
      </w:r>
      <w:proofErr w:type="spellEnd"/>
      <w:r w:rsidRPr="00045D45">
        <w:rPr>
          <w:rFonts w:eastAsiaTheme="minorEastAsia" w:cs="Times New Roman"/>
          <w:sz w:val="20"/>
          <w:szCs w:val="20"/>
          <w:lang w:val="fr-CA"/>
        </w:rPr>
        <w:t xml:space="preserve">’ Society, la Law Society of Alberta, le commissaire à l’information du Canada, le commissaire à la protection de la vie privée du Canada, l’Ombudsman du Manitoba, le commissaire à l’information et à la protection de la vie privée des Territoires-du-Nord-Ouest, le commissaire à l’information et à la protection de la vie privée de la Nouvelle-Écosse [agent d’examen], le commissaire à l’information et à la protection de la vie privée du Nunavut, le commissaire à l’information et à la protection de la vie privée de la Saskatchewan et l’ombudsman et le commissaire à l’information et à la protection de la vie privée du Yukon (conjointement), le commissaire à l’information et à la protection de la vie privée de la province de Terre-Neuve et Labrador, le commissaire à l’information et à la protection de la vie privée de la Colombie-Britannique, le commissaire à l’information et à la protection de la vie privée de l’Ontario et la British Columbia </w:t>
      </w:r>
      <w:proofErr w:type="spellStart"/>
      <w:r w:rsidRPr="00045D45">
        <w:rPr>
          <w:rFonts w:eastAsiaTheme="minorEastAsia" w:cs="Times New Roman"/>
          <w:sz w:val="20"/>
          <w:szCs w:val="20"/>
          <w:lang w:val="fr-CA"/>
        </w:rPr>
        <w:t>Freedom</w:t>
      </w:r>
      <w:proofErr w:type="spellEnd"/>
      <w:r w:rsidRPr="00045D45">
        <w:rPr>
          <w:rFonts w:eastAsiaTheme="minorEastAsia" w:cs="Times New Roman"/>
          <w:sz w:val="20"/>
          <w:szCs w:val="20"/>
          <w:lang w:val="fr-CA"/>
        </w:rPr>
        <w:t xml:space="preserve"> of Information and </w:t>
      </w:r>
      <w:proofErr w:type="spellStart"/>
      <w:r w:rsidRPr="00045D45">
        <w:rPr>
          <w:rFonts w:eastAsiaTheme="minorEastAsia" w:cs="Times New Roman"/>
          <w:sz w:val="20"/>
          <w:szCs w:val="20"/>
          <w:lang w:val="fr-CA"/>
        </w:rPr>
        <w:t>Privacy</w:t>
      </w:r>
      <w:proofErr w:type="spellEnd"/>
      <w:r w:rsidRPr="00045D45">
        <w:rPr>
          <w:rFonts w:eastAsiaTheme="minorEastAsia" w:cs="Times New Roman"/>
          <w:sz w:val="20"/>
          <w:szCs w:val="20"/>
          <w:lang w:val="fr-CA"/>
        </w:rPr>
        <w:t xml:space="preserve"> Association en vue d'intervenir dans l'appel; </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b/>
          <w:sz w:val="20"/>
          <w:szCs w:val="20"/>
          <w:lang w:val="fr-CA"/>
        </w:rPr>
        <w:t>ET À LA SUITE DE LA DEMANDE</w:t>
      </w:r>
      <w:r w:rsidRPr="00045D45">
        <w:rPr>
          <w:rFonts w:eastAsiaTheme="minorEastAsia" w:cs="Times New Roman"/>
          <w:sz w:val="20"/>
          <w:szCs w:val="20"/>
          <w:lang w:val="fr-CA"/>
        </w:rPr>
        <w:t xml:space="preserve"> présentée par la </w:t>
      </w:r>
      <w:proofErr w:type="spellStart"/>
      <w:r w:rsidRPr="00045D45">
        <w:rPr>
          <w:rFonts w:eastAsiaTheme="minorEastAsia" w:cs="Times New Roman"/>
          <w:sz w:val="20"/>
          <w:szCs w:val="20"/>
          <w:lang w:val="fr-CA"/>
        </w:rPr>
        <w:t>Criminal</w:t>
      </w:r>
      <w:proofErr w:type="spellEnd"/>
      <w:r w:rsidRPr="00045D45">
        <w:rPr>
          <w:rFonts w:eastAsiaTheme="minorEastAsia" w:cs="Times New Roman"/>
          <w:sz w:val="20"/>
          <w:szCs w:val="20"/>
          <w:lang w:val="fr-CA"/>
        </w:rPr>
        <w:t xml:space="preserve"> </w:t>
      </w:r>
      <w:proofErr w:type="spellStart"/>
      <w:r w:rsidRPr="00045D45">
        <w:rPr>
          <w:rFonts w:eastAsiaTheme="minorEastAsia" w:cs="Times New Roman"/>
          <w:sz w:val="20"/>
          <w:szCs w:val="20"/>
          <w:lang w:val="fr-CA"/>
        </w:rPr>
        <w:t>Lawyers</w:t>
      </w:r>
      <w:proofErr w:type="spellEnd"/>
      <w:r w:rsidRPr="00045D45">
        <w:rPr>
          <w:rFonts w:eastAsiaTheme="minorEastAsia" w:cs="Times New Roman"/>
          <w:sz w:val="20"/>
          <w:szCs w:val="20"/>
          <w:lang w:val="fr-CA"/>
        </w:rPr>
        <w:t>’ Association en prorogation du délai pour signifier et déposer une requête en autorisation d’intervenir et en autorisation d’intervenir dans l’appel;</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b/>
          <w:sz w:val="20"/>
          <w:szCs w:val="20"/>
          <w:lang w:val="fr-CA"/>
        </w:rPr>
        <w:t>ET APRÈS EXAMEN</w:t>
      </w:r>
      <w:r w:rsidRPr="00045D45">
        <w:rPr>
          <w:rFonts w:eastAsiaTheme="minorEastAsia" w:cs="Times New Roman"/>
          <w:sz w:val="20"/>
          <w:szCs w:val="20"/>
          <w:lang w:val="fr-CA"/>
        </w:rPr>
        <w:t xml:space="preserve"> des documents déposés; </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r w:rsidRPr="00045D45">
        <w:rPr>
          <w:rFonts w:eastAsiaTheme="minorEastAsia" w:cs="Times New Roman"/>
          <w:b/>
          <w:sz w:val="20"/>
          <w:szCs w:val="20"/>
          <w:lang w:val="fr-CA"/>
        </w:rPr>
        <w:t xml:space="preserve">IL EST ORDONNÉ CE QUI SUIT : </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La requête en prorogation du délai est accueillie sans dépens.</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 xml:space="preserve">La requête en autorisation d'intervenir présentée par le commissaire à l’information du Canada, le commissaire à la protection de la vie privée du Canada, l’Ombudsman du Manitoba, le commissaire à l’information et à la protection de la vie privée des Territoires-du-Nord-Ouest, le commissaire à l’information et à la protection de la vie privée de la Nouvelle-Écosse [agent d’examen], le commissaire à l’information et à la protection de la vie privée du Nunavut, le commissaire à l’information et à la protection de la vie privée de la Saskatchewan et l’ombudsman et le commissaire à l’information et à la protection de la vie privée du Yukon (conjointement) est accueillie sans dépens et ce groupe d’intervenants est autorisé à signifier et à déposer un seul mémoire d’au plus quinze (15) pages au plus tard le 16 mars 2016. </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Les requêtes en autorisation d’intervenir présentées par l’Association du Barreau canadien, la Fédération des ordres professionnels de juristes du Canada, l’</w:t>
      </w:r>
      <w:proofErr w:type="spellStart"/>
      <w:r w:rsidRPr="00045D45">
        <w:rPr>
          <w:rFonts w:eastAsiaTheme="minorEastAsia" w:cs="Times New Roman"/>
          <w:sz w:val="20"/>
          <w:szCs w:val="20"/>
          <w:lang w:val="fr-CA"/>
        </w:rPr>
        <w:t>Advocates</w:t>
      </w:r>
      <w:proofErr w:type="spellEnd"/>
      <w:r w:rsidRPr="00045D45">
        <w:rPr>
          <w:rFonts w:eastAsiaTheme="minorEastAsia" w:cs="Times New Roman"/>
          <w:sz w:val="20"/>
          <w:szCs w:val="20"/>
          <w:lang w:val="fr-CA"/>
        </w:rPr>
        <w:t xml:space="preserve">’ Society, la Law Society of Alberta, le commissaire à l’information et à la protection de la vie privée de la province de Terre-Neuve et Labrador, le commissaire à l’information et à la protection de la vie privée de la Colombie-Britannique, le commissaire à l’information et à la protection de la vie privée de l’Ontario et la British Columbia </w:t>
      </w:r>
      <w:proofErr w:type="spellStart"/>
      <w:r w:rsidRPr="00045D45">
        <w:rPr>
          <w:rFonts w:eastAsiaTheme="minorEastAsia" w:cs="Times New Roman"/>
          <w:sz w:val="20"/>
          <w:szCs w:val="20"/>
          <w:lang w:val="fr-CA"/>
        </w:rPr>
        <w:t>Freedom</w:t>
      </w:r>
      <w:proofErr w:type="spellEnd"/>
      <w:r w:rsidRPr="00045D45">
        <w:rPr>
          <w:rFonts w:eastAsiaTheme="minorEastAsia" w:cs="Times New Roman"/>
          <w:sz w:val="20"/>
          <w:szCs w:val="20"/>
          <w:lang w:val="fr-CA"/>
        </w:rPr>
        <w:t xml:space="preserve"> of Information and </w:t>
      </w:r>
      <w:proofErr w:type="spellStart"/>
      <w:r w:rsidRPr="00045D45">
        <w:rPr>
          <w:rFonts w:eastAsiaTheme="minorEastAsia" w:cs="Times New Roman"/>
          <w:sz w:val="20"/>
          <w:szCs w:val="20"/>
          <w:lang w:val="fr-CA"/>
        </w:rPr>
        <w:t>Privacy</w:t>
      </w:r>
      <w:proofErr w:type="spellEnd"/>
      <w:r w:rsidRPr="00045D45">
        <w:rPr>
          <w:rFonts w:eastAsiaTheme="minorEastAsia" w:cs="Times New Roman"/>
          <w:sz w:val="20"/>
          <w:szCs w:val="20"/>
          <w:lang w:val="fr-CA"/>
        </w:rPr>
        <w:t xml:space="preserve"> Association sont accueillies sans dépens et les </w:t>
      </w:r>
      <w:proofErr w:type="spellStart"/>
      <w:r w:rsidRPr="00045D45">
        <w:rPr>
          <w:rFonts w:eastAsiaTheme="minorEastAsia" w:cs="Times New Roman"/>
          <w:sz w:val="20"/>
          <w:szCs w:val="20"/>
          <w:lang w:val="fr-CA"/>
        </w:rPr>
        <w:t>deuf</w:t>
      </w:r>
      <w:proofErr w:type="spellEnd"/>
      <w:r w:rsidRPr="00045D45">
        <w:rPr>
          <w:rFonts w:eastAsiaTheme="minorEastAsia" w:cs="Times New Roman"/>
          <w:sz w:val="20"/>
          <w:szCs w:val="20"/>
          <w:lang w:val="fr-CA"/>
        </w:rPr>
        <w:t xml:space="preserve"> (9) intervenants ou groupes d’intervenants sont chacun autorisés à signifier et à déposer un mémoire d’au plus dix (10) pages au plus tard le 16 mars 2016.</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b/>
          <w:sz w:val="20"/>
          <w:szCs w:val="20"/>
          <w:lang w:val="fr-CA"/>
        </w:rPr>
      </w:pPr>
    </w:p>
    <w:p w:rsidR="00EE3A54" w:rsidRPr="00045D45" w:rsidRDefault="00EE3A54">
      <w:pPr>
        <w:rPr>
          <w:rFonts w:eastAsiaTheme="minorEastAsia" w:cs="Times New Roman"/>
          <w:sz w:val="20"/>
          <w:szCs w:val="20"/>
          <w:lang w:val="fr-CA"/>
        </w:rPr>
      </w:pPr>
      <w:r w:rsidRPr="00045D45">
        <w:rPr>
          <w:rFonts w:eastAsiaTheme="minorEastAsia" w:cs="Times New Roman"/>
          <w:sz w:val="20"/>
          <w:szCs w:val="20"/>
          <w:lang w:val="fr-CA"/>
        </w:rPr>
        <w:br w:type="page"/>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045D45">
        <w:rPr>
          <w:rFonts w:eastAsiaTheme="minorEastAsia" w:cs="Times New Roman"/>
          <w:sz w:val="20"/>
          <w:szCs w:val="20"/>
          <w:lang w:val="fr-CA"/>
        </w:rPr>
        <w:t>Conformément à l'alinéa 59(1)</w:t>
      </w:r>
      <w:r w:rsidRPr="00045D45">
        <w:rPr>
          <w:rFonts w:eastAsiaTheme="minorEastAsia" w:cs="Times New Roman"/>
          <w:i/>
          <w:sz w:val="20"/>
          <w:szCs w:val="20"/>
          <w:lang w:val="fr-CA"/>
        </w:rPr>
        <w:t>a</w:t>
      </w:r>
      <w:r w:rsidRPr="00045D45">
        <w:rPr>
          <w:rFonts w:eastAsiaTheme="minorEastAsia" w:cs="Times New Roman"/>
          <w:sz w:val="20"/>
          <w:szCs w:val="20"/>
          <w:lang w:val="fr-CA"/>
        </w:rPr>
        <w:t xml:space="preserve">) des </w:t>
      </w:r>
      <w:r w:rsidRPr="00045D45">
        <w:rPr>
          <w:rFonts w:eastAsiaTheme="minorEastAsia" w:cs="Times New Roman"/>
          <w:i/>
          <w:sz w:val="20"/>
          <w:szCs w:val="20"/>
          <w:lang w:val="fr-CA"/>
        </w:rPr>
        <w:t>Règles de la Cour suprême du Canada</w:t>
      </w:r>
      <w:r w:rsidRPr="00045D45">
        <w:rPr>
          <w:rFonts w:eastAsiaTheme="minorEastAsia" w:cs="Times New Roman"/>
          <w:sz w:val="20"/>
          <w:szCs w:val="20"/>
          <w:lang w:val="fr-CA"/>
        </w:rPr>
        <w:t>, les intervenants paieront à l'appelant et à l'intimé tous débours supplémentaires résultant de leur intervention.</w:t>
      </w:r>
    </w:p>
    <w:p w:rsidR="00EE3A54" w:rsidRPr="00045D45" w:rsidRDefault="00EE3A54" w:rsidP="00EE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EE3A54" w:rsidRPr="00045D45" w:rsidRDefault="00EE3A54" w:rsidP="00EE3A54">
      <w:pPr>
        <w:autoSpaceDE w:val="0"/>
        <w:autoSpaceDN w:val="0"/>
        <w:adjustRightInd w:val="0"/>
        <w:rPr>
          <w:rFonts w:eastAsiaTheme="minorEastAsia" w:cs="Times New Roman"/>
          <w:sz w:val="20"/>
          <w:szCs w:val="20"/>
          <w:lang w:val="fr-CA"/>
        </w:rPr>
      </w:pPr>
      <w:r w:rsidRPr="00045D45">
        <w:rPr>
          <w:rFonts w:eastAsiaTheme="minorEastAsia" w:cs="Times New Roman"/>
          <w:sz w:val="20"/>
          <w:szCs w:val="20"/>
          <w:lang w:val="fr-CA"/>
        </w:rPr>
        <w:t>L’appelant est autorisé à signifier et à déposer au plus tard le 24 mars 2016 un seul mémoire d’au plus quinze (15) pages en réponse à cette intervention.</w:t>
      </w:r>
    </w:p>
    <w:p w:rsidR="00EE3A54" w:rsidRPr="00045D45" w:rsidRDefault="00EE3A54" w:rsidP="00EE3A54">
      <w:pPr>
        <w:spacing w:line="233" w:lineRule="auto"/>
        <w:jc w:val="both"/>
        <w:rPr>
          <w:rFonts w:eastAsia="Times New Roman" w:cs="Times New Roman"/>
          <w:sz w:val="20"/>
          <w:szCs w:val="20"/>
          <w:lang w:val="fr-CA" w:eastAsia="en-CA"/>
        </w:rPr>
      </w:pPr>
    </w:p>
    <w:p w:rsidR="00EE3A54" w:rsidRPr="00045D45" w:rsidRDefault="00D528BA" w:rsidP="00EE3A54">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EE3A54" w:rsidRPr="00045D45" w:rsidRDefault="00EE3A54" w:rsidP="00EE3A54">
      <w:pPr>
        <w:spacing w:line="233" w:lineRule="auto"/>
        <w:jc w:val="both"/>
        <w:rPr>
          <w:rFonts w:eastAsia="Times New Roman" w:cs="Times New Roman"/>
          <w:sz w:val="20"/>
          <w:szCs w:val="20"/>
          <w:lang w:val="en-US" w:eastAsia="en-CA"/>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r w:rsidRPr="00045D45">
        <w:rPr>
          <w:rFonts w:eastAsia="Times New Roman" w:cs="Times New Roman"/>
          <w:sz w:val="20"/>
          <w:szCs w:val="20"/>
          <w:lang w:val="fr-CA" w:eastAsia="en-CA"/>
        </w:rPr>
        <w:t>16.02.2016</w:t>
      </w:r>
    </w:p>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tabs>
          <w:tab w:val="left" w:pos="-1440"/>
          <w:tab w:val="left" w:pos="-720"/>
        </w:tabs>
        <w:jc w:val="both"/>
        <w:rPr>
          <w:rFonts w:eastAsia="Times New Roman" w:cs="Times New Roman"/>
          <w:sz w:val="20"/>
          <w:szCs w:val="20"/>
          <w:lang w:val="fr-CA" w:eastAsia="en-CA"/>
        </w:rPr>
      </w:pPr>
      <w:proofErr w:type="spellStart"/>
      <w:r w:rsidRPr="00045D45">
        <w:rPr>
          <w:rFonts w:eastAsia="Times New Roman" w:cs="Times New Roman"/>
          <w:sz w:val="20"/>
          <w:szCs w:val="20"/>
          <w:lang w:val="fr-CA" w:eastAsia="en-CA"/>
        </w:rPr>
        <w:t>Before</w:t>
      </w:r>
      <w:proofErr w:type="spellEnd"/>
      <w:r w:rsidRPr="00045D45">
        <w:rPr>
          <w:rFonts w:eastAsia="Times New Roman" w:cs="Times New Roman"/>
          <w:sz w:val="20"/>
          <w:szCs w:val="20"/>
          <w:lang w:val="fr-CA" w:eastAsia="en-CA"/>
        </w:rPr>
        <w:t xml:space="preserve"> / Devant:   MCLACHLIN C.J. AND MOLDAVER AND GASCON JJ. / LA JUGE EN CHEF MCLACHLIN ET LES JUGES MOLDAVER ET GASCON</w:t>
      </w:r>
    </w:p>
    <w:p w:rsidR="00EE3A54" w:rsidRPr="00045D45" w:rsidRDefault="00EE3A54" w:rsidP="00EE3A5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EE3A54" w:rsidRPr="00045D45" w:rsidTr="00CE5922">
        <w:trPr>
          <w:trHeight w:val="151"/>
        </w:trPr>
        <w:tc>
          <w:tcPr>
            <w:tcW w:w="4338" w:type="dxa"/>
          </w:tcPr>
          <w:p w:rsidR="00EE3A54" w:rsidRPr="00045D45" w:rsidRDefault="00EE3A54" w:rsidP="00EE3A54">
            <w:pPr>
              <w:tabs>
                <w:tab w:val="left" w:pos="-1440"/>
                <w:tab w:val="left" w:pos="-720"/>
              </w:tabs>
              <w:jc w:val="both"/>
              <w:rPr>
                <w:lang w:val="en-US"/>
              </w:rPr>
            </w:pPr>
            <w:r w:rsidRPr="00045D45">
              <w:rPr>
                <w:b/>
                <w:bCs/>
              </w:rPr>
              <w:t>Motion to adduce new evidence</w:t>
            </w:r>
            <w:r w:rsidRPr="00045D45">
              <w:rPr>
                <w:lang w:val="en-US"/>
              </w:rPr>
              <w:t xml:space="preserve"> </w:t>
            </w:r>
          </w:p>
        </w:tc>
        <w:tc>
          <w:tcPr>
            <w:tcW w:w="1170" w:type="dxa"/>
          </w:tcPr>
          <w:p w:rsidR="00EE3A54" w:rsidRPr="00045D45" w:rsidRDefault="00EE3A54" w:rsidP="00EE3A54">
            <w:pPr>
              <w:jc w:val="both"/>
            </w:pPr>
          </w:p>
          <w:p w:rsidR="00EE3A54" w:rsidRPr="00045D45" w:rsidRDefault="00EE3A54" w:rsidP="00EE3A54">
            <w:pPr>
              <w:jc w:val="both"/>
            </w:pPr>
          </w:p>
          <w:p w:rsidR="00EE3A54" w:rsidRPr="00045D45" w:rsidRDefault="00EE3A54" w:rsidP="00EE3A54">
            <w:pPr>
              <w:jc w:val="both"/>
            </w:pPr>
          </w:p>
        </w:tc>
        <w:tc>
          <w:tcPr>
            <w:tcW w:w="4327" w:type="dxa"/>
          </w:tcPr>
          <w:p w:rsidR="00EE3A54" w:rsidRPr="00045D45" w:rsidRDefault="00EE3A54" w:rsidP="00EE3A54">
            <w:pPr>
              <w:jc w:val="both"/>
              <w:rPr>
                <w:lang w:val="fr-CA"/>
              </w:rPr>
            </w:pPr>
            <w:r w:rsidRPr="00045D45">
              <w:rPr>
                <w:b/>
                <w:bCs/>
                <w:lang w:val="fr-CA"/>
              </w:rPr>
              <w:t xml:space="preserve">Requête en vue de produire une nouvelle preuve </w:t>
            </w:r>
          </w:p>
        </w:tc>
      </w:tr>
      <w:tr w:rsidR="00EE3A54" w:rsidRPr="00045D45" w:rsidTr="00CE5922">
        <w:trPr>
          <w:trHeight w:val="150"/>
        </w:trPr>
        <w:tc>
          <w:tcPr>
            <w:tcW w:w="4338" w:type="dxa"/>
          </w:tcPr>
          <w:p w:rsidR="00EE3A54" w:rsidRPr="00045D45" w:rsidRDefault="00EE3A54" w:rsidP="00EE3A54">
            <w:pPr>
              <w:tabs>
                <w:tab w:val="left" w:pos="-1440"/>
                <w:tab w:val="left" w:pos="-720"/>
              </w:tabs>
              <w:jc w:val="both"/>
            </w:pPr>
            <w:r w:rsidRPr="00045D45">
              <w:t>Michael Dwight Allen et al.</w:t>
            </w:r>
          </w:p>
          <w:p w:rsidR="00EE3A54" w:rsidRPr="00045D45" w:rsidRDefault="00EE3A54" w:rsidP="00EE3A54">
            <w:pPr>
              <w:tabs>
                <w:tab w:val="left" w:pos="-1440"/>
                <w:tab w:val="left" w:pos="-720"/>
              </w:tabs>
              <w:jc w:val="both"/>
            </w:pPr>
          </w:p>
          <w:p w:rsidR="00EE3A54" w:rsidRPr="00045D45" w:rsidRDefault="00EE3A54" w:rsidP="00EE3A54">
            <w:pPr>
              <w:tabs>
                <w:tab w:val="left" w:pos="-1440"/>
                <w:tab w:val="left" w:pos="-720"/>
              </w:tabs>
              <w:jc w:val="both"/>
            </w:pPr>
            <w:r w:rsidRPr="00045D45">
              <w:tab/>
              <w:t>v. (36552)</w:t>
            </w:r>
          </w:p>
          <w:p w:rsidR="00EE3A54" w:rsidRPr="00045D45" w:rsidRDefault="00EE3A54" w:rsidP="00EE3A54">
            <w:pPr>
              <w:tabs>
                <w:tab w:val="left" w:pos="-1440"/>
                <w:tab w:val="left" w:pos="-720"/>
              </w:tabs>
              <w:jc w:val="both"/>
            </w:pPr>
          </w:p>
          <w:p w:rsidR="00EE3A54" w:rsidRPr="00045D45" w:rsidRDefault="00EE3A54" w:rsidP="00EE3A54">
            <w:pPr>
              <w:tabs>
                <w:tab w:val="left" w:pos="-1440"/>
                <w:tab w:val="left" w:pos="-720"/>
              </w:tabs>
              <w:jc w:val="both"/>
            </w:pPr>
            <w:r w:rsidRPr="00045D45">
              <w:t>Her Majesty the Queen (Crim.) (Ont.)</w:t>
            </w:r>
          </w:p>
        </w:tc>
        <w:tc>
          <w:tcPr>
            <w:tcW w:w="1170" w:type="dxa"/>
          </w:tcPr>
          <w:p w:rsidR="00EE3A54" w:rsidRPr="00045D45" w:rsidRDefault="00EE3A54" w:rsidP="00EE3A54">
            <w:pPr>
              <w:jc w:val="both"/>
            </w:pPr>
          </w:p>
        </w:tc>
        <w:tc>
          <w:tcPr>
            <w:tcW w:w="4327" w:type="dxa"/>
          </w:tcPr>
          <w:p w:rsidR="00EE3A54" w:rsidRPr="00045D45" w:rsidRDefault="00EE3A54" w:rsidP="00EE3A54">
            <w:pPr>
              <w:jc w:val="both"/>
            </w:pPr>
          </w:p>
        </w:tc>
      </w:tr>
    </w:tbl>
    <w:p w:rsidR="00EE3A54" w:rsidRPr="00045D45" w:rsidRDefault="00EE3A54" w:rsidP="00EE3A54">
      <w:pPr>
        <w:tabs>
          <w:tab w:val="left" w:pos="-1440"/>
          <w:tab w:val="left" w:pos="-720"/>
        </w:tabs>
        <w:jc w:val="both"/>
        <w:rPr>
          <w:rFonts w:eastAsia="Times New Roman" w:cs="Times New Roman"/>
          <w:sz w:val="20"/>
          <w:szCs w:val="20"/>
          <w:lang w:val="fr-CA" w:eastAsia="en-CA"/>
        </w:rPr>
      </w:pPr>
    </w:p>
    <w:p w:rsidR="00EE3A54" w:rsidRPr="00045D45" w:rsidRDefault="00EE3A54" w:rsidP="00EE3A54">
      <w:pPr>
        <w:tabs>
          <w:tab w:val="left" w:pos="-1440"/>
          <w:tab w:val="left" w:pos="-720"/>
        </w:tabs>
        <w:jc w:val="both"/>
        <w:rPr>
          <w:rFonts w:eastAsia="Times New Roman" w:cs="Times New Roman"/>
          <w:b/>
          <w:sz w:val="20"/>
          <w:szCs w:val="20"/>
          <w:lang w:val="fr-CA" w:eastAsia="en-CA"/>
        </w:rPr>
      </w:pPr>
      <w:r w:rsidRPr="00045D45">
        <w:rPr>
          <w:rFonts w:eastAsia="Times New Roman" w:cs="Times New Roman"/>
          <w:b/>
          <w:sz w:val="20"/>
          <w:szCs w:val="20"/>
          <w:lang w:val="fr-CA" w:eastAsia="en-CA"/>
        </w:rPr>
        <w:t>REMAND / DÉTENTION PROVISOIRE</w:t>
      </w:r>
    </w:p>
    <w:p w:rsidR="00EE3A54" w:rsidRPr="00045D45" w:rsidRDefault="00EE3A54" w:rsidP="00EE3A54">
      <w:pPr>
        <w:jc w:val="both"/>
        <w:rPr>
          <w:rFonts w:eastAsia="Times New Roman" w:cs="Times New Roman"/>
          <w:sz w:val="20"/>
          <w:szCs w:val="20"/>
          <w:lang w:eastAsia="en-CA"/>
        </w:rPr>
      </w:pPr>
    </w:p>
    <w:p w:rsidR="00EE3A54" w:rsidRPr="00045D45" w:rsidRDefault="00EE3A54" w:rsidP="00EE3A54">
      <w:pPr>
        <w:widowControl w:val="0"/>
        <w:autoSpaceDE w:val="0"/>
        <w:autoSpaceDN w:val="0"/>
        <w:adjustRightInd w:val="0"/>
        <w:jc w:val="both"/>
        <w:rPr>
          <w:rFonts w:eastAsiaTheme="minorEastAsia" w:cs="Times New Roman"/>
          <w:b/>
          <w:bCs/>
          <w:sz w:val="20"/>
          <w:szCs w:val="20"/>
          <w:lang w:val="en-US"/>
        </w:rPr>
      </w:pPr>
      <w:r w:rsidRPr="00045D45">
        <w:rPr>
          <w:rFonts w:eastAsiaTheme="minorEastAsia" w:cs="Times New Roman"/>
          <w:b/>
          <w:bCs/>
          <w:sz w:val="20"/>
          <w:szCs w:val="20"/>
          <w:lang w:val="en-US"/>
        </w:rPr>
        <w:t xml:space="preserve">UPON APPLICATION </w:t>
      </w:r>
      <w:r w:rsidRPr="00045D45">
        <w:rPr>
          <w:rFonts w:eastAsiaTheme="minorEastAsia" w:cs="Times New Roman"/>
          <w:sz w:val="20"/>
          <w:szCs w:val="20"/>
          <w:lang w:val="en-US"/>
        </w:rPr>
        <w:t xml:space="preserve">by the applicants for an order to adduce new evidence, namely the Affidavit of Mr. Ronald </w:t>
      </w:r>
      <w:proofErr w:type="spellStart"/>
      <w:r w:rsidRPr="00045D45">
        <w:rPr>
          <w:rFonts w:eastAsiaTheme="minorEastAsia" w:cs="Times New Roman"/>
          <w:sz w:val="20"/>
          <w:szCs w:val="20"/>
          <w:lang w:val="en-US"/>
        </w:rPr>
        <w:t>Khananisho</w:t>
      </w:r>
      <w:proofErr w:type="spellEnd"/>
      <w:r w:rsidRPr="00045D45">
        <w:rPr>
          <w:rFonts w:eastAsiaTheme="minorEastAsia" w:cs="Times New Roman"/>
          <w:sz w:val="20"/>
          <w:szCs w:val="20"/>
          <w:lang w:val="en-US"/>
        </w:rPr>
        <w:t>, sworn November 21, 2014, along with the accompanying exhibits;</w:t>
      </w: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r w:rsidRPr="00045D45">
        <w:rPr>
          <w:rFonts w:eastAsiaTheme="minorEastAsia" w:cs="Times New Roman"/>
          <w:b/>
          <w:bCs/>
          <w:sz w:val="20"/>
          <w:szCs w:val="20"/>
          <w:lang w:val="en-US"/>
        </w:rPr>
        <w:t>AND THE MATERIAL FILED</w:t>
      </w:r>
      <w:r w:rsidRPr="00045D45">
        <w:rPr>
          <w:rFonts w:eastAsiaTheme="minorEastAsia" w:cs="Times New Roman"/>
          <w:sz w:val="20"/>
          <w:szCs w:val="20"/>
          <w:lang w:val="en-US"/>
        </w:rPr>
        <w:t xml:space="preserve"> having been read;</w:t>
      </w: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r w:rsidRPr="00045D45">
        <w:rPr>
          <w:rFonts w:eastAsiaTheme="minorEastAsia" w:cs="Times New Roman"/>
          <w:b/>
          <w:bCs/>
          <w:sz w:val="20"/>
          <w:szCs w:val="20"/>
          <w:lang w:val="en-US"/>
        </w:rPr>
        <w:t>IT IS HEREBY ORDERED THAT:</w:t>
      </w: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r w:rsidRPr="00045D45">
        <w:rPr>
          <w:rFonts w:eastAsiaTheme="minorEastAsia" w:cs="Times New Roman"/>
          <w:sz w:val="20"/>
          <w:szCs w:val="20"/>
          <w:lang w:val="en-US"/>
        </w:rPr>
        <w:t xml:space="preserve">In accordance with s. 43(1.1) of the </w:t>
      </w:r>
      <w:r w:rsidRPr="00045D45">
        <w:rPr>
          <w:rFonts w:eastAsiaTheme="minorEastAsia" w:cs="Times New Roman"/>
          <w:i/>
          <w:sz w:val="20"/>
          <w:szCs w:val="20"/>
          <w:lang w:val="en-US"/>
        </w:rPr>
        <w:t>Supreme Court Act</w:t>
      </w:r>
      <w:r w:rsidRPr="00045D45">
        <w:rPr>
          <w:rFonts w:eastAsiaTheme="minorEastAsia" w:cs="Times New Roman"/>
          <w:sz w:val="20"/>
          <w:szCs w:val="20"/>
          <w:lang w:val="en-US"/>
        </w:rPr>
        <w:t xml:space="preserve">, the motion to adduce new evidence is hereby remanded to the Court of Appeal for Ontario for determination. </w:t>
      </w: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en-US"/>
        </w:rPr>
      </w:pPr>
      <w:r w:rsidRPr="00045D45">
        <w:rPr>
          <w:rFonts w:eastAsiaTheme="minorEastAsia" w:cs="Times New Roman"/>
          <w:sz w:val="20"/>
          <w:szCs w:val="20"/>
          <w:lang w:val="en-US"/>
        </w:rPr>
        <w:t>The motion for an extension of time to serve and file the application for leave to appeal, the application for leave to appeal and the three miscellaneous motions are held in abeyance pending the decision of the Court of Appeal on the motion to adduce new evidence.</w:t>
      </w:r>
    </w:p>
    <w:p w:rsidR="00EE3A54" w:rsidRPr="00045D45" w:rsidRDefault="00EE3A54" w:rsidP="00EE3A54">
      <w:pPr>
        <w:rPr>
          <w:rFonts w:eastAsia="Times New Roman" w:cs="Times New Roman"/>
          <w:sz w:val="20"/>
          <w:szCs w:val="20"/>
          <w:lang w:eastAsia="en-CA"/>
        </w:rPr>
      </w:pPr>
    </w:p>
    <w:p w:rsidR="00EE3A54" w:rsidRPr="00045D45" w:rsidRDefault="00EE3A54" w:rsidP="00EE3A54">
      <w:pPr>
        <w:rPr>
          <w:rFonts w:eastAsia="Times New Roman" w:cs="Times New Roman"/>
          <w:sz w:val="20"/>
          <w:szCs w:val="20"/>
          <w:lang w:eastAsia="en-CA"/>
        </w:rPr>
      </w:pPr>
    </w:p>
    <w:p w:rsidR="00EE3A54" w:rsidRPr="00045D45" w:rsidRDefault="00EE3A54" w:rsidP="00EE3A54">
      <w:pPr>
        <w:rPr>
          <w:rFonts w:eastAsia="Times New Roman" w:cs="Times New Roman"/>
          <w:sz w:val="20"/>
          <w:szCs w:val="20"/>
          <w:lang w:eastAsia="en-CA"/>
        </w:rPr>
      </w:pPr>
    </w:p>
    <w:p w:rsidR="00EE3A54" w:rsidRPr="00045D45" w:rsidRDefault="00EE3A54" w:rsidP="00EE3A54">
      <w:pPr>
        <w:widowControl w:val="0"/>
        <w:autoSpaceDE w:val="0"/>
        <w:autoSpaceDN w:val="0"/>
        <w:adjustRightInd w:val="0"/>
        <w:spacing w:line="233" w:lineRule="auto"/>
        <w:rPr>
          <w:rFonts w:eastAsiaTheme="minorEastAsia" w:cs="Times New Roman"/>
          <w:sz w:val="20"/>
          <w:szCs w:val="20"/>
          <w:lang w:val="fr-CA"/>
        </w:rPr>
      </w:pPr>
      <w:r w:rsidRPr="00045D45">
        <w:rPr>
          <w:rFonts w:eastAsiaTheme="minorEastAsia" w:cs="Times New Roman"/>
          <w:b/>
          <w:sz w:val="20"/>
          <w:szCs w:val="20"/>
          <w:lang w:val="fr-CA"/>
        </w:rPr>
        <w:t>À LA SUITE DE LA REQUÊTE</w:t>
      </w:r>
      <w:r w:rsidRPr="00045D45">
        <w:rPr>
          <w:rFonts w:eastAsiaTheme="minorEastAsia" w:cs="Times New Roman"/>
          <w:sz w:val="20"/>
          <w:szCs w:val="20"/>
          <w:lang w:val="fr-CA"/>
        </w:rPr>
        <w:t xml:space="preserve"> des appelants pour obtenir l’autorisation de produire de nouveaux éléments de preuve, soit l’affidavit de M. Ronald </w:t>
      </w:r>
      <w:proofErr w:type="spellStart"/>
      <w:r w:rsidRPr="00045D45">
        <w:rPr>
          <w:rFonts w:eastAsiaTheme="minorEastAsia" w:cs="Times New Roman"/>
          <w:sz w:val="20"/>
          <w:szCs w:val="20"/>
          <w:lang w:val="fr-CA"/>
        </w:rPr>
        <w:t>Khananisho</w:t>
      </w:r>
      <w:proofErr w:type="spellEnd"/>
      <w:r w:rsidRPr="00045D45">
        <w:rPr>
          <w:rFonts w:eastAsiaTheme="minorEastAsia" w:cs="Times New Roman"/>
          <w:sz w:val="20"/>
          <w:szCs w:val="20"/>
          <w:lang w:val="fr-CA"/>
        </w:rPr>
        <w:t>, fait le 21 novembre 2014, de même que les pièces qui y sont jointes;</w:t>
      </w:r>
    </w:p>
    <w:p w:rsidR="00EE3A54" w:rsidRPr="00045D45" w:rsidRDefault="00EE3A54" w:rsidP="00EE3A54">
      <w:pPr>
        <w:widowControl w:val="0"/>
        <w:autoSpaceDE w:val="0"/>
        <w:autoSpaceDN w:val="0"/>
        <w:adjustRightInd w:val="0"/>
        <w:spacing w:line="233" w:lineRule="auto"/>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3" w:lineRule="auto"/>
        <w:rPr>
          <w:rFonts w:eastAsiaTheme="minorEastAsia" w:cs="Times New Roman"/>
          <w:sz w:val="20"/>
          <w:szCs w:val="20"/>
          <w:lang w:val="fr-CA"/>
        </w:rPr>
      </w:pPr>
      <w:r w:rsidRPr="00045D45">
        <w:rPr>
          <w:rFonts w:eastAsiaTheme="minorEastAsia" w:cs="Times New Roman"/>
          <w:b/>
          <w:sz w:val="20"/>
          <w:szCs w:val="20"/>
          <w:lang w:val="fr-CA"/>
        </w:rPr>
        <w:t>ET APRÈS EXAMEN</w:t>
      </w:r>
      <w:r w:rsidRPr="00045D45">
        <w:rPr>
          <w:rFonts w:eastAsiaTheme="minorEastAsia" w:cs="Times New Roman"/>
          <w:sz w:val="20"/>
          <w:szCs w:val="20"/>
          <w:lang w:val="fr-CA"/>
        </w:rPr>
        <w:t xml:space="preserve"> des documents déposés;</w:t>
      </w:r>
    </w:p>
    <w:p w:rsidR="00EE3A54" w:rsidRPr="00045D45" w:rsidRDefault="00EE3A54" w:rsidP="00EE3A54">
      <w:pPr>
        <w:widowControl w:val="0"/>
        <w:autoSpaceDE w:val="0"/>
        <w:autoSpaceDN w:val="0"/>
        <w:adjustRightInd w:val="0"/>
        <w:spacing w:line="233" w:lineRule="auto"/>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3" w:lineRule="auto"/>
        <w:rPr>
          <w:rFonts w:eastAsiaTheme="minorEastAsia" w:cs="Times New Roman"/>
          <w:b/>
          <w:sz w:val="20"/>
          <w:szCs w:val="20"/>
          <w:lang w:val="fr-CA"/>
        </w:rPr>
      </w:pPr>
      <w:r w:rsidRPr="00045D45">
        <w:rPr>
          <w:rFonts w:eastAsiaTheme="minorEastAsia" w:cs="Times New Roman"/>
          <w:b/>
          <w:sz w:val="20"/>
          <w:szCs w:val="20"/>
          <w:lang w:val="fr-CA"/>
        </w:rPr>
        <w:t>IL EST PAR LA PRÉSENTE ORDONNÉ CE QUI SUIT :</w:t>
      </w:r>
    </w:p>
    <w:p w:rsidR="00EE3A54" w:rsidRPr="00045D45" w:rsidRDefault="00EE3A54" w:rsidP="00EE3A54">
      <w:pPr>
        <w:widowControl w:val="0"/>
        <w:autoSpaceDE w:val="0"/>
        <w:autoSpaceDN w:val="0"/>
        <w:adjustRightInd w:val="0"/>
        <w:spacing w:line="233" w:lineRule="auto"/>
        <w:rPr>
          <w:rFonts w:eastAsiaTheme="minorEastAsia" w:cs="Times New Roman"/>
          <w:b/>
          <w:sz w:val="20"/>
          <w:szCs w:val="20"/>
          <w:lang w:val="fr-CA"/>
        </w:rPr>
      </w:pPr>
    </w:p>
    <w:p w:rsidR="00EE3A54" w:rsidRPr="00045D45" w:rsidRDefault="00EE3A54" w:rsidP="00EE3A54">
      <w:pPr>
        <w:widowControl w:val="0"/>
        <w:autoSpaceDE w:val="0"/>
        <w:autoSpaceDN w:val="0"/>
        <w:adjustRightInd w:val="0"/>
        <w:spacing w:line="233" w:lineRule="auto"/>
        <w:rPr>
          <w:rFonts w:eastAsiaTheme="minorEastAsia" w:cs="Times New Roman"/>
          <w:sz w:val="20"/>
          <w:szCs w:val="20"/>
          <w:lang w:val="fr-CA"/>
        </w:rPr>
      </w:pPr>
      <w:r w:rsidRPr="00045D45">
        <w:rPr>
          <w:rFonts w:eastAsiaTheme="minorEastAsia" w:cs="Times New Roman"/>
          <w:sz w:val="20"/>
          <w:szCs w:val="20"/>
          <w:lang w:val="fr-CA"/>
        </w:rPr>
        <w:t xml:space="preserve">En application du par. 43(1.1) de la </w:t>
      </w:r>
      <w:r w:rsidRPr="00045D45">
        <w:rPr>
          <w:rFonts w:eastAsiaTheme="minorEastAsia" w:cs="Times New Roman"/>
          <w:i/>
          <w:sz w:val="20"/>
          <w:szCs w:val="20"/>
          <w:lang w:val="fr-CA"/>
        </w:rPr>
        <w:t>Loi sur la Cour suprême</w:t>
      </w:r>
      <w:r w:rsidRPr="00045D45">
        <w:rPr>
          <w:rFonts w:eastAsiaTheme="minorEastAsia" w:cs="Times New Roman"/>
          <w:sz w:val="20"/>
          <w:szCs w:val="20"/>
          <w:lang w:val="fr-CA"/>
        </w:rPr>
        <w:t>, la requête sollicitant l’autorisation de produire de nouveaux éléments de preuve est renvoyée à la Cour d’appel de l’Ontario pour qu’elle y soit tranchée.</w:t>
      </w:r>
    </w:p>
    <w:p w:rsidR="00EE3A54" w:rsidRPr="00045D45" w:rsidRDefault="00EE3A54" w:rsidP="00EE3A54">
      <w:pPr>
        <w:widowControl w:val="0"/>
        <w:autoSpaceDE w:val="0"/>
        <w:autoSpaceDN w:val="0"/>
        <w:adjustRightInd w:val="0"/>
        <w:spacing w:line="233" w:lineRule="auto"/>
        <w:rPr>
          <w:rFonts w:eastAsiaTheme="minorEastAsia" w:cs="Times New Roman"/>
          <w:sz w:val="20"/>
          <w:szCs w:val="20"/>
          <w:lang w:val="fr-CA"/>
        </w:rPr>
      </w:pPr>
    </w:p>
    <w:p w:rsidR="00EE3A54" w:rsidRPr="00045D45" w:rsidRDefault="00EE3A54" w:rsidP="00EE3A54">
      <w:pPr>
        <w:widowControl w:val="0"/>
        <w:autoSpaceDE w:val="0"/>
        <w:autoSpaceDN w:val="0"/>
        <w:adjustRightInd w:val="0"/>
        <w:spacing w:line="233" w:lineRule="auto"/>
        <w:jc w:val="both"/>
        <w:rPr>
          <w:rFonts w:eastAsiaTheme="minorEastAsia" w:cs="Times New Roman"/>
          <w:sz w:val="20"/>
          <w:szCs w:val="20"/>
          <w:lang w:val="fr-CA"/>
        </w:rPr>
      </w:pPr>
      <w:r w:rsidRPr="00045D45">
        <w:rPr>
          <w:rFonts w:eastAsiaTheme="minorEastAsia" w:cs="Times New Roman"/>
          <w:sz w:val="20"/>
          <w:szCs w:val="20"/>
          <w:lang w:val="fr-CA"/>
        </w:rPr>
        <w:t>La requête en prorogation du délai pour signifier et déposer la demande d’autorisation d’appel, la demande d’autorisation d’appel et les trois requêtes diverses sont mises en suspens jusqu’à ce que la Cour d’appel se prononce sur la requête sollicitant l’autorisation de produire de nouveaux éléments de preuve.</w:t>
      </w:r>
    </w:p>
    <w:p w:rsidR="00EE3A54" w:rsidRPr="00045D45" w:rsidRDefault="00EE3A54" w:rsidP="00EE3A54">
      <w:pPr>
        <w:rPr>
          <w:rFonts w:eastAsia="Times New Roman" w:cs="Times New Roman"/>
          <w:sz w:val="20"/>
          <w:szCs w:val="20"/>
          <w:lang w:val="fr-FR" w:eastAsia="en-CA"/>
        </w:rPr>
      </w:pPr>
    </w:p>
    <w:p w:rsidR="00CA2DEA" w:rsidRPr="00045D45" w:rsidRDefault="00D528BA"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527662" w:rsidRDefault="00527662">
      <w:pPr>
        <w:rPr>
          <w:sz w:val="20"/>
          <w:szCs w:val="20"/>
          <w:lang w:val="fr-CA"/>
        </w:rPr>
      </w:pPr>
      <w:r>
        <w:rPr>
          <w:sz w:val="20"/>
          <w:szCs w:val="20"/>
          <w:lang w:val="fr-CA"/>
        </w:rPr>
        <w:br w:type="page"/>
      </w:r>
    </w:p>
    <w:p w:rsidR="00527662" w:rsidRPr="00045D45" w:rsidRDefault="00527662" w:rsidP="0052766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22</w:t>
      </w:r>
      <w:r w:rsidRPr="00045D45">
        <w:rPr>
          <w:rFonts w:eastAsia="Times New Roman" w:cs="Times New Roman"/>
          <w:sz w:val="20"/>
          <w:szCs w:val="20"/>
          <w:lang w:val="fr-CA" w:eastAsia="en-CA"/>
        </w:rPr>
        <w:t>.02.2016</w:t>
      </w:r>
    </w:p>
    <w:p w:rsidR="00527662" w:rsidRPr="00045D45" w:rsidRDefault="00527662" w:rsidP="00527662">
      <w:pPr>
        <w:tabs>
          <w:tab w:val="left" w:pos="-1440"/>
          <w:tab w:val="left" w:pos="-720"/>
        </w:tabs>
        <w:jc w:val="both"/>
        <w:rPr>
          <w:rFonts w:eastAsia="Times New Roman" w:cs="Times New Roman"/>
          <w:sz w:val="20"/>
          <w:szCs w:val="20"/>
          <w:lang w:val="fr-CA" w:eastAsia="en-CA"/>
        </w:rPr>
      </w:pPr>
    </w:p>
    <w:p w:rsidR="00527662" w:rsidRPr="00045D45" w:rsidRDefault="00527662" w:rsidP="00527662">
      <w:pPr>
        <w:tabs>
          <w:tab w:val="left" w:pos="-1440"/>
          <w:tab w:val="left" w:pos="-720"/>
        </w:tabs>
        <w:jc w:val="both"/>
        <w:rPr>
          <w:rFonts w:eastAsia="Times New Roman" w:cs="Times New Roman"/>
          <w:sz w:val="20"/>
          <w:szCs w:val="20"/>
          <w:lang w:val="fr-CA" w:eastAsia="en-CA"/>
        </w:rPr>
      </w:pPr>
      <w:proofErr w:type="spellStart"/>
      <w:r w:rsidRPr="00045D45">
        <w:rPr>
          <w:rFonts w:eastAsia="Times New Roman" w:cs="Times New Roman"/>
          <w:sz w:val="20"/>
          <w:szCs w:val="20"/>
          <w:lang w:val="fr-CA" w:eastAsia="en-CA"/>
        </w:rPr>
        <w:t>Before</w:t>
      </w:r>
      <w:proofErr w:type="spellEnd"/>
      <w:r w:rsidRPr="00045D45">
        <w:rPr>
          <w:rFonts w:eastAsia="Times New Roman" w:cs="Times New Roman"/>
          <w:sz w:val="20"/>
          <w:szCs w:val="20"/>
          <w:lang w:val="fr-CA" w:eastAsia="en-CA"/>
        </w:rPr>
        <w:t xml:space="preserve"> / Devant :   CÔTÉ J. / LA JUGE CÔTÉ</w:t>
      </w:r>
    </w:p>
    <w:p w:rsidR="00527662" w:rsidRPr="00045D45" w:rsidRDefault="00527662" w:rsidP="0052766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527662" w:rsidRPr="00045D45" w:rsidTr="00DD0936">
        <w:tc>
          <w:tcPr>
            <w:tcW w:w="4338" w:type="dxa"/>
            <w:gridSpan w:val="2"/>
          </w:tcPr>
          <w:p w:rsidR="00527662" w:rsidRPr="00045D45" w:rsidRDefault="00527662" w:rsidP="00DD0936">
            <w:pPr>
              <w:jc w:val="both"/>
              <w:rPr>
                <w:b/>
              </w:rPr>
            </w:pPr>
            <w:r w:rsidRPr="00045D45">
              <w:rPr>
                <w:b/>
                <w:lang w:val="en-US"/>
              </w:rPr>
              <w:t xml:space="preserve">Order on interventions with respect to oral argument </w:t>
            </w:r>
            <w:r w:rsidRPr="00045D45">
              <w:rPr>
                <w:b/>
                <w:lang w:val="en-US"/>
              </w:rPr>
              <w:fldChar w:fldCharType="begin"/>
            </w:r>
            <w:r w:rsidRPr="00045D45">
              <w:rPr>
                <w:b/>
              </w:rPr>
              <w:instrText xml:space="preserve"> SEQ CHAPTER \h \r 1</w:instrText>
            </w:r>
            <w:r w:rsidRPr="00045D45">
              <w:rPr>
                <w:b/>
                <w:lang w:val="en-US"/>
              </w:rPr>
              <w:fldChar w:fldCharType="end"/>
            </w:r>
          </w:p>
        </w:tc>
        <w:tc>
          <w:tcPr>
            <w:tcW w:w="1170" w:type="dxa"/>
          </w:tcPr>
          <w:p w:rsidR="00527662" w:rsidRPr="00045D45" w:rsidRDefault="00527662" w:rsidP="00DD0936"/>
          <w:p w:rsidR="00527662" w:rsidRPr="00045D45" w:rsidRDefault="00527662" w:rsidP="00DD0936"/>
          <w:p w:rsidR="00527662" w:rsidRPr="00045D45" w:rsidRDefault="00527662" w:rsidP="00DD0936"/>
        </w:tc>
        <w:tc>
          <w:tcPr>
            <w:tcW w:w="4327" w:type="dxa"/>
          </w:tcPr>
          <w:p w:rsidR="00527662" w:rsidRPr="00045D45" w:rsidRDefault="00527662" w:rsidP="00DD0936">
            <w:pPr>
              <w:jc w:val="both"/>
              <w:rPr>
                <w:b/>
                <w:lang w:val="fr-CA"/>
              </w:rPr>
            </w:pPr>
            <w:r w:rsidRPr="00045D45">
              <w:rPr>
                <w:b/>
                <w:lang w:val="fr-CA"/>
              </w:rPr>
              <w:t>Ordonnance relative à la présentation d’une plaidoirie orale par les intervenants</w:t>
            </w:r>
            <w:r w:rsidRPr="00045D45">
              <w:rPr>
                <w:b/>
                <w:lang w:val="en-US"/>
              </w:rPr>
              <w:fldChar w:fldCharType="begin"/>
            </w:r>
            <w:r w:rsidRPr="00045D45">
              <w:rPr>
                <w:b/>
                <w:lang w:val="fr-CA"/>
              </w:rPr>
              <w:instrText xml:space="preserve"> SEQ CHAPTER \h \r 1</w:instrText>
            </w:r>
            <w:r w:rsidRPr="00045D45">
              <w:rPr>
                <w:b/>
                <w:lang w:val="en-US"/>
              </w:rPr>
              <w:fldChar w:fldCharType="end"/>
            </w:r>
          </w:p>
        </w:tc>
      </w:tr>
      <w:tr w:rsidR="00527662" w:rsidRPr="00045D45" w:rsidTr="00DD0936">
        <w:trPr>
          <w:trHeight w:hRule="exact" w:val="513"/>
        </w:trPr>
        <w:tc>
          <w:tcPr>
            <w:tcW w:w="1368" w:type="dxa"/>
          </w:tcPr>
          <w:p w:rsidR="00527662" w:rsidRPr="00045D45" w:rsidRDefault="00527662" w:rsidP="00DD0936">
            <w:r w:rsidRPr="00045D45">
              <w:t>RE:</w:t>
            </w:r>
          </w:p>
        </w:tc>
        <w:tc>
          <w:tcPr>
            <w:tcW w:w="2970" w:type="dxa"/>
          </w:tcPr>
          <w:p w:rsidR="00527662" w:rsidRPr="00045D45" w:rsidRDefault="00527662" w:rsidP="00DD0936">
            <w:proofErr w:type="spellStart"/>
            <w:r w:rsidRPr="00045D45">
              <w:rPr>
                <w:lang w:val="fr-CA"/>
              </w:rPr>
              <w:t>Criminal</w:t>
            </w:r>
            <w:proofErr w:type="spellEnd"/>
            <w:r w:rsidRPr="00045D45">
              <w:rPr>
                <w:lang w:val="fr-CA"/>
              </w:rPr>
              <w:t xml:space="preserve"> </w:t>
            </w:r>
            <w:proofErr w:type="spellStart"/>
            <w:r w:rsidRPr="00045D45">
              <w:rPr>
                <w:lang w:val="fr-CA"/>
              </w:rPr>
              <w:t>Lawyers</w:t>
            </w:r>
            <w:proofErr w:type="spellEnd"/>
            <w:r w:rsidRPr="00045D45">
              <w:rPr>
                <w:lang w:val="fr-CA"/>
              </w:rPr>
              <w:t>' Association (Ontario);</w:t>
            </w:r>
          </w:p>
        </w:tc>
        <w:tc>
          <w:tcPr>
            <w:tcW w:w="1170" w:type="dxa"/>
          </w:tcPr>
          <w:p w:rsidR="00527662" w:rsidRPr="00045D45" w:rsidRDefault="00527662" w:rsidP="00DD0936"/>
        </w:tc>
        <w:tc>
          <w:tcPr>
            <w:tcW w:w="4327" w:type="dxa"/>
          </w:tcPr>
          <w:p w:rsidR="00527662" w:rsidRPr="00045D45" w:rsidRDefault="00527662" w:rsidP="00DD0936"/>
        </w:tc>
      </w:tr>
      <w:tr w:rsidR="00527662" w:rsidRPr="00045D45" w:rsidTr="00DD0936">
        <w:trPr>
          <w:trHeight w:val="531"/>
        </w:trPr>
        <w:tc>
          <w:tcPr>
            <w:tcW w:w="1368" w:type="dxa"/>
          </w:tcPr>
          <w:p w:rsidR="00527662" w:rsidRPr="00045D45" w:rsidRDefault="00527662" w:rsidP="00DD0936"/>
        </w:tc>
        <w:tc>
          <w:tcPr>
            <w:tcW w:w="2970" w:type="dxa"/>
          </w:tcPr>
          <w:p w:rsidR="00527662" w:rsidRPr="00045D45" w:rsidRDefault="00527662" w:rsidP="00DD0936">
            <w:r w:rsidRPr="00045D45">
              <w:t>Attorney General of British Columbia.</w:t>
            </w:r>
          </w:p>
        </w:tc>
        <w:tc>
          <w:tcPr>
            <w:tcW w:w="1170" w:type="dxa"/>
          </w:tcPr>
          <w:p w:rsidR="00527662" w:rsidRPr="00045D45" w:rsidRDefault="00527662" w:rsidP="00DD0936"/>
        </w:tc>
        <w:tc>
          <w:tcPr>
            <w:tcW w:w="4327" w:type="dxa"/>
          </w:tcPr>
          <w:p w:rsidR="00527662" w:rsidRPr="00045D45" w:rsidRDefault="00527662" w:rsidP="00DD0936"/>
        </w:tc>
      </w:tr>
      <w:tr w:rsidR="00527662" w:rsidRPr="00045D45" w:rsidTr="00DD0936">
        <w:tc>
          <w:tcPr>
            <w:tcW w:w="1368" w:type="dxa"/>
          </w:tcPr>
          <w:p w:rsidR="00527662" w:rsidRPr="00045D45" w:rsidRDefault="00527662" w:rsidP="00DD0936"/>
        </w:tc>
        <w:tc>
          <w:tcPr>
            <w:tcW w:w="2970" w:type="dxa"/>
          </w:tcPr>
          <w:p w:rsidR="00527662" w:rsidRPr="00045D45" w:rsidRDefault="00527662" w:rsidP="00DD0936"/>
        </w:tc>
        <w:tc>
          <w:tcPr>
            <w:tcW w:w="1170" w:type="dxa"/>
          </w:tcPr>
          <w:p w:rsidR="00527662" w:rsidRPr="00045D45" w:rsidRDefault="00527662" w:rsidP="00DD0936"/>
        </w:tc>
        <w:tc>
          <w:tcPr>
            <w:tcW w:w="4327" w:type="dxa"/>
          </w:tcPr>
          <w:p w:rsidR="00527662" w:rsidRPr="00045D45" w:rsidRDefault="00527662" w:rsidP="00DD0936"/>
        </w:tc>
      </w:tr>
      <w:tr w:rsidR="00527662" w:rsidRPr="00045D45" w:rsidTr="00DD0936">
        <w:tc>
          <w:tcPr>
            <w:tcW w:w="1368" w:type="dxa"/>
          </w:tcPr>
          <w:p w:rsidR="00527662" w:rsidRPr="00045D45" w:rsidRDefault="00527662" w:rsidP="00DD0936">
            <w:r w:rsidRPr="00045D45">
              <w:t>IN / DANS :</w:t>
            </w:r>
          </w:p>
        </w:tc>
        <w:tc>
          <w:tcPr>
            <w:tcW w:w="2970" w:type="dxa"/>
          </w:tcPr>
          <w:p w:rsidR="00527662" w:rsidRPr="00045D45" w:rsidRDefault="00527662" w:rsidP="00DD0936">
            <w:pPr>
              <w:rPr>
                <w:lang w:val="fr-CA"/>
              </w:rPr>
            </w:pPr>
            <w:proofErr w:type="spellStart"/>
            <w:r w:rsidRPr="00045D45">
              <w:rPr>
                <w:lang w:val="fr-CA"/>
              </w:rPr>
              <w:t>Her</w:t>
            </w:r>
            <w:proofErr w:type="spellEnd"/>
            <w:r w:rsidRPr="00045D45">
              <w:rPr>
                <w:lang w:val="fr-CA"/>
              </w:rPr>
              <w:t xml:space="preserve"> </w:t>
            </w:r>
            <w:proofErr w:type="spellStart"/>
            <w:r w:rsidRPr="00045D45">
              <w:rPr>
                <w:lang w:val="fr-CA"/>
              </w:rPr>
              <w:t>Majesty</w:t>
            </w:r>
            <w:proofErr w:type="spellEnd"/>
            <w:r w:rsidRPr="00045D45">
              <w:rPr>
                <w:lang w:val="fr-CA"/>
              </w:rPr>
              <w:t xml:space="preserve"> the </w:t>
            </w:r>
            <w:proofErr w:type="spellStart"/>
            <w:r w:rsidRPr="00045D45">
              <w:rPr>
                <w:lang w:val="fr-CA"/>
              </w:rPr>
              <w:t>Queen</w:t>
            </w:r>
            <w:proofErr w:type="spellEnd"/>
          </w:p>
          <w:p w:rsidR="00527662" w:rsidRPr="00045D45" w:rsidRDefault="00527662" w:rsidP="00DD0936">
            <w:pPr>
              <w:rPr>
                <w:lang w:val="fr-CA"/>
              </w:rPr>
            </w:pPr>
          </w:p>
          <w:p w:rsidR="00527662" w:rsidRPr="00045D45" w:rsidRDefault="00527662" w:rsidP="00DD0936">
            <w:pPr>
              <w:rPr>
                <w:lang w:val="fr-CA"/>
              </w:rPr>
            </w:pPr>
            <w:r w:rsidRPr="00045D45">
              <w:rPr>
                <w:lang w:val="fr-CA"/>
              </w:rPr>
              <w:tab/>
              <w:t>v. (36435)</w:t>
            </w:r>
          </w:p>
          <w:p w:rsidR="00527662" w:rsidRPr="00045D45" w:rsidRDefault="00527662" w:rsidP="00DD0936">
            <w:pPr>
              <w:rPr>
                <w:lang w:val="fr-CA"/>
              </w:rPr>
            </w:pPr>
          </w:p>
          <w:p w:rsidR="00527662" w:rsidRPr="00045D45" w:rsidRDefault="00527662" w:rsidP="00DD0936">
            <w:r w:rsidRPr="00045D45">
              <w:rPr>
                <w:lang w:val="fr-CA"/>
              </w:rPr>
              <w:t xml:space="preserve">Oswald Oliver </w:t>
            </w:r>
            <w:proofErr w:type="spellStart"/>
            <w:r w:rsidRPr="00045D45">
              <w:rPr>
                <w:lang w:val="fr-CA"/>
              </w:rPr>
              <w:t>Villaroman</w:t>
            </w:r>
            <w:proofErr w:type="spellEnd"/>
            <w:r w:rsidRPr="00045D45">
              <w:rPr>
                <w:lang w:val="fr-CA"/>
              </w:rPr>
              <w:t xml:space="preserve"> (</w:t>
            </w:r>
            <w:proofErr w:type="spellStart"/>
            <w:r w:rsidRPr="00045D45">
              <w:rPr>
                <w:lang w:val="fr-CA"/>
              </w:rPr>
              <w:t>Crim</w:t>
            </w:r>
            <w:proofErr w:type="spellEnd"/>
            <w:r w:rsidRPr="00045D45">
              <w:rPr>
                <w:lang w:val="fr-CA"/>
              </w:rPr>
              <w:t>.) (Alta.)</w:t>
            </w:r>
          </w:p>
        </w:tc>
        <w:tc>
          <w:tcPr>
            <w:tcW w:w="1170" w:type="dxa"/>
          </w:tcPr>
          <w:p w:rsidR="00527662" w:rsidRPr="00045D45" w:rsidRDefault="00527662" w:rsidP="00DD0936"/>
        </w:tc>
        <w:tc>
          <w:tcPr>
            <w:tcW w:w="4327" w:type="dxa"/>
          </w:tcPr>
          <w:p w:rsidR="00527662" w:rsidRPr="00045D45" w:rsidRDefault="00527662" w:rsidP="00DD0936"/>
        </w:tc>
      </w:tr>
    </w:tbl>
    <w:p w:rsidR="00527662" w:rsidRPr="00045D45" w:rsidRDefault="00527662" w:rsidP="00527662">
      <w:pPr>
        <w:tabs>
          <w:tab w:val="left" w:pos="-1440"/>
          <w:tab w:val="left" w:pos="-720"/>
        </w:tabs>
        <w:jc w:val="both"/>
        <w:rPr>
          <w:rFonts w:eastAsia="Times New Roman" w:cs="Times New Roman"/>
          <w:sz w:val="20"/>
          <w:szCs w:val="20"/>
          <w:lang w:val="fr-CA" w:eastAsia="en-CA"/>
        </w:rPr>
      </w:pPr>
    </w:p>
    <w:p w:rsidR="00527662" w:rsidRPr="00045D45" w:rsidRDefault="00527662" w:rsidP="00527662">
      <w:pPr>
        <w:tabs>
          <w:tab w:val="left" w:pos="-1440"/>
          <w:tab w:val="left" w:pos="-720"/>
        </w:tabs>
        <w:jc w:val="both"/>
        <w:rPr>
          <w:rFonts w:eastAsia="Times New Roman" w:cs="Times New Roman"/>
          <w:b/>
          <w:sz w:val="20"/>
          <w:szCs w:val="20"/>
          <w:lang w:val="fr-CA" w:eastAsia="en-CA"/>
        </w:rPr>
      </w:pPr>
      <w:r w:rsidRPr="00045D45">
        <w:rPr>
          <w:rFonts w:eastAsia="Times New Roman" w:cs="Times New Roman"/>
          <w:b/>
          <w:sz w:val="20"/>
          <w:szCs w:val="20"/>
          <w:lang w:val="fr-CA" w:eastAsia="en-CA"/>
        </w:rPr>
        <w:t>GRANTED</w:t>
      </w:r>
      <w:r w:rsidR="00230CC5">
        <w:rPr>
          <w:rFonts w:eastAsia="Times New Roman" w:cs="Times New Roman"/>
          <w:b/>
          <w:sz w:val="20"/>
          <w:szCs w:val="20"/>
          <w:lang w:val="fr-CA" w:eastAsia="en-CA"/>
        </w:rPr>
        <w:t xml:space="preserve"> IN PART</w:t>
      </w:r>
      <w:r w:rsidRPr="00045D45">
        <w:rPr>
          <w:rFonts w:eastAsia="Times New Roman" w:cs="Times New Roman"/>
          <w:b/>
          <w:sz w:val="20"/>
          <w:szCs w:val="20"/>
          <w:lang w:val="fr-CA" w:eastAsia="en-CA"/>
        </w:rPr>
        <w:t xml:space="preserve"> / ACCORDÉE</w:t>
      </w:r>
      <w:r w:rsidR="00230CC5">
        <w:rPr>
          <w:rFonts w:eastAsia="Times New Roman" w:cs="Times New Roman"/>
          <w:b/>
          <w:sz w:val="20"/>
          <w:szCs w:val="20"/>
          <w:lang w:val="fr-CA" w:eastAsia="en-CA"/>
        </w:rPr>
        <w:t xml:space="preserve"> EN PARTIE</w:t>
      </w:r>
    </w:p>
    <w:p w:rsidR="00527662" w:rsidRPr="00045D45" w:rsidRDefault="00527662" w:rsidP="00527662">
      <w:pPr>
        <w:tabs>
          <w:tab w:val="left" w:pos="-1440"/>
          <w:tab w:val="left" w:pos="-720"/>
        </w:tabs>
        <w:jc w:val="both"/>
        <w:rPr>
          <w:rFonts w:eastAsia="Times New Roman" w:cs="Times New Roman"/>
          <w:sz w:val="20"/>
          <w:szCs w:val="20"/>
          <w:lang w:val="fr-CA" w:eastAsia="en-CA"/>
        </w:rPr>
      </w:pPr>
    </w:p>
    <w:p w:rsidR="00527662" w:rsidRPr="00045D45" w:rsidRDefault="00527662" w:rsidP="00527662">
      <w:pPr>
        <w:widowControl w:val="0"/>
        <w:autoSpaceDE w:val="0"/>
        <w:autoSpaceDN w:val="0"/>
        <w:adjustRightInd w:val="0"/>
        <w:spacing w:line="230" w:lineRule="auto"/>
        <w:jc w:val="both"/>
        <w:rPr>
          <w:rFonts w:eastAsiaTheme="minorEastAsia" w:cs="Times New Roman"/>
          <w:sz w:val="20"/>
          <w:szCs w:val="20"/>
          <w:lang w:val="en-US"/>
        </w:rPr>
      </w:pPr>
      <w:r w:rsidRPr="00045D45">
        <w:rPr>
          <w:rFonts w:eastAsiaTheme="minorEastAsia" w:cs="Times New Roman"/>
          <w:b/>
          <w:bCs/>
          <w:sz w:val="20"/>
          <w:szCs w:val="20"/>
          <w:lang w:val="en-US"/>
        </w:rPr>
        <w:t xml:space="preserve">FURTHER TO THE ORDER </w:t>
      </w:r>
      <w:r w:rsidRPr="00045D45">
        <w:rPr>
          <w:rFonts w:eastAsiaTheme="minorEastAsia" w:cs="Times New Roman"/>
          <w:bCs/>
          <w:sz w:val="20"/>
          <w:szCs w:val="20"/>
          <w:lang w:val="en-US"/>
        </w:rPr>
        <w:t>dated January 11, 2016, granting leave to intervene to</w:t>
      </w:r>
      <w:r w:rsidRPr="00045D45">
        <w:rPr>
          <w:rFonts w:eastAsiaTheme="minorEastAsia" w:cs="Times New Roman"/>
          <w:sz w:val="20"/>
          <w:szCs w:val="20"/>
          <w:lang w:val="en-US"/>
        </w:rPr>
        <w:t xml:space="preserve"> the Criminal Lawyers’ Association (Ontario) and the Attorney General of British Columbia;</w:t>
      </w:r>
    </w:p>
    <w:p w:rsidR="00527662" w:rsidRPr="00045D45" w:rsidRDefault="00527662" w:rsidP="00527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527662" w:rsidRPr="00045D45" w:rsidRDefault="00527662" w:rsidP="00527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045D45">
        <w:rPr>
          <w:rFonts w:eastAsiaTheme="minorEastAsia" w:cs="Times New Roman"/>
          <w:b/>
          <w:bCs/>
          <w:sz w:val="20"/>
          <w:szCs w:val="20"/>
          <w:lang w:val="en-US"/>
        </w:rPr>
        <w:t xml:space="preserve">IT IS HEREBY FURTHER ORDERED THAT: </w:t>
      </w:r>
    </w:p>
    <w:p w:rsidR="00527662" w:rsidRPr="00045D45" w:rsidRDefault="00527662" w:rsidP="00527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p>
    <w:p w:rsidR="00527662" w:rsidRPr="00045D45" w:rsidRDefault="00527662" w:rsidP="00527662">
      <w:pPr>
        <w:widowControl w:val="0"/>
        <w:autoSpaceDE w:val="0"/>
        <w:autoSpaceDN w:val="0"/>
        <w:adjustRightInd w:val="0"/>
        <w:spacing w:line="232" w:lineRule="auto"/>
        <w:rPr>
          <w:rFonts w:eastAsiaTheme="minorEastAsia" w:cs="Times New Roman"/>
          <w:sz w:val="20"/>
          <w:szCs w:val="20"/>
        </w:rPr>
      </w:pPr>
      <w:r w:rsidRPr="00045D45">
        <w:rPr>
          <w:rFonts w:eastAsiaTheme="minorEastAsia" w:cs="Times New Roman"/>
          <w:bCs/>
          <w:sz w:val="20"/>
          <w:szCs w:val="20"/>
          <w:lang w:val="en-US"/>
        </w:rPr>
        <w:t>The intervener</w:t>
      </w:r>
      <w:r w:rsidRPr="00045D45">
        <w:rPr>
          <w:rFonts w:eastAsiaTheme="minorEastAsia" w:cs="Times New Roman"/>
          <w:sz w:val="20"/>
          <w:szCs w:val="20"/>
          <w:lang w:val="en-US"/>
        </w:rPr>
        <w:t xml:space="preserve"> </w:t>
      </w:r>
      <w:r>
        <w:rPr>
          <w:rFonts w:eastAsiaTheme="minorEastAsia" w:cs="Times New Roman"/>
          <w:sz w:val="20"/>
          <w:szCs w:val="20"/>
          <w:lang w:val="en-US"/>
        </w:rPr>
        <w:t>the Criminal Lawyers’ Association (Ontario) is</w:t>
      </w:r>
      <w:r w:rsidRPr="00045D45">
        <w:rPr>
          <w:rFonts w:eastAsiaTheme="minorEastAsia" w:cs="Times New Roman"/>
          <w:sz w:val="20"/>
          <w:szCs w:val="20"/>
        </w:rPr>
        <w:t xml:space="preserve"> granted permission to present oral argument not exceeding ten (10) minutes at the hearing of the appeal.</w:t>
      </w:r>
    </w:p>
    <w:p w:rsidR="00527662" w:rsidRPr="00045D45" w:rsidRDefault="00527662" w:rsidP="00527662">
      <w:pPr>
        <w:spacing w:line="233" w:lineRule="auto"/>
        <w:rPr>
          <w:rFonts w:eastAsia="Times New Roman" w:cs="Times New Roman"/>
          <w:sz w:val="20"/>
          <w:szCs w:val="20"/>
          <w:lang w:val="fr-CA" w:eastAsia="en-CA"/>
        </w:rPr>
      </w:pPr>
    </w:p>
    <w:p w:rsidR="00527662" w:rsidRPr="00045D45" w:rsidRDefault="00527662" w:rsidP="00527662">
      <w:pPr>
        <w:spacing w:line="233" w:lineRule="auto"/>
        <w:rPr>
          <w:rFonts w:eastAsia="Times New Roman" w:cs="Times New Roman"/>
          <w:sz w:val="20"/>
          <w:szCs w:val="20"/>
          <w:lang w:val="fr-CA" w:eastAsia="en-CA"/>
        </w:rPr>
      </w:pPr>
    </w:p>
    <w:p w:rsidR="00527662" w:rsidRPr="00045D45" w:rsidRDefault="00527662" w:rsidP="00527662">
      <w:pPr>
        <w:spacing w:line="233" w:lineRule="auto"/>
        <w:rPr>
          <w:rFonts w:eastAsia="Times New Roman" w:cs="Times New Roman"/>
          <w:sz w:val="20"/>
          <w:szCs w:val="20"/>
          <w:lang w:val="fr-CA" w:eastAsia="en-CA"/>
        </w:rPr>
      </w:pPr>
    </w:p>
    <w:p w:rsidR="00527662" w:rsidRPr="00045D45" w:rsidRDefault="00527662" w:rsidP="00527662">
      <w:pPr>
        <w:widowControl w:val="0"/>
        <w:autoSpaceDE w:val="0"/>
        <w:autoSpaceDN w:val="0"/>
        <w:adjustRightInd w:val="0"/>
        <w:spacing w:line="232" w:lineRule="auto"/>
        <w:rPr>
          <w:rFonts w:eastAsiaTheme="minorEastAsia" w:cs="Times New Roman"/>
          <w:sz w:val="20"/>
          <w:szCs w:val="20"/>
          <w:lang w:val="fr-CA"/>
        </w:rPr>
      </w:pPr>
      <w:r w:rsidRPr="00045D45">
        <w:rPr>
          <w:rFonts w:eastAsiaTheme="minorEastAsia" w:cs="Times New Roman"/>
          <w:b/>
          <w:sz w:val="20"/>
          <w:szCs w:val="20"/>
          <w:lang w:val="fr-CA"/>
        </w:rPr>
        <w:t>À LA SUITE DE L'ORDONNANCE</w:t>
      </w:r>
      <w:r w:rsidRPr="00045D45">
        <w:rPr>
          <w:rFonts w:eastAsiaTheme="minorEastAsia" w:cs="Times New Roman"/>
          <w:sz w:val="20"/>
          <w:szCs w:val="20"/>
          <w:lang w:val="fr-CA"/>
        </w:rPr>
        <w:t xml:space="preserve"> datée du 11 janvier 2016 autorisant la </w:t>
      </w:r>
      <w:proofErr w:type="spellStart"/>
      <w:r w:rsidRPr="00045D45">
        <w:rPr>
          <w:rFonts w:eastAsiaTheme="minorEastAsia" w:cs="Times New Roman"/>
          <w:sz w:val="20"/>
          <w:szCs w:val="20"/>
          <w:lang w:val="fr-CA"/>
        </w:rPr>
        <w:t>Criminal</w:t>
      </w:r>
      <w:proofErr w:type="spellEnd"/>
      <w:r w:rsidRPr="00045D45">
        <w:rPr>
          <w:rFonts w:eastAsiaTheme="minorEastAsia" w:cs="Times New Roman"/>
          <w:sz w:val="20"/>
          <w:szCs w:val="20"/>
          <w:lang w:val="fr-CA"/>
        </w:rPr>
        <w:t xml:space="preserve"> </w:t>
      </w:r>
      <w:proofErr w:type="spellStart"/>
      <w:r w:rsidRPr="00045D45">
        <w:rPr>
          <w:rFonts w:eastAsiaTheme="minorEastAsia" w:cs="Times New Roman"/>
          <w:sz w:val="20"/>
          <w:szCs w:val="20"/>
          <w:lang w:val="fr-CA"/>
        </w:rPr>
        <w:t>Lawyers</w:t>
      </w:r>
      <w:proofErr w:type="spellEnd"/>
      <w:r w:rsidRPr="00045D45">
        <w:rPr>
          <w:rFonts w:eastAsiaTheme="minorEastAsia" w:cs="Times New Roman"/>
          <w:sz w:val="20"/>
          <w:szCs w:val="20"/>
          <w:lang w:val="fr-CA"/>
        </w:rPr>
        <w:t>’ Association (Ontario) et le procureur général de la Colombie-Britannique à intervenir;</w:t>
      </w:r>
    </w:p>
    <w:p w:rsidR="00527662" w:rsidRPr="00045D45" w:rsidRDefault="00527662" w:rsidP="00527662">
      <w:pPr>
        <w:widowControl w:val="0"/>
        <w:autoSpaceDE w:val="0"/>
        <w:autoSpaceDN w:val="0"/>
        <w:adjustRightInd w:val="0"/>
        <w:spacing w:line="232" w:lineRule="auto"/>
        <w:rPr>
          <w:rFonts w:eastAsiaTheme="minorEastAsia" w:cs="Times New Roman"/>
          <w:sz w:val="20"/>
          <w:szCs w:val="20"/>
          <w:lang w:val="fr-CA"/>
        </w:rPr>
      </w:pPr>
    </w:p>
    <w:p w:rsidR="00527662" w:rsidRPr="00045D45" w:rsidRDefault="00527662" w:rsidP="00527662">
      <w:pPr>
        <w:widowControl w:val="0"/>
        <w:autoSpaceDE w:val="0"/>
        <w:autoSpaceDN w:val="0"/>
        <w:adjustRightInd w:val="0"/>
        <w:spacing w:line="232" w:lineRule="auto"/>
        <w:rPr>
          <w:rFonts w:eastAsiaTheme="minorEastAsia" w:cs="Times New Roman"/>
          <w:sz w:val="20"/>
          <w:szCs w:val="20"/>
          <w:lang w:val="fr-CA"/>
        </w:rPr>
      </w:pPr>
      <w:r w:rsidRPr="00045D45">
        <w:rPr>
          <w:rFonts w:eastAsiaTheme="minorEastAsia" w:cs="Times New Roman"/>
          <w:b/>
          <w:sz w:val="20"/>
          <w:szCs w:val="20"/>
          <w:lang w:val="fr-CA"/>
        </w:rPr>
        <w:t>IL EST EN OUTRE ORDONNÉ CE QUI SUIT :</w:t>
      </w:r>
      <w:r w:rsidRPr="00045D45">
        <w:rPr>
          <w:rFonts w:eastAsiaTheme="minorEastAsia" w:cs="Times New Roman"/>
          <w:sz w:val="20"/>
          <w:szCs w:val="20"/>
          <w:lang w:val="fr-CA"/>
        </w:rPr>
        <w:t xml:space="preserve"> </w:t>
      </w:r>
    </w:p>
    <w:p w:rsidR="00527662" w:rsidRPr="00045D45" w:rsidRDefault="00527662" w:rsidP="00527662">
      <w:pPr>
        <w:widowControl w:val="0"/>
        <w:autoSpaceDE w:val="0"/>
        <w:autoSpaceDN w:val="0"/>
        <w:adjustRightInd w:val="0"/>
        <w:spacing w:line="232" w:lineRule="auto"/>
        <w:rPr>
          <w:rFonts w:eastAsiaTheme="minorEastAsia" w:cs="Times New Roman"/>
          <w:sz w:val="20"/>
          <w:szCs w:val="20"/>
          <w:lang w:val="fr-CA"/>
        </w:rPr>
      </w:pPr>
    </w:p>
    <w:p w:rsidR="00527662" w:rsidRPr="00045D45" w:rsidRDefault="00527662" w:rsidP="00527662">
      <w:pPr>
        <w:widowControl w:val="0"/>
        <w:autoSpaceDE w:val="0"/>
        <w:autoSpaceDN w:val="0"/>
        <w:adjustRightInd w:val="0"/>
        <w:spacing w:line="232" w:lineRule="auto"/>
        <w:rPr>
          <w:rFonts w:eastAsiaTheme="minorEastAsia" w:cs="Times New Roman"/>
          <w:sz w:val="20"/>
          <w:szCs w:val="20"/>
          <w:lang w:val="fr-CA"/>
        </w:rPr>
      </w:pPr>
      <w:r w:rsidRPr="00045D45">
        <w:rPr>
          <w:rFonts w:eastAsiaTheme="minorEastAsia" w:cs="Times New Roman"/>
          <w:sz w:val="20"/>
          <w:szCs w:val="20"/>
          <w:lang w:val="fr-CA"/>
        </w:rPr>
        <w:t>L</w:t>
      </w:r>
      <w:r>
        <w:rPr>
          <w:rFonts w:eastAsiaTheme="minorEastAsia" w:cs="Times New Roman"/>
          <w:sz w:val="20"/>
          <w:szCs w:val="20"/>
          <w:lang w:val="fr-CA"/>
        </w:rPr>
        <w:t>’</w:t>
      </w:r>
      <w:r w:rsidRPr="00045D45">
        <w:rPr>
          <w:rFonts w:eastAsiaTheme="minorEastAsia" w:cs="Times New Roman"/>
          <w:sz w:val="20"/>
          <w:szCs w:val="20"/>
          <w:lang w:val="fr-CA"/>
        </w:rPr>
        <w:t>intervenant</w:t>
      </w:r>
      <w:r w:rsidR="00230CC5">
        <w:rPr>
          <w:rFonts w:eastAsiaTheme="minorEastAsia" w:cs="Times New Roman"/>
          <w:sz w:val="20"/>
          <w:szCs w:val="20"/>
          <w:lang w:val="fr-CA"/>
        </w:rPr>
        <w:t>e</w:t>
      </w:r>
      <w:r>
        <w:rPr>
          <w:rFonts w:eastAsiaTheme="minorEastAsia" w:cs="Times New Roman"/>
          <w:sz w:val="20"/>
          <w:szCs w:val="20"/>
          <w:lang w:val="fr-CA"/>
        </w:rPr>
        <w:t xml:space="preserve"> </w:t>
      </w:r>
      <w:proofErr w:type="spellStart"/>
      <w:r>
        <w:rPr>
          <w:rFonts w:eastAsiaTheme="minorEastAsia" w:cs="Times New Roman"/>
          <w:sz w:val="20"/>
          <w:szCs w:val="20"/>
          <w:lang w:val="fr-CA"/>
        </w:rPr>
        <w:t>Criminal</w:t>
      </w:r>
      <w:proofErr w:type="spellEnd"/>
      <w:r>
        <w:rPr>
          <w:rFonts w:eastAsiaTheme="minorEastAsia" w:cs="Times New Roman"/>
          <w:sz w:val="20"/>
          <w:szCs w:val="20"/>
          <w:lang w:val="fr-CA"/>
        </w:rPr>
        <w:t xml:space="preserve"> </w:t>
      </w:r>
      <w:proofErr w:type="spellStart"/>
      <w:r>
        <w:rPr>
          <w:rFonts w:eastAsiaTheme="minorEastAsia" w:cs="Times New Roman"/>
          <w:sz w:val="20"/>
          <w:szCs w:val="20"/>
          <w:lang w:val="fr-CA"/>
        </w:rPr>
        <w:t>Lawyer’s</w:t>
      </w:r>
      <w:proofErr w:type="spellEnd"/>
      <w:r>
        <w:rPr>
          <w:rFonts w:eastAsiaTheme="minorEastAsia" w:cs="Times New Roman"/>
          <w:sz w:val="20"/>
          <w:szCs w:val="20"/>
          <w:lang w:val="fr-CA"/>
        </w:rPr>
        <w:t xml:space="preserve"> Association (Ontario) aura le droit de </w:t>
      </w:r>
      <w:r w:rsidRPr="00045D45">
        <w:rPr>
          <w:rFonts w:eastAsiaTheme="minorEastAsia" w:cs="Times New Roman"/>
          <w:sz w:val="20"/>
          <w:szCs w:val="20"/>
          <w:lang w:val="fr-CA"/>
        </w:rPr>
        <w:t>présenter une plaidoirie orale d'au plus dix (10) minutes lors de l'audition de l'appel.</w:t>
      </w:r>
    </w:p>
    <w:p w:rsidR="00527662" w:rsidRPr="00045D45" w:rsidRDefault="00527662" w:rsidP="00527662">
      <w:pPr>
        <w:spacing w:line="233" w:lineRule="auto"/>
        <w:jc w:val="both"/>
        <w:rPr>
          <w:rFonts w:eastAsia="Times New Roman" w:cs="Times New Roman"/>
          <w:sz w:val="20"/>
          <w:szCs w:val="20"/>
          <w:lang w:eastAsia="en-CA"/>
        </w:rPr>
      </w:pPr>
    </w:p>
    <w:p w:rsidR="00CA2DEA" w:rsidRDefault="00D528BA" w:rsidP="00527662">
      <w:pPr>
        <w:tabs>
          <w:tab w:val="left" w:pos="-1440"/>
          <w:tab w:val="left" w:pos="-720"/>
        </w:tabs>
        <w:jc w:val="both"/>
        <w:rPr>
          <w:sz w:val="20"/>
          <w:szCs w:val="20"/>
          <w:lang w:val="fr-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527662" w:rsidRDefault="00527662" w:rsidP="0010587F">
      <w:pPr>
        <w:tabs>
          <w:tab w:val="left" w:pos="-1440"/>
          <w:tab w:val="left" w:pos="-720"/>
        </w:tabs>
        <w:jc w:val="both"/>
        <w:rPr>
          <w:sz w:val="20"/>
          <w:szCs w:val="20"/>
          <w:lang w:val="fr-CA"/>
        </w:rPr>
      </w:pPr>
    </w:p>
    <w:p w:rsidR="00527662" w:rsidRPr="00045D45" w:rsidRDefault="00527662" w:rsidP="0010587F">
      <w:pPr>
        <w:tabs>
          <w:tab w:val="left" w:pos="-1440"/>
          <w:tab w:val="left" w:pos="-720"/>
        </w:tabs>
        <w:jc w:val="both"/>
        <w:rPr>
          <w:sz w:val="20"/>
          <w:szCs w:val="20"/>
          <w:lang w:val="fr-CA"/>
        </w:rPr>
      </w:pPr>
    </w:p>
    <w:p w:rsidR="00890FEB" w:rsidRPr="00045D45" w:rsidRDefault="00890FEB" w:rsidP="00831CA9">
      <w:pPr>
        <w:jc w:val="both"/>
        <w:rPr>
          <w:sz w:val="20"/>
          <w:szCs w:val="20"/>
          <w:lang w:val="fr-CA"/>
        </w:rPr>
      </w:pPr>
    </w:p>
    <w:p w:rsidR="00831CA9" w:rsidRPr="00045D45" w:rsidRDefault="00831CA9" w:rsidP="00831CA9">
      <w:pPr>
        <w:jc w:val="both"/>
        <w:rPr>
          <w:sz w:val="20"/>
          <w:szCs w:val="20"/>
          <w:lang w:val="fr-CA"/>
        </w:rPr>
        <w:sectPr w:rsidR="00831CA9" w:rsidRPr="00045D45"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45D45" w:rsidTr="00EB2B90">
        <w:tc>
          <w:tcPr>
            <w:tcW w:w="4200" w:type="dxa"/>
            <w:shd w:val="clear" w:color="auto" w:fill="auto"/>
            <w:tcMar>
              <w:left w:w="0" w:type="dxa"/>
              <w:right w:w="0" w:type="dxa"/>
            </w:tcMar>
          </w:tcPr>
          <w:p w:rsidR="00F40249" w:rsidRPr="00045D45" w:rsidRDefault="00F40249" w:rsidP="00EB2B90">
            <w:pPr>
              <w:rPr>
                <w:b/>
                <w:szCs w:val="24"/>
              </w:rPr>
            </w:pPr>
            <w:r w:rsidRPr="00045D45">
              <w:rPr>
                <w:b/>
                <w:szCs w:val="24"/>
              </w:rPr>
              <w:t>NOTICES OF APPEAL FILED SINCE LAST ISSUE</w:t>
            </w:r>
          </w:p>
        </w:tc>
        <w:tc>
          <w:tcPr>
            <w:tcW w:w="1200" w:type="dxa"/>
            <w:shd w:val="clear" w:color="auto" w:fill="auto"/>
            <w:tcMar>
              <w:left w:w="0" w:type="dxa"/>
              <w:right w:w="0" w:type="dxa"/>
            </w:tcMar>
          </w:tcPr>
          <w:p w:rsidR="00F40249" w:rsidRPr="00045D45" w:rsidRDefault="00F40249" w:rsidP="00F40249">
            <w:pPr>
              <w:jc w:val="center"/>
              <w:rPr>
                <w:szCs w:val="24"/>
              </w:rPr>
            </w:pPr>
          </w:p>
          <w:p w:rsidR="00F33CCE" w:rsidRPr="00045D45" w:rsidRDefault="00F33CCE" w:rsidP="00F40249">
            <w:pPr>
              <w:jc w:val="center"/>
              <w:rPr>
                <w:szCs w:val="24"/>
              </w:rPr>
            </w:pPr>
          </w:p>
          <w:p w:rsidR="00F33CCE" w:rsidRPr="00045D45" w:rsidRDefault="00F33CCE" w:rsidP="00F40249">
            <w:pPr>
              <w:jc w:val="center"/>
              <w:rPr>
                <w:szCs w:val="24"/>
              </w:rPr>
            </w:pPr>
          </w:p>
        </w:tc>
        <w:tc>
          <w:tcPr>
            <w:tcW w:w="4230" w:type="dxa"/>
            <w:shd w:val="clear" w:color="auto" w:fill="auto"/>
            <w:tcMar>
              <w:left w:w="0" w:type="dxa"/>
              <w:right w:w="0" w:type="dxa"/>
            </w:tcMar>
          </w:tcPr>
          <w:p w:rsidR="00F40249" w:rsidRPr="00045D45" w:rsidRDefault="00F40249" w:rsidP="00EB2B90">
            <w:pPr>
              <w:rPr>
                <w:b/>
                <w:szCs w:val="24"/>
                <w:lang w:val="fr-CA"/>
              </w:rPr>
            </w:pPr>
            <w:r w:rsidRPr="00045D45">
              <w:rPr>
                <w:b/>
                <w:szCs w:val="24"/>
                <w:lang w:val="fr-CA"/>
              </w:rPr>
              <w:t>AVIS D’APPEL DÉPOSÉS DEPUIS LA DERNIÈRE PARUTION</w:t>
            </w:r>
          </w:p>
        </w:tc>
      </w:tr>
    </w:tbl>
    <w:p w:rsidR="00F40249" w:rsidRPr="00045D45"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045D45" w:rsidTr="005F1ED8">
        <w:trPr>
          <w:cantSplit/>
        </w:trPr>
        <w:tc>
          <w:tcPr>
            <w:tcW w:w="2206" w:type="pct"/>
            <w:tcMar>
              <w:left w:w="0" w:type="dxa"/>
              <w:right w:w="0" w:type="dxa"/>
            </w:tcMar>
          </w:tcPr>
          <w:p w:rsidR="00426501" w:rsidRPr="00045D45" w:rsidRDefault="00426501" w:rsidP="00426501">
            <w:pPr>
              <w:rPr>
                <w:sz w:val="20"/>
                <w:szCs w:val="20"/>
              </w:rPr>
            </w:pPr>
            <w:r w:rsidRPr="00045D45">
              <w:rPr>
                <w:sz w:val="20"/>
                <w:szCs w:val="20"/>
              </w:rPr>
              <w:t>1</w:t>
            </w:r>
            <w:r w:rsidR="00472CFF" w:rsidRPr="00045D45">
              <w:rPr>
                <w:sz w:val="20"/>
                <w:szCs w:val="20"/>
              </w:rPr>
              <w:t>5</w:t>
            </w:r>
            <w:r w:rsidRPr="00045D45">
              <w:rPr>
                <w:sz w:val="20"/>
                <w:szCs w:val="20"/>
              </w:rPr>
              <w:t>.02.2016</w:t>
            </w:r>
          </w:p>
          <w:p w:rsidR="00426501" w:rsidRPr="00045D45" w:rsidRDefault="00426501" w:rsidP="00426501">
            <w:pPr>
              <w:rPr>
                <w:sz w:val="20"/>
                <w:szCs w:val="20"/>
              </w:rPr>
            </w:pPr>
          </w:p>
          <w:p w:rsidR="00426501" w:rsidRPr="00045D45" w:rsidRDefault="00426501" w:rsidP="00426501">
            <w:pPr>
              <w:rPr>
                <w:b/>
                <w:sz w:val="20"/>
                <w:szCs w:val="20"/>
              </w:rPr>
            </w:pPr>
            <w:r w:rsidRPr="00045D45">
              <w:rPr>
                <w:b/>
                <w:sz w:val="20"/>
                <w:szCs w:val="20"/>
              </w:rPr>
              <w:t>British Columbia Teachers’ Federation, on behalf of all members of the British Columbia Teachers’ Federation</w:t>
            </w:r>
          </w:p>
          <w:p w:rsidR="00426501" w:rsidRPr="00045D45" w:rsidRDefault="00426501" w:rsidP="00426501">
            <w:pPr>
              <w:rPr>
                <w:b/>
                <w:sz w:val="20"/>
                <w:szCs w:val="20"/>
              </w:rPr>
            </w:pPr>
          </w:p>
          <w:p w:rsidR="00426501" w:rsidRPr="00045D45" w:rsidRDefault="00426501" w:rsidP="00426501">
            <w:pPr>
              <w:rPr>
                <w:b/>
                <w:sz w:val="20"/>
                <w:szCs w:val="20"/>
              </w:rPr>
            </w:pPr>
            <w:r w:rsidRPr="00045D45">
              <w:rPr>
                <w:b/>
                <w:sz w:val="20"/>
                <w:szCs w:val="20"/>
              </w:rPr>
              <w:tab/>
              <w:t>v. (36500)</w:t>
            </w:r>
          </w:p>
          <w:p w:rsidR="00426501" w:rsidRPr="00045D45" w:rsidRDefault="00426501" w:rsidP="00426501">
            <w:pPr>
              <w:rPr>
                <w:b/>
                <w:sz w:val="20"/>
                <w:szCs w:val="20"/>
              </w:rPr>
            </w:pPr>
          </w:p>
          <w:p w:rsidR="00426501" w:rsidRPr="00045D45" w:rsidRDefault="00426501" w:rsidP="00426501">
            <w:pPr>
              <w:rPr>
                <w:b/>
                <w:sz w:val="20"/>
                <w:szCs w:val="20"/>
              </w:rPr>
            </w:pPr>
            <w:r w:rsidRPr="00045D45">
              <w:rPr>
                <w:b/>
                <w:sz w:val="20"/>
                <w:szCs w:val="20"/>
              </w:rPr>
              <w:t>Her Majesty the Queen in Right of the Province of British Columbia (B.C.)</w:t>
            </w:r>
          </w:p>
          <w:p w:rsidR="00426501" w:rsidRPr="00045D45" w:rsidRDefault="00426501" w:rsidP="00426501">
            <w:pPr>
              <w:rPr>
                <w:sz w:val="20"/>
                <w:szCs w:val="20"/>
              </w:rPr>
            </w:pPr>
          </w:p>
          <w:p w:rsidR="00426501" w:rsidRPr="00045D45" w:rsidRDefault="00426501" w:rsidP="00426501">
            <w:pPr>
              <w:rPr>
                <w:sz w:val="20"/>
                <w:szCs w:val="20"/>
              </w:rPr>
            </w:pPr>
            <w:r w:rsidRPr="00045D45">
              <w:rPr>
                <w:sz w:val="20"/>
                <w:szCs w:val="20"/>
              </w:rPr>
              <w:t>(By Leave)</w:t>
            </w:r>
          </w:p>
          <w:p w:rsidR="00426501" w:rsidRPr="00045D45" w:rsidRDefault="00426501" w:rsidP="00426501">
            <w:pPr>
              <w:rPr>
                <w:sz w:val="20"/>
                <w:szCs w:val="20"/>
              </w:rPr>
            </w:pPr>
          </w:p>
          <w:p w:rsidR="0086340B" w:rsidRPr="00045D45" w:rsidRDefault="00D528BA" w:rsidP="00426501">
            <w:pPr>
              <w:rPr>
                <w:sz w:val="20"/>
                <w:szCs w:val="20"/>
                <w:lang w:val="fr-CA"/>
              </w:rPr>
            </w:pPr>
            <w:r>
              <w:rPr>
                <w:sz w:val="20"/>
                <w:szCs w:val="20"/>
                <w:lang w:val="fr-CA"/>
              </w:rPr>
              <w:pict>
                <v:rect id="_x0000_i1065" style="width:106.1pt;height:1pt" o:hrpct="500" o:hralign="center" o:hrstd="t" o:hrnoshade="t" o:hr="t" fillcolor="black [3213]" stroked="f"/>
              </w:pict>
            </w:r>
          </w:p>
        </w:tc>
        <w:tc>
          <w:tcPr>
            <w:tcW w:w="588" w:type="pct"/>
          </w:tcPr>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86340B" w:rsidRPr="00045D45" w:rsidRDefault="0086340B" w:rsidP="005F1ED8">
            <w:pPr>
              <w:jc w:val="center"/>
              <w:rPr>
                <w:sz w:val="20"/>
                <w:szCs w:val="20"/>
              </w:rPr>
            </w:pPr>
          </w:p>
          <w:p w:rsidR="00426501" w:rsidRPr="00045D45" w:rsidRDefault="00426501" w:rsidP="005F1ED8">
            <w:pPr>
              <w:jc w:val="center"/>
              <w:rPr>
                <w:sz w:val="20"/>
                <w:szCs w:val="20"/>
              </w:rPr>
            </w:pPr>
          </w:p>
          <w:p w:rsidR="00426501" w:rsidRPr="00045D45" w:rsidRDefault="00426501" w:rsidP="005F1ED8">
            <w:pPr>
              <w:jc w:val="center"/>
              <w:rPr>
                <w:sz w:val="20"/>
                <w:szCs w:val="20"/>
              </w:rPr>
            </w:pPr>
          </w:p>
          <w:p w:rsidR="00426501" w:rsidRPr="00045D45" w:rsidRDefault="00426501" w:rsidP="005F1ED8">
            <w:pPr>
              <w:jc w:val="center"/>
              <w:rPr>
                <w:sz w:val="20"/>
                <w:szCs w:val="20"/>
              </w:rPr>
            </w:pPr>
          </w:p>
        </w:tc>
        <w:tc>
          <w:tcPr>
            <w:tcW w:w="2206" w:type="pct"/>
          </w:tcPr>
          <w:p w:rsidR="00426501" w:rsidRPr="00045D45" w:rsidRDefault="00426501" w:rsidP="00426501">
            <w:pPr>
              <w:rPr>
                <w:sz w:val="20"/>
                <w:szCs w:val="20"/>
              </w:rPr>
            </w:pPr>
            <w:r w:rsidRPr="00045D45">
              <w:rPr>
                <w:sz w:val="20"/>
                <w:szCs w:val="20"/>
              </w:rPr>
              <w:t>12.02.2016</w:t>
            </w:r>
          </w:p>
          <w:p w:rsidR="00426501" w:rsidRPr="00045D45" w:rsidRDefault="00426501" w:rsidP="00426501">
            <w:pPr>
              <w:rPr>
                <w:sz w:val="20"/>
                <w:szCs w:val="20"/>
              </w:rPr>
            </w:pPr>
          </w:p>
          <w:p w:rsidR="00426501" w:rsidRPr="00045D45" w:rsidRDefault="00426501" w:rsidP="00426501">
            <w:pPr>
              <w:rPr>
                <w:b/>
                <w:sz w:val="20"/>
                <w:szCs w:val="20"/>
              </w:rPr>
            </w:pPr>
            <w:r w:rsidRPr="00045D45">
              <w:rPr>
                <w:b/>
                <w:sz w:val="20"/>
                <w:szCs w:val="20"/>
              </w:rPr>
              <w:t>Her Majesty the Queen</w:t>
            </w:r>
          </w:p>
          <w:p w:rsidR="00426501" w:rsidRPr="00045D45" w:rsidRDefault="00426501" w:rsidP="00426501">
            <w:pPr>
              <w:rPr>
                <w:b/>
                <w:sz w:val="20"/>
                <w:szCs w:val="20"/>
              </w:rPr>
            </w:pPr>
          </w:p>
          <w:p w:rsidR="00426501" w:rsidRPr="00045D45" w:rsidRDefault="00426501" w:rsidP="00426501">
            <w:pPr>
              <w:rPr>
                <w:b/>
                <w:sz w:val="20"/>
                <w:szCs w:val="20"/>
              </w:rPr>
            </w:pPr>
            <w:r w:rsidRPr="00045D45">
              <w:rPr>
                <w:b/>
                <w:sz w:val="20"/>
                <w:szCs w:val="20"/>
              </w:rPr>
              <w:tab/>
              <w:t>v. (36537)</w:t>
            </w:r>
          </w:p>
          <w:p w:rsidR="00426501" w:rsidRPr="00045D45" w:rsidRDefault="00426501" w:rsidP="00426501">
            <w:pPr>
              <w:rPr>
                <w:b/>
                <w:sz w:val="20"/>
                <w:szCs w:val="20"/>
              </w:rPr>
            </w:pPr>
          </w:p>
          <w:p w:rsidR="00426501" w:rsidRPr="00045D45" w:rsidRDefault="00426501" w:rsidP="00426501">
            <w:pPr>
              <w:rPr>
                <w:b/>
                <w:sz w:val="20"/>
                <w:szCs w:val="20"/>
              </w:rPr>
            </w:pPr>
            <w:r w:rsidRPr="00045D45">
              <w:rPr>
                <w:b/>
                <w:sz w:val="20"/>
                <w:szCs w:val="20"/>
              </w:rPr>
              <w:t>Robert David Nicholas Bradshaw (B.C.)</w:t>
            </w:r>
          </w:p>
          <w:p w:rsidR="00426501" w:rsidRPr="00045D45" w:rsidRDefault="00426501" w:rsidP="00426501">
            <w:pPr>
              <w:rPr>
                <w:sz w:val="20"/>
                <w:szCs w:val="20"/>
              </w:rPr>
            </w:pPr>
          </w:p>
          <w:p w:rsidR="00426501" w:rsidRPr="00045D45" w:rsidRDefault="00426501" w:rsidP="00426501">
            <w:pPr>
              <w:rPr>
                <w:sz w:val="20"/>
                <w:szCs w:val="20"/>
              </w:rPr>
            </w:pPr>
            <w:r w:rsidRPr="00045D45">
              <w:rPr>
                <w:sz w:val="20"/>
                <w:szCs w:val="20"/>
              </w:rPr>
              <w:t>(By Leave)</w:t>
            </w:r>
          </w:p>
          <w:p w:rsidR="00426501" w:rsidRPr="00045D45" w:rsidRDefault="00426501" w:rsidP="00426501">
            <w:pPr>
              <w:rPr>
                <w:sz w:val="20"/>
                <w:szCs w:val="20"/>
              </w:rPr>
            </w:pPr>
          </w:p>
          <w:p w:rsidR="0086340B" w:rsidRPr="00045D45" w:rsidRDefault="00D528BA" w:rsidP="00426501">
            <w:pPr>
              <w:rPr>
                <w:sz w:val="20"/>
                <w:szCs w:val="20"/>
              </w:rPr>
            </w:pPr>
            <w:r>
              <w:rPr>
                <w:sz w:val="20"/>
                <w:szCs w:val="20"/>
                <w:lang w:val="fr-CA"/>
              </w:rPr>
              <w:pict>
                <v:rect id="_x0000_i1066" style="width:106.1pt;height:1pt" o:hrpct="500" o:hralign="center" o:hrstd="t" o:hrnoshade="t" o:hr="t" fillcolor="black [3213]" stroked="f"/>
              </w:pict>
            </w:r>
          </w:p>
        </w:tc>
      </w:tr>
    </w:tbl>
    <w:p w:rsidR="00F40249" w:rsidRPr="00045D45" w:rsidRDefault="00F40249" w:rsidP="00F40249">
      <w:pPr>
        <w:rPr>
          <w:sz w:val="20"/>
          <w:szCs w:val="20"/>
        </w:rPr>
      </w:pPr>
    </w:p>
    <w:p w:rsidR="0010587F" w:rsidRPr="00045D45" w:rsidRDefault="0010587F" w:rsidP="00F40249">
      <w:pPr>
        <w:rPr>
          <w:sz w:val="20"/>
          <w:szCs w:val="20"/>
        </w:rPr>
      </w:pPr>
    </w:p>
    <w:p w:rsidR="00EB2B90" w:rsidRPr="00045D45" w:rsidRDefault="00EB2B90" w:rsidP="00F40249">
      <w:pPr>
        <w:rPr>
          <w:sz w:val="20"/>
          <w:szCs w:val="20"/>
        </w:rPr>
        <w:sectPr w:rsidR="00EB2B90" w:rsidRPr="00045D45" w:rsidSect="00F4024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45D45" w:rsidTr="0085476B">
        <w:trPr>
          <w:cantSplit/>
        </w:trPr>
        <w:tc>
          <w:tcPr>
            <w:tcW w:w="4410" w:type="dxa"/>
            <w:tcMar>
              <w:left w:w="0" w:type="dxa"/>
              <w:right w:w="0" w:type="dxa"/>
            </w:tcMar>
          </w:tcPr>
          <w:p w:rsidR="00C1697B" w:rsidRPr="00045D45" w:rsidRDefault="00732DB7" w:rsidP="00697C62">
            <w:pPr>
              <w:keepNext/>
              <w:keepLines/>
              <w:widowControl w:val="0"/>
              <w:jc w:val="both"/>
              <w:rPr>
                <w:b/>
                <w:szCs w:val="24"/>
              </w:rPr>
            </w:pPr>
            <w:r w:rsidRPr="00045D45">
              <w:rPr>
                <w:b/>
                <w:szCs w:val="24"/>
              </w:rPr>
              <w:t>APPEALS HEARD SINCE LAST ISSUE AND DISPOSITION</w:t>
            </w:r>
          </w:p>
          <w:p w:rsidR="00732DB7" w:rsidRPr="00045D45" w:rsidRDefault="00732DB7" w:rsidP="00C1697B">
            <w:pPr>
              <w:tabs>
                <w:tab w:val="left" w:pos="1116"/>
              </w:tabs>
              <w:rPr>
                <w:szCs w:val="24"/>
              </w:rPr>
            </w:pPr>
          </w:p>
        </w:tc>
        <w:tc>
          <w:tcPr>
            <w:tcW w:w="720" w:type="dxa"/>
            <w:tcMar>
              <w:left w:w="0" w:type="dxa"/>
              <w:right w:w="0" w:type="dxa"/>
            </w:tcMar>
          </w:tcPr>
          <w:p w:rsidR="00732DB7" w:rsidRPr="00045D45" w:rsidRDefault="00732DB7" w:rsidP="00732DB7">
            <w:pPr>
              <w:keepNext/>
              <w:keepLines/>
              <w:widowControl w:val="0"/>
              <w:jc w:val="center"/>
              <w:rPr>
                <w:b/>
                <w:szCs w:val="24"/>
              </w:rPr>
            </w:pPr>
          </w:p>
          <w:p w:rsidR="00732DB7" w:rsidRPr="00045D45" w:rsidRDefault="00732DB7" w:rsidP="00732DB7">
            <w:pPr>
              <w:keepNext/>
              <w:keepLines/>
              <w:widowControl w:val="0"/>
              <w:jc w:val="center"/>
              <w:rPr>
                <w:b/>
                <w:szCs w:val="24"/>
              </w:rPr>
            </w:pPr>
          </w:p>
          <w:p w:rsidR="00732DB7" w:rsidRPr="00045D45" w:rsidRDefault="00732DB7" w:rsidP="00732DB7">
            <w:pPr>
              <w:keepNext/>
              <w:keepLines/>
              <w:widowControl w:val="0"/>
              <w:jc w:val="center"/>
              <w:rPr>
                <w:b/>
                <w:szCs w:val="24"/>
              </w:rPr>
            </w:pPr>
          </w:p>
        </w:tc>
        <w:tc>
          <w:tcPr>
            <w:tcW w:w="4350" w:type="dxa"/>
            <w:tcMar>
              <w:left w:w="0" w:type="dxa"/>
              <w:right w:w="0" w:type="dxa"/>
            </w:tcMar>
          </w:tcPr>
          <w:p w:rsidR="00732DB7" w:rsidRPr="00045D45" w:rsidRDefault="00732DB7" w:rsidP="00697C62">
            <w:pPr>
              <w:keepNext/>
              <w:keepLines/>
              <w:widowControl w:val="0"/>
              <w:jc w:val="both"/>
              <w:rPr>
                <w:b/>
                <w:szCs w:val="24"/>
                <w:lang w:val="fr-CA"/>
              </w:rPr>
            </w:pPr>
            <w:r w:rsidRPr="00045D45">
              <w:rPr>
                <w:b/>
                <w:szCs w:val="24"/>
                <w:lang w:val="fr-CA"/>
              </w:rPr>
              <w:t>APPELS ENTENDUS DEPUIS LA DERNIÈRE PARUTION ET RÉSULTAT</w:t>
            </w:r>
          </w:p>
        </w:tc>
      </w:tr>
    </w:tbl>
    <w:p w:rsidR="00732DB7" w:rsidRPr="00045D45" w:rsidRDefault="00732DB7" w:rsidP="00732DB7">
      <w:pPr>
        <w:widowControl w:val="0"/>
        <w:rPr>
          <w:sz w:val="20"/>
          <w:szCs w:val="20"/>
          <w:lang w:val="fr-CA"/>
        </w:rPr>
      </w:pPr>
    </w:p>
    <w:p w:rsidR="007C47C2" w:rsidRPr="00045D45" w:rsidRDefault="00723672" w:rsidP="007C47C2">
      <w:pPr>
        <w:widowControl w:val="0"/>
        <w:rPr>
          <w:sz w:val="20"/>
          <w:szCs w:val="20"/>
          <w:lang w:val="fr-CA"/>
        </w:rPr>
      </w:pPr>
      <w:r w:rsidRPr="00045D45">
        <w:rPr>
          <w:sz w:val="20"/>
          <w:szCs w:val="20"/>
          <w:lang w:val="fr-CA"/>
        </w:rPr>
        <w:t>23.02.2016</w:t>
      </w:r>
    </w:p>
    <w:p w:rsidR="007C47C2" w:rsidRPr="00045D45" w:rsidRDefault="007C47C2" w:rsidP="007C47C2">
      <w:pPr>
        <w:widowControl w:val="0"/>
        <w:rPr>
          <w:sz w:val="20"/>
          <w:szCs w:val="20"/>
          <w:lang w:val="fr-CA"/>
        </w:rPr>
      </w:pPr>
    </w:p>
    <w:p w:rsidR="007C47C2" w:rsidRPr="00045D45" w:rsidRDefault="007C47C2" w:rsidP="007C47C2">
      <w:pPr>
        <w:widowControl w:val="0"/>
        <w:ind w:left="720" w:hanging="720"/>
        <w:rPr>
          <w:sz w:val="20"/>
          <w:szCs w:val="20"/>
          <w:u w:val="single"/>
          <w:lang w:val="fr-CA"/>
        </w:rPr>
      </w:pPr>
      <w:r w:rsidRPr="00045D45">
        <w:rPr>
          <w:sz w:val="20"/>
          <w:szCs w:val="20"/>
          <w:lang w:val="fr-CA"/>
        </w:rPr>
        <w:t xml:space="preserve">Coram: </w:t>
      </w:r>
      <w:r w:rsidRPr="00045D45">
        <w:rPr>
          <w:sz w:val="20"/>
          <w:szCs w:val="20"/>
          <w:lang w:val="fr-CA"/>
        </w:rPr>
        <w:tab/>
      </w:r>
      <w:r w:rsidRPr="00045D45">
        <w:rPr>
          <w:sz w:val="20"/>
          <w:szCs w:val="20"/>
          <w:u w:val="single"/>
          <w:lang w:val="fr-CA"/>
        </w:rPr>
        <w:t>L</w:t>
      </w:r>
      <w:r w:rsidR="00BD1C40" w:rsidRPr="00045D45">
        <w:rPr>
          <w:sz w:val="20"/>
          <w:szCs w:val="20"/>
          <w:u w:val="single"/>
          <w:lang w:val="fr-CA"/>
        </w:rPr>
        <w:t>es</w:t>
      </w:r>
      <w:r w:rsidRPr="00045D45">
        <w:rPr>
          <w:sz w:val="20"/>
          <w:szCs w:val="20"/>
          <w:u w:val="single"/>
          <w:lang w:val="fr-CA"/>
        </w:rPr>
        <w:t xml:space="preserve"> juge</w:t>
      </w:r>
      <w:r w:rsidR="00BD1C40" w:rsidRPr="00045D45">
        <w:rPr>
          <w:sz w:val="20"/>
          <w:szCs w:val="20"/>
          <w:u w:val="single"/>
          <w:lang w:val="fr-CA"/>
        </w:rPr>
        <w:t>s Cromwell</w:t>
      </w:r>
      <w:r w:rsidRPr="00045D45">
        <w:rPr>
          <w:sz w:val="20"/>
          <w:szCs w:val="20"/>
          <w:u w:val="single"/>
          <w:lang w:val="fr-CA"/>
        </w:rPr>
        <w:t xml:space="preserve">, </w:t>
      </w:r>
      <w:r w:rsidR="00BD1C40" w:rsidRPr="00045D45">
        <w:rPr>
          <w:sz w:val="20"/>
          <w:szCs w:val="20"/>
          <w:u w:val="single"/>
          <w:lang w:val="fr-CA"/>
        </w:rPr>
        <w:t>Wagner</w:t>
      </w:r>
      <w:r w:rsidRPr="00045D45">
        <w:rPr>
          <w:sz w:val="20"/>
          <w:szCs w:val="20"/>
          <w:u w:val="single"/>
          <w:lang w:val="fr-CA"/>
        </w:rPr>
        <w:t xml:space="preserve">, </w:t>
      </w:r>
      <w:r w:rsidR="00BD1C40" w:rsidRPr="00045D45">
        <w:rPr>
          <w:sz w:val="20"/>
          <w:szCs w:val="20"/>
          <w:u w:val="single"/>
          <w:lang w:val="fr-CA"/>
        </w:rPr>
        <w:t>Gascon</w:t>
      </w:r>
      <w:r w:rsidRPr="00045D45">
        <w:rPr>
          <w:sz w:val="20"/>
          <w:szCs w:val="20"/>
          <w:u w:val="single"/>
          <w:lang w:val="fr-CA"/>
        </w:rPr>
        <w:t xml:space="preserve">, </w:t>
      </w:r>
      <w:r w:rsidR="00BD1C40" w:rsidRPr="00045D45">
        <w:rPr>
          <w:sz w:val="20"/>
          <w:szCs w:val="20"/>
          <w:u w:val="single"/>
          <w:lang w:val="fr-CA"/>
        </w:rPr>
        <w:t>Côté</w:t>
      </w:r>
      <w:r w:rsidRPr="00045D45">
        <w:rPr>
          <w:sz w:val="20"/>
          <w:szCs w:val="20"/>
          <w:u w:val="single"/>
          <w:lang w:val="fr-CA"/>
        </w:rPr>
        <w:t xml:space="preserve"> et </w:t>
      </w:r>
      <w:r w:rsidR="00BD1C40" w:rsidRPr="00045D45">
        <w:rPr>
          <w:sz w:val="20"/>
          <w:szCs w:val="20"/>
          <w:u w:val="single"/>
          <w:lang w:val="fr-CA"/>
        </w:rPr>
        <w:t>Brown</w:t>
      </w:r>
    </w:p>
    <w:p w:rsidR="007C47C2" w:rsidRPr="00045D45"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45D45" w:rsidTr="0062444E">
        <w:tc>
          <w:tcPr>
            <w:tcW w:w="4380" w:type="dxa"/>
            <w:tcMar>
              <w:left w:w="0" w:type="dxa"/>
              <w:right w:w="0" w:type="dxa"/>
            </w:tcMar>
          </w:tcPr>
          <w:p w:rsidR="007C47C2" w:rsidRPr="00045D45" w:rsidRDefault="00723672" w:rsidP="0062444E">
            <w:pPr>
              <w:widowControl w:val="0"/>
              <w:rPr>
                <w:b/>
                <w:sz w:val="20"/>
                <w:szCs w:val="20"/>
                <w:lang w:val="fr-CA"/>
              </w:rPr>
            </w:pPr>
            <w:r w:rsidRPr="00045D45">
              <w:rPr>
                <w:b/>
                <w:sz w:val="20"/>
                <w:szCs w:val="20"/>
                <w:lang w:val="fr-CA"/>
              </w:rPr>
              <w:t>Frédéric Gagnon</w:t>
            </w:r>
          </w:p>
          <w:p w:rsidR="007C47C2" w:rsidRPr="00045D45" w:rsidRDefault="007C47C2" w:rsidP="0062444E">
            <w:pPr>
              <w:widowControl w:val="0"/>
              <w:rPr>
                <w:b/>
                <w:sz w:val="20"/>
                <w:szCs w:val="20"/>
                <w:lang w:val="fr-CA"/>
              </w:rPr>
            </w:pPr>
          </w:p>
          <w:p w:rsidR="007C47C2" w:rsidRPr="00045D45" w:rsidRDefault="007C47C2" w:rsidP="0062444E">
            <w:pPr>
              <w:widowControl w:val="0"/>
              <w:rPr>
                <w:b/>
                <w:sz w:val="20"/>
                <w:szCs w:val="20"/>
                <w:lang w:val="fr-CA"/>
              </w:rPr>
            </w:pPr>
            <w:r w:rsidRPr="00045D45">
              <w:rPr>
                <w:b/>
                <w:sz w:val="20"/>
                <w:szCs w:val="20"/>
                <w:lang w:val="fr-CA"/>
              </w:rPr>
              <w:tab/>
              <w:t xml:space="preserve">c. </w:t>
            </w:r>
            <w:r w:rsidRPr="00045D45">
              <w:rPr>
                <w:sz w:val="20"/>
                <w:szCs w:val="20"/>
                <w:lang w:val="fr-CA"/>
              </w:rPr>
              <w:t>(</w:t>
            </w:r>
            <w:hyperlink r:id="rId61" w:history="1">
              <w:r w:rsidRPr="00045D45">
                <w:rPr>
                  <w:rStyle w:val="Hyperlink"/>
                  <w:sz w:val="20"/>
                  <w:szCs w:val="20"/>
                  <w:lang w:val="fr-CA"/>
                </w:rPr>
                <w:t>3</w:t>
              </w:r>
              <w:r w:rsidR="00723672" w:rsidRPr="00045D45">
                <w:rPr>
                  <w:rStyle w:val="Hyperlink"/>
                  <w:sz w:val="20"/>
                  <w:szCs w:val="20"/>
                  <w:lang w:val="fr-CA"/>
                </w:rPr>
                <w:t>6</w:t>
              </w:r>
              <w:r w:rsidRPr="00045D45">
                <w:rPr>
                  <w:rStyle w:val="Hyperlink"/>
                  <w:sz w:val="20"/>
                  <w:szCs w:val="20"/>
                  <w:lang w:val="fr-CA"/>
                </w:rPr>
                <w:t>5</w:t>
              </w:r>
              <w:r w:rsidR="00723672" w:rsidRPr="00045D45">
                <w:rPr>
                  <w:rStyle w:val="Hyperlink"/>
                  <w:sz w:val="20"/>
                  <w:szCs w:val="20"/>
                  <w:lang w:val="fr-CA"/>
                </w:rPr>
                <w:t>81</w:t>
              </w:r>
            </w:hyperlink>
            <w:r w:rsidRPr="00045D45">
              <w:rPr>
                <w:sz w:val="20"/>
                <w:szCs w:val="20"/>
                <w:lang w:val="fr-CA"/>
              </w:rPr>
              <w:t>)</w:t>
            </w:r>
          </w:p>
          <w:p w:rsidR="007C47C2" w:rsidRPr="00045D45" w:rsidRDefault="007C47C2" w:rsidP="0062444E">
            <w:pPr>
              <w:widowControl w:val="0"/>
              <w:rPr>
                <w:b/>
                <w:sz w:val="20"/>
                <w:szCs w:val="20"/>
                <w:lang w:val="fr-CA"/>
              </w:rPr>
            </w:pPr>
          </w:p>
          <w:p w:rsidR="00723672" w:rsidRPr="00045D45" w:rsidRDefault="00723672" w:rsidP="00723672">
            <w:pPr>
              <w:widowControl w:val="0"/>
              <w:rPr>
                <w:b/>
                <w:sz w:val="20"/>
                <w:szCs w:val="20"/>
                <w:lang w:val="fr-CA"/>
              </w:rPr>
            </w:pPr>
            <w:r w:rsidRPr="00045D45">
              <w:rPr>
                <w:b/>
                <w:sz w:val="20"/>
                <w:szCs w:val="20"/>
                <w:lang w:val="fr-CA"/>
              </w:rPr>
              <w:t>Sa Majesté la Reine</w:t>
            </w:r>
            <w:r w:rsidR="007C47C2" w:rsidRPr="00045D45">
              <w:rPr>
                <w:b/>
                <w:sz w:val="20"/>
                <w:szCs w:val="20"/>
                <w:lang w:val="fr-CA"/>
              </w:rPr>
              <w:t xml:space="preserve"> (</w:t>
            </w:r>
            <w:proofErr w:type="spellStart"/>
            <w:r w:rsidR="007C47C2" w:rsidRPr="00045D45">
              <w:rPr>
                <w:b/>
                <w:sz w:val="20"/>
                <w:szCs w:val="20"/>
                <w:lang w:val="fr-CA"/>
              </w:rPr>
              <w:t>Qc</w:t>
            </w:r>
            <w:proofErr w:type="spellEnd"/>
            <w:r w:rsidR="007C47C2" w:rsidRPr="00045D45">
              <w:rPr>
                <w:b/>
                <w:sz w:val="20"/>
                <w:szCs w:val="20"/>
                <w:lang w:val="fr-CA"/>
              </w:rPr>
              <w:t>) (C</w:t>
            </w:r>
            <w:r w:rsidRPr="00045D45">
              <w:rPr>
                <w:b/>
                <w:sz w:val="20"/>
                <w:szCs w:val="20"/>
                <w:lang w:val="fr-CA"/>
              </w:rPr>
              <w:t>r</w:t>
            </w:r>
            <w:r w:rsidR="007C47C2" w:rsidRPr="00045D45">
              <w:rPr>
                <w:b/>
                <w:sz w:val="20"/>
                <w:szCs w:val="20"/>
                <w:lang w:val="fr-CA"/>
              </w:rPr>
              <w:t>i</w:t>
            </w:r>
            <w:r w:rsidRPr="00045D45">
              <w:rPr>
                <w:b/>
                <w:sz w:val="20"/>
                <w:szCs w:val="20"/>
                <w:lang w:val="fr-CA"/>
              </w:rPr>
              <w:t>m</w:t>
            </w:r>
            <w:r w:rsidR="007C47C2" w:rsidRPr="00045D45">
              <w:rPr>
                <w:b/>
                <w:sz w:val="20"/>
                <w:szCs w:val="20"/>
                <w:lang w:val="fr-CA"/>
              </w:rPr>
              <w:t>i</w:t>
            </w:r>
            <w:r w:rsidRPr="00045D45">
              <w:rPr>
                <w:b/>
                <w:sz w:val="20"/>
                <w:szCs w:val="20"/>
                <w:lang w:val="fr-CA"/>
              </w:rPr>
              <w:t>nel</w:t>
            </w:r>
            <w:r w:rsidR="007C47C2" w:rsidRPr="00045D45">
              <w:rPr>
                <w:b/>
                <w:sz w:val="20"/>
                <w:szCs w:val="20"/>
                <w:lang w:val="fr-CA"/>
              </w:rPr>
              <w:t>le)</w:t>
            </w:r>
          </w:p>
          <w:p w:rsidR="007C47C2" w:rsidRPr="00045D45" w:rsidRDefault="007C47C2" w:rsidP="00723672">
            <w:pPr>
              <w:widowControl w:val="0"/>
              <w:rPr>
                <w:sz w:val="20"/>
                <w:szCs w:val="20"/>
                <w:lang w:val="fr-CA"/>
              </w:rPr>
            </w:pPr>
            <w:r w:rsidRPr="00045D45">
              <w:rPr>
                <w:b/>
                <w:sz w:val="20"/>
                <w:szCs w:val="20"/>
                <w:lang w:val="fr-CA"/>
              </w:rPr>
              <w:t>(</w:t>
            </w:r>
            <w:r w:rsidR="00723672" w:rsidRPr="00045D45">
              <w:rPr>
                <w:b/>
                <w:sz w:val="20"/>
                <w:szCs w:val="20"/>
                <w:lang w:val="fr-CA"/>
              </w:rPr>
              <w:t>De plein droit</w:t>
            </w:r>
            <w:r w:rsidRPr="00045D45">
              <w:rPr>
                <w:b/>
                <w:sz w:val="20"/>
                <w:szCs w:val="20"/>
                <w:lang w:val="fr-CA"/>
              </w:rPr>
              <w:t>)</w:t>
            </w:r>
            <w:r w:rsidRPr="00045D45">
              <w:rPr>
                <w:sz w:val="20"/>
                <w:szCs w:val="20"/>
                <w:lang w:val="fr-CA"/>
              </w:rPr>
              <w:t xml:space="preserve"> </w:t>
            </w:r>
          </w:p>
        </w:tc>
        <w:tc>
          <w:tcPr>
            <w:tcW w:w="720" w:type="dxa"/>
            <w:tcMar>
              <w:left w:w="0" w:type="dxa"/>
              <w:right w:w="0" w:type="dxa"/>
            </w:tcMar>
          </w:tcPr>
          <w:p w:rsidR="007C47C2" w:rsidRPr="00045D45" w:rsidRDefault="007C47C2" w:rsidP="0062444E">
            <w:pPr>
              <w:widowControl w:val="0"/>
              <w:jc w:val="center"/>
              <w:rPr>
                <w:sz w:val="20"/>
                <w:szCs w:val="20"/>
                <w:lang w:val="fr-CA"/>
              </w:rPr>
            </w:pPr>
          </w:p>
        </w:tc>
        <w:tc>
          <w:tcPr>
            <w:tcW w:w="4380" w:type="dxa"/>
            <w:tcMar>
              <w:left w:w="0" w:type="dxa"/>
              <w:right w:w="0" w:type="dxa"/>
            </w:tcMar>
          </w:tcPr>
          <w:p w:rsidR="007C47C2" w:rsidRPr="00045D45" w:rsidRDefault="00E27378" w:rsidP="0062444E">
            <w:pPr>
              <w:rPr>
                <w:sz w:val="20"/>
                <w:szCs w:val="20"/>
                <w:lang w:val="fr-CA"/>
              </w:rPr>
            </w:pPr>
            <w:r w:rsidRPr="00045D45">
              <w:rPr>
                <w:sz w:val="20"/>
                <w:szCs w:val="20"/>
                <w:lang w:val="fr-CA"/>
              </w:rPr>
              <w:t>Mélanie Martel</w:t>
            </w:r>
            <w:r w:rsidR="007C47C2" w:rsidRPr="00045D45">
              <w:rPr>
                <w:sz w:val="20"/>
                <w:szCs w:val="20"/>
                <w:lang w:val="fr-CA"/>
              </w:rPr>
              <w:t xml:space="preserve"> </w:t>
            </w:r>
            <w:r w:rsidR="009A31EE" w:rsidRPr="00045D45">
              <w:rPr>
                <w:sz w:val="20"/>
                <w:szCs w:val="20"/>
                <w:lang w:val="fr-CA"/>
              </w:rPr>
              <w:t xml:space="preserve">et Denis Barrette </w:t>
            </w:r>
            <w:r w:rsidR="007C47C2" w:rsidRPr="00045D45">
              <w:rPr>
                <w:sz w:val="20"/>
                <w:szCs w:val="20"/>
                <w:lang w:val="fr-CA"/>
              </w:rPr>
              <w:t>pour l’appelant.</w:t>
            </w:r>
          </w:p>
          <w:p w:rsidR="007C47C2" w:rsidRPr="00045D45" w:rsidRDefault="007C47C2" w:rsidP="0062444E">
            <w:pPr>
              <w:rPr>
                <w:sz w:val="20"/>
                <w:szCs w:val="20"/>
                <w:lang w:val="fr-CA"/>
              </w:rPr>
            </w:pPr>
          </w:p>
          <w:p w:rsidR="007C47C2" w:rsidRPr="00045D45" w:rsidRDefault="00E27378" w:rsidP="00E27378">
            <w:pPr>
              <w:widowControl w:val="0"/>
              <w:jc w:val="both"/>
              <w:rPr>
                <w:sz w:val="20"/>
                <w:szCs w:val="20"/>
                <w:lang w:val="fr-CA"/>
              </w:rPr>
            </w:pPr>
            <w:r w:rsidRPr="00045D45">
              <w:rPr>
                <w:sz w:val="20"/>
                <w:szCs w:val="20"/>
                <w:lang w:val="fr-CA"/>
              </w:rPr>
              <w:t>Simon Blais</w:t>
            </w:r>
            <w:r w:rsidR="007C47C2" w:rsidRPr="00045D45">
              <w:rPr>
                <w:sz w:val="20"/>
                <w:szCs w:val="20"/>
                <w:lang w:val="fr-CA"/>
              </w:rPr>
              <w:t xml:space="preserve"> </w:t>
            </w:r>
            <w:r w:rsidR="009A31EE" w:rsidRPr="00045D45">
              <w:rPr>
                <w:sz w:val="20"/>
                <w:szCs w:val="20"/>
                <w:lang w:val="fr-CA"/>
              </w:rPr>
              <w:t xml:space="preserve">et Benoît </w:t>
            </w:r>
            <w:r w:rsidR="007C47C2" w:rsidRPr="00045D45">
              <w:rPr>
                <w:sz w:val="20"/>
                <w:szCs w:val="20"/>
                <w:lang w:val="fr-CA"/>
              </w:rPr>
              <w:t>pour l’intimée.</w:t>
            </w:r>
          </w:p>
        </w:tc>
      </w:tr>
    </w:tbl>
    <w:p w:rsidR="007C47C2" w:rsidRPr="00045D45" w:rsidRDefault="007C47C2" w:rsidP="007C47C2">
      <w:pPr>
        <w:widowControl w:val="0"/>
        <w:rPr>
          <w:sz w:val="20"/>
          <w:szCs w:val="20"/>
          <w:lang w:val="fr-CA"/>
        </w:rPr>
      </w:pPr>
    </w:p>
    <w:p w:rsidR="00E6129D" w:rsidRPr="00045D45" w:rsidRDefault="00E6129D" w:rsidP="00E6129D">
      <w:pPr>
        <w:rPr>
          <w:rFonts w:eastAsia="Calibri" w:cs="Times New Roman"/>
          <w:b/>
          <w:bCs/>
          <w:sz w:val="20"/>
          <w:szCs w:val="20"/>
          <w:lang w:val="fr-CA"/>
        </w:rPr>
      </w:pPr>
      <w:r w:rsidRPr="00045D45">
        <w:rPr>
          <w:rFonts w:eastAsia="Calibri" w:cs="Times New Roman"/>
          <w:b/>
          <w:bCs/>
          <w:sz w:val="20"/>
          <w:szCs w:val="20"/>
          <w:lang w:val="fr-CA"/>
        </w:rPr>
        <w:t xml:space="preserve">2016 </w:t>
      </w:r>
      <w:r w:rsidRPr="00045D45">
        <w:rPr>
          <w:rFonts w:eastAsia="Calibri" w:cs="Times New Roman"/>
          <w:b/>
          <w:bCs/>
          <w:sz w:val="20"/>
          <w:szCs w:val="20"/>
        </w:rPr>
        <w:t xml:space="preserve">SCC </w:t>
      </w:r>
      <w:r w:rsidR="00FB06BB" w:rsidRPr="00045D45">
        <w:rPr>
          <w:rFonts w:eastAsia="Calibri" w:cs="Times New Roman"/>
          <w:b/>
          <w:bCs/>
          <w:sz w:val="20"/>
          <w:szCs w:val="20"/>
        </w:rPr>
        <w:t>6</w:t>
      </w:r>
      <w:r w:rsidRPr="00045D45">
        <w:rPr>
          <w:rFonts w:eastAsia="Calibri" w:cs="Times New Roman"/>
          <w:b/>
          <w:bCs/>
          <w:sz w:val="20"/>
          <w:szCs w:val="20"/>
          <w:lang w:val="fr-CA"/>
        </w:rPr>
        <w:t xml:space="preserve"> / 2016 CSC </w:t>
      </w:r>
      <w:r w:rsidR="00FB06BB" w:rsidRPr="00045D45">
        <w:rPr>
          <w:rFonts w:eastAsia="Calibri" w:cs="Times New Roman"/>
          <w:b/>
          <w:bCs/>
          <w:sz w:val="20"/>
          <w:szCs w:val="20"/>
          <w:lang w:val="fr-CA"/>
        </w:rPr>
        <w:t>6</w:t>
      </w:r>
    </w:p>
    <w:p w:rsidR="00E6129D" w:rsidRPr="00045D45" w:rsidRDefault="00E6129D" w:rsidP="00E6129D">
      <w:pPr>
        <w:widowControl w:val="0"/>
        <w:rPr>
          <w:sz w:val="20"/>
          <w:szCs w:val="20"/>
        </w:rPr>
      </w:pPr>
    </w:p>
    <w:p w:rsidR="00E6129D" w:rsidRPr="00045D45" w:rsidRDefault="00FB06BB" w:rsidP="00E6129D">
      <w:pPr>
        <w:widowControl w:val="0"/>
        <w:rPr>
          <w:sz w:val="20"/>
          <w:szCs w:val="20"/>
        </w:rPr>
      </w:pPr>
      <w:r w:rsidRPr="00045D45">
        <w:rPr>
          <w:b/>
          <w:sz w:val="20"/>
          <w:szCs w:val="20"/>
        </w:rPr>
        <w:t>DISMISSED</w:t>
      </w:r>
      <w:r w:rsidR="00E6129D" w:rsidRPr="00045D45">
        <w:rPr>
          <w:b/>
          <w:sz w:val="20"/>
          <w:szCs w:val="20"/>
        </w:rPr>
        <w:t xml:space="preserve"> / </w:t>
      </w:r>
      <w:r w:rsidRPr="00045D45">
        <w:rPr>
          <w:b/>
          <w:sz w:val="20"/>
          <w:szCs w:val="20"/>
        </w:rPr>
        <w:t>REJETÉ</w:t>
      </w:r>
    </w:p>
    <w:p w:rsidR="005B7CAA" w:rsidRPr="00045D45" w:rsidRDefault="005B7CAA"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B7CAA" w:rsidRPr="00045D45" w:rsidTr="00E44B1B">
        <w:tc>
          <w:tcPr>
            <w:tcW w:w="4380" w:type="dxa"/>
            <w:tcMar>
              <w:left w:w="0" w:type="dxa"/>
              <w:right w:w="0" w:type="dxa"/>
            </w:tcMar>
          </w:tcPr>
          <w:p w:rsidR="005B7CAA" w:rsidRPr="00045D45" w:rsidRDefault="005B7CAA" w:rsidP="005B7CAA">
            <w:pPr>
              <w:widowControl w:val="0"/>
              <w:jc w:val="both"/>
              <w:rPr>
                <w:b/>
                <w:sz w:val="20"/>
                <w:szCs w:val="20"/>
                <w:u w:val="single"/>
                <w:lang w:val="fr-CA"/>
              </w:rPr>
            </w:pPr>
            <w:r w:rsidRPr="00045D45">
              <w:rPr>
                <w:b/>
                <w:sz w:val="20"/>
                <w:szCs w:val="20"/>
                <w:u w:val="single"/>
                <w:lang w:val="fr-CA"/>
              </w:rPr>
              <w:t>JUGEMENT :</w:t>
            </w:r>
          </w:p>
          <w:p w:rsidR="005B7CAA" w:rsidRPr="00045D45" w:rsidRDefault="005B7CAA" w:rsidP="005B7CAA">
            <w:pPr>
              <w:widowControl w:val="0"/>
              <w:jc w:val="both"/>
              <w:rPr>
                <w:sz w:val="20"/>
                <w:szCs w:val="20"/>
                <w:lang w:val="fr-CA"/>
              </w:rPr>
            </w:pPr>
          </w:p>
          <w:p w:rsidR="005B7CAA" w:rsidRPr="00045D45" w:rsidRDefault="005B7CAA" w:rsidP="005B7CAA">
            <w:pPr>
              <w:jc w:val="both"/>
              <w:rPr>
                <w:sz w:val="20"/>
                <w:szCs w:val="20"/>
                <w:lang w:val="fr-CA"/>
              </w:rPr>
            </w:pPr>
            <w:r w:rsidRPr="00045D45">
              <w:rPr>
                <w:sz w:val="20"/>
                <w:szCs w:val="20"/>
                <w:lang w:val="fr-CA"/>
              </w:rPr>
              <w:t>L’appel interjeté contre l’arrêt de la Cour d’appel du Québec (Montréal), numéro 500-10-005510-134, 2015 QCCA 1138, en date du 3 juillet 2015, a été entendu le 23 février 2016, et la Cour a prononcé oralement le même jour le jugement suivant :</w:t>
            </w:r>
          </w:p>
          <w:p w:rsidR="005B7CAA" w:rsidRPr="00045D45" w:rsidRDefault="005B7CAA" w:rsidP="005B7CAA">
            <w:pPr>
              <w:jc w:val="center"/>
              <w:rPr>
                <w:sz w:val="20"/>
                <w:szCs w:val="20"/>
                <w:lang w:val="fr-CA"/>
              </w:rPr>
            </w:pPr>
          </w:p>
          <w:p w:rsidR="005B7CAA" w:rsidRPr="00045D45" w:rsidRDefault="005B7CAA" w:rsidP="005B7CAA">
            <w:pPr>
              <w:jc w:val="center"/>
              <w:rPr>
                <w:sz w:val="20"/>
                <w:szCs w:val="20"/>
                <w:lang w:val="fr-CA"/>
              </w:rPr>
            </w:pPr>
          </w:p>
          <w:p w:rsidR="005B7CAA" w:rsidRPr="00045D45" w:rsidRDefault="005B7CAA" w:rsidP="005B7CAA">
            <w:pPr>
              <w:jc w:val="both"/>
              <w:rPr>
                <w:sz w:val="20"/>
                <w:szCs w:val="20"/>
                <w:lang w:val="fr-CA"/>
              </w:rPr>
            </w:pPr>
            <w:r w:rsidRPr="00045D45">
              <w:rPr>
                <w:smallCaps/>
                <w:sz w:val="20"/>
                <w:szCs w:val="20"/>
                <w:lang w:val="fr-CA"/>
              </w:rPr>
              <w:t>Le juge Cromwell</w:t>
            </w:r>
            <w:r w:rsidRPr="00045D45">
              <w:rPr>
                <w:sz w:val="20"/>
                <w:szCs w:val="20"/>
                <w:lang w:val="fr-CA"/>
              </w:rPr>
              <w:t xml:space="preserve"> — Le présent pourvoi est formé de plein droit. Nous sommes tous d’avis de le rejeter, essentiellement pour les motifs formulés par le juge Doyon de la Cour d’appel du Québec. Le pourvoi est rejeté.</w:t>
            </w:r>
          </w:p>
          <w:p w:rsidR="005B7CAA" w:rsidRPr="00045D45" w:rsidRDefault="005B7CAA" w:rsidP="00E44B1B">
            <w:pPr>
              <w:widowControl w:val="0"/>
              <w:jc w:val="both"/>
              <w:rPr>
                <w:b/>
                <w:sz w:val="20"/>
                <w:szCs w:val="20"/>
                <w:u w:val="single"/>
              </w:rPr>
            </w:pPr>
          </w:p>
        </w:tc>
        <w:tc>
          <w:tcPr>
            <w:tcW w:w="720" w:type="dxa"/>
            <w:tcMar>
              <w:left w:w="0" w:type="dxa"/>
              <w:right w:w="0" w:type="dxa"/>
            </w:tcMar>
          </w:tcPr>
          <w:p w:rsidR="005B7CAA" w:rsidRPr="00045D45" w:rsidRDefault="005B7CAA" w:rsidP="00E44B1B">
            <w:pPr>
              <w:widowControl w:val="0"/>
              <w:jc w:val="center"/>
              <w:rPr>
                <w:sz w:val="20"/>
                <w:szCs w:val="20"/>
              </w:rPr>
            </w:pPr>
          </w:p>
        </w:tc>
        <w:tc>
          <w:tcPr>
            <w:tcW w:w="4380" w:type="dxa"/>
            <w:tcMar>
              <w:left w:w="0" w:type="dxa"/>
              <w:right w:w="0" w:type="dxa"/>
            </w:tcMar>
          </w:tcPr>
          <w:p w:rsidR="005B7CAA" w:rsidRPr="00045D45" w:rsidRDefault="005B7CAA" w:rsidP="005B7CAA">
            <w:pPr>
              <w:widowControl w:val="0"/>
              <w:jc w:val="both"/>
              <w:rPr>
                <w:b/>
                <w:sz w:val="20"/>
                <w:szCs w:val="20"/>
                <w:u w:val="single"/>
              </w:rPr>
            </w:pPr>
            <w:r w:rsidRPr="00045D45">
              <w:rPr>
                <w:b/>
                <w:sz w:val="20"/>
                <w:szCs w:val="20"/>
                <w:u w:val="single"/>
              </w:rPr>
              <w:t>JUDGMENT:</w:t>
            </w:r>
          </w:p>
          <w:p w:rsidR="005B7CAA" w:rsidRPr="00045D45" w:rsidRDefault="005B7CAA" w:rsidP="005B7CAA">
            <w:pPr>
              <w:widowControl w:val="0"/>
              <w:jc w:val="both"/>
              <w:rPr>
                <w:b/>
                <w:sz w:val="20"/>
                <w:szCs w:val="20"/>
              </w:rPr>
            </w:pPr>
          </w:p>
          <w:p w:rsidR="005B7CAA" w:rsidRPr="00045D45" w:rsidRDefault="005B7CAA" w:rsidP="005B7CAA">
            <w:pPr>
              <w:jc w:val="both"/>
              <w:rPr>
                <w:sz w:val="20"/>
                <w:szCs w:val="20"/>
              </w:rPr>
            </w:pPr>
            <w:r w:rsidRPr="00045D45">
              <w:rPr>
                <w:sz w:val="20"/>
                <w:szCs w:val="20"/>
              </w:rPr>
              <w:t>The appeal from the judgment of the Court of Appeal of Quebec (Montréal), Number 500-10-005510-134, 2015 QCCA 1138, dated July 3, 2015, was heard on February 23, 2016, and the Court on that day delivered the following judgment orally:</w:t>
            </w:r>
          </w:p>
          <w:p w:rsidR="005B7CAA" w:rsidRPr="00045D45" w:rsidRDefault="005B7CAA" w:rsidP="005B7CAA">
            <w:pPr>
              <w:rPr>
                <w:sz w:val="20"/>
                <w:szCs w:val="20"/>
              </w:rPr>
            </w:pPr>
          </w:p>
          <w:p w:rsidR="005B7CAA" w:rsidRPr="00045D45" w:rsidRDefault="005B7CAA" w:rsidP="005B7CAA">
            <w:pPr>
              <w:jc w:val="both"/>
              <w:rPr>
                <w:sz w:val="20"/>
                <w:szCs w:val="20"/>
              </w:rPr>
            </w:pPr>
            <w:r w:rsidRPr="00045D45">
              <w:rPr>
                <w:sz w:val="20"/>
                <w:szCs w:val="20"/>
              </w:rPr>
              <w:t>[</w:t>
            </w:r>
            <w:r w:rsidRPr="00045D45">
              <w:rPr>
                <w:smallCaps/>
                <w:sz w:val="20"/>
                <w:szCs w:val="20"/>
              </w:rPr>
              <w:t>translation</w:t>
            </w:r>
            <w:r w:rsidRPr="00045D45">
              <w:rPr>
                <w:sz w:val="20"/>
                <w:szCs w:val="20"/>
              </w:rPr>
              <w:t>]</w:t>
            </w:r>
          </w:p>
          <w:p w:rsidR="005B7CAA" w:rsidRPr="00045D45" w:rsidRDefault="005B7CAA" w:rsidP="005B7CAA">
            <w:pPr>
              <w:jc w:val="both"/>
              <w:rPr>
                <w:sz w:val="20"/>
                <w:szCs w:val="20"/>
              </w:rPr>
            </w:pPr>
            <w:r w:rsidRPr="00045D45">
              <w:rPr>
                <w:smallCaps/>
                <w:sz w:val="20"/>
                <w:szCs w:val="20"/>
              </w:rPr>
              <w:t>Cromwell J.</w:t>
            </w:r>
            <w:r w:rsidRPr="00045D45">
              <w:rPr>
                <w:sz w:val="20"/>
                <w:szCs w:val="20"/>
              </w:rPr>
              <w:t xml:space="preserve"> — This is an appeal as of right. We all agree, essentially for the reasons given by Doyon J.A. of the Quebec Court of Appeal, that it should be dismissed. The appeal is dismissed</w:t>
            </w:r>
            <w:r w:rsidRPr="00045D45">
              <w:rPr>
                <w:smallCaps/>
                <w:sz w:val="20"/>
                <w:szCs w:val="20"/>
                <w:lang w:val="en-US"/>
              </w:rPr>
              <w:t>.</w:t>
            </w:r>
          </w:p>
          <w:p w:rsidR="005B7CAA" w:rsidRPr="00045D45" w:rsidRDefault="005B7CAA" w:rsidP="00E44B1B">
            <w:pPr>
              <w:widowControl w:val="0"/>
              <w:jc w:val="both"/>
              <w:rPr>
                <w:b/>
                <w:sz w:val="20"/>
                <w:szCs w:val="20"/>
                <w:u w:val="single"/>
                <w:lang w:val="fr-CA"/>
              </w:rPr>
            </w:pPr>
          </w:p>
        </w:tc>
      </w:tr>
    </w:tbl>
    <w:p w:rsidR="005810B8" w:rsidRPr="00045D45" w:rsidRDefault="005810B8"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05AF" w:rsidRPr="00045D45" w:rsidTr="0062444E">
        <w:tc>
          <w:tcPr>
            <w:tcW w:w="4380" w:type="dxa"/>
            <w:tcMar>
              <w:left w:w="0" w:type="dxa"/>
              <w:right w:w="0" w:type="dxa"/>
            </w:tcMar>
          </w:tcPr>
          <w:p w:rsidR="007C05AF" w:rsidRPr="00045D45" w:rsidRDefault="007C05AF" w:rsidP="007C05AF">
            <w:pPr>
              <w:widowControl w:val="0"/>
              <w:jc w:val="both"/>
              <w:rPr>
                <w:b/>
                <w:sz w:val="20"/>
                <w:szCs w:val="20"/>
                <w:u w:val="single"/>
                <w:lang w:val="fr-CA"/>
              </w:rPr>
            </w:pPr>
            <w:r w:rsidRPr="00045D45">
              <w:rPr>
                <w:b/>
                <w:sz w:val="20"/>
                <w:szCs w:val="20"/>
                <w:u w:val="single"/>
                <w:lang w:val="fr-CA"/>
              </w:rPr>
              <w:t>Nature de la cause :</w:t>
            </w:r>
          </w:p>
          <w:p w:rsidR="007C05AF" w:rsidRPr="00045D45" w:rsidRDefault="007C05AF" w:rsidP="007C05AF">
            <w:pPr>
              <w:widowControl w:val="0"/>
              <w:jc w:val="both"/>
              <w:rPr>
                <w:sz w:val="20"/>
                <w:szCs w:val="20"/>
                <w:lang w:val="fr-CA"/>
              </w:rPr>
            </w:pPr>
          </w:p>
          <w:p w:rsidR="007C05AF" w:rsidRPr="00045D45" w:rsidRDefault="007C05AF" w:rsidP="007C05AF">
            <w:pPr>
              <w:widowControl w:val="0"/>
              <w:jc w:val="both"/>
              <w:rPr>
                <w:b/>
                <w:sz w:val="20"/>
                <w:szCs w:val="20"/>
                <w:u w:val="single"/>
              </w:rPr>
            </w:pPr>
            <w:r w:rsidRPr="00045D45">
              <w:rPr>
                <w:sz w:val="20"/>
                <w:szCs w:val="20"/>
                <w:lang w:val="fr-CA"/>
              </w:rPr>
              <w:t xml:space="preserve">Charte des droits - Détention arbitraire - Réparation - Exclusion de la preuve - Droit criminel - Considérant le caractère illégal de la détention et de la violation à l’art. 9 de la </w:t>
            </w:r>
            <w:r w:rsidRPr="00045D45">
              <w:rPr>
                <w:i/>
                <w:sz w:val="20"/>
                <w:szCs w:val="20"/>
                <w:lang w:val="fr-CA"/>
              </w:rPr>
              <w:t>Charte canadienne des droits et libertés</w:t>
            </w:r>
            <w:r w:rsidRPr="00045D45">
              <w:rPr>
                <w:sz w:val="20"/>
                <w:szCs w:val="20"/>
                <w:lang w:val="fr-CA"/>
              </w:rPr>
              <w:t xml:space="preserve">, la preuve obtenue devrait-elle être exclue en vertu de l’art. 24(2) de la </w:t>
            </w:r>
            <w:r w:rsidRPr="00045D45">
              <w:rPr>
                <w:i/>
                <w:sz w:val="20"/>
                <w:szCs w:val="20"/>
                <w:lang w:val="fr-CA"/>
              </w:rPr>
              <w:t>Charte</w:t>
            </w:r>
            <w:r w:rsidRPr="00045D45">
              <w:rPr>
                <w:sz w:val="20"/>
                <w:szCs w:val="20"/>
                <w:lang w:val="fr-CA"/>
              </w:rPr>
              <w:t>?</w:t>
            </w:r>
          </w:p>
        </w:tc>
        <w:tc>
          <w:tcPr>
            <w:tcW w:w="720" w:type="dxa"/>
            <w:tcMar>
              <w:left w:w="0" w:type="dxa"/>
              <w:right w:w="0" w:type="dxa"/>
            </w:tcMar>
          </w:tcPr>
          <w:p w:rsidR="007C05AF" w:rsidRPr="00045D45" w:rsidRDefault="007C05AF" w:rsidP="0062444E">
            <w:pPr>
              <w:widowControl w:val="0"/>
              <w:jc w:val="center"/>
              <w:rPr>
                <w:sz w:val="20"/>
                <w:szCs w:val="20"/>
              </w:rPr>
            </w:pPr>
          </w:p>
        </w:tc>
        <w:tc>
          <w:tcPr>
            <w:tcW w:w="4380" w:type="dxa"/>
            <w:tcMar>
              <w:left w:w="0" w:type="dxa"/>
              <w:right w:w="0" w:type="dxa"/>
            </w:tcMar>
          </w:tcPr>
          <w:p w:rsidR="007C05AF" w:rsidRPr="00045D45" w:rsidRDefault="007C05AF" w:rsidP="007C05AF">
            <w:pPr>
              <w:widowControl w:val="0"/>
              <w:jc w:val="both"/>
              <w:rPr>
                <w:b/>
                <w:sz w:val="20"/>
                <w:szCs w:val="20"/>
                <w:u w:val="single"/>
              </w:rPr>
            </w:pPr>
            <w:r w:rsidRPr="00045D45">
              <w:rPr>
                <w:b/>
                <w:sz w:val="20"/>
                <w:szCs w:val="20"/>
                <w:u w:val="single"/>
              </w:rPr>
              <w:t>Nature of the case:</w:t>
            </w:r>
          </w:p>
          <w:p w:rsidR="007C05AF" w:rsidRPr="00045D45" w:rsidRDefault="007C05AF" w:rsidP="007C05AF">
            <w:pPr>
              <w:widowControl w:val="0"/>
              <w:jc w:val="both"/>
              <w:rPr>
                <w:b/>
                <w:sz w:val="20"/>
                <w:szCs w:val="20"/>
              </w:rPr>
            </w:pPr>
          </w:p>
          <w:p w:rsidR="007C05AF" w:rsidRPr="00045D45" w:rsidRDefault="007C05AF" w:rsidP="007C05AF">
            <w:pPr>
              <w:widowControl w:val="0"/>
              <w:jc w:val="both"/>
              <w:rPr>
                <w:rFonts w:eastAsia="Times New Roman" w:cs="Times New Roman"/>
                <w:sz w:val="20"/>
                <w:szCs w:val="20"/>
                <w:lang w:eastAsia="en-CA"/>
              </w:rPr>
            </w:pPr>
            <w:r w:rsidRPr="00045D45">
              <w:rPr>
                <w:rFonts w:eastAsia="Times New Roman" w:cs="Times New Roman"/>
                <w:sz w:val="20"/>
                <w:szCs w:val="20"/>
                <w:lang w:eastAsia="en-CA"/>
              </w:rPr>
              <w:t xml:space="preserve">Charter of rights </w:t>
            </w:r>
            <w:r w:rsidRPr="00045D45">
              <w:rPr>
                <w:rFonts w:eastAsia="Times New Roman" w:cs="Times New Roman"/>
                <w:sz w:val="20"/>
                <w:szCs w:val="20"/>
                <w:lang w:val="en-US" w:eastAsia="en-CA"/>
              </w:rPr>
              <w:t>-</w:t>
            </w:r>
            <w:r w:rsidRPr="00045D45">
              <w:rPr>
                <w:rFonts w:eastAsia="Times New Roman" w:cs="Times New Roman"/>
                <w:sz w:val="20"/>
                <w:szCs w:val="20"/>
                <w:lang w:eastAsia="en-CA"/>
              </w:rPr>
              <w:t xml:space="preserve"> Arbitrary detention </w:t>
            </w:r>
            <w:r w:rsidRPr="00045D45">
              <w:rPr>
                <w:rFonts w:eastAsia="Times New Roman" w:cs="Times New Roman"/>
                <w:sz w:val="20"/>
                <w:szCs w:val="20"/>
                <w:lang w:val="en-US" w:eastAsia="en-CA"/>
              </w:rPr>
              <w:t xml:space="preserve">- </w:t>
            </w:r>
            <w:r w:rsidRPr="00045D45">
              <w:rPr>
                <w:rFonts w:eastAsia="Times New Roman" w:cs="Times New Roman"/>
                <w:sz w:val="20"/>
                <w:szCs w:val="20"/>
                <w:lang w:eastAsia="en-CA"/>
              </w:rPr>
              <w:t xml:space="preserve">Remedy </w:t>
            </w:r>
            <w:r w:rsidRPr="00045D45">
              <w:rPr>
                <w:rFonts w:eastAsia="Times New Roman" w:cs="Times New Roman"/>
                <w:sz w:val="20"/>
                <w:szCs w:val="20"/>
                <w:lang w:val="en-US" w:eastAsia="en-CA"/>
              </w:rPr>
              <w:t xml:space="preserve">- </w:t>
            </w:r>
            <w:r w:rsidRPr="00045D45">
              <w:rPr>
                <w:rFonts w:eastAsia="Times New Roman" w:cs="Times New Roman"/>
                <w:sz w:val="20"/>
                <w:szCs w:val="20"/>
                <w:lang w:eastAsia="en-CA"/>
              </w:rPr>
              <w:t xml:space="preserve">Exclusion of evidence </w:t>
            </w:r>
            <w:r w:rsidRPr="00045D45">
              <w:rPr>
                <w:rFonts w:eastAsia="Times New Roman" w:cs="Times New Roman"/>
                <w:sz w:val="20"/>
                <w:szCs w:val="20"/>
                <w:lang w:val="en-US" w:eastAsia="en-CA"/>
              </w:rPr>
              <w:t xml:space="preserve">- </w:t>
            </w:r>
            <w:r w:rsidRPr="00045D45">
              <w:rPr>
                <w:rFonts w:eastAsia="Times New Roman" w:cs="Times New Roman"/>
                <w:sz w:val="20"/>
                <w:szCs w:val="20"/>
                <w:lang w:eastAsia="en-CA"/>
              </w:rPr>
              <w:t xml:space="preserve">Criminal law - Whether, given unlawful nature of detention and violation of s. 9 of </w:t>
            </w:r>
            <w:r w:rsidRPr="00045D45">
              <w:rPr>
                <w:rFonts w:eastAsia="Times New Roman" w:cs="Times New Roman"/>
                <w:i/>
                <w:sz w:val="20"/>
                <w:szCs w:val="20"/>
                <w:lang w:eastAsia="en-CA"/>
              </w:rPr>
              <w:t>Canadian Charter of Rights and Freedoms</w:t>
            </w:r>
            <w:r w:rsidRPr="00045D45">
              <w:rPr>
                <w:rFonts w:eastAsia="Times New Roman" w:cs="Times New Roman"/>
                <w:sz w:val="20"/>
                <w:szCs w:val="20"/>
                <w:lang w:eastAsia="en-CA"/>
              </w:rPr>
              <w:t xml:space="preserve">, evidence should be excluded under s. 24(2) of the </w:t>
            </w:r>
            <w:r w:rsidRPr="00045D45">
              <w:rPr>
                <w:rFonts w:eastAsia="Times New Roman" w:cs="Times New Roman"/>
                <w:i/>
                <w:sz w:val="20"/>
                <w:szCs w:val="20"/>
                <w:lang w:eastAsia="en-CA"/>
              </w:rPr>
              <w:t>Charter</w:t>
            </w:r>
            <w:r w:rsidRPr="00045D45">
              <w:rPr>
                <w:rFonts w:eastAsia="Times New Roman" w:cs="Times New Roman"/>
                <w:sz w:val="20"/>
                <w:szCs w:val="20"/>
                <w:lang w:eastAsia="en-CA"/>
              </w:rPr>
              <w:t>.</w:t>
            </w:r>
          </w:p>
          <w:p w:rsidR="007C05AF" w:rsidRPr="00045D45" w:rsidRDefault="007C05AF" w:rsidP="0062444E">
            <w:pPr>
              <w:widowControl w:val="0"/>
              <w:jc w:val="both"/>
              <w:rPr>
                <w:b/>
                <w:sz w:val="20"/>
                <w:szCs w:val="20"/>
                <w:u w:val="single"/>
                <w:lang w:val="fr-CA"/>
              </w:rPr>
            </w:pPr>
          </w:p>
        </w:tc>
      </w:tr>
    </w:tbl>
    <w:p w:rsidR="007C47C2" w:rsidRPr="00045D45" w:rsidRDefault="007C47C2" w:rsidP="007C47C2">
      <w:pPr>
        <w:widowControl w:val="0"/>
        <w:rPr>
          <w:sz w:val="20"/>
          <w:szCs w:val="20"/>
          <w:lang w:val="fr-CA"/>
        </w:rPr>
      </w:pPr>
    </w:p>
    <w:p w:rsidR="002A27D1" w:rsidRPr="00045D45" w:rsidRDefault="00D528BA" w:rsidP="002A27D1">
      <w:pPr>
        <w:widowControl w:val="0"/>
        <w:rPr>
          <w:sz w:val="20"/>
          <w:szCs w:val="20"/>
        </w:rPr>
      </w:pPr>
      <w:r>
        <w:rPr>
          <w:sz w:val="20"/>
          <w:szCs w:val="20"/>
          <w:lang w:val="fr-CA"/>
        </w:rPr>
        <w:pict>
          <v:rect id="_x0000_i1069" style="width:2in;height:1pt" o:hrpct="0" o:hralign="center" o:hrstd="t" o:hrnoshade="t" o:hr="t" fillcolor="black [3213]" stroked="f"/>
        </w:pict>
      </w:r>
    </w:p>
    <w:p w:rsidR="002A27D1" w:rsidRPr="00045D45" w:rsidRDefault="002A27D1" w:rsidP="002A27D1">
      <w:pPr>
        <w:widowControl w:val="0"/>
        <w:rPr>
          <w:sz w:val="20"/>
          <w:szCs w:val="20"/>
        </w:rPr>
      </w:pPr>
    </w:p>
    <w:p w:rsidR="00A02CA3" w:rsidRDefault="00A02CA3">
      <w:pPr>
        <w:rPr>
          <w:sz w:val="20"/>
          <w:szCs w:val="20"/>
        </w:rPr>
      </w:pPr>
      <w:r>
        <w:rPr>
          <w:sz w:val="20"/>
          <w:szCs w:val="20"/>
        </w:rPr>
        <w:br w:type="page"/>
      </w:r>
    </w:p>
    <w:p w:rsidR="007C47C2" w:rsidRPr="00045D45" w:rsidRDefault="007C47C2" w:rsidP="007C47C2">
      <w:pPr>
        <w:widowControl w:val="0"/>
        <w:rPr>
          <w:sz w:val="20"/>
          <w:szCs w:val="20"/>
        </w:rPr>
      </w:pPr>
      <w:r w:rsidRPr="00045D45">
        <w:rPr>
          <w:sz w:val="20"/>
          <w:szCs w:val="20"/>
        </w:rPr>
        <w:t>2</w:t>
      </w:r>
      <w:r w:rsidR="0062444E" w:rsidRPr="00045D45">
        <w:rPr>
          <w:sz w:val="20"/>
          <w:szCs w:val="20"/>
        </w:rPr>
        <w:t>5</w:t>
      </w:r>
      <w:r w:rsidRPr="00045D45">
        <w:rPr>
          <w:sz w:val="20"/>
          <w:szCs w:val="20"/>
        </w:rPr>
        <w:t>.0</w:t>
      </w:r>
      <w:r w:rsidR="00F2542D" w:rsidRPr="00045D45">
        <w:rPr>
          <w:sz w:val="20"/>
          <w:szCs w:val="20"/>
        </w:rPr>
        <w:t>2</w:t>
      </w:r>
      <w:r w:rsidRPr="00045D45">
        <w:rPr>
          <w:sz w:val="20"/>
          <w:szCs w:val="20"/>
        </w:rPr>
        <w:t>.201</w:t>
      </w:r>
      <w:r w:rsidR="00F2542D" w:rsidRPr="00045D45">
        <w:rPr>
          <w:sz w:val="20"/>
          <w:szCs w:val="20"/>
        </w:rPr>
        <w:t>6</w:t>
      </w:r>
    </w:p>
    <w:p w:rsidR="007C47C2" w:rsidRPr="00045D45" w:rsidRDefault="007C47C2" w:rsidP="007C47C2">
      <w:pPr>
        <w:widowControl w:val="0"/>
        <w:rPr>
          <w:sz w:val="20"/>
          <w:szCs w:val="20"/>
        </w:rPr>
      </w:pPr>
    </w:p>
    <w:p w:rsidR="007C47C2" w:rsidRPr="00045D45" w:rsidRDefault="007C47C2" w:rsidP="007C47C2">
      <w:pPr>
        <w:widowControl w:val="0"/>
        <w:ind w:left="720" w:hanging="720"/>
        <w:rPr>
          <w:sz w:val="20"/>
          <w:szCs w:val="20"/>
        </w:rPr>
      </w:pPr>
      <w:r w:rsidRPr="00045D45">
        <w:rPr>
          <w:sz w:val="20"/>
          <w:szCs w:val="20"/>
        </w:rPr>
        <w:t xml:space="preserve">Coram: </w:t>
      </w:r>
      <w:r w:rsidRPr="00045D45">
        <w:rPr>
          <w:sz w:val="20"/>
          <w:szCs w:val="20"/>
        </w:rPr>
        <w:tab/>
      </w:r>
      <w:r w:rsidR="003E1E1E" w:rsidRPr="00045D45">
        <w:rPr>
          <w:sz w:val="20"/>
          <w:szCs w:val="20"/>
          <w:u w:val="single"/>
        </w:rPr>
        <w:t>McLachlin C.J.</w:t>
      </w:r>
      <w:r w:rsidR="008D45FB" w:rsidRPr="00045D45">
        <w:rPr>
          <w:sz w:val="20"/>
          <w:szCs w:val="20"/>
          <w:u w:val="single"/>
        </w:rPr>
        <w:t xml:space="preserve"> and</w:t>
      </w:r>
      <w:r w:rsidRPr="00045D45">
        <w:rPr>
          <w:sz w:val="20"/>
          <w:szCs w:val="20"/>
          <w:u w:val="single"/>
        </w:rPr>
        <w:t xml:space="preserve"> Abella, Cromwell, Moldaver, Karakatsanis</w:t>
      </w:r>
      <w:r w:rsidR="008D45FB" w:rsidRPr="00045D45">
        <w:rPr>
          <w:sz w:val="20"/>
          <w:szCs w:val="20"/>
          <w:u w:val="single"/>
        </w:rPr>
        <w:t>, Wagner and</w:t>
      </w:r>
      <w:r w:rsidRPr="00045D45">
        <w:rPr>
          <w:sz w:val="20"/>
          <w:szCs w:val="20"/>
          <w:u w:val="single"/>
        </w:rPr>
        <w:t xml:space="preserve"> </w:t>
      </w:r>
      <w:r w:rsidR="008D45FB" w:rsidRPr="00045D45">
        <w:rPr>
          <w:sz w:val="20"/>
          <w:szCs w:val="20"/>
          <w:u w:val="single"/>
        </w:rPr>
        <w:t xml:space="preserve">Gascon </w:t>
      </w:r>
      <w:r w:rsidRPr="00045D45">
        <w:rPr>
          <w:sz w:val="20"/>
          <w:szCs w:val="20"/>
          <w:u w:val="single"/>
        </w:rPr>
        <w:t>JJ.</w:t>
      </w:r>
      <w:r w:rsidRPr="00045D45">
        <w:rPr>
          <w:sz w:val="20"/>
          <w:szCs w:val="20"/>
        </w:rPr>
        <w:t xml:space="preserve"> </w:t>
      </w:r>
    </w:p>
    <w:p w:rsidR="007C47C2" w:rsidRPr="00045D45"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45D45" w:rsidTr="0062444E">
        <w:tc>
          <w:tcPr>
            <w:tcW w:w="4380" w:type="dxa"/>
            <w:tcMar>
              <w:left w:w="0" w:type="dxa"/>
              <w:right w:w="0" w:type="dxa"/>
            </w:tcMar>
          </w:tcPr>
          <w:p w:rsidR="007C47C2" w:rsidRPr="00045D45" w:rsidRDefault="007C47C2" w:rsidP="0062444E">
            <w:pPr>
              <w:widowControl w:val="0"/>
              <w:jc w:val="both"/>
              <w:rPr>
                <w:b/>
                <w:sz w:val="20"/>
                <w:szCs w:val="20"/>
              </w:rPr>
            </w:pPr>
            <w:r w:rsidRPr="00045D45">
              <w:rPr>
                <w:b/>
                <w:sz w:val="20"/>
                <w:szCs w:val="20"/>
              </w:rPr>
              <w:t>Her Majesty the Queen</w:t>
            </w:r>
          </w:p>
          <w:p w:rsidR="007C47C2" w:rsidRPr="00045D45" w:rsidRDefault="007C47C2" w:rsidP="0062444E">
            <w:pPr>
              <w:widowControl w:val="0"/>
              <w:jc w:val="both"/>
              <w:rPr>
                <w:b/>
                <w:sz w:val="20"/>
                <w:szCs w:val="20"/>
              </w:rPr>
            </w:pPr>
          </w:p>
          <w:p w:rsidR="007C47C2" w:rsidRPr="00045D45" w:rsidRDefault="007C47C2" w:rsidP="0062444E">
            <w:pPr>
              <w:widowControl w:val="0"/>
              <w:tabs>
                <w:tab w:val="left" w:pos="736"/>
              </w:tabs>
              <w:jc w:val="both"/>
              <w:rPr>
                <w:b/>
                <w:sz w:val="20"/>
                <w:szCs w:val="20"/>
              </w:rPr>
            </w:pPr>
            <w:r w:rsidRPr="00045D45">
              <w:rPr>
                <w:b/>
                <w:sz w:val="20"/>
                <w:szCs w:val="20"/>
              </w:rPr>
              <w:tab/>
              <w:t xml:space="preserve">v. </w:t>
            </w:r>
            <w:r w:rsidRPr="00045D45">
              <w:rPr>
                <w:sz w:val="20"/>
                <w:szCs w:val="20"/>
              </w:rPr>
              <w:t>(</w:t>
            </w:r>
            <w:hyperlink r:id="rId62" w:history="1">
              <w:r w:rsidRPr="00045D45">
                <w:rPr>
                  <w:rStyle w:val="Hyperlink"/>
                  <w:sz w:val="20"/>
                  <w:szCs w:val="20"/>
                </w:rPr>
                <w:t>3</w:t>
              </w:r>
              <w:r w:rsidR="00DC66C0" w:rsidRPr="00045D45">
                <w:rPr>
                  <w:rStyle w:val="Hyperlink"/>
                  <w:sz w:val="20"/>
                  <w:szCs w:val="20"/>
                </w:rPr>
                <w:t>6</w:t>
              </w:r>
              <w:r w:rsidRPr="00045D45">
                <w:rPr>
                  <w:rStyle w:val="Hyperlink"/>
                  <w:sz w:val="20"/>
                  <w:szCs w:val="20"/>
                </w:rPr>
                <w:t>5</w:t>
              </w:r>
              <w:r w:rsidR="00DC66C0" w:rsidRPr="00045D45">
                <w:rPr>
                  <w:rStyle w:val="Hyperlink"/>
                  <w:sz w:val="20"/>
                  <w:szCs w:val="20"/>
                </w:rPr>
                <w:t>24</w:t>
              </w:r>
            </w:hyperlink>
            <w:r w:rsidRPr="00045D45">
              <w:rPr>
                <w:sz w:val="20"/>
                <w:szCs w:val="20"/>
              </w:rPr>
              <w:t>)</w:t>
            </w:r>
          </w:p>
          <w:p w:rsidR="007C47C2" w:rsidRPr="00045D45" w:rsidRDefault="007C47C2" w:rsidP="0062444E">
            <w:pPr>
              <w:widowControl w:val="0"/>
              <w:jc w:val="both"/>
              <w:rPr>
                <w:b/>
                <w:sz w:val="20"/>
                <w:szCs w:val="20"/>
              </w:rPr>
            </w:pPr>
          </w:p>
          <w:p w:rsidR="00DC66C0" w:rsidRPr="00045D45" w:rsidRDefault="00DC66C0" w:rsidP="00DC66C0">
            <w:pPr>
              <w:widowControl w:val="0"/>
              <w:jc w:val="both"/>
              <w:rPr>
                <w:b/>
                <w:sz w:val="20"/>
                <w:szCs w:val="20"/>
              </w:rPr>
            </w:pPr>
            <w:r w:rsidRPr="00045D45">
              <w:rPr>
                <w:b/>
                <w:sz w:val="20"/>
                <w:szCs w:val="20"/>
              </w:rPr>
              <w:t>Michael Bruce Newman</w:t>
            </w:r>
            <w:r w:rsidR="007C47C2" w:rsidRPr="00045D45">
              <w:rPr>
                <w:b/>
                <w:sz w:val="20"/>
                <w:szCs w:val="20"/>
              </w:rPr>
              <w:t xml:space="preserve"> (</w:t>
            </w:r>
            <w:r w:rsidRPr="00045D45">
              <w:rPr>
                <w:b/>
                <w:sz w:val="20"/>
                <w:szCs w:val="20"/>
              </w:rPr>
              <w:t>B.C</w:t>
            </w:r>
            <w:r w:rsidR="007C47C2" w:rsidRPr="00045D45">
              <w:rPr>
                <w:b/>
                <w:sz w:val="20"/>
                <w:szCs w:val="20"/>
              </w:rPr>
              <w:t>.) (Criminal)</w:t>
            </w:r>
          </w:p>
          <w:p w:rsidR="007C47C2" w:rsidRPr="00045D45" w:rsidRDefault="007C47C2" w:rsidP="00DC66C0">
            <w:pPr>
              <w:widowControl w:val="0"/>
              <w:jc w:val="both"/>
              <w:rPr>
                <w:sz w:val="20"/>
                <w:szCs w:val="20"/>
              </w:rPr>
            </w:pPr>
            <w:r w:rsidRPr="00045D45">
              <w:rPr>
                <w:b/>
                <w:sz w:val="20"/>
                <w:szCs w:val="20"/>
              </w:rPr>
              <w:t>(As of Right)</w:t>
            </w:r>
          </w:p>
        </w:tc>
        <w:tc>
          <w:tcPr>
            <w:tcW w:w="720" w:type="dxa"/>
            <w:tcMar>
              <w:left w:w="0" w:type="dxa"/>
              <w:right w:w="0" w:type="dxa"/>
            </w:tcMar>
          </w:tcPr>
          <w:p w:rsidR="007C47C2" w:rsidRPr="00045D45" w:rsidRDefault="007C47C2" w:rsidP="0062444E">
            <w:pPr>
              <w:widowControl w:val="0"/>
              <w:jc w:val="center"/>
              <w:rPr>
                <w:sz w:val="20"/>
                <w:szCs w:val="20"/>
              </w:rPr>
            </w:pPr>
          </w:p>
        </w:tc>
        <w:tc>
          <w:tcPr>
            <w:tcW w:w="4380" w:type="dxa"/>
            <w:tcMar>
              <w:left w:w="0" w:type="dxa"/>
              <w:right w:w="0" w:type="dxa"/>
            </w:tcMar>
          </w:tcPr>
          <w:p w:rsidR="007C47C2" w:rsidRPr="00045D45" w:rsidRDefault="007C47C2" w:rsidP="0062444E">
            <w:pPr>
              <w:jc w:val="both"/>
              <w:rPr>
                <w:sz w:val="20"/>
                <w:szCs w:val="20"/>
              </w:rPr>
            </w:pPr>
            <w:r w:rsidRPr="00045D45">
              <w:rPr>
                <w:sz w:val="20"/>
                <w:szCs w:val="20"/>
              </w:rPr>
              <w:t>Joh</w:t>
            </w:r>
            <w:r w:rsidR="00D321EC" w:rsidRPr="00045D45">
              <w:rPr>
                <w:sz w:val="20"/>
                <w:szCs w:val="20"/>
              </w:rPr>
              <w:t>n Gordon, Q.C.</w:t>
            </w:r>
            <w:r w:rsidRPr="00045D45">
              <w:rPr>
                <w:sz w:val="20"/>
                <w:szCs w:val="20"/>
              </w:rPr>
              <w:t xml:space="preserve"> for the appellant.</w:t>
            </w:r>
          </w:p>
          <w:p w:rsidR="007C47C2" w:rsidRPr="00045D45" w:rsidRDefault="007C47C2" w:rsidP="0062444E">
            <w:pPr>
              <w:jc w:val="both"/>
              <w:rPr>
                <w:sz w:val="20"/>
                <w:szCs w:val="20"/>
              </w:rPr>
            </w:pPr>
          </w:p>
          <w:p w:rsidR="007C47C2" w:rsidRPr="00045D45" w:rsidRDefault="00D321EC" w:rsidP="00D321EC">
            <w:pPr>
              <w:widowControl w:val="0"/>
              <w:jc w:val="both"/>
              <w:rPr>
                <w:sz w:val="20"/>
                <w:szCs w:val="20"/>
              </w:rPr>
            </w:pPr>
            <w:r w:rsidRPr="00045D45">
              <w:rPr>
                <w:sz w:val="20"/>
                <w:szCs w:val="20"/>
              </w:rPr>
              <w:t xml:space="preserve">Richard S. Fowler, Q.C. and Eric </w:t>
            </w:r>
            <w:proofErr w:type="spellStart"/>
            <w:r w:rsidRPr="00045D45">
              <w:rPr>
                <w:sz w:val="20"/>
                <w:szCs w:val="20"/>
              </w:rPr>
              <w:t>Purtzki</w:t>
            </w:r>
            <w:proofErr w:type="spellEnd"/>
            <w:r w:rsidR="007C47C2" w:rsidRPr="00045D45">
              <w:rPr>
                <w:sz w:val="20"/>
                <w:szCs w:val="20"/>
              </w:rPr>
              <w:t xml:space="preserve"> for the respondent.</w:t>
            </w:r>
          </w:p>
        </w:tc>
      </w:tr>
    </w:tbl>
    <w:p w:rsidR="001352F4" w:rsidRDefault="001352F4" w:rsidP="006E35CC">
      <w:pPr>
        <w:rPr>
          <w:rFonts w:eastAsia="Calibri" w:cs="Times New Roman"/>
          <w:b/>
          <w:bCs/>
          <w:sz w:val="20"/>
          <w:szCs w:val="20"/>
          <w:lang w:val="fr-CA"/>
        </w:rPr>
      </w:pPr>
    </w:p>
    <w:p w:rsidR="006E35CC" w:rsidRPr="00045D45" w:rsidRDefault="006E35CC" w:rsidP="006E35CC">
      <w:pPr>
        <w:rPr>
          <w:rFonts w:eastAsia="Calibri" w:cs="Times New Roman"/>
          <w:b/>
          <w:bCs/>
          <w:sz w:val="20"/>
          <w:szCs w:val="20"/>
          <w:lang w:val="fr-CA"/>
        </w:rPr>
      </w:pPr>
      <w:r w:rsidRPr="00045D45">
        <w:rPr>
          <w:rFonts w:eastAsia="Calibri" w:cs="Times New Roman"/>
          <w:b/>
          <w:bCs/>
          <w:sz w:val="20"/>
          <w:szCs w:val="20"/>
          <w:lang w:val="fr-CA"/>
        </w:rPr>
        <w:t xml:space="preserve">2016 </w:t>
      </w:r>
      <w:r w:rsidRPr="00045D45">
        <w:rPr>
          <w:rFonts w:eastAsia="Calibri" w:cs="Times New Roman"/>
          <w:b/>
          <w:bCs/>
          <w:sz w:val="20"/>
          <w:szCs w:val="20"/>
        </w:rPr>
        <w:t>SCC 7</w:t>
      </w:r>
      <w:r w:rsidRPr="00045D45">
        <w:rPr>
          <w:rFonts w:eastAsia="Calibri" w:cs="Times New Roman"/>
          <w:b/>
          <w:bCs/>
          <w:sz w:val="20"/>
          <w:szCs w:val="20"/>
          <w:lang w:val="fr-CA"/>
        </w:rPr>
        <w:t xml:space="preserve"> / 2016 CSC 7</w:t>
      </w:r>
    </w:p>
    <w:p w:rsidR="006E35CC" w:rsidRPr="00045D45" w:rsidRDefault="006E35CC" w:rsidP="006E35CC">
      <w:pPr>
        <w:widowControl w:val="0"/>
        <w:rPr>
          <w:sz w:val="20"/>
          <w:szCs w:val="20"/>
        </w:rPr>
      </w:pPr>
    </w:p>
    <w:p w:rsidR="006E35CC" w:rsidRPr="006E35CC" w:rsidRDefault="006E35CC" w:rsidP="006E35CC">
      <w:pPr>
        <w:ind w:right="180"/>
        <w:rPr>
          <w:rFonts w:eastAsia="Times New Roman" w:cs="Times New Roman"/>
          <w:sz w:val="20"/>
          <w:szCs w:val="20"/>
          <w:lang w:val="fr-CA"/>
        </w:rPr>
      </w:pPr>
      <w:r w:rsidRPr="006E35CC">
        <w:rPr>
          <w:rFonts w:eastAsia="Times New Roman" w:cs="Times New Roman"/>
          <w:b/>
          <w:sz w:val="20"/>
          <w:szCs w:val="20"/>
          <w:lang w:val="fr-CA"/>
        </w:rPr>
        <w:t>ALLOWED / ACCUEILLI</w:t>
      </w:r>
    </w:p>
    <w:p w:rsidR="00E6129D" w:rsidRDefault="00E6129D"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352F4" w:rsidRPr="00045D45" w:rsidTr="00C45CC9">
        <w:tc>
          <w:tcPr>
            <w:tcW w:w="4380" w:type="dxa"/>
            <w:tcMar>
              <w:left w:w="0" w:type="dxa"/>
              <w:right w:w="0" w:type="dxa"/>
            </w:tcMar>
          </w:tcPr>
          <w:p w:rsidR="001352F4" w:rsidRPr="001352F4" w:rsidRDefault="001352F4" w:rsidP="001352F4">
            <w:pPr>
              <w:widowControl w:val="0"/>
              <w:jc w:val="both"/>
              <w:rPr>
                <w:b/>
                <w:sz w:val="20"/>
                <w:szCs w:val="20"/>
                <w:u w:val="single"/>
              </w:rPr>
            </w:pPr>
            <w:r w:rsidRPr="00045D45">
              <w:rPr>
                <w:b/>
                <w:sz w:val="20"/>
                <w:szCs w:val="20"/>
                <w:u w:val="single"/>
              </w:rPr>
              <w:t>JUDGM</w:t>
            </w:r>
            <w:r w:rsidRPr="001352F4">
              <w:rPr>
                <w:b/>
                <w:sz w:val="20"/>
                <w:szCs w:val="20"/>
                <w:u w:val="single"/>
              </w:rPr>
              <w:t>ENT:</w:t>
            </w:r>
          </w:p>
          <w:p w:rsidR="001352F4" w:rsidRPr="001352F4" w:rsidRDefault="001352F4" w:rsidP="001352F4">
            <w:pPr>
              <w:widowControl w:val="0"/>
              <w:jc w:val="both"/>
              <w:rPr>
                <w:b/>
                <w:sz w:val="20"/>
                <w:szCs w:val="20"/>
              </w:rPr>
            </w:pPr>
          </w:p>
          <w:p w:rsidR="001352F4" w:rsidRPr="001352F4" w:rsidRDefault="001352F4" w:rsidP="001352F4">
            <w:pPr>
              <w:jc w:val="both"/>
              <w:rPr>
                <w:sz w:val="20"/>
                <w:szCs w:val="20"/>
              </w:rPr>
            </w:pPr>
            <w:r w:rsidRPr="001352F4">
              <w:rPr>
                <w:sz w:val="20"/>
                <w:szCs w:val="20"/>
              </w:rPr>
              <w:t>The appeal from the judgment of the Court of Appeal for British Columbia (Vancouver), Number CA40876, 2015 BCCA 237, dated May 28, 2015, was heard on February 25, 2016, and the Court on that day delivered the following judgment orally:</w:t>
            </w:r>
          </w:p>
          <w:p w:rsidR="001352F4" w:rsidRPr="001352F4" w:rsidRDefault="001352F4" w:rsidP="001352F4">
            <w:pPr>
              <w:jc w:val="both"/>
              <w:rPr>
                <w:sz w:val="20"/>
                <w:szCs w:val="20"/>
                <w:lang w:val="en-US"/>
              </w:rPr>
            </w:pPr>
            <w:bookmarkStart w:id="2" w:name="_GoBack"/>
            <w:bookmarkEnd w:id="2"/>
          </w:p>
          <w:p w:rsidR="001352F4" w:rsidRPr="001352F4" w:rsidRDefault="001352F4" w:rsidP="001352F4">
            <w:pPr>
              <w:jc w:val="both"/>
              <w:rPr>
                <w:sz w:val="20"/>
                <w:szCs w:val="20"/>
                <w:lang w:val="en-US"/>
              </w:rPr>
            </w:pPr>
          </w:p>
          <w:p w:rsidR="001352F4" w:rsidRPr="001352F4" w:rsidRDefault="001352F4" w:rsidP="001352F4">
            <w:pPr>
              <w:jc w:val="both"/>
              <w:rPr>
                <w:sz w:val="20"/>
                <w:szCs w:val="20"/>
                <w:lang w:val="en-US"/>
              </w:rPr>
            </w:pPr>
            <w:r w:rsidRPr="001352F4">
              <w:rPr>
                <w:smallCaps/>
                <w:sz w:val="20"/>
                <w:szCs w:val="20"/>
                <w:lang w:val="en-US"/>
              </w:rPr>
              <w:t xml:space="preserve">The Court </w:t>
            </w:r>
            <w:r w:rsidRPr="001352F4">
              <w:rPr>
                <w:sz w:val="20"/>
                <w:szCs w:val="20"/>
                <w:lang w:val="en-US"/>
              </w:rPr>
              <w:t xml:space="preserve">— This is an appeal as of right. We are of the view that the appeal should be allowed. On the evidence, it was open to the trial judge to conclude that the act of forcible or unlawful confinement, which occurred when the respondent prevented the victim from escaping through the front door of the apartment, was distinct and independent. </w:t>
            </w:r>
          </w:p>
          <w:p w:rsidR="001352F4" w:rsidRPr="001352F4" w:rsidRDefault="001352F4" w:rsidP="001352F4">
            <w:pPr>
              <w:jc w:val="both"/>
              <w:rPr>
                <w:sz w:val="20"/>
                <w:szCs w:val="20"/>
                <w:lang w:val="en-US"/>
              </w:rPr>
            </w:pPr>
          </w:p>
          <w:p w:rsidR="001352F4" w:rsidRPr="001352F4" w:rsidRDefault="001352F4" w:rsidP="001352F4">
            <w:pPr>
              <w:jc w:val="both"/>
              <w:rPr>
                <w:sz w:val="20"/>
                <w:szCs w:val="20"/>
              </w:rPr>
            </w:pPr>
            <w:r w:rsidRPr="001352F4">
              <w:rPr>
                <w:sz w:val="20"/>
                <w:szCs w:val="20"/>
                <w:lang w:val="en-US"/>
              </w:rPr>
              <w:t>The trial judge’s conviction for first degree murder is reinstated</w:t>
            </w:r>
            <w:r w:rsidRPr="001352F4">
              <w:rPr>
                <w:sz w:val="20"/>
                <w:szCs w:val="20"/>
              </w:rPr>
              <w:t>.</w:t>
            </w:r>
          </w:p>
          <w:p w:rsidR="001352F4" w:rsidRPr="00045D45" w:rsidRDefault="001352F4" w:rsidP="00C45CC9">
            <w:pPr>
              <w:widowControl w:val="0"/>
              <w:jc w:val="both"/>
              <w:rPr>
                <w:b/>
                <w:sz w:val="20"/>
                <w:szCs w:val="20"/>
                <w:u w:val="single"/>
                <w:lang w:val="fr-CA"/>
              </w:rPr>
            </w:pPr>
          </w:p>
        </w:tc>
        <w:tc>
          <w:tcPr>
            <w:tcW w:w="720" w:type="dxa"/>
            <w:tcMar>
              <w:left w:w="0" w:type="dxa"/>
              <w:right w:w="0" w:type="dxa"/>
            </w:tcMar>
          </w:tcPr>
          <w:p w:rsidR="001352F4" w:rsidRPr="00045D45" w:rsidRDefault="001352F4" w:rsidP="00C45CC9">
            <w:pPr>
              <w:widowControl w:val="0"/>
              <w:jc w:val="center"/>
              <w:rPr>
                <w:sz w:val="20"/>
                <w:szCs w:val="20"/>
              </w:rPr>
            </w:pPr>
          </w:p>
        </w:tc>
        <w:tc>
          <w:tcPr>
            <w:tcW w:w="4380" w:type="dxa"/>
            <w:tcMar>
              <w:left w:w="0" w:type="dxa"/>
              <w:right w:w="0" w:type="dxa"/>
            </w:tcMar>
          </w:tcPr>
          <w:p w:rsidR="001352F4" w:rsidRPr="00045D45" w:rsidRDefault="001352F4" w:rsidP="001352F4">
            <w:pPr>
              <w:widowControl w:val="0"/>
              <w:jc w:val="both"/>
              <w:rPr>
                <w:b/>
                <w:sz w:val="20"/>
                <w:szCs w:val="20"/>
                <w:u w:val="single"/>
                <w:lang w:val="fr-CA"/>
              </w:rPr>
            </w:pPr>
            <w:r w:rsidRPr="00045D45">
              <w:rPr>
                <w:b/>
                <w:sz w:val="20"/>
                <w:szCs w:val="20"/>
                <w:u w:val="single"/>
                <w:lang w:val="fr-CA"/>
              </w:rPr>
              <w:t>JUGEMENT :</w:t>
            </w:r>
          </w:p>
          <w:p w:rsidR="001352F4" w:rsidRPr="001352F4" w:rsidRDefault="001352F4" w:rsidP="001352F4">
            <w:pPr>
              <w:widowControl w:val="0"/>
              <w:jc w:val="both"/>
              <w:rPr>
                <w:sz w:val="20"/>
                <w:szCs w:val="20"/>
                <w:lang w:val="fr-CA"/>
              </w:rPr>
            </w:pPr>
          </w:p>
          <w:p w:rsidR="001352F4" w:rsidRPr="001352F4" w:rsidRDefault="001352F4" w:rsidP="001352F4">
            <w:pPr>
              <w:jc w:val="both"/>
              <w:rPr>
                <w:sz w:val="20"/>
                <w:szCs w:val="20"/>
                <w:lang w:val="fr-CA"/>
              </w:rPr>
            </w:pPr>
            <w:r w:rsidRPr="001352F4">
              <w:rPr>
                <w:sz w:val="20"/>
                <w:szCs w:val="20"/>
                <w:lang w:val="fr-CA"/>
              </w:rPr>
              <w:t>L’appel interjeté contre l’arrêt de la Cour d’appel de la Colombie-Britannique (Vancouver), numéro CA40876, 2015 BCCA 237, en date du 28 mai 2015, a été entendu le 25 février 2016, et la Cour a prononcé oralement le même jour le jugement suivant :</w:t>
            </w:r>
          </w:p>
          <w:p w:rsidR="001352F4" w:rsidRPr="001352F4" w:rsidRDefault="001352F4" w:rsidP="001352F4">
            <w:pPr>
              <w:jc w:val="both"/>
              <w:rPr>
                <w:sz w:val="20"/>
                <w:szCs w:val="20"/>
                <w:lang w:val="fr-CA"/>
              </w:rPr>
            </w:pPr>
          </w:p>
          <w:p w:rsidR="001352F4" w:rsidRPr="001352F4" w:rsidRDefault="001352F4" w:rsidP="001352F4">
            <w:pPr>
              <w:jc w:val="both"/>
              <w:rPr>
                <w:rFonts w:cs="Times New Roman"/>
                <w:sz w:val="20"/>
                <w:szCs w:val="20"/>
                <w:lang w:val="fr-CA"/>
              </w:rPr>
            </w:pPr>
            <w:r w:rsidRPr="001352F4">
              <w:rPr>
                <w:smallCaps/>
                <w:sz w:val="20"/>
                <w:szCs w:val="20"/>
                <w:lang w:val="fr-CA"/>
              </w:rPr>
              <w:t>[traduction</w:t>
            </w:r>
            <w:r w:rsidRPr="001352F4">
              <w:rPr>
                <w:sz w:val="20"/>
                <w:szCs w:val="20"/>
                <w:lang w:val="fr-CA"/>
              </w:rPr>
              <w:t>]</w:t>
            </w:r>
          </w:p>
          <w:p w:rsidR="001352F4" w:rsidRPr="001352F4" w:rsidRDefault="001352F4" w:rsidP="001352F4">
            <w:pPr>
              <w:jc w:val="both"/>
              <w:rPr>
                <w:rFonts w:cs="Times New Roman"/>
                <w:sz w:val="20"/>
                <w:szCs w:val="20"/>
                <w:lang w:val="fr-CA"/>
              </w:rPr>
            </w:pPr>
            <w:r w:rsidRPr="001352F4">
              <w:rPr>
                <w:rFonts w:cs="Times New Roman"/>
                <w:smallCaps/>
                <w:sz w:val="20"/>
                <w:szCs w:val="20"/>
                <w:lang w:val="fr-CA"/>
              </w:rPr>
              <w:t>La Cour</w:t>
            </w:r>
            <w:r w:rsidRPr="001352F4">
              <w:rPr>
                <w:rFonts w:cs="Times New Roman"/>
                <w:sz w:val="20"/>
                <w:szCs w:val="20"/>
                <w:lang w:val="fr-CA"/>
              </w:rPr>
              <w:t xml:space="preserve"> — Il s’agit d’un appel de plein droit. Nous sommes d’avis que l’appel doit être accueilli. Eu égard à la preuve, il était loisible au juge du procès de conclure que l’acte de séquestration, survenu lorsque l’intimé a empêché la victime de s’échapper par la porte avant de l’appartement, constituait un acte distinct et indépendant.</w:t>
            </w:r>
          </w:p>
          <w:p w:rsidR="001352F4" w:rsidRPr="001352F4" w:rsidRDefault="001352F4" w:rsidP="001352F4">
            <w:pPr>
              <w:jc w:val="both"/>
              <w:rPr>
                <w:rFonts w:cs="Times New Roman"/>
                <w:sz w:val="20"/>
                <w:szCs w:val="20"/>
                <w:lang w:val="fr-CA"/>
              </w:rPr>
            </w:pPr>
          </w:p>
          <w:p w:rsidR="001352F4" w:rsidRPr="001352F4" w:rsidRDefault="001352F4" w:rsidP="001352F4">
            <w:pPr>
              <w:jc w:val="both"/>
              <w:rPr>
                <w:sz w:val="20"/>
                <w:szCs w:val="20"/>
                <w:lang w:val="fr-CA"/>
              </w:rPr>
            </w:pPr>
            <w:r w:rsidRPr="001352F4">
              <w:rPr>
                <w:rFonts w:cs="Times New Roman"/>
                <w:sz w:val="20"/>
                <w:szCs w:val="20"/>
                <w:lang w:val="fr-CA"/>
              </w:rPr>
              <w:t>La déclaration de culpabilité pour meurtre au premier degré prononcée par le juge du procès est rétablie.</w:t>
            </w:r>
          </w:p>
          <w:p w:rsidR="001352F4" w:rsidRPr="00045D45" w:rsidRDefault="001352F4" w:rsidP="00C45CC9">
            <w:pPr>
              <w:widowControl w:val="0"/>
              <w:jc w:val="both"/>
              <w:rPr>
                <w:b/>
                <w:sz w:val="20"/>
                <w:szCs w:val="20"/>
                <w:u w:val="single"/>
              </w:rPr>
            </w:pPr>
          </w:p>
        </w:tc>
      </w:tr>
    </w:tbl>
    <w:p w:rsidR="00A02CA3" w:rsidRDefault="00A02CA3"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45D45" w:rsidTr="0062444E">
        <w:tc>
          <w:tcPr>
            <w:tcW w:w="4380" w:type="dxa"/>
            <w:tcMar>
              <w:left w:w="0" w:type="dxa"/>
              <w:right w:w="0" w:type="dxa"/>
            </w:tcMar>
          </w:tcPr>
          <w:p w:rsidR="007C47C2" w:rsidRPr="00045D45" w:rsidRDefault="007C47C2" w:rsidP="0062444E">
            <w:pPr>
              <w:widowControl w:val="0"/>
              <w:jc w:val="both"/>
              <w:rPr>
                <w:b/>
                <w:sz w:val="20"/>
                <w:szCs w:val="20"/>
                <w:u w:val="single"/>
              </w:rPr>
            </w:pPr>
            <w:r w:rsidRPr="00045D45">
              <w:rPr>
                <w:b/>
                <w:sz w:val="20"/>
                <w:szCs w:val="20"/>
                <w:u w:val="single"/>
              </w:rPr>
              <w:t>Nature of the case:</w:t>
            </w:r>
          </w:p>
          <w:p w:rsidR="007C47C2" w:rsidRPr="00045D45" w:rsidRDefault="007C47C2" w:rsidP="0062444E">
            <w:pPr>
              <w:widowControl w:val="0"/>
              <w:jc w:val="both"/>
              <w:rPr>
                <w:b/>
                <w:sz w:val="20"/>
                <w:szCs w:val="20"/>
              </w:rPr>
            </w:pPr>
          </w:p>
          <w:p w:rsidR="007C47C2" w:rsidRPr="00045D45" w:rsidRDefault="00067E4F" w:rsidP="0062444E">
            <w:pPr>
              <w:widowControl w:val="0"/>
              <w:jc w:val="both"/>
              <w:rPr>
                <w:b/>
                <w:sz w:val="20"/>
                <w:szCs w:val="20"/>
              </w:rPr>
            </w:pPr>
            <w:r w:rsidRPr="00045D45">
              <w:rPr>
                <w:sz w:val="20"/>
                <w:szCs w:val="20"/>
              </w:rPr>
              <w:t>Criminal law - Offences - Elements of offence - First degree murder - Kidnapping and forcible confinement - Whether, by holding that the trial judge erred in finding the respondent guilty of first degree murder on the basis of s. 231(5</w:t>
            </w:r>
            <w:proofErr w:type="gramStart"/>
            <w:r w:rsidRPr="00045D45">
              <w:rPr>
                <w:sz w:val="20"/>
                <w:szCs w:val="20"/>
              </w:rPr>
              <w:t>)(</w:t>
            </w:r>
            <w:proofErr w:type="gramEnd"/>
            <w:r w:rsidRPr="00045D45">
              <w:rPr>
                <w:i/>
                <w:sz w:val="20"/>
                <w:szCs w:val="20"/>
              </w:rPr>
              <w:t>e</w:t>
            </w:r>
            <w:r w:rsidRPr="00045D45">
              <w:rPr>
                <w:sz w:val="20"/>
                <w:szCs w:val="20"/>
              </w:rPr>
              <w:t xml:space="preserve">) of the </w:t>
            </w:r>
            <w:r w:rsidRPr="00045D45">
              <w:rPr>
                <w:i/>
                <w:sz w:val="20"/>
                <w:szCs w:val="20"/>
              </w:rPr>
              <w:t>Criminal Code</w:t>
            </w:r>
            <w:r w:rsidRPr="00045D45">
              <w:rPr>
                <w:sz w:val="20"/>
                <w:szCs w:val="20"/>
              </w:rPr>
              <w:t>, R.S.C. 1985, c. C-46, the majority of the Court of Appeal failed to give the correct legal effect to the facts as found by the trial judge and as confirmed in the appellate court.</w:t>
            </w:r>
          </w:p>
        </w:tc>
        <w:tc>
          <w:tcPr>
            <w:tcW w:w="720" w:type="dxa"/>
            <w:tcMar>
              <w:left w:w="0" w:type="dxa"/>
              <w:right w:w="0" w:type="dxa"/>
            </w:tcMar>
          </w:tcPr>
          <w:p w:rsidR="007C47C2" w:rsidRPr="00045D45" w:rsidRDefault="007C47C2" w:rsidP="0062444E">
            <w:pPr>
              <w:widowControl w:val="0"/>
              <w:jc w:val="center"/>
              <w:rPr>
                <w:sz w:val="20"/>
                <w:szCs w:val="20"/>
              </w:rPr>
            </w:pPr>
          </w:p>
        </w:tc>
        <w:tc>
          <w:tcPr>
            <w:tcW w:w="4380" w:type="dxa"/>
            <w:tcMar>
              <w:left w:w="0" w:type="dxa"/>
              <w:right w:w="0" w:type="dxa"/>
            </w:tcMar>
          </w:tcPr>
          <w:p w:rsidR="007C47C2" w:rsidRPr="00045D45" w:rsidRDefault="007C47C2" w:rsidP="0062444E">
            <w:pPr>
              <w:widowControl w:val="0"/>
              <w:jc w:val="both"/>
              <w:rPr>
                <w:b/>
                <w:sz w:val="20"/>
                <w:szCs w:val="20"/>
                <w:u w:val="single"/>
                <w:lang w:val="fr-CA"/>
              </w:rPr>
            </w:pPr>
            <w:r w:rsidRPr="00045D45">
              <w:rPr>
                <w:b/>
                <w:sz w:val="20"/>
                <w:szCs w:val="20"/>
                <w:u w:val="single"/>
                <w:lang w:val="fr-CA"/>
              </w:rPr>
              <w:t>Nature de la cause :</w:t>
            </w:r>
          </w:p>
          <w:p w:rsidR="007C47C2" w:rsidRPr="00045D45" w:rsidRDefault="007C47C2" w:rsidP="0062444E">
            <w:pPr>
              <w:widowControl w:val="0"/>
              <w:jc w:val="both"/>
              <w:rPr>
                <w:sz w:val="20"/>
                <w:szCs w:val="20"/>
                <w:lang w:val="fr-CA"/>
              </w:rPr>
            </w:pPr>
          </w:p>
          <w:p w:rsidR="007C47C2" w:rsidRPr="00045D45" w:rsidRDefault="00067E4F" w:rsidP="0062444E">
            <w:pPr>
              <w:widowControl w:val="0"/>
              <w:jc w:val="both"/>
              <w:rPr>
                <w:sz w:val="20"/>
                <w:szCs w:val="20"/>
                <w:lang w:val="fr-CA"/>
              </w:rPr>
            </w:pPr>
            <w:r w:rsidRPr="00045D45">
              <w:rPr>
                <w:sz w:val="20"/>
                <w:szCs w:val="20"/>
                <w:lang w:val="fr-CA"/>
              </w:rPr>
              <w:t>Droit criminel - Infractions - Éléments de l’infraction - Meurtre au premier degré - Enlèvement et séquestration - En décidant que le juge du procès avait eu tort de reconnaître l’intimé coupable de meurtre au premier degré sur le fondement de l’al. 231(5)</w:t>
            </w:r>
            <w:r w:rsidRPr="00045D45">
              <w:rPr>
                <w:i/>
                <w:sz w:val="20"/>
                <w:szCs w:val="20"/>
                <w:lang w:val="fr-CA"/>
              </w:rPr>
              <w:t>e</w:t>
            </w:r>
            <w:r w:rsidRPr="00045D45">
              <w:rPr>
                <w:sz w:val="20"/>
                <w:szCs w:val="20"/>
                <w:lang w:val="fr-CA"/>
              </w:rPr>
              <w:t xml:space="preserve">) du </w:t>
            </w:r>
            <w:r w:rsidRPr="00045D45">
              <w:rPr>
                <w:i/>
                <w:sz w:val="20"/>
                <w:szCs w:val="20"/>
                <w:lang w:val="fr-CA"/>
              </w:rPr>
              <w:t>Code criminel</w:t>
            </w:r>
            <w:r w:rsidRPr="00045D45">
              <w:rPr>
                <w:sz w:val="20"/>
                <w:szCs w:val="20"/>
                <w:lang w:val="fr-CA"/>
              </w:rPr>
              <w:t>, L.R.C. 1985, c. C-46, la majorité de la Cour d’appel n’a-t-elle pas donné le bon effet juridique aux faits établis par le juge du procès et confirmés par la Cour d’appel?</w:t>
            </w:r>
          </w:p>
        </w:tc>
      </w:tr>
    </w:tbl>
    <w:p w:rsidR="007C47C2" w:rsidRPr="00045D45" w:rsidRDefault="007C47C2" w:rsidP="007C47C2">
      <w:pPr>
        <w:widowControl w:val="0"/>
        <w:rPr>
          <w:sz w:val="20"/>
          <w:szCs w:val="20"/>
          <w:lang w:val="fr-CA"/>
        </w:rPr>
      </w:pPr>
    </w:p>
    <w:p w:rsidR="00E940EB" w:rsidRPr="00045D45" w:rsidRDefault="00D528BA" w:rsidP="00732DB7">
      <w:pPr>
        <w:widowControl w:val="0"/>
        <w:rPr>
          <w:sz w:val="20"/>
          <w:szCs w:val="20"/>
          <w:lang w:val="fr-CA"/>
        </w:rPr>
      </w:pPr>
      <w:r>
        <w:rPr>
          <w:sz w:val="20"/>
          <w:szCs w:val="20"/>
          <w:lang w:val="fr-CA"/>
        </w:rPr>
        <w:pict>
          <v:rect id="_x0000_i1070" style="width:2in;height:1pt" o:hrpct="0" o:hralign="center" o:hrstd="t" o:hrnoshade="t" o:hr="t" fillcolor="black [3213]" stroked="f"/>
        </w:pict>
      </w:r>
    </w:p>
    <w:p w:rsidR="00D004FC" w:rsidRPr="00045D45" w:rsidRDefault="00D004FC" w:rsidP="00732DB7">
      <w:pPr>
        <w:widowControl w:val="0"/>
        <w:rPr>
          <w:sz w:val="20"/>
          <w:szCs w:val="20"/>
          <w:lang w:val="fr-CA"/>
        </w:rPr>
      </w:pPr>
    </w:p>
    <w:p w:rsidR="00732DB7" w:rsidRPr="00045D45" w:rsidRDefault="00732DB7" w:rsidP="00732DB7">
      <w:pPr>
        <w:widowControl w:val="0"/>
        <w:rPr>
          <w:sz w:val="20"/>
          <w:szCs w:val="20"/>
          <w:lang w:val="fr-CA"/>
        </w:rPr>
      </w:pPr>
    </w:p>
    <w:p w:rsidR="00732DB7" w:rsidRPr="00045D45" w:rsidRDefault="00732DB7" w:rsidP="00732DB7">
      <w:pPr>
        <w:widowControl w:val="0"/>
        <w:rPr>
          <w:sz w:val="20"/>
          <w:szCs w:val="20"/>
          <w:lang w:val="fr-CA"/>
        </w:rPr>
        <w:sectPr w:rsidR="00732DB7" w:rsidRPr="00045D45" w:rsidSect="00732DB7">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0" w:gutter="0"/>
          <w:cols w:space="720"/>
          <w:titlePg/>
          <w:docGrid w:linePitch="326"/>
        </w:sectPr>
      </w:pPr>
    </w:p>
    <w:bookmarkStart w:id="3" w:name="QuickMark"/>
    <w:bookmarkEnd w:id="3"/>
    <w:p w:rsidR="008902B1" w:rsidRPr="00045D45" w:rsidRDefault="008902B1" w:rsidP="008902B1">
      <w:pPr>
        <w:widowControl w:val="0"/>
        <w:spacing w:line="180" w:lineRule="auto"/>
        <w:jc w:val="center"/>
        <w:rPr>
          <w:rFonts w:asciiTheme="minorHAnsi" w:hAnsiTheme="minorHAnsi" w:cstheme="minorHAnsi"/>
          <w:b/>
          <w:szCs w:val="24"/>
        </w:rPr>
      </w:pPr>
      <w:r w:rsidRPr="00045D45">
        <w:rPr>
          <w:rFonts w:asciiTheme="minorHAnsi" w:hAnsiTheme="minorHAnsi" w:cstheme="minorHAnsi"/>
          <w:b/>
          <w:szCs w:val="24"/>
        </w:rPr>
        <w:fldChar w:fldCharType="begin"/>
      </w:r>
      <w:r w:rsidRPr="00045D45">
        <w:rPr>
          <w:rFonts w:asciiTheme="minorHAnsi" w:hAnsiTheme="minorHAnsi" w:cstheme="minorHAnsi"/>
          <w:b/>
          <w:szCs w:val="24"/>
        </w:rPr>
        <w:instrText xml:space="preserve"> SEQ CHAPTER \h \r 1</w:instrText>
      </w:r>
      <w:r w:rsidRPr="00045D45">
        <w:rPr>
          <w:rFonts w:asciiTheme="minorHAnsi" w:hAnsiTheme="minorHAnsi" w:cstheme="minorHAnsi"/>
          <w:b/>
          <w:szCs w:val="24"/>
        </w:rPr>
        <w:fldChar w:fldCharType="end"/>
      </w:r>
      <w:r w:rsidRPr="00045D45">
        <w:rPr>
          <w:rFonts w:asciiTheme="minorHAnsi" w:hAnsiTheme="minorHAnsi" w:cstheme="minorHAnsi"/>
          <w:b/>
          <w:szCs w:val="24"/>
        </w:rPr>
        <w:t>SUPREME COURT OF CANADA SCHEDULE / CALENDRIER DE LA COUR SUPREME</w:t>
      </w:r>
    </w:p>
    <w:p w:rsidR="008902B1" w:rsidRPr="00045D45" w:rsidRDefault="008902B1" w:rsidP="008902B1">
      <w:pPr>
        <w:widowControl w:val="0"/>
        <w:spacing w:line="180" w:lineRule="auto"/>
        <w:rPr>
          <w:rFonts w:asciiTheme="minorHAnsi" w:hAnsiTheme="minorHAnsi" w:cstheme="minorHAnsi"/>
          <w:szCs w:val="24"/>
        </w:rPr>
      </w:pPr>
    </w:p>
    <w:p w:rsidR="008902B1" w:rsidRPr="00045D45" w:rsidRDefault="008902B1" w:rsidP="008902B1">
      <w:pPr>
        <w:widowControl w:val="0"/>
        <w:tabs>
          <w:tab w:val="center" w:pos="5400"/>
          <w:tab w:val="right" w:pos="10440"/>
        </w:tabs>
        <w:rPr>
          <w:rFonts w:ascii="Arial" w:hAnsi="Arial"/>
          <w:sz w:val="18"/>
        </w:rPr>
      </w:pPr>
      <w:r w:rsidRPr="00045D45">
        <w:rPr>
          <w:rFonts w:ascii="Arial" w:hAnsi="Arial"/>
          <w:sz w:val="18"/>
        </w:rPr>
        <w:tab/>
      </w:r>
      <w:r w:rsidRPr="00045D45">
        <w:rPr>
          <w:rFonts w:ascii="Arial" w:hAnsi="Arial"/>
          <w:i/>
          <w:sz w:val="36"/>
        </w:rPr>
        <w:t xml:space="preserve">- </w:t>
      </w:r>
      <w:r w:rsidRPr="00045D45">
        <w:rPr>
          <w:rFonts w:ascii="Arial" w:hAnsi="Arial"/>
          <w:b/>
          <w:i/>
          <w:sz w:val="36"/>
        </w:rPr>
        <w:t>2015</w:t>
      </w:r>
      <w:r w:rsidRPr="00045D45">
        <w:rPr>
          <w:rFonts w:ascii="Arial" w:hAnsi="Arial"/>
          <w:i/>
          <w:sz w:val="36"/>
        </w:rPr>
        <w:t xml:space="preserve"> -</w:t>
      </w:r>
      <w:r w:rsidRPr="00045D45">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045D45" w:rsidTr="0062444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45D45" w:rsidRDefault="008902B1" w:rsidP="0062444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45D45" w:rsidRDefault="008902B1" w:rsidP="0062444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DECEMBER - DÉCEMBRE</w:t>
            </w:r>
          </w:p>
        </w:tc>
      </w:tr>
      <w:tr w:rsidR="008902B1" w:rsidRPr="00045D45" w:rsidTr="006244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r>
      <w:tr w:rsidR="008902B1" w:rsidRPr="00045D45" w:rsidTr="006244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r>
      <w:tr w:rsidR="008902B1" w:rsidRPr="00045D45" w:rsidTr="0062444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r>
      <w:tr w:rsidR="008902B1" w:rsidRPr="00045D45" w:rsidTr="0062444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r>
      <w:tr w:rsidR="008902B1" w:rsidRPr="00045D45" w:rsidTr="006244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r>
      <w:tr w:rsidR="008902B1" w:rsidRPr="00045D45" w:rsidTr="0062444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r>
    </w:tbl>
    <w:p w:rsidR="008902B1" w:rsidRPr="00045D45" w:rsidRDefault="008902B1" w:rsidP="008902B1">
      <w:pPr>
        <w:widowControl w:val="0"/>
        <w:tabs>
          <w:tab w:val="center" w:pos="5400"/>
        </w:tabs>
        <w:rPr>
          <w:rFonts w:ascii="Arial" w:hAnsi="Arial"/>
          <w:sz w:val="16"/>
        </w:rPr>
      </w:pPr>
      <w:r w:rsidRPr="00045D45">
        <w:rPr>
          <w:rFonts w:ascii="Arial" w:hAnsi="Arial"/>
          <w:sz w:val="18"/>
        </w:rPr>
        <w:tab/>
      </w:r>
      <w:r w:rsidRPr="00045D45">
        <w:rPr>
          <w:rFonts w:ascii="Arial" w:hAnsi="Arial"/>
          <w:i/>
          <w:sz w:val="36"/>
        </w:rPr>
        <w:t xml:space="preserve">- </w:t>
      </w:r>
      <w:r w:rsidRPr="00045D45">
        <w:rPr>
          <w:rFonts w:ascii="Arial" w:hAnsi="Arial"/>
          <w:b/>
          <w:i/>
          <w:sz w:val="36"/>
        </w:rPr>
        <w:t>2016</w:t>
      </w:r>
      <w:r w:rsidRPr="00045D45">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045D45" w:rsidTr="0062444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45D45" w:rsidRDefault="008902B1" w:rsidP="0062444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45D45" w:rsidRDefault="008902B1" w:rsidP="0062444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MARCH - MARS</w:t>
            </w:r>
          </w:p>
        </w:tc>
      </w:tr>
      <w:tr w:rsidR="008902B1" w:rsidRPr="00045D45" w:rsidTr="0062444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r>
      <w:tr w:rsidR="008902B1" w:rsidRPr="00045D45" w:rsidTr="006244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r>
      <w:tr w:rsidR="008902B1" w:rsidRPr="00045D45" w:rsidTr="006244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r>
      <w:tr w:rsidR="008902B1" w:rsidRPr="00045D45" w:rsidTr="006244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r>
      <w:tr w:rsidR="008902B1" w:rsidRPr="00045D45" w:rsidTr="006244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r>
      <w:tr w:rsidR="008902B1" w:rsidRPr="00045D45" w:rsidTr="0062444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rPr>
                <w:rFonts w:ascii="Arial" w:hAnsi="Arial"/>
                <w:sz w:val="14"/>
              </w:rPr>
            </w:pPr>
            <w:r w:rsidRPr="00045D45">
              <w:rPr>
                <w:rFonts w:ascii="Arial" w:hAnsi="Arial"/>
                <w:sz w:val="14"/>
              </w:rPr>
              <w:t xml:space="preserve"> 24</w:t>
            </w:r>
          </w:p>
          <w:p w:rsidR="008902B1" w:rsidRPr="00045D45" w:rsidRDefault="008902B1" w:rsidP="0062444E">
            <w:pPr>
              <w:widowControl w:val="0"/>
              <w:jc w:val="center"/>
              <w:rPr>
                <w:rFonts w:ascii="Arial" w:hAnsi="Arial"/>
                <w:sz w:val="14"/>
              </w:rPr>
            </w:pPr>
            <w:r w:rsidRPr="00045D45">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r>
    </w:tbl>
    <w:p w:rsidR="008902B1" w:rsidRPr="00045D45"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045D45" w:rsidTr="0062444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045D45" w:rsidRDefault="008902B1" w:rsidP="0062444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045D45" w:rsidRDefault="008902B1" w:rsidP="0062444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45D45" w:rsidRDefault="008902B1" w:rsidP="0062444E">
            <w:pPr>
              <w:widowControl w:val="0"/>
              <w:jc w:val="center"/>
              <w:rPr>
                <w:rFonts w:ascii="Arial" w:hAnsi="Arial"/>
                <w:sz w:val="14"/>
              </w:rPr>
            </w:pPr>
            <w:r w:rsidRPr="00045D45">
              <w:rPr>
                <w:rFonts w:ascii="Arial" w:hAnsi="Arial"/>
                <w:b/>
                <w:sz w:val="14"/>
              </w:rPr>
              <w:t>JUNE - JUIN</w:t>
            </w:r>
          </w:p>
        </w:tc>
      </w:tr>
      <w:tr w:rsidR="008902B1" w:rsidRPr="00045D45" w:rsidTr="0062444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M</w:t>
            </w:r>
          </w:p>
          <w:p w:rsidR="008902B1" w:rsidRPr="00045D45" w:rsidRDefault="008902B1" w:rsidP="0062444E">
            <w:pPr>
              <w:widowControl w:val="0"/>
              <w:jc w:val="center"/>
              <w:rPr>
                <w:rFonts w:ascii="Arial" w:hAnsi="Arial"/>
                <w:sz w:val="14"/>
              </w:rPr>
            </w:pPr>
            <w:r w:rsidRPr="00045D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W</w:t>
            </w:r>
          </w:p>
          <w:p w:rsidR="008902B1" w:rsidRPr="00045D45" w:rsidRDefault="008902B1" w:rsidP="0062444E">
            <w:pPr>
              <w:widowControl w:val="0"/>
              <w:jc w:val="center"/>
              <w:rPr>
                <w:rFonts w:ascii="Arial" w:hAnsi="Arial"/>
                <w:sz w:val="14"/>
              </w:rPr>
            </w:pPr>
            <w:r w:rsidRPr="00045D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T</w:t>
            </w:r>
          </w:p>
          <w:p w:rsidR="008902B1" w:rsidRPr="00045D45" w:rsidRDefault="008902B1" w:rsidP="0062444E">
            <w:pPr>
              <w:widowControl w:val="0"/>
              <w:jc w:val="center"/>
              <w:rPr>
                <w:rFonts w:ascii="Arial" w:hAnsi="Arial"/>
                <w:sz w:val="14"/>
              </w:rPr>
            </w:pPr>
            <w:r w:rsidRPr="00045D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F</w:t>
            </w:r>
          </w:p>
          <w:p w:rsidR="008902B1" w:rsidRPr="00045D45" w:rsidRDefault="008902B1" w:rsidP="0062444E">
            <w:pPr>
              <w:widowControl w:val="0"/>
              <w:jc w:val="center"/>
              <w:rPr>
                <w:rFonts w:ascii="Arial" w:hAnsi="Arial"/>
                <w:sz w:val="14"/>
              </w:rPr>
            </w:pPr>
            <w:r w:rsidRPr="00045D45">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r w:rsidRPr="00045D45">
              <w:rPr>
                <w:rFonts w:ascii="Arial" w:hAnsi="Arial"/>
                <w:sz w:val="14"/>
              </w:rPr>
              <w:t>S</w:t>
            </w:r>
          </w:p>
          <w:p w:rsidR="008902B1" w:rsidRPr="00045D45" w:rsidRDefault="008902B1" w:rsidP="0062444E">
            <w:pPr>
              <w:widowControl w:val="0"/>
              <w:jc w:val="center"/>
              <w:rPr>
                <w:rFonts w:ascii="Arial" w:hAnsi="Arial"/>
                <w:sz w:val="14"/>
              </w:rPr>
            </w:pPr>
            <w:r w:rsidRPr="00045D45">
              <w:rPr>
                <w:rFonts w:ascii="Arial" w:hAnsi="Arial"/>
                <w:sz w:val="14"/>
              </w:rPr>
              <w:t>S</w:t>
            </w:r>
          </w:p>
        </w:tc>
      </w:tr>
      <w:tr w:rsidR="008902B1" w:rsidRPr="00045D45" w:rsidTr="006244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r>
      <w:tr w:rsidR="008902B1" w:rsidRPr="00045D45" w:rsidTr="006244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11</w:t>
            </w:r>
          </w:p>
        </w:tc>
      </w:tr>
      <w:tr w:rsidR="008902B1" w:rsidRPr="00045D45" w:rsidTr="006244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18</w:t>
            </w:r>
          </w:p>
        </w:tc>
      </w:tr>
      <w:tr w:rsidR="008902B1" w:rsidRPr="00045D45" w:rsidTr="006244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045D45" w:rsidRDefault="008902B1" w:rsidP="0062444E">
            <w:pPr>
              <w:widowControl w:val="0"/>
              <w:jc w:val="center"/>
              <w:rPr>
                <w:rFonts w:ascii="Arial" w:hAnsi="Arial"/>
                <w:b/>
                <w:sz w:val="14"/>
              </w:rPr>
            </w:pPr>
            <w:r w:rsidRPr="00045D45">
              <w:rPr>
                <w:rFonts w:ascii="Arial" w:hAnsi="Arial"/>
                <w:b/>
                <w:sz w:val="14"/>
              </w:rPr>
              <w:t>M</w:t>
            </w:r>
          </w:p>
          <w:p w:rsidR="008902B1" w:rsidRPr="00045D45" w:rsidRDefault="008902B1" w:rsidP="0062444E">
            <w:pPr>
              <w:widowControl w:val="0"/>
              <w:jc w:val="center"/>
              <w:rPr>
                <w:rFonts w:ascii="Arial" w:hAnsi="Arial"/>
                <w:sz w:val="14"/>
              </w:rPr>
            </w:pPr>
            <w:r w:rsidRPr="00045D45">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45D45" w:rsidRDefault="008902B1" w:rsidP="0062444E">
            <w:pPr>
              <w:widowControl w:val="0"/>
              <w:jc w:val="center"/>
              <w:rPr>
                <w:rFonts w:ascii="Arial" w:hAnsi="Arial"/>
                <w:b/>
                <w:sz w:val="14"/>
              </w:rPr>
            </w:pPr>
            <w:r w:rsidRPr="00045D45">
              <w:rPr>
                <w:rFonts w:ascii="Arial" w:hAnsi="Arial"/>
                <w:b/>
                <w:sz w:val="14"/>
              </w:rPr>
              <w:t>H</w:t>
            </w: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25</w:t>
            </w:r>
          </w:p>
        </w:tc>
      </w:tr>
      <w:tr w:rsidR="008902B1" w:rsidRPr="00045D45" w:rsidTr="0062444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r w:rsidRPr="00045D4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45D45" w:rsidRDefault="008902B1" w:rsidP="0062444E">
            <w:pPr>
              <w:widowControl w:val="0"/>
              <w:jc w:val="center"/>
              <w:rPr>
                <w:rFonts w:ascii="Arial" w:hAnsi="Arial"/>
                <w:sz w:val="14"/>
              </w:rPr>
            </w:pPr>
          </w:p>
          <w:p w:rsidR="008902B1" w:rsidRPr="00045D45" w:rsidRDefault="008902B1" w:rsidP="0062444E">
            <w:pPr>
              <w:widowControl w:val="0"/>
              <w:jc w:val="center"/>
              <w:rPr>
                <w:rFonts w:ascii="Arial" w:hAnsi="Arial"/>
                <w:sz w:val="14"/>
              </w:rPr>
            </w:pPr>
          </w:p>
        </w:tc>
      </w:tr>
    </w:tbl>
    <w:p w:rsidR="008902B1" w:rsidRPr="00045D45"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045D45" w:rsidTr="0062444E">
        <w:trPr>
          <w:cantSplit/>
        </w:trPr>
        <w:tc>
          <w:tcPr>
            <w:tcW w:w="1710" w:type="dxa"/>
            <w:tcBorders>
              <w:top w:val="nil"/>
              <w:left w:val="nil"/>
              <w:bottom w:val="nil"/>
              <w:right w:val="nil"/>
            </w:tcBorders>
            <w:tcMar>
              <w:top w:w="43" w:type="dxa"/>
              <w:left w:w="120" w:type="dxa"/>
              <w:bottom w:w="29" w:type="dxa"/>
              <w:right w:w="120" w:type="dxa"/>
            </w:tcMar>
          </w:tcPr>
          <w:p w:rsidR="008902B1" w:rsidRPr="00045D45" w:rsidRDefault="008902B1" w:rsidP="0062444E">
            <w:pPr>
              <w:widowControl w:val="0"/>
              <w:rPr>
                <w:rFonts w:ascii="Arial" w:hAnsi="Arial"/>
                <w:sz w:val="16"/>
              </w:rPr>
            </w:pPr>
            <w:r w:rsidRPr="00045D45">
              <w:rPr>
                <w:rFonts w:ascii="Arial" w:hAnsi="Arial"/>
                <w:sz w:val="16"/>
              </w:rPr>
              <w:t>Sittings of the court:</w:t>
            </w:r>
          </w:p>
          <w:p w:rsidR="008902B1" w:rsidRPr="00045D45" w:rsidRDefault="008902B1" w:rsidP="0062444E">
            <w:pPr>
              <w:widowControl w:val="0"/>
              <w:rPr>
                <w:rFonts w:ascii="Arial" w:hAnsi="Arial"/>
                <w:sz w:val="16"/>
              </w:rPr>
            </w:pPr>
            <w:r w:rsidRPr="00045D45">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045D45" w:rsidRDefault="008902B1" w:rsidP="0062444E">
            <w:pPr>
              <w:widowControl w:val="0"/>
              <w:rPr>
                <w:rFonts w:ascii="Arial" w:hAnsi="Arial"/>
                <w:sz w:val="16"/>
              </w:rPr>
            </w:pPr>
          </w:p>
          <w:p w:rsidR="008902B1" w:rsidRPr="00045D45" w:rsidRDefault="008902B1" w:rsidP="0062444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45D45">
              <w:rPr>
                <w:rFonts w:ascii="Arial" w:hAnsi="Arial"/>
                <w:b/>
                <w:sz w:val="16"/>
              </w:rPr>
              <w:tab/>
            </w:r>
            <w:r w:rsidRPr="00045D45">
              <w:rPr>
                <w:rFonts w:ascii="Arial" w:hAnsi="Arial"/>
                <w:b/>
                <w:sz w:val="16"/>
                <w:lang w:val="fr-CA"/>
              </w:rPr>
              <w:t>18  sitting weeks / semaines séances de la cour</w:t>
            </w:r>
          </w:p>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45D45">
              <w:rPr>
                <w:rFonts w:ascii="Arial" w:hAnsi="Arial"/>
                <w:b/>
                <w:sz w:val="16"/>
                <w:lang w:val="fr-CA"/>
              </w:rPr>
              <w:tab/>
              <w:t>85  sitting days / journées séances de la cour</w:t>
            </w:r>
          </w:p>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45D45">
              <w:rPr>
                <w:rFonts w:ascii="Arial" w:hAnsi="Arial"/>
                <w:b/>
                <w:sz w:val="16"/>
                <w:lang w:val="fr-CA"/>
              </w:rPr>
              <w:tab/>
              <w:t>9    motion and conference days / journées des requêtes et des conférences</w:t>
            </w:r>
          </w:p>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045D45">
              <w:rPr>
                <w:rFonts w:ascii="Arial" w:hAnsi="Arial"/>
                <w:b/>
                <w:sz w:val="16"/>
                <w:lang w:val="fr-CA"/>
              </w:rPr>
              <w:tab/>
              <w:t>5</w:t>
            </w:r>
            <w:r w:rsidRPr="00045D45">
              <w:rPr>
                <w:rFonts w:ascii="Arial" w:hAnsi="Arial"/>
                <w:b/>
                <w:sz w:val="16"/>
              </w:rPr>
              <w:t xml:space="preserve">    holidays during sitting days / jours fériés durant les sessions</w:t>
            </w:r>
          </w:p>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045D45" w:rsidTr="006244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45D45">
              <w:rPr>
                <w:rFonts w:ascii="Arial" w:hAnsi="Arial"/>
                <w:sz w:val="16"/>
              </w:rPr>
              <w:t>Motions:</w:t>
            </w:r>
          </w:p>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45D45">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45D45">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6244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45D45">
              <w:rPr>
                <w:rFonts w:ascii="Arial" w:hAnsi="Arial"/>
                <w:sz w:val="16"/>
              </w:rPr>
              <w:t>Holidays:</w:t>
            </w:r>
          </w:p>
          <w:p w:rsidR="008902B1" w:rsidRPr="00045D45"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045D45">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62444E">
            <w:pPr>
              <w:widowControl w:val="0"/>
              <w:tabs>
                <w:tab w:val="center" w:pos="150"/>
              </w:tabs>
              <w:rPr>
                <w:rFonts w:ascii="Arial" w:hAnsi="Arial"/>
                <w:sz w:val="16"/>
              </w:rPr>
            </w:pPr>
            <w:r w:rsidRPr="00045D45">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6244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9"/>
      <w:footerReference w:type="default" r:id="rId7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04" w:rsidRDefault="00933C04" w:rsidP="00A87207">
      <w:r>
        <w:separator/>
      </w:r>
    </w:p>
  </w:endnote>
  <w:endnote w:type="continuationSeparator" w:id="0">
    <w:p w:rsidR="00933C04" w:rsidRDefault="00933C0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33C04" w:rsidRDefault="00933C04">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933C04" w:rsidRPr="0009648D" w:rsidRDefault="00933C04" w:rsidP="00ED7E83">
    <w:pPr>
      <w:tabs>
        <w:tab w:val="center" w:pos="4680"/>
      </w:tabs>
    </w:pPr>
    <w:r>
      <w:tab/>
    </w:r>
    <w:r w:rsidRPr="0009648D">
      <w:t xml:space="preserve">- </w:t>
    </w:r>
    <w:r>
      <w:fldChar w:fldCharType="begin"/>
    </w:r>
    <w:r>
      <w:instrText xml:space="preserve"> PAGE   \* MERGEFORMAT </w:instrText>
    </w:r>
    <w:r>
      <w:fldChar w:fldCharType="separate"/>
    </w:r>
    <w:r w:rsidR="00D528BA">
      <w:rPr>
        <w:noProof/>
      </w:rPr>
      <w:t>185</w:t>
    </w:r>
    <w:r>
      <w:rPr>
        <w:noProof/>
      </w:rPr>
      <w:fldChar w:fldCharType="end"/>
    </w:r>
    <w:r w:rsidRPr="0009648D">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pPr>
      <w:pStyle w:val="Footer"/>
      <w:rPr>
        <w:lang w:val="fr-CA"/>
      </w:rPr>
    </w:pPr>
    <w:r>
      <w:rPr>
        <w:lang w:val="fr-CA"/>
      </w:rPr>
      <w:pict>
        <v:rect id="_x0000_i1057" style="width:480.95pt;height:1pt" o:hralign="center" o:hrstd="t" o:hrnoshade="t" o:hr="t" fillcolor="black [3213]" stroked="f"/>
      </w:pict>
    </w:r>
  </w:p>
  <w:p w:rsidR="00933C04" w:rsidRDefault="00933C04" w:rsidP="00245129">
    <w:pPr>
      <w:tabs>
        <w:tab w:val="center" w:pos="4680"/>
      </w:tabs>
    </w:pPr>
    <w:r>
      <w:tab/>
    </w:r>
    <w:r w:rsidRPr="0009648D">
      <w:t xml:space="preserve">- </w:t>
    </w:r>
    <w:r>
      <w:fldChar w:fldCharType="begin"/>
    </w:r>
    <w:r>
      <w:instrText xml:space="preserve"> PAGE   \* MERGEFORMAT </w:instrText>
    </w:r>
    <w:r>
      <w:fldChar w:fldCharType="separate"/>
    </w:r>
    <w:r w:rsidR="00D528BA">
      <w:rPr>
        <w:noProof/>
      </w:rPr>
      <w:t>176</w:t>
    </w:r>
    <w:r>
      <w:rPr>
        <w:noProof/>
      </w:rPr>
      <w:fldChar w:fldCharType="end"/>
    </w:r>
    <w:r w:rsidRPr="0009648D">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33C04" w:rsidRDefault="00933C04">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755F22">
    <w:pPr>
      <w:tabs>
        <w:tab w:val="left" w:pos="-1440"/>
        <w:tab w:val="left" w:pos="-720"/>
      </w:tabs>
    </w:pPr>
    <w:r>
      <w:pict>
        <v:rect id="_x0000_i1063" style="width:480.95pt;height:1pt" o:hralign="center" o:hrstd="t" o:hrnoshade="t" o:hr="t" fillcolor="black [3213]" stroked="f"/>
      </w:pict>
    </w:r>
  </w:p>
  <w:p w:rsidR="00933C04" w:rsidRDefault="00933C04" w:rsidP="00EB2B90">
    <w:pPr>
      <w:tabs>
        <w:tab w:val="center" w:pos="4680"/>
      </w:tabs>
    </w:pPr>
    <w:r>
      <w:tab/>
      <w:t xml:space="preserve">- </w:t>
    </w:r>
    <w:r>
      <w:fldChar w:fldCharType="begin"/>
    </w:r>
    <w:r>
      <w:instrText xml:space="preserve"> PAGE   \* MERGEFORMAT </w:instrText>
    </w:r>
    <w:r>
      <w:fldChar w:fldCharType="separate"/>
    </w:r>
    <w:r w:rsidR="00D528BA">
      <w:rPr>
        <w:noProof/>
      </w:rPr>
      <w:t>191</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EB2B90">
    <w:pPr>
      <w:tabs>
        <w:tab w:val="center" w:pos="4680"/>
      </w:tabs>
    </w:pPr>
    <w:r>
      <w:pict>
        <v:rect id="_x0000_i1064" style="width:480.95pt;height:1pt" o:hralign="center" o:hrstd="t" o:hrnoshade="t" o:hr="t" fillcolor="black [3213]" stroked="f"/>
      </w:pict>
    </w:r>
  </w:p>
  <w:p w:rsidR="00933C04" w:rsidRPr="0031432F" w:rsidRDefault="00933C04" w:rsidP="00EB2B90">
    <w:pPr>
      <w:tabs>
        <w:tab w:val="center" w:pos="4680"/>
      </w:tabs>
    </w:pPr>
    <w:r>
      <w:tab/>
      <w:t xml:space="preserve">- </w:t>
    </w:r>
    <w:r>
      <w:fldChar w:fldCharType="begin"/>
    </w:r>
    <w:r>
      <w:instrText xml:space="preserve"> PAGE   \* MERGEFORMAT </w:instrText>
    </w:r>
    <w:r>
      <w:fldChar w:fldCharType="separate"/>
    </w:r>
    <w:r w:rsidR="00D528BA">
      <w:rPr>
        <w:noProof/>
      </w:rPr>
      <w:t>186</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33C04" w:rsidRDefault="00933C04">
    <w:pPr>
      <w:tabs>
        <w:tab w:val="center" w:pos="4740"/>
      </w:tabs>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933C04" w:rsidRDefault="00933C0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pPr>
      <w:pStyle w:val="Footer"/>
      <w:rPr>
        <w:lang w:val="fr-CA"/>
      </w:rPr>
    </w:pPr>
    <w:r>
      <w:rPr>
        <w:lang w:val="fr-CA"/>
      </w:rPr>
      <w:pict>
        <v:rect id="_x0000_i1068" style="width:480.95pt;height:1pt" o:hralign="center" o:hrstd="t" o:hrnoshade="t" o:hr="t" fillcolor="black [3213]" stroked="f"/>
      </w:pict>
    </w:r>
  </w:p>
  <w:p w:rsidR="00933C04" w:rsidRDefault="00933C04" w:rsidP="00EB2B90">
    <w:pPr>
      <w:tabs>
        <w:tab w:val="center" w:pos="4680"/>
      </w:tabs>
    </w:pPr>
    <w:r>
      <w:tab/>
      <w:t xml:space="preserve">- </w:t>
    </w:r>
    <w:r>
      <w:fldChar w:fldCharType="begin"/>
    </w:r>
    <w:r>
      <w:instrText xml:space="preserve"> PAGE   \* MERGEFORMAT </w:instrText>
    </w:r>
    <w:r>
      <w:fldChar w:fldCharType="separate"/>
    </w:r>
    <w:r w:rsidR="00D528BA">
      <w:rPr>
        <w:noProof/>
      </w:rPr>
      <w:t>192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33C04" w:rsidRDefault="00933C04">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732DB7">
    <w:r>
      <w:pict>
        <v:rect id="_x0000_i1071" style="width:480.95pt;height:1pt" o:hralign="center" o:hrstd="t" o:hrnoshade="t" o:hr="t" fillcolor="black" stroked="f"/>
      </w:pict>
    </w:r>
  </w:p>
  <w:p w:rsidR="00933C04" w:rsidRDefault="00933C04">
    <w:pPr>
      <w:tabs>
        <w:tab w:val="center" w:pos="4740"/>
      </w:tabs>
      <w:spacing w:line="0" w:lineRule="atLeast"/>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pPr>
      <w:pStyle w:val="Footer"/>
    </w:pPr>
    <w:r>
      <w:pict>
        <v:rect id="_x0000_i1072" style="width:480.95pt;height:1pt" o:hralign="center" o:hrstd="t" o:hrnoshade="t" o:hr="t" fillcolor="black" stroked="f"/>
      </w:pict>
    </w:r>
  </w:p>
  <w:p w:rsidR="00933C04" w:rsidRPr="00283C52" w:rsidRDefault="00933C04">
    <w:pPr>
      <w:pStyle w:val="Footer"/>
    </w:pPr>
    <w:r>
      <w:tab/>
    </w:r>
    <w:r w:rsidRPr="00283C52">
      <w:t xml:space="preserve">- </w:t>
    </w:r>
    <w:r w:rsidRPr="00283C52">
      <w:pgNum/>
    </w:r>
    <w:r w:rsidRPr="00283C52">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Pr="00924065" w:rsidRDefault="00933C0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A87207">
    <w:pPr>
      <w:pStyle w:val="Footer"/>
    </w:pPr>
    <w:r>
      <w:pict>
        <v:rect id="_x0000_i1037" style="width:480.95pt;height:1pt" o:hralign="center" o:hrstd="t" o:hrnoshade="t" o:hr="t" fillcolor="black [3213]" stroked="f"/>
      </w:pict>
    </w:r>
  </w:p>
  <w:p w:rsidR="00933C04" w:rsidRPr="00B7374B" w:rsidRDefault="00933C0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28BA">
      <w:rPr>
        <w:noProof/>
        <w:szCs w:val="24"/>
      </w:rPr>
      <w:t>170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755F22">
    <w:pPr>
      <w:tabs>
        <w:tab w:val="left" w:pos="-1440"/>
        <w:tab w:val="left" w:pos="-720"/>
      </w:tabs>
    </w:pPr>
    <w:r>
      <w:pict>
        <v:rect id="_x0000_i1038" style="width:480.95pt;height:1pt" o:hralign="center" o:hrstd="t" o:hrnoshade="t" o:hr="t" fillcolor="black [3213]" stroked="f"/>
      </w:pict>
    </w:r>
  </w:p>
  <w:p w:rsidR="00933C04" w:rsidRPr="00954D22" w:rsidRDefault="00933C0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528BA">
      <w:rPr>
        <w:noProof/>
        <w:szCs w:val="24"/>
      </w:rPr>
      <w:t>169</w:t>
    </w:r>
    <w:r>
      <w:rPr>
        <w:szCs w:val="24"/>
      </w:rPr>
      <w:fldChar w:fldCharType="end"/>
    </w:r>
    <w:r w:rsidRPr="00954D22">
      <w:rPr>
        <w:szCs w:val="24"/>
      </w:rPr>
      <w:t xml:space="preserve"> -</w:t>
    </w:r>
  </w:p>
  <w:p w:rsidR="00933C04" w:rsidRDefault="00933C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A87207">
    <w:pPr>
      <w:pStyle w:val="Footer"/>
    </w:pPr>
    <w:r>
      <w:pict>
        <v:rect id="_x0000_i1040" style="width:480.95pt;height:1pt" o:hralign="center" o:hrstd="t" o:hrnoshade="t" o:hr="t" fillcolor="black [3213]" stroked="f"/>
      </w:pict>
    </w:r>
  </w:p>
  <w:p w:rsidR="00933C04" w:rsidRPr="00B7374B" w:rsidRDefault="00933C0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28BA">
      <w:rPr>
        <w:noProof/>
        <w:szCs w:val="24"/>
      </w:rPr>
      <w:t>172</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933C04" w:rsidRPr="00954D22" w:rsidRDefault="00933C0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28BA">
      <w:rPr>
        <w:noProof/>
        <w:szCs w:val="24"/>
      </w:rPr>
      <w:t>171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A87207">
    <w:pPr>
      <w:pStyle w:val="Footer"/>
    </w:pPr>
    <w:r>
      <w:pict>
        <v:rect id="_x0000_i1044" style="width:480.95pt;height:1pt" o:hralign="center" o:hrstd="t" o:hrnoshade="t" o:hr="t" fillcolor="black [3213]" stroked="f"/>
      </w:pict>
    </w:r>
  </w:p>
  <w:p w:rsidR="00933C04" w:rsidRPr="00B7374B" w:rsidRDefault="00933C0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28BA">
      <w:rPr>
        <w:noProof/>
        <w:szCs w:val="24"/>
      </w:rPr>
      <w:t>175</w:t>
    </w:r>
    <w:r w:rsidRPr="00954D22">
      <w:rPr>
        <w:szCs w:val="24"/>
      </w:rPr>
      <w:fldChar w:fldCharType="end"/>
    </w:r>
    <w:r>
      <w:rPr>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D528BA" w:rsidP="0044776A">
    <w:pPr>
      <w:tabs>
        <w:tab w:val="left" w:pos="-1440"/>
        <w:tab w:val="left" w:pos="-720"/>
      </w:tabs>
    </w:pPr>
    <w:r>
      <w:pict>
        <v:rect id="_x0000_i1045" style="width:480.95pt;height:1pt" o:hralign="center" o:hrstd="t" o:hrnoshade="t" o:hr="t" fillcolor="black [3213]" stroked="f"/>
      </w:pict>
    </w:r>
  </w:p>
  <w:p w:rsidR="00933C04" w:rsidRPr="00954D22" w:rsidRDefault="00933C0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28BA">
      <w:rPr>
        <w:noProof/>
        <w:szCs w:val="24"/>
      </w:rPr>
      <w:t>173</w:t>
    </w:r>
    <w:r w:rsidRPr="00954D22">
      <w:rPr>
        <w:szCs w:val="24"/>
      </w:rPr>
      <w:fldChar w:fldCharType="end"/>
    </w:r>
    <w:r w:rsidRPr="00954D22">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04" w:rsidRDefault="00933C04" w:rsidP="00A87207">
      <w:r>
        <w:separator/>
      </w:r>
    </w:p>
  </w:footnote>
  <w:footnote w:type="continuationSeparator" w:id="0">
    <w:p w:rsidR="00933C04" w:rsidRDefault="00933C0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33C04" w:rsidRPr="0030050B">
      <w:tc>
        <w:tcPr>
          <w:tcW w:w="4200" w:type="dxa"/>
          <w:tcMar>
            <w:left w:w="0" w:type="dxa"/>
            <w:right w:w="0" w:type="dxa"/>
          </w:tcMar>
        </w:tcPr>
        <w:p w:rsidR="00933C04"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33C04"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33C04" w:rsidRDefault="00933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33C04" w:rsidRPr="00FF6BA5" w:rsidRDefault="00933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33C04" w:rsidRPr="00FF6BA5"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33C04" w:rsidRPr="00FF6BA5"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33C04" w:rsidRPr="00FF6BA5"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33C04" w:rsidRPr="0030050B" w:rsidTr="00245129">
      <w:tc>
        <w:tcPr>
          <w:tcW w:w="4200" w:type="dxa"/>
          <w:tcMar>
            <w:left w:w="0" w:type="dxa"/>
            <w:right w:w="0" w:type="dxa"/>
          </w:tcMar>
        </w:tcPr>
        <w:p w:rsidR="00933C04" w:rsidRPr="00755F22"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33C04" w:rsidRPr="00755F22"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33C04" w:rsidRPr="00755F22" w:rsidRDefault="00933C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33C04" w:rsidRPr="00755F22" w:rsidRDefault="00933C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33C04" w:rsidRPr="00755F22" w:rsidRDefault="00933C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33C04" w:rsidRPr="00755F22" w:rsidRDefault="00933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33C04" w:rsidRPr="00FF6BA5" w:rsidRDefault="00933C04" w:rsidP="00755F22">
    <w:pPr>
      <w:tabs>
        <w:tab w:val="left" w:pos="-1440"/>
        <w:tab w:val="left" w:pos="-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33C04">
      <w:tc>
        <w:tcPr>
          <w:tcW w:w="4230" w:type="dxa"/>
          <w:tcMar>
            <w:left w:w="0" w:type="dxa"/>
            <w:right w:w="0" w:type="dxa"/>
          </w:tcMar>
        </w:tcPr>
        <w:p w:rsidR="00933C04"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33C04" w:rsidRDefault="00933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33C04" w:rsidRDefault="00933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33C04">
      <w:trPr>
        <w:gridAfter w:val="2"/>
        <w:wAfter w:w="5250" w:type="dxa"/>
      </w:trPr>
      <w:tc>
        <w:tcPr>
          <w:tcW w:w="4230" w:type="dxa"/>
          <w:tcMar>
            <w:left w:w="0" w:type="dxa"/>
            <w:right w:w="0" w:type="dxa"/>
          </w:tcMar>
        </w:tcPr>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33C04"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33C04" w:rsidRPr="00755F22" w:rsidTr="00245129">
      <w:tc>
        <w:tcPr>
          <w:tcW w:w="4230" w:type="dxa"/>
          <w:tcMar>
            <w:left w:w="0" w:type="dxa"/>
            <w:right w:w="0" w:type="dxa"/>
          </w:tcMar>
        </w:tcPr>
        <w:p w:rsidR="00933C04" w:rsidRPr="00755F22" w:rsidRDefault="00933C04" w:rsidP="00831CA9">
          <w:pPr>
            <w:keepNext/>
            <w:keepLines/>
            <w:rPr>
              <w:sz w:val="20"/>
              <w:szCs w:val="20"/>
            </w:rPr>
          </w:pPr>
          <w:r w:rsidRPr="00755F22">
            <w:rPr>
              <w:sz w:val="20"/>
              <w:szCs w:val="20"/>
            </w:rPr>
            <w:t>MOTIONS</w:t>
          </w:r>
        </w:p>
      </w:tc>
      <w:tc>
        <w:tcPr>
          <w:tcW w:w="1170" w:type="dxa"/>
          <w:tcMar>
            <w:left w:w="0" w:type="dxa"/>
            <w:right w:w="0" w:type="dxa"/>
          </w:tcMar>
        </w:tcPr>
        <w:p w:rsidR="00933C04" w:rsidRPr="00755F22" w:rsidRDefault="00933C04" w:rsidP="00831CA9">
          <w:pPr>
            <w:keepLines/>
            <w:jc w:val="center"/>
            <w:rPr>
              <w:sz w:val="20"/>
              <w:szCs w:val="20"/>
            </w:rPr>
          </w:pPr>
        </w:p>
        <w:p w:rsidR="00933C04" w:rsidRPr="00755F22" w:rsidRDefault="00933C04" w:rsidP="00831CA9">
          <w:pPr>
            <w:keepLines/>
            <w:tabs>
              <w:tab w:val="left" w:pos="-1440"/>
              <w:tab w:val="left" w:pos="-720"/>
            </w:tabs>
            <w:jc w:val="center"/>
            <w:rPr>
              <w:sz w:val="20"/>
              <w:szCs w:val="20"/>
            </w:rPr>
          </w:pPr>
        </w:p>
      </w:tc>
      <w:tc>
        <w:tcPr>
          <w:tcW w:w="4080" w:type="dxa"/>
          <w:tcMar>
            <w:left w:w="0" w:type="dxa"/>
            <w:right w:w="0" w:type="dxa"/>
          </w:tcMar>
        </w:tcPr>
        <w:p w:rsidR="00933C04" w:rsidRPr="00BA6468" w:rsidRDefault="00933C04" w:rsidP="00BA6468">
          <w:pPr>
            <w:keepLines/>
            <w:rPr>
              <w:sz w:val="20"/>
              <w:szCs w:val="20"/>
              <w:lang w:val="fr-CA"/>
            </w:rPr>
          </w:pPr>
          <w:r w:rsidRPr="00BA6468">
            <w:rPr>
              <w:sz w:val="20"/>
              <w:szCs w:val="20"/>
              <w:lang w:val="fr-CA"/>
            </w:rPr>
            <w:t>REQUÊTES</w:t>
          </w:r>
        </w:p>
      </w:tc>
    </w:tr>
  </w:tbl>
  <w:p w:rsidR="00933C04" w:rsidRDefault="00933C04" w:rsidP="00831CA9">
    <w:pPr>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33C04" w:rsidRPr="0030050B">
      <w:tc>
        <w:tcPr>
          <w:tcW w:w="4200" w:type="dxa"/>
          <w:tcMar>
            <w:left w:w="0" w:type="dxa"/>
            <w:right w:w="0" w:type="dxa"/>
          </w:tcMar>
        </w:tcPr>
        <w:p w:rsidR="00933C04"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33C04"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33C04" w:rsidRPr="00B01A03" w:rsidRDefault="00933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33C04" w:rsidRPr="00B01A03"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33C04" w:rsidRPr="00B01A03"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33C04" w:rsidRPr="0030050B" w:rsidTr="00245129">
      <w:tc>
        <w:tcPr>
          <w:tcW w:w="4200" w:type="dxa"/>
          <w:tcMar>
            <w:left w:w="0" w:type="dxa"/>
            <w:right w:w="0" w:type="dxa"/>
          </w:tcMar>
        </w:tcPr>
        <w:p w:rsidR="00933C04" w:rsidRPr="00F40249" w:rsidRDefault="00933C0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33C04" w:rsidRDefault="00933C04" w:rsidP="00102926">
          <w:pPr>
            <w:keepNext/>
            <w:keepLines/>
            <w:tabs>
              <w:tab w:val="left" w:pos="-1440"/>
              <w:tab w:val="left" w:pos="-720"/>
            </w:tabs>
            <w:jc w:val="center"/>
            <w:rPr>
              <w:sz w:val="20"/>
              <w:szCs w:val="20"/>
            </w:rPr>
          </w:pPr>
        </w:p>
        <w:p w:rsidR="00933C04" w:rsidRDefault="00933C04" w:rsidP="00102926">
          <w:pPr>
            <w:keepNext/>
            <w:keepLines/>
            <w:tabs>
              <w:tab w:val="left" w:pos="-1440"/>
              <w:tab w:val="left" w:pos="-720"/>
            </w:tabs>
            <w:jc w:val="center"/>
            <w:rPr>
              <w:sz w:val="20"/>
              <w:szCs w:val="20"/>
            </w:rPr>
          </w:pPr>
        </w:p>
        <w:p w:rsidR="00933C04" w:rsidRPr="00F40249" w:rsidRDefault="00933C04" w:rsidP="00102926">
          <w:pPr>
            <w:keepNext/>
            <w:keepLines/>
            <w:tabs>
              <w:tab w:val="left" w:pos="-1440"/>
              <w:tab w:val="left" w:pos="-720"/>
            </w:tabs>
            <w:jc w:val="center"/>
            <w:rPr>
              <w:sz w:val="20"/>
              <w:szCs w:val="20"/>
            </w:rPr>
          </w:pPr>
        </w:p>
      </w:tc>
      <w:tc>
        <w:tcPr>
          <w:tcW w:w="4230" w:type="dxa"/>
          <w:tcMar>
            <w:left w:w="0" w:type="dxa"/>
            <w:right w:w="0" w:type="dxa"/>
          </w:tcMar>
        </w:tcPr>
        <w:p w:rsidR="00933C04" w:rsidRPr="00F40249" w:rsidRDefault="00933C0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33C04" w:rsidRPr="00B01A03" w:rsidRDefault="00933C0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33C04" w:rsidRPr="0030050B">
      <w:tc>
        <w:tcPr>
          <w:tcW w:w="4200" w:type="dxa"/>
          <w:tcMar>
            <w:left w:w="0" w:type="dxa"/>
            <w:right w:w="0" w:type="dxa"/>
          </w:tcMar>
        </w:tcPr>
        <w:p w:rsidR="00933C04"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33C04" w:rsidRDefault="00933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33C04" w:rsidRPr="00283C52" w:rsidRDefault="00933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33C04" w:rsidRPr="00283C52"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33C04" w:rsidRPr="00283C52" w:rsidRDefault="00933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33C04" w:rsidRPr="0030050B" w:rsidTr="00245129">
      <w:tc>
        <w:tcPr>
          <w:tcW w:w="4200" w:type="dxa"/>
          <w:tcMar>
            <w:left w:w="0" w:type="dxa"/>
            <w:right w:w="0" w:type="dxa"/>
          </w:tcMar>
        </w:tcPr>
        <w:p w:rsidR="00933C04" w:rsidRPr="00732DB7" w:rsidRDefault="00933C0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33C04" w:rsidRPr="00732DB7" w:rsidRDefault="00933C04" w:rsidP="00732DB7">
          <w:pPr>
            <w:keepNext/>
            <w:keepLines/>
            <w:tabs>
              <w:tab w:val="left" w:pos="-1440"/>
              <w:tab w:val="left" w:pos="-720"/>
            </w:tabs>
            <w:jc w:val="center"/>
            <w:rPr>
              <w:sz w:val="20"/>
              <w:szCs w:val="20"/>
            </w:rPr>
          </w:pPr>
        </w:p>
        <w:p w:rsidR="00933C04" w:rsidRPr="00732DB7" w:rsidRDefault="00933C04" w:rsidP="00732DB7">
          <w:pPr>
            <w:keepNext/>
            <w:keepLines/>
            <w:tabs>
              <w:tab w:val="left" w:pos="-1440"/>
              <w:tab w:val="left" w:pos="-720"/>
            </w:tabs>
            <w:jc w:val="center"/>
            <w:rPr>
              <w:sz w:val="20"/>
              <w:szCs w:val="20"/>
            </w:rPr>
          </w:pPr>
        </w:p>
        <w:p w:rsidR="00933C04" w:rsidRPr="00732DB7" w:rsidRDefault="00933C04" w:rsidP="00732DB7">
          <w:pPr>
            <w:keepNext/>
            <w:keepLines/>
            <w:tabs>
              <w:tab w:val="left" w:pos="-1440"/>
              <w:tab w:val="left" w:pos="-720"/>
            </w:tabs>
            <w:jc w:val="center"/>
            <w:rPr>
              <w:sz w:val="20"/>
              <w:szCs w:val="20"/>
            </w:rPr>
          </w:pPr>
        </w:p>
      </w:tc>
      <w:tc>
        <w:tcPr>
          <w:tcW w:w="4080" w:type="dxa"/>
          <w:tcMar>
            <w:left w:w="0" w:type="dxa"/>
            <w:right w:w="0" w:type="dxa"/>
          </w:tcMar>
        </w:tcPr>
        <w:p w:rsidR="00933C04" w:rsidRPr="00732DB7" w:rsidRDefault="00933C0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33C04" w:rsidRPr="00283C52" w:rsidRDefault="00933C0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33C04" w:rsidRPr="0044776A" w:rsidTr="00245129">
      <w:tc>
        <w:tcPr>
          <w:tcW w:w="4290" w:type="dxa"/>
          <w:tcMar>
            <w:left w:w="0" w:type="dxa"/>
            <w:right w:w="0" w:type="dxa"/>
          </w:tcMar>
        </w:tcPr>
        <w:p w:rsidR="00933C04" w:rsidRPr="0044776A" w:rsidRDefault="00933C0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33C04" w:rsidRPr="0044776A" w:rsidRDefault="00933C04" w:rsidP="002E2327">
          <w:pPr>
            <w:keepNext/>
            <w:keepLines/>
            <w:tabs>
              <w:tab w:val="left" w:pos="-1440"/>
              <w:tab w:val="left" w:pos="-720"/>
            </w:tabs>
            <w:jc w:val="center"/>
            <w:rPr>
              <w:sz w:val="20"/>
              <w:szCs w:val="20"/>
            </w:rPr>
          </w:pPr>
        </w:p>
        <w:p w:rsidR="00933C04" w:rsidRPr="0044776A" w:rsidRDefault="00933C04" w:rsidP="002E2327">
          <w:pPr>
            <w:keepNext/>
            <w:keepLines/>
            <w:tabs>
              <w:tab w:val="left" w:pos="-1440"/>
              <w:tab w:val="left" w:pos="-720"/>
            </w:tabs>
            <w:jc w:val="center"/>
            <w:rPr>
              <w:sz w:val="20"/>
              <w:szCs w:val="20"/>
            </w:rPr>
          </w:pPr>
        </w:p>
        <w:p w:rsidR="00933C04" w:rsidRPr="0044776A" w:rsidRDefault="00933C04" w:rsidP="002E2327">
          <w:pPr>
            <w:keepNext/>
            <w:keepLines/>
            <w:tabs>
              <w:tab w:val="left" w:pos="-1440"/>
              <w:tab w:val="left" w:pos="-720"/>
            </w:tabs>
            <w:jc w:val="center"/>
            <w:rPr>
              <w:sz w:val="20"/>
              <w:szCs w:val="20"/>
            </w:rPr>
          </w:pPr>
        </w:p>
      </w:tc>
      <w:tc>
        <w:tcPr>
          <w:tcW w:w="4320" w:type="dxa"/>
          <w:tcMar>
            <w:left w:w="0" w:type="dxa"/>
            <w:right w:w="0" w:type="dxa"/>
          </w:tcMar>
        </w:tcPr>
        <w:p w:rsidR="00933C04" w:rsidRPr="0044776A" w:rsidRDefault="00933C04" w:rsidP="002E2327">
          <w:pPr>
            <w:keepLines/>
            <w:rPr>
              <w:sz w:val="20"/>
              <w:szCs w:val="20"/>
              <w:lang w:val="fr-CA"/>
            </w:rPr>
          </w:pPr>
          <w:r w:rsidRPr="0044776A">
            <w:rPr>
              <w:sz w:val="20"/>
              <w:szCs w:val="20"/>
              <w:lang w:val="fr-CA"/>
            </w:rPr>
            <w:t>DEMANDES D'AUTORISATION D'APPEL DÉPOSÉES</w:t>
          </w:r>
        </w:p>
      </w:tc>
    </w:tr>
  </w:tbl>
  <w:p w:rsidR="00933C04" w:rsidRDefault="00933C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33C04" w:rsidRPr="0030050B" w:rsidTr="00245129">
      <w:tc>
        <w:tcPr>
          <w:tcW w:w="4200" w:type="dxa"/>
          <w:tcMar>
            <w:left w:w="0" w:type="dxa"/>
            <w:right w:w="0" w:type="dxa"/>
          </w:tcMar>
        </w:tcPr>
        <w:p w:rsidR="00933C04" w:rsidRPr="0044776A" w:rsidRDefault="00933C04" w:rsidP="0044776A">
          <w:pPr>
            <w:keepNext/>
            <w:keepLines/>
            <w:widowControl w:val="0"/>
            <w:rPr>
              <w:sz w:val="20"/>
              <w:szCs w:val="20"/>
            </w:rPr>
          </w:pPr>
          <w:r>
            <w:rPr>
              <w:sz w:val="20"/>
              <w:szCs w:val="20"/>
            </w:rPr>
            <w:t>APPLICATIONS FOR LEAVE</w:t>
          </w:r>
        </w:p>
        <w:p w:rsidR="00933C04" w:rsidRPr="0044776A" w:rsidRDefault="00933C0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33C04" w:rsidRPr="0044776A" w:rsidRDefault="00933C04" w:rsidP="0044776A">
          <w:pPr>
            <w:keepNext/>
            <w:keepLines/>
            <w:widowControl w:val="0"/>
            <w:jc w:val="center"/>
            <w:rPr>
              <w:sz w:val="20"/>
              <w:szCs w:val="20"/>
            </w:rPr>
          </w:pPr>
        </w:p>
        <w:p w:rsidR="00933C04" w:rsidRPr="0044776A" w:rsidRDefault="00933C04" w:rsidP="0044776A">
          <w:pPr>
            <w:keepNext/>
            <w:keepLines/>
            <w:widowControl w:val="0"/>
            <w:jc w:val="center"/>
            <w:rPr>
              <w:sz w:val="20"/>
              <w:szCs w:val="20"/>
            </w:rPr>
          </w:pPr>
        </w:p>
        <w:p w:rsidR="00933C04" w:rsidRPr="0044776A" w:rsidRDefault="00933C04" w:rsidP="0044776A">
          <w:pPr>
            <w:keepNext/>
            <w:keepLines/>
            <w:widowControl w:val="0"/>
            <w:jc w:val="center"/>
            <w:rPr>
              <w:sz w:val="20"/>
              <w:szCs w:val="20"/>
            </w:rPr>
          </w:pPr>
        </w:p>
      </w:tc>
      <w:tc>
        <w:tcPr>
          <w:tcW w:w="4080" w:type="dxa"/>
          <w:tcMar>
            <w:left w:w="0" w:type="dxa"/>
            <w:right w:w="0" w:type="dxa"/>
          </w:tcMar>
        </w:tcPr>
        <w:p w:rsidR="00933C04" w:rsidRPr="0044776A" w:rsidRDefault="00933C04" w:rsidP="0044776A">
          <w:pPr>
            <w:keepLines/>
            <w:widowControl w:val="0"/>
            <w:rPr>
              <w:sz w:val="20"/>
              <w:szCs w:val="20"/>
              <w:lang w:val="fr-CA"/>
            </w:rPr>
          </w:pPr>
          <w:r w:rsidRPr="0044776A">
            <w:rPr>
              <w:sz w:val="20"/>
              <w:szCs w:val="20"/>
              <w:lang w:val="fr-CA"/>
            </w:rPr>
            <w:t>DEMANDES SOUMISES À LA COUR DEPUIS LA DERNIÈRE PARUTION</w:t>
          </w:r>
        </w:p>
        <w:p w:rsidR="00933C04" w:rsidRPr="0044776A" w:rsidRDefault="00933C04" w:rsidP="0044776A">
          <w:pPr>
            <w:widowControl w:val="0"/>
            <w:rPr>
              <w:sz w:val="20"/>
              <w:szCs w:val="20"/>
              <w:lang w:val="fr-CA"/>
            </w:rPr>
          </w:pPr>
        </w:p>
      </w:tc>
    </w:tr>
  </w:tbl>
  <w:p w:rsidR="00933C04" w:rsidRPr="002E2327" w:rsidRDefault="00933C0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33C04" w:rsidRPr="0044776A" w:rsidTr="00245129">
      <w:tc>
        <w:tcPr>
          <w:tcW w:w="4200" w:type="dxa"/>
          <w:tcMar>
            <w:left w:w="0" w:type="dxa"/>
            <w:right w:w="0" w:type="dxa"/>
          </w:tcMar>
        </w:tcPr>
        <w:p w:rsidR="00933C04" w:rsidRPr="0044776A" w:rsidRDefault="00933C04" w:rsidP="0044776A">
          <w:pPr>
            <w:rPr>
              <w:sz w:val="20"/>
              <w:szCs w:val="20"/>
            </w:rPr>
          </w:pPr>
          <w:r w:rsidRPr="0044776A">
            <w:rPr>
              <w:sz w:val="20"/>
              <w:szCs w:val="20"/>
            </w:rPr>
            <w:t>ORAL HEARING ORDERED</w:t>
          </w:r>
        </w:p>
      </w:tc>
      <w:tc>
        <w:tcPr>
          <w:tcW w:w="1200" w:type="dxa"/>
          <w:tcMar>
            <w:left w:w="0" w:type="dxa"/>
            <w:right w:w="0" w:type="dxa"/>
          </w:tcMar>
        </w:tcPr>
        <w:p w:rsidR="00933C04" w:rsidRPr="0044776A" w:rsidRDefault="00933C04" w:rsidP="0044776A">
          <w:pPr>
            <w:keepLines/>
            <w:jc w:val="center"/>
            <w:rPr>
              <w:rFonts w:ascii="Times New" w:hAnsi="Times New"/>
              <w:sz w:val="20"/>
              <w:szCs w:val="20"/>
            </w:rPr>
          </w:pPr>
        </w:p>
        <w:p w:rsidR="00933C04" w:rsidRPr="0044776A" w:rsidRDefault="00933C04" w:rsidP="0044776A">
          <w:pPr>
            <w:keepLines/>
            <w:jc w:val="center"/>
            <w:rPr>
              <w:rFonts w:ascii="Times New" w:hAnsi="Times New"/>
              <w:sz w:val="20"/>
              <w:szCs w:val="20"/>
            </w:rPr>
          </w:pPr>
        </w:p>
      </w:tc>
      <w:tc>
        <w:tcPr>
          <w:tcW w:w="4230" w:type="dxa"/>
          <w:tcMar>
            <w:left w:w="0" w:type="dxa"/>
            <w:right w:w="0" w:type="dxa"/>
          </w:tcMar>
        </w:tcPr>
        <w:p w:rsidR="00933C04" w:rsidRPr="0044776A" w:rsidRDefault="00933C04" w:rsidP="0044776A">
          <w:pPr>
            <w:rPr>
              <w:sz w:val="20"/>
              <w:szCs w:val="20"/>
              <w:lang w:val="fr-CA"/>
            </w:rPr>
          </w:pPr>
          <w:r w:rsidRPr="0044776A">
            <w:rPr>
              <w:sz w:val="20"/>
              <w:szCs w:val="20"/>
              <w:lang w:val="fr-CA"/>
            </w:rPr>
            <w:t>AUDIENCE ORDONNÉE</w:t>
          </w:r>
        </w:p>
      </w:tc>
    </w:tr>
  </w:tbl>
  <w:p w:rsidR="00933C04" w:rsidRPr="002E2327" w:rsidRDefault="00933C04">
    <w:pPr>
      <w:pStyle w:val="Header"/>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04" w:rsidRDefault="00933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33"/>
    <w:rsid w:val="00002704"/>
    <w:rsid w:val="00005480"/>
    <w:rsid w:val="00020DC3"/>
    <w:rsid w:val="0003223B"/>
    <w:rsid w:val="000327B2"/>
    <w:rsid w:val="00033247"/>
    <w:rsid w:val="00044833"/>
    <w:rsid w:val="0004528B"/>
    <w:rsid w:val="00045D45"/>
    <w:rsid w:val="000534C4"/>
    <w:rsid w:val="000620F4"/>
    <w:rsid w:val="00064FBA"/>
    <w:rsid w:val="000667AF"/>
    <w:rsid w:val="00067E4F"/>
    <w:rsid w:val="000762FC"/>
    <w:rsid w:val="000877F4"/>
    <w:rsid w:val="00091FA6"/>
    <w:rsid w:val="0009681C"/>
    <w:rsid w:val="00096BD9"/>
    <w:rsid w:val="000975B8"/>
    <w:rsid w:val="000A3A82"/>
    <w:rsid w:val="000B3C9A"/>
    <w:rsid w:val="000B40A2"/>
    <w:rsid w:val="000B4624"/>
    <w:rsid w:val="000C0ACD"/>
    <w:rsid w:val="000C0D2A"/>
    <w:rsid w:val="000C4A73"/>
    <w:rsid w:val="000C5CE8"/>
    <w:rsid w:val="000C7EED"/>
    <w:rsid w:val="000D6E53"/>
    <w:rsid w:val="000E27A5"/>
    <w:rsid w:val="000E2959"/>
    <w:rsid w:val="000F0B60"/>
    <w:rsid w:val="00102926"/>
    <w:rsid w:val="0010587F"/>
    <w:rsid w:val="001063B4"/>
    <w:rsid w:val="00111C6B"/>
    <w:rsid w:val="0012102B"/>
    <w:rsid w:val="0013369E"/>
    <w:rsid w:val="001352F4"/>
    <w:rsid w:val="00147DCF"/>
    <w:rsid w:val="001527CD"/>
    <w:rsid w:val="00152B75"/>
    <w:rsid w:val="00163256"/>
    <w:rsid w:val="00164E6D"/>
    <w:rsid w:val="00176CA2"/>
    <w:rsid w:val="001802AB"/>
    <w:rsid w:val="00183454"/>
    <w:rsid w:val="001B157C"/>
    <w:rsid w:val="001B4006"/>
    <w:rsid w:val="001B5A4C"/>
    <w:rsid w:val="001B5C23"/>
    <w:rsid w:val="001B5EB3"/>
    <w:rsid w:val="001D0D5F"/>
    <w:rsid w:val="001D6B8C"/>
    <w:rsid w:val="001D7A9A"/>
    <w:rsid w:val="001E014A"/>
    <w:rsid w:val="001F1F83"/>
    <w:rsid w:val="001F40DF"/>
    <w:rsid w:val="001F6B2D"/>
    <w:rsid w:val="002021A9"/>
    <w:rsid w:val="00212DE6"/>
    <w:rsid w:val="002139A7"/>
    <w:rsid w:val="00215F7C"/>
    <w:rsid w:val="00216BC6"/>
    <w:rsid w:val="0022323B"/>
    <w:rsid w:val="00225B52"/>
    <w:rsid w:val="00230CC5"/>
    <w:rsid w:val="00231269"/>
    <w:rsid w:val="002410B8"/>
    <w:rsid w:val="00241F0F"/>
    <w:rsid w:val="00242AEE"/>
    <w:rsid w:val="002447F2"/>
    <w:rsid w:val="00245129"/>
    <w:rsid w:val="00245879"/>
    <w:rsid w:val="002568B8"/>
    <w:rsid w:val="00260A07"/>
    <w:rsid w:val="00260E70"/>
    <w:rsid w:val="002623DB"/>
    <w:rsid w:val="00265BD3"/>
    <w:rsid w:val="002676A0"/>
    <w:rsid w:val="00267D5D"/>
    <w:rsid w:val="00267FD5"/>
    <w:rsid w:val="0027134F"/>
    <w:rsid w:val="00274D34"/>
    <w:rsid w:val="00283ED8"/>
    <w:rsid w:val="002863E6"/>
    <w:rsid w:val="002868D0"/>
    <w:rsid w:val="00295DFB"/>
    <w:rsid w:val="002A008C"/>
    <w:rsid w:val="002A27D1"/>
    <w:rsid w:val="002A4AFA"/>
    <w:rsid w:val="002B3518"/>
    <w:rsid w:val="002B516C"/>
    <w:rsid w:val="002C0A7D"/>
    <w:rsid w:val="002C1332"/>
    <w:rsid w:val="002C4426"/>
    <w:rsid w:val="002D72EB"/>
    <w:rsid w:val="002E2327"/>
    <w:rsid w:val="002E3583"/>
    <w:rsid w:val="002E4000"/>
    <w:rsid w:val="002E5576"/>
    <w:rsid w:val="0030050B"/>
    <w:rsid w:val="0030152A"/>
    <w:rsid w:val="00310F3A"/>
    <w:rsid w:val="003151F1"/>
    <w:rsid w:val="00330A82"/>
    <w:rsid w:val="00331B52"/>
    <w:rsid w:val="003359D3"/>
    <w:rsid w:val="00344A64"/>
    <w:rsid w:val="00355967"/>
    <w:rsid w:val="0037254A"/>
    <w:rsid w:val="00382C47"/>
    <w:rsid w:val="00384384"/>
    <w:rsid w:val="003866AE"/>
    <w:rsid w:val="003B3977"/>
    <w:rsid w:val="003C08A0"/>
    <w:rsid w:val="003D5B72"/>
    <w:rsid w:val="003D77A5"/>
    <w:rsid w:val="003E1D4C"/>
    <w:rsid w:val="003E1E1E"/>
    <w:rsid w:val="004020C6"/>
    <w:rsid w:val="0040310F"/>
    <w:rsid w:val="00405F73"/>
    <w:rsid w:val="00413613"/>
    <w:rsid w:val="004137A0"/>
    <w:rsid w:val="004201DB"/>
    <w:rsid w:val="0042243D"/>
    <w:rsid w:val="00422D9A"/>
    <w:rsid w:val="00426501"/>
    <w:rsid w:val="00432140"/>
    <w:rsid w:val="00432989"/>
    <w:rsid w:val="00435BAD"/>
    <w:rsid w:val="00436E4A"/>
    <w:rsid w:val="00440E24"/>
    <w:rsid w:val="00445919"/>
    <w:rsid w:val="00446328"/>
    <w:rsid w:val="0044776A"/>
    <w:rsid w:val="00452275"/>
    <w:rsid w:val="004538BA"/>
    <w:rsid w:val="00455E81"/>
    <w:rsid w:val="00460AFC"/>
    <w:rsid w:val="00472CFF"/>
    <w:rsid w:val="0047471F"/>
    <w:rsid w:val="004B195E"/>
    <w:rsid w:val="004B2D08"/>
    <w:rsid w:val="004B3439"/>
    <w:rsid w:val="004B4C26"/>
    <w:rsid w:val="004B66B4"/>
    <w:rsid w:val="004B7F60"/>
    <w:rsid w:val="004C1745"/>
    <w:rsid w:val="004C1AAC"/>
    <w:rsid w:val="004E1E0A"/>
    <w:rsid w:val="004F090E"/>
    <w:rsid w:val="00501F3C"/>
    <w:rsid w:val="00514328"/>
    <w:rsid w:val="0052229C"/>
    <w:rsid w:val="00527662"/>
    <w:rsid w:val="00527CC7"/>
    <w:rsid w:val="005304CB"/>
    <w:rsid w:val="00542F5D"/>
    <w:rsid w:val="00554E8B"/>
    <w:rsid w:val="00571CA4"/>
    <w:rsid w:val="00572FBD"/>
    <w:rsid w:val="00573D11"/>
    <w:rsid w:val="00576893"/>
    <w:rsid w:val="005810B8"/>
    <w:rsid w:val="00582136"/>
    <w:rsid w:val="005824C4"/>
    <w:rsid w:val="00585987"/>
    <w:rsid w:val="00587214"/>
    <w:rsid w:val="00591888"/>
    <w:rsid w:val="005B7CAA"/>
    <w:rsid w:val="005C6840"/>
    <w:rsid w:val="005E72A3"/>
    <w:rsid w:val="005F098B"/>
    <w:rsid w:val="005F1ED8"/>
    <w:rsid w:val="005F263E"/>
    <w:rsid w:val="005F781D"/>
    <w:rsid w:val="00600252"/>
    <w:rsid w:val="00612A40"/>
    <w:rsid w:val="0062444E"/>
    <w:rsid w:val="0062714A"/>
    <w:rsid w:val="00634FF5"/>
    <w:rsid w:val="00635871"/>
    <w:rsid w:val="00643E4F"/>
    <w:rsid w:val="0064448C"/>
    <w:rsid w:val="00654A82"/>
    <w:rsid w:val="00662531"/>
    <w:rsid w:val="00674F1F"/>
    <w:rsid w:val="00675479"/>
    <w:rsid w:val="00680709"/>
    <w:rsid w:val="00681F61"/>
    <w:rsid w:val="00686709"/>
    <w:rsid w:val="00696BF9"/>
    <w:rsid w:val="00697C62"/>
    <w:rsid w:val="006A329B"/>
    <w:rsid w:val="006A7EB8"/>
    <w:rsid w:val="006B26BA"/>
    <w:rsid w:val="006B6926"/>
    <w:rsid w:val="006C01FF"/>
    <w:rsid w:val="006C341B"/>
    <w:rsid w:val="006C3F47"/>
    <w:rsid w:val="006C5F7A"/>
    <w:rsid w:val="006E06AF"/>
    <w:rsid w:val="006E35CC"/>
    <w:rsid w:val="006E4D5D"/>
    <w:rsid w:val="006F350F"/>
    <w:rsid w:val="00723672"/>
    <w:rsid w:val="007309F9"/>
    <w:rsid w:val="00732DB7"/>
    <w:rsid w:val="0074238B"/>
    <w:rsid w:val="007439DF"/>
    <w:rsid w:val="00745EF7"/>
    <w:rsid w:val="00755F22"/>
    <w:rsid w:val="00761518"/>
    <w:rsid w:val="00766E4A"/>
    <w:rsid w:val="0077045E"/>
    <w:rsid w:val="00777F3B"/>
    <w:rsid w:val="007820CE"/>
    <w:rsid w:val="00782AE4"/>
    <w:rsid w:val="0079724F"/>
    <w:rsid w:val="007A26CE"/>
    <w:rsid w:val="007A3763"/>
    <w:rsid w:val="007A3EAE"/>
    <w:rsid w:val="007C04FC"/>
    <w:rsid w:val="007C05AF"/>
    <w:rsid w:val="007C3DB0"/>
    <w:rsid w:val="007C47C2"/>
    <w:rsid w:val="007C5346"/>
    <w:rsid w:val="007C794D"/>
    <w:rsid w:val="007D25B3"/>
    <w:rsid w:val="007D3E0F"/>
    <w:rsid w:val="007E4282"/>
    <w:rsid w:val="007F387B"/>
    <w:rsid w:val="008018EF"/>
    <w:rsid w:val="00802863"/>
    <w:rsid w:val="008112A9"/>
    <w:rsid w:val="0081473A"/>
    <w:rsid w:val="00815B3C"/>
    <w:rsid w:val="0081610A"/>
    <w:rsid w:val="00824B62"/>
    <w:rsid w:val="0082783A"/>
    <w:rsid w:val="00831CA9"/>
    <w:rsid w:val="00835749"/>
    <w:rsid w:val="008377DF"/>
    <w:rsid w:val="00843401"/>
    <w:rsid w:val="00850E1F"/>
    <w:rsid w:val="0085476B"/>
    <w:rsid w:val="0086340B"/>
    <w:rsid w:val="0087120B"/>
    <w:rsid w:val="008902B1"/>
    <w:rsid w:val="00890FEB"/>
    <w:rsid w:val="00895E7E"/>
    <w:rsid w:val="008A55A7"/>
    <w:rsid w:val="008A5C1A"/>
    <w:rsid w:val="008B20CC"/>
    <w:rsid w:val="008C798B"/>
    <w:rsid w:val="008D292F"/>
    <w:rsid w:val="008D393D"/>
    <w:rsid w:val="008D45FB"/>
    <w:rsid w:val="008E03DC"/>
    <w:rsid w:val="008F0BA2"/>
    <w:rsid w:val="008F38CE"/>
    <w:rsid w:val="00902E51"/>
    <w:rsid w:val="00905566"/>
    <w:rsid w:val="00924065"/>
    <w:rsid w:val="009307AF"/>
    <w:rsid w:val="00930951"/>
    <w:rsid w:val="00930D68"/>
    <w:rsid w:val="00932DB4"/>
    <w:rsid w:val="00933C04"/>
    <w:rsid w:val="00935317"/>
    <w:rsid w:val="00937E28"/>
    <w:rsid w:val="00941A4B"/>
    <w:rsid w:val="00946242"/>
    <w:rsid w:val="0095096B"/>
    <w:rsid w:val="00950AA8"/>
    <w:rsid w:val="009522CB"/>
    <w:rsid w:val="009553FC"/>
    <w:rsid w:val="00961195"/>
    <w:rsid w:val="00970CD3"/>
    <w:rsid w:val="009723FA"/>
    <w:rsid w:val="00983452"/>
    <w:rsid w:val="00984535"/>
    <w:rsid w:val="00984546"/>
    <w:rsid w:val="009851DA"/>
    <w:rsid w:val="00987D90"/>
    <w:rsid w:val="0099156F"/>
    <w:rsid w:val="00996510"/>
    <w:rsid w:val="009A31EE"/>
    <w:rsid w:val="009C2EB1"/>
    <w:rsid w:val="009C6C0C"/>
    <w:rsid w:val="009D1F15"/>
    <w:rsid w:val="009D3C7F"/>
    <w:rsid w:val="009D555E"/>
    <w:rsid w:val="009D5ECF"/>
    <w:rsid w:val="009E1DA9"/>
    <w:rsid w:val="009E3F40"/>
    <w:rsid w:val="009E7FE2"/>
    <w:rsid w:val="009F3024"/>
    <w:rsid w:val="009F39BA"/>
    <w:rsid w:val="00A02CA3"/>
    <w:rsid w:val="00A0355E"/>
    <w:rsid w:val="00A03EFB"/>
    <w:rsid w:val="00A30994"/>
    <w:rsid w:val="00A34F6B"/>
    <w:rsid w:val="00A375D1"/>
    <w:rsid w:val="00A445F5"/>
    <w:rsid w:val="00A4465C"/>
    <w:rsid w:val="00A4469A"/>
    <w:rsid w:val="00A51D10"/>
    <w:rsid w:val="00A52A83"/>
    <w:rsid w:val="00A64F71"/>
    <w:rsid w:val="00A6552C"/>
    <w:rsid w:val="00A730D2"/>
    <w:rsid w:val="00A87207"/>
    <w:rsid w:val="00A935AA"/>
    <w:rsid w:val="00A956D3"/>
    <w:rsid w:val="00AB2201"/>
    <w:rsid w:val="00AD1D34"/>
    <w:rsid w:val="00AD3259"/>
    <w:rsid w:val="00AD721E"/>
    <w:rsid w:val="00AF1715"/>
    <w:rsid w:val="00AF2078"/>
    <w:rsid w:val="00AF3904"/>
    <w:rsid w:val="00AF4754"/>
    <w:rsid w:val="00AF4AFC"/>
    <w:rsid w:val="00B010C0"/>
    <w:rsid w:val="00B03C70"/>
    <w:rsid w:val="00B141C3"/>
    <w:rsid w:val="00B33D81"/>
    <w:rsid w:val="00B4247F"/>
    <w:rsid w:val="00B4740D"/>
    <w:rsid w:val="00B61629"/>
    <w:rsid w:val="00B63B7E"/>
    <w:rsid w:val="00B646B8"/>
    <w:rsid w:val="00B7374B"/>
    <w:rsid w:val="00B83629"/>
    <w:rsid w:val="00B83FEB"/>
    <w:rsid w:val="00B871E3"/>
    <w:rsid w:val="00B90DC0"/>
    <w:rsid w:val="00B95FCC"/>
    <w:rsid w:val="00BA116A"/>
    <w:rsid w:val="00BA4652"/>
    <w:rsid w:val="00BA5582"/>
    <w:rsid w:val="00BA6468"/>
    <w:rsid w:val="00BB1D44"/>
    <w:rsid w:val="00BD06DA"/>
    <w:rsid w:val="00BD10D5"/>
    <w:rsid w:val="00BD1C40"/>
    <w:rsid w:val="00BD4217"/>
    <w:rsid w:val="00BE4F8E"/>
    <w:rsid w:val="00BF25F3"/>
    <w:rsid w:val="00BF58CA"/>
    <w:rsid w:val="00C05E57"/>
    <w:rsid w:val="00C15F4D"/>
    <w:rsid w:val="00C1697B"/>
    <w:rsid w:val="00C20123"/>
    <w:rsid w:val="00C21644"/>
    <w:rsid w:val="00C21CB5"/>
    <w:rsid w:val="00C27E0F"/>
    <w:rsid w:val="00C46376"/>
    <w:rsid w:val="00C50A5C"/>
    <w:rsid w:val="00C50FDF"/>
    <w:rsid w:val="00C608DF"/>
    <w:rsid w:val="00C63381"/>
    <w:rsid w:val="00C73D06"/>
    <w:rsid w:val="00C73E1B"/>
    <w:rsid w:val="00C759B4"/>
    <w:rsid w:val="00C77713"/>
    <w:rsid w:val="00C83751"/>
    <w:rsid w:val="00C85BB7"/>
    <w:rsid w:val="00C92C47"/>
    <w:rsid w:val="00CA2DEA"/>
    <w:rsid w:val="00CB3520"/>
    <w:rsid w:val="00CB43D5"/>
    <w:rsid w:val="00CC4824"/>
    <w:rsid w:val="00CC4D84"/>
    <w:rsid w:val="00CD62BF"/>
    <w:rsid w:val="00CE198A"/>
    <w:rsid w:val="00CF08C8"/>
    <w:rsid w:val="00CF33BD"/>
    <w:rsid w:val="00D004FC"/>
    <w:rsid w:val="00D12281"/>
    <w:rsid w:val="00D239C0"/>
    <w:rsid w:val="00D30E42"/>
    <w:rsid w:val="00D321EC"/>
    <w:rsid w:val="00D34EB5"/>
    <w:rsid w:val="00D528BA"/>
    <w:rsid w:val="00D57CB1"/>
    <w:rsid w:val="00D64901"/>
    <w:rsid w:val="00D76BDF"/>
    <w:rsid w:val="00D818B6"/>
    <w:rsid w:val="00D862C1"/>
    <w:rsid w:val="00D93B50"/>
    <w:rsid w:val="00D94028"/>
    <w:rsid w:val="00D94670"/>
    <w:rsid w:val="00DA46F6"/>
    <w:rsid w:val="00DB384D"/>
    <w:rsid w:val="00DC66C0"/>
    <w:rsid w:val="00DD0B49"/>
    <w:rsid w:val="00DE0502"/>
    <w:rsid w:val="00DE29D7"/>
    <w:rsid w:val="00DE349D"/>
    <w:rsid w:val="00E0241A"/>
    <w:rsid w:val="00E06DFA"/>
    <w:rsid w:val="00E20A0A"/>
    <w:rsid w:val="00E240C2"/>
    <w:rsid w:val="00E252E8"/>
    <w:rsid w:val="00E27378"/>
    <w:rsid w:val="00E356C7"/>
    <w:rsid w:val="00E37233"/>
    <w:rsid w:val="00E414CA"/>
    <w:rsid w:val="00E41A5A"/>
    <w:rsid w:val="00E45FE4"/>
    <w:rsid w:val="00E6016D"/>
    <w:rsid w:val="00E6129D"/>
    <w:rsid w:val="00E64FA7"/>
    <w:rsid w:val="00E662BF"/>
    <w:rsid w:val="00E66337"/>
    <w:rsid w:val="00E67386"/>
    <w:rsid w:val="00E719D5"/>
    <w:rsid w:val="00E770CB"/>
    <w:rsid w:val="00E83945"/>
    <w:rsid w:val="00E903A1"/>
    <w:rsid w:val="00E90828"/>
    <w:rsid w:val="00E940EB"/>
    <w:rsid w:val="00E9662F"/>
    <w:rsid w:val="00E9703F"/>
    <w:rsid w:val="00EA772A"/>
    <w:rsid w:val="00EB2B90"/>
    <w:rsid w:val="00EC5B7E"/>
    <w:rsid w:val="00ED7E83"/>
    <w:rsid w:val="00EE091F"/>
    <w:rsid w:val="00EE3A54"/>
    <w:rsid w:val="00EE5841"/>
    <w:rsid w:val="00EF4B63"/>
    <w:rsid w:val="00F0068D"/>
    <w:rsid w:val="00F0576D"/>
    <w:rsid w:val="00F14E6D"/>
    <w:rsid w:val="00F15EA8"/>
    <w:rsid w:val="00F16C8D"/>
    <w:rsid w:val="00F22E86"/>
    <w:rsid w:val="00F2542D"/>
    <w:rsid w:val="00F26C61"/>
    <w:rsid w:val="00F33CCE"/>
    <w:rsid w:val="00F40249"/>
    <w:rsid w:val="00F509FD"/>
    <w:rsid w:val="00F526C8"/>
    <w:rsid w:val="00F622E9"/>
    <w:rsid w:val="00F75594"/>
    <w:rsid w:val="00F761A3"/>
    <w:rsid w:val="00F802A7"/>
    <w:rsid w:val="00F838B8"/>
    <w:rsid w:val="00F85393"/>
    <w:rsid w:val="00F9272D"/>
    <w:rsid w:val="00F93160"/>
    <w:rsid w:val="00F9518C"/>
    <w:rsid w:val="00FA316E"/>
    <w:rsid w:val="00FA3373"/>
    <w:rsid w:val="00FA3C87"/>
    <w:rsid w:val="00FA59EF"/>
    <w:rsid w:val="00FB06BB"/>
    <w:rsid w:val="00FB19A2"/>
    <w:rsid w:val="00FB3B86"/>
    <w:rsid w:val="00FB4A2E"/>
    <w:rsid w:val="00FC109F"/>
    <w:rsid w:val="00FC6D27"/>
    <w:rsid w:val="00FE702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933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04"/>
    <w:rPr>
      <w:rFonts w:ascii="Segoe UI" w:hAnsi="Segoe UI" w:cs="Segoe UI"/>
      <w:sz w:val="18"/>
      <w:szCs w:val="18"/>
      <w:lang w:val="en-CA"/>
    </w:rPr>
  </w:style>
  <w:style w:type="table" w:customStyle="1" w:styleId="TableGrid2">
    <w:name w:val="Table Grid2"/>
    <w:basedOn w:val="TableNormal"/>
    <w:next w:val="TableGrid"/>
    <w:uiPriority w:val="59"/>
    <w:rsid w:val="00EE3A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yperlink" Target="https://www.canlii.org/fr/qc/qcca/doc/2015/2015qcca1416/2015qcca1416.html?autocompleteStr=Droit%20de%20la%20famille%20%E2%80%94%20152227&amp;autocompletePos=1" TargetMode="External"/><Relationship Id="rId21" Type="http://schemas.openxmlformats.org/officeDocument/2006/relationships/footer" Target="footer6.xml"/><Relationship Id="rId34" Type="http://schemas.openxmlformats.org/officeDocument/2006/relationships/hyperlink" Target="https://www.canlii.org/en/nb/nbca/doc/2015/2015nbca35/2015nbca35.html?autocompleteStr=2015%20NBCA%2035&amp;autocompletePos=1" TargetMode="External"/><Relationship Id="rId42" Type="http://schemas.openxmlformats.org/officeDocument/2006/relationships/hyperlink" Target="http://www.canlii.org/fr/qc/qcca/doc/2015/2015qcca329/2015qcca329.html" TargetMode="Externa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eader" Target="header16.xml"/><Relationship Id="rId63" Type="http://schemas.openxmlformats.org/officeDocument/2006/relationships/header" Target="header19.xml"/><Relationship Id="rId68" Type="http://schemas.openxmlformats.org/officeDocument/2006/relationships/footer" Target="footer21.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en/on/onca/doc/2015/2015onca667/2015onca667.html?resultIndex=1" TargetMode="External"/><Relationship Id="rId32" Type="http://schemas.openxmlformats.org/officeDocument/2006/relationships/hyperlink" Target="http://canlii.ca/t/gdvtb" TargetMode="External"/><Relationship Id="rId37" Type="http://schemas.openxmlformats.org/officeDocument/2006/relationships/hyperlink" Target="http://www.canlii.org/en/on/onca/doc/2015/2015onca473/2015onca473.html?autocompleteStr=2015%20ONCA%20473&amp;autocompletePos=1" TargetMode="External"/><Relationship Id="rId40" Type="http://schemas.openxmlformats.org/officeDocument/2006/relationships/hyperlink" Target="https://www.canlii.org/fr/qc/qcca/doc/2015/2015qcca1416/2015qcca1416.html?autocompleteStr=Droit%20de%20la%20famille%20%E2%80%94%20152227&amp;autocompletePos=1" TargetMode="Externa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footer" Target="footer17.xml"/><Relationship Id="rId66"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yperlink" Target="https://www.canlii.org/en/nb/nbca/doc/2015/2015nbca35/2015nbca35.html?autocompleteStr=2015%20NBCA%2035&amp;autocompletePos=1" TargetMode="External"/><Relationship Id="rId49" Type="http://schemas.openxmlformats.org/officeDocument/2006/relationships/header" Target="header13.xml"/><Relationship Id="rId57" Type="http://schemas.openxmlformats.org/officeDocument/2006/relationships/footer" Target="footer16.xml"/><Relationship Id="rId61" Type="http://schemas.openxmlformats.org/officeDocument/2006/relationships/hyperlink" Target="http://www.scc-csc.ca/case-dossier/info/sum-som-fra.aspx?cas=36581"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gdvtb" TargetMode="Externa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yperlink" Target="http://www.canlii.org/en/on/laws/stat/rso-1990-c-e23/latest/rso-1990-c-e23.html" TargetMode="External"/><Relationship Id="rId35" Type="http://schemas.openxmlformats.org/officeDocument/2006/relationships/hyperlink" Target="https://www.canlii.org/en/nb/nbqb/doc/2014/2014nbqb201/2014nbqb201.html" TargetMode="External"/><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header" Target="header17.xml"/><Relationship Id="rId64" Type="http://schemas.openxmlformats.org/officeDocument/2006/relationships/header" Target="header20.xml"/><Relationship Id="rId69" Type="http://schemas.openxmlformats.org/officeDocument/2006/relationships/header" Target="header22.xml"/><Relationship Id="rId8" Type="http://schemas.openxmlformats.org/officeDocument/2006/relationships/hyperlink" Target="http://www.scc-csc.ca" TargetMode="External"/><Relationship Id="rId51" Type="http://schemas.openxmlformats.org/officeDocument/2006/relationships/footer" Target="footer13.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5/2015onca667/2015onca667.html?resultIndex=1" TargetMode="External"/><Relationship Id="rId33" Type="http://schemas.openxmlformats.org/officeDocument/2006/relationships/hyperlink" Target="https://www.canlii.org/en/nb/nbqb/doc/2014/2014nbqb201/2014nbqb201.html" TargetMode="External"/><Relationship Id="rId38" Type="http://schemas.openxmlformats.org/officeDocument/2006/relationships/hyperlink" Target="http://www.canlii.org/en/on/onca/doc/2015/2015onca473/2015onca473.html?autocompleteStr=2015%20ONCA%20473&amp;autocompletePos=1" TargetMode="External"/><Relationship Id="rId46" Type="http://schemas.openxmlformats.org/officeDocument/2006/relationships/footer" Target="footer11.xml"/><Relationship Id="rId59" Type="http://schemas.openxmlformats.org/officeDocument/2006/relationships/header" Target="header18.xml"/><Relationship Id="rId67"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yperlink" Target="http://www.canlii.org/fr/qc/qcca/doc/2015/2015qcca329/2015qcca329.html" TargetMode="External"/><Relationship Id="rId54" Type="http://schemas.openxmlformats.org/officeDocument/2006/relationships/footer" Target="footer15.xml"/><Relationship Id="rId62" Type="http://schemas.openxmlformats.org/officeDocument/2006/relationships/hyperlink" Target="http://www.scc-csc.ca/case-dossier/info/sum-som-eng.aspx?cas=36524" TargetMode="External"/><Relationship Id="rId7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9726</Words>
  <Characters>55443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2016-02-18T18:48:00Z</dcterms:created>
  <dcterms:modified xsi:type="dcterms:W3CDTF">2016-02-26T16:19:00Z</dcterms:modified>
</cp:coreProperties>
</file>