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B64D88" w:rsidRDefault="00382C47">
      <w:r w:rsidRPr="00B64D88">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B64D88" w:rsidRDefault="00BF25F3" w:rsidP="00BF25F3"/>
    <w:p w:rsidR="00BF25F3" w:rsidRPr="00B64D88" w:rsidRDefault="00BF25F3" w:rsidP="00BF25F3"/>
    <w:p w:rsidR="00BF25F3" w:rsidRPr="00B64D88" w:rsidRDefault="00BF25F3" w:rsidP="00BF25F3"/>
    <w:p w:rsidR="00BF25F3" w:rsidRPr="00B64D88" w:rsidRDefault="00BF25F3" w:rsidP="00BF25F3"/>
    <w:p w:rsidR="00BF25F3" w:rsidRPr="00B64D88" w:rsidRDefault="00BF25F3" w:rsidP="00BF25F3"/>
    <w:p w:rsidR="00BF25F3" w:rsidRPr="00B64D88" w:rsidRDefault="00BF25F3" w:rsidP="00BF25F3"/>
    <w:p w:rsidR="00BF25F3" w:rsidRPr="00B64D88" w:rsidRDefault="00BF25F3" w:rsidP="00BF25F3"/>
    <w:p w:rsidR="00BF25F3" w:rsidRPr="00B64D88" w:rsidRDefault="00BF25F3" w:rsidP="00BF25F3"/>
    <w:p w:rsidR="00BF25F3" w:rsidRPr="00B64D88" w:rsidRDefault="00BF25F3" w:rsidP="00BF25F3"/>
    <w:p w:rsidR="00384384" w:rsidRPr="00B64D8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B64D88" w:rsidTr="002E5576">
        <w:tc>
          <w:tcPr>
            <w:tcW w:w="4518" w:type="dxa"/>
          </w:tcPr>
          <w:p w:rsidR="00BF25F3" w:rsidRPr="00B64D88" w:rsidRDefault="00BF25F3" w:rsidP="00BF25F3">
            <w:pPr>
              <w:tabs>
                <w:tab w:val="left" w:pos="6075"/>
              </w:tabs>
              <w:jc w:val="center"/>
              <w:rPr>
                <w:b/>
                <w:sz w:val="32"/>
                <w:szCs w:val="32"/>
              </w:rPr>
            </w:pPr>
            <w:r w:rsidRPr="00B64D88">
              <w:rPr>
                <w:b/>
                <w:sz w:val="32"/>
                <w:szCs w:val="32"/>
              </w:rPr>
              <w:t>SUPREME COURT OF CANADA</w:t>
            </w:r>
          </w:p>
        </w:tc>
        <w:tc>
          <w:tcPr>
            <w:tcW w:w="630" w:type="dxa"/>
          </w:tcPr>
          <w:p w:rsidR="00BF25F3" w:rsidRPr="00B64D88" w:rsidRDefault="00BF25F3" w:rsidP="00BF25F3">
            <w:pPr>
              <w:tabs>
                <w:tab w:val="left" w:pos="6075"/>
              </w:tabs>
              <w:jc w:val="center"/>
              <w:rPr>
                <w:sz w:val="32"/>
                <w:szCs w:val="32"/>
              </w:rPr>
            </w:pPr>
          </w:p>
        </w:tc>
        <w:tc>
          <w:tcPr>
            <w:tcW w:w="4428" w:type="dxa"/>
          </w:tcPr>
          <w:p w:rsidR="00BF25F3" w:rsidRPr="00B64D88" w:rsidRDefault="00BF25F3" w:rsidP="00BF25F3">
            <w:pPr>
              <w:tabs>
                <w:tab w:val="left" w:pos="6075"/>
              </w:tabs>
              <w:jc w:val="center"/>
              <w:rPr>
                <w:b/>
                <w:sz w:val="32"/>
                <w:szCs w:val="32"/>
                <w:lang w:val="fr-CA"/>
              </w:rPr>
            </w:pPr>
            <w:r w:rsidRPr="00B64D88">
              <w:rPr>
                <w:b/>
                <w:sz w:val="32"/>
                <w:szCs w:val="32"/>
                <w:lang w:val="fr-CA"/>
              </w:rPr>
              <w:t>COUR SUPRÊME DU CANADA</w:t>
            </w:r>
          </w:p>
        </w:tc>
      </w:tr>
      <w:tr w:rsidR="00BF25F3" w:rsidRPr="00B64D88" w:rsidTr="002E5576">
        <w:tc>
          <w:tcPr>
            <w:tcW w:w="4518" w:type="dxa"/>
          </w:tcPr>
          <w:p w:rsidR="00BF25F3" w:rsidRPr="00B64D88" w:rsidRDefault="00BF25F3" w:rsidP="00BF25F3">
            <w:pPr>
              <w:tabs>
                <w:tab w:val="left" w:pos="6075"/>
              </w:tabs>
            </w:pPr>
          </w:p>
          <w:p w:rsidR="001B5C23" w:rsidRPr="00B64D88" w:rsidRDefault="001B5C23" w:rsidP="00BF25F3">
            <w:pPr>
              <w:tabs>
                <w:tab w:val="left" w:pos="6075"/>
              </w:tabs>
            </w:pPr>
          </w:p>
          <w:p w:rsidR="001B5C23" w:rsidRPr="00B64D88" w:rsidRDefault="001B5C23" w:rsidP="00BF25F3">
            <w:pPr>
              <w:tabs>
                <w:tab w:val="left" w:pos="6075"/>
              </w:tabs>
            </w:pPr>
          </w:p>
        </w:tc>
        <w:tc>
          <w:tcPr>
            <w:tcW w:w="630" w:type="dxa"/>
          </w:tcPr>
          <w:p w:rsidR="00BF25F3" w:rsidRPr="00B64D88" w:rsidRDefault="00BF25F3" w:rsidP="00BF25F3">
            <w:pPr>
              <w:tabs>
                <w:tab w:val="left" w:pos="6075"/>
              </w:tabs>
            </w:pPr>
          </w:p>
        </w:tc>
        <w:tc>
          <w:tcPr>
            <w:tcW w:w="4428" w:type="dxa"/>
          </w:tcPr>
          <w:p w:rsidR="00BF25F3" w:rsidRPr="00B64D88" w:rsidRDefault="00BF25F3" w:rsidP="00BF25F3">
            <w:pPr>
              <w:tabs>
                <w:tab w:val="left" w:pos="6075"/>
              </w:tabs>
              <w:rPr>
                <w:lang w:val="fr-CA"/>
              </w:rPr>
            </w:pPr>
          </w:p>
        </w:tc>
      </w:tr>
      <w:tr w:rsidR="00BF25F3" w:rsidRPr="00B64D88" w:rsidTr="002E5576">
        <w:tc>
          <w:tcPr>
            <w:tcW w:w="4518" w:type="dxa"/>
          </w:tcPr>
          <w:p w:rsidR="001B5C23" w:rsidRPr="00B64D88" w:rsidRDefault="00BF25F3" w:rsidP="00BF25F3">
            <w:pPr>
              <w:tabs>
                <w:tab w:val="left" w:pos="6075"/>
              </w:tabs>
              <w:jc w:val="center"/>
              <w:rPr>
                <w:sz w:val="28"/>
                <w:szCs w:val="28"/>
              </w:rPr>
            </w:pPr>
            <w:r w:rsidRPr="00B64D88">
              <w:rPr>
                <w:sz w:val="28"/>
                <w:szCs w:val="28"/>
              </w:rPr>
              <w:t>BULLETIN OF</w:t>
            </w:r>
          </w:p>
          <w:p w:rsidR="00BF25F3" w:rsidRPr="00B64D88" w:rsidRDefault="00BF25F3" w:rsidP="00BF25F3">
            <w:pPr>
              <w:tabs>
                <w:tab w:val="left" w:pos="6075"/>
              </w:tabs>
              <w:jc w:val="center"/>
              <w:rPr>
                <w:sz w:val="28"/>
                <w:szCs w:val="28"/>
              </w:rPr>
            </w:pPr>
            <w:r w:rsidRPr="00B64D88">
              <w:rPr>
                <w:sz w:val="28"/>
                <w:szCs w:val="28"/>
              </w:rPr>
              <w:t xml:space="preserve"> PROCEEDINGS</w:t>
            </w:r>
          </w:p>
        </w:tc>
        <w:tc>
          <w:tcPr>
            <w:tcW w:w="630" w:type="dxa"/>
          </w:tcPr>
          <w:p w:rsidR="00BF25F3" w:rsidRPr="00B64D88" w:rsidRDefault="00BF25F3" w:rsidP="00BF25F3">
            <w:pPr>
              <w:tabs>
                <w:tab w:val="left" w:pos="6075"/>
              </w:tabs>
            </w:pPr>
          </w:p>
        </w:tc>
        <w:tc>
          <w:tcPr>
            <w:tcW w:w="4428" w:type="dxa"/>
          </w:tcPr>
          <w:p w:rsidR="001B5C23" w:rsidRPr="00B64D88" w:rsidRDefault="00BF25F3" w:rsidP="00BF25F3">
            <w:pPr>
              <w:tabs>
                <w:tab w:val="left" w:pos="6075"/>
              </w:tabs>
              <w:jc w:val="center"/>
              <w:rPr>
                <w:sz w:val="28"/>
                <w:szCs w:val="28"/>
                <w:lang w:val="fr-CA"/>
              </w:rPr>
            </w:pPr>
            <w:r w:rsidRPr="00B64D88">
              <w:rPr>
                <w:sz w:val="28"/>
                <w:szCs w:val="28"/>
                <w:lang w:val="fr-CA"/>
              </w:rPr>
              <w:t>BULLETIN DES</w:t>
            </w:r>
          </w:p>
          <w:p w:rsidR="00BF25F3" w:rsidRPr="00B64D88" w:rsidRDefault="00BF25F3" w:rsidP="00BF25F3">
            <w:pPr>
              <w:tabs>
                <w:tab w:val="left" w:pos="6075"/>
              </w:tabs>
              <w:jc w:val="center"/>
              <w:rPr>
                <w:sz w:val="28"/>
                <w:szCs w:val="28"/>
                <w:lang w:val="fr-CA"/>
              </w:rPr>
            </w:pPr>
            <w:r w:rsidRPr="00B64D88">
              <w:rPr>
                <w:sz w:val="28"/>
                <w:szCs w:val="28"/>
                <w:lang w:val="fr-CA"/>
              </w:rPr>
              <w:t xml:space="preserve"> PROCÉDURES</w:t>
            </w:r>
          </w:p>
        </w:tc>
      </w:tr>
      <w:tr w:rsidR="00BF25F3" w:rsidRPr="00B64D88" w:rsidTr="002E5576">
        <w:tc>
          <w:tcPr>
            <w:tcW w:w="4518" w:type="dxa"/>
          </w:tcPr>
          <w:p w:rsidR="00BF25F3" w:rsidRPr="00B64D88" w:rsidRDefault="00BF25F3" w:rsidP="00BF25F3">
            <w:pPr>
              <w:tabs>
                <w:tab w:val="left" w:pos="6075"/>
              </w:tabs>
            </w:pPr>
          </w:p>
          <w:p w:rsidR="001B5C23" w:rsidRPr="00B64D88" w:rsidRDefault="001B5C23" w:rsidP="00BF25F3">
            <w:pPr>
              <w:tabs>
                <w:tab w:val="left" w:pos="6075"/>
              </w:tabs>
            </w:pPr>
          </w:p>
        </w:tc>
        <w:tc>
          <w:tcPr>
            <w:tcW w:w="630" w:type="dxa"/>
          </w:tcPr>
          <w:p w:rsidR="00BF25F3" w:rsidRPr="00B64D88" w:rsidRDefault="00BF25F3" w:rsidP="00BF25F3">
            <w:pPr>
              <w:tabs>
                <w:tab w:val="left" w:pos="6075"/>
              </w:tabs>
            </w:pPr>
          </w:p>
        </w:tc>
        <w:tc>
          <w:tcPr>
            <w:tcW w:w="4428" w:type="dxa"/>
          </w:tcPr>
          <w:p w:rsidR="00BF25F3" w:rsidRPr="00B64D88" w:rsidRDefault="00BF25F3" w:rsidP="00BF25F3">
            <w:pPr>
              <w:tabs>
                <w:tab w:val="left" w:pos="6075"/>
              </w:tabs>
              <w:rPr>
                <w:lang w:val="fr-CA"/>
              </w:rPr>
            </w:pPr>
          </w:p>
        </w:tc>
      </w:tr>
      <w:tr w:rsidR="00BF25F3" w:rsidRPr="00B64D88" w:rsidTr="002E5576">
        <w:tc>
          <w:tcPr>
            <w:tcW w:w="4518" w:type="dxa"/>
          </w:tcPr>
          <w:p w:rsidR="00BF25F3" w:rsidRPr="00B64D88" w:rsidRDefault="00BF25F3" w:rsidP="00BF25F3">
            <w:pPr>
              <w:tabs>
                <w:tab w:val="left" w:pos="6075"/>
              </w:tabs>
              <w:jc w:val="both"/>
              <w:rPr>
                <w:rFonts w:ascii="Arial" w:hAnsi="Arial" w:cs="Arial"/>
                <w:i/>
                <w:sz w:val="20"/>
                <w:szCs w:val="20"/>
              </w:rPr>
            </w:pPr>
            <w:r w:rsidRPr="00B64D8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B64D88" w:rsidRDefault="00BF25F3" w:rsidP="00BF25F3">
            <w:pPr>
              <w:tabs>
                <w:tab w:val="left" w:pos="6075"/>
              </w:tabs>
              <w:jc w:val="both"/>
              <w:rPr>
                <w:rFonts w:ascii="Arial" w:hAnsi="Arial" w:cs="Arial"/>
                <w:i/>
                <w:sz w:val="20"/>
                <w:szCs w:val="20"/>
              </w:rPr>
            </w:pPr>
          </w:p>
        </w:tc>
        <w:tc>
          <w:tcPr>
            <w:tcW w:w="4428" w:type="dxa"/>
          </w:tcPr>
          <w:p w:rsidR="00BF25F3" w:rsidRPr="00B64D88" w:rsidRDefault="00BF25F3" w:rsidP="00BF25F3">
            <w:pPr>
              <w:tabs>
                <w:tab w:val="left" w:pos="6075"/>
              </w:tabs>
              <w:jc w:val="both"/>
              <w:rPr>
                <w:rFonts w:ascii="Arial" w:hAnsi="Arial" w:cs="Arial"/>
                <w:i/>
                <w:sz w:val="20"/>
                <w:szCs w:val="20"/>
                <w:lang w:val="fr-CA"/>
              </w:rPr>
            </w:pPr>
            <w:r w:rsidRPr="00B64D8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64D88" w:rsidTr="002E5576">
        <w:tc>
          <w:tcPr>
            <w:tcW w:w="4518" w:type="dxa"/>
          </w:tcPr>
          <w:p w:rsidR="00BF25F3" w:rsidRPr="00B64D88" w:rsidRDefault="00BF25F3" w:rsidP="00BF25F3">
            <w:pPr>
              <w:tabs>
                <w:tab w:val="left" w:pos="6075"/>
              </w:tabs>
              <w:rPr>
                <w:lang w:val="fr-CA"/>
              </w:rPr>
            </w:pPr>
          </w:p>
          <w:p w:rsidR="00D862C1" w:rsidRPr="00B64D88" w:rsidRDefault="00D862C1" w:rsidP="00BF25F3">
            <w:pPr>
              <w:tabs>
                <w:tab w:val="left" w:pos="6075"/>
              </w:tabs>
              <w:rPr>
                <w:lang w:val="fr-CA"/>
              </w:rPr>
            </w:pPr>
          </w:p>
        </w:tc>
        <w:tc>
          <w:tcPr>
            <w:tcW w:w="630" w:type="dxa"/>
          </w:tcPr>
          <w:p w:rsidR="00BF25F3" w:rsidRPr="00B64D88" w:rsidRDefault="00BF25F3" w:rsidP="00BF25F3">
            <w:pPr>
              <w:tabs>
                <w:tab w:val="left" w:pos="6075"/>
              </w:tabs>
              <w:rPr>
                <w:lang w:val="fr-CA"/>
              </w:rPr>
            </w:pPr>
          </w:p>
        </w:tc>
        <w:tc>
          <w:tcPr>
            <w:tcW w:w="4428" w:type="dxa"/>
          </w:tcPr>
          <w:p w:rsidR="00BF25F3" w:rsidRPr="00B64D88" w:rsidRDefault="00BF25F3" w:rsidP="00BF25F3">
            <w:pPr>
              <w:tabs>
                <w:tab w:val="left" w:pos="6075"/>
              </w:tabs>
              <w:rPr>
                <w:lang w:val="fr-CA"/>
              </w:rPr>
            </w:pPr>
          </w:p>
        </w:tc>
      </w:tr>
      <w:tr w:rsidR="00BF25F3" w:rsidRPr="00B64D88" w:rsidTr="002E5576">
        <w:tc>
          <w:tcPr>
            <w:tcW w:w="4518" w:type="dxa"/>
          </w:tcPr>
          <w:p w:rsidR="00BF25F3" w:rsidRPr="00B64D88" w:rsidRDefault="00BF25F3" w:rsidP="009F3024">
            <w:pPr>
              <w:tabs>
                <w:tab w:val="left" w:pos="6075"/>
              </w:tabs>
              <w:jc w:val="both"/>
              <w:rPr>
                <w:rFonts w:ascii="Arial" w:hAnsi="Arial" w:cs="Arial"/>
                <w:i/>
                <w:sz w:val="20"/>
                <w:szCs w:val="20"/>
              </w:rPr>
            </w:pPr>
            <w:r w:rsidRPr="00B64D88">
              <w:rPr>
                <w:rFonts w:ascii="Arial" w:hAnsi="Arial" w:cs="Arial"/>
                <w:i/>
                <w:sz w:val="20"/>
                <w:szCs w:val="20"/>
              </w:rPr>
              <w:t xml:space="preserve">During Court sessions </w:t>
            </w:r>
            <w:r w:rsidR="009F3024" w:rsidRPr="00B64D88">
              <w:rPr>
                <w:rFonts w:ascii="Arial" w:hAnsi="Arial" w:cs="Arial"/>
                <w:i/>
                <w:sz w:val="20"/>
                <w:szCs w:val="20"/>
              </w:rPr>
              <w:t xml:space="preserve">the Bulletin </w:t>
            </w:r>
            <w:r w:rsidRPr="00B64D88">
              <w:rPr>
                <w:rFonts w:ascii="Arial" w:hAnsi="Arial" w:cs="Arial"/>
                <w:i/>
                <w:sz w:val="20"/>
                <w:szCs w:val="20"/>
              </w:rPr>
              <w:t>is usually issued weekly.</w:t>
            </w:r>
          </w:p>
        </w:tc>
        <w:tc>
          <w:tcPr>
            <w:tcW w:w="630" w:type="dxa"/>
          </w:tcPr>
          <w:p w:rsidR="00BF25F3" w:rsidRPr="00B64D88" w:rsidRDefault="00BF25F3" w:rsidP="00BF25F3">
            <w:pPr>
              <w:tabs>
                <w:tab w:val="left" w:pos="6075"/>
              </w:tabs>
              <w:jc w:val="both"/>
              <w:rPr>
                <w:rFonts w:ascii="Arial" w:hAnsi="Arial" w:cs="Arial"/>
                <w:i/>
                <w:sz w:val="20"/>
                <w:szCs w:val="20"/>
              </w:rPr>
            </w:pPr>
          </w:p>
        </w:tc>
        <w:tc>
          <w:tcPr>
            <w:tcW w:w="4428" w:type="dxa"/>
          </w:tcPr>
          <w:p w:rsidR="00BF25F3" w:rsidRPr="00B64D88" w:rsidRDefault="00BF25F3" w:rsidP="00BF25F3">
            <w:pPr>
              <w:tabs>
                <w:tab w:val="left" w:pos="6075"/>
              </w:tabs>
              <w:jc w:val="both"/>
              <w:rPr>
                <w:rFonts w:ascii="Arial" w:hAnsi="Arial" w:cs="Arial"/>
                <w:i/>
                <w:sz w:val="20"/>
                <w:szCs w:val="20"/>
                <w:lang w:val="fr-CA"/>
              </w:rPr>
            </w:pPr>
            <w:r w:rsidRPr="00B64D88">
              <w:rPr>
                <w:rFonts w:ascii="Arial" w:hAnsi="Arial" w:cs="Arial"/>
                <w:i/>
                <w:sz w:val="20"/>
                <w:szCs w:val="20"/>
                <w:lang w:val="fr-CA"/>
              </w:rPr>
              <w:t>Le Bulletin paraît en principe toutes les semaines pendant les sessions de la Cour.</w:t>
            </w:r>
          </w:p>
        </w:tc>
      </w:tr>
      <w:tr w:rsidR="00BF25F3" w:rsidRPr="00B64D88" w:rsidTr="002E5576">
        <w:tc>
          <w:tcPr>
            <w:tcW w:w="4518" w:type="dxa"/>
          </w:tcPr>
          <w:p w:rsidR="00BF25F3" w:rsidRPr="00B64D88" w:rsidRDefault="00BF25F3" w:rsidP="00BF25F3">
            <w:pPr>
              <w:tabs>
                <w:tab w:val="left" w:pos="6075"/>
              </w:tabs>
              <w:rPr>
                <w:lang w:val="fr-CA"/>
              </w:rPr>
            </w:pPr>
          </w:p>
          <w:p w:rsidR="00D862C1" w:rsidRPr="00B64D88" w:rsidRDefault="00D862C1" w:rsidP="00BF25F3">
            <w:pPr>
              <w:tabs>
                <w:tab w:val="left" w:pos="6075"/>
              </w:tabs>
              <w:rPr>
                <w:lang w:val="fr-CA"/>
              </w:rPr>
            </w:pPr>
          </w:p>
        </w:tc>
        <w:tc>
          <w:tcPr>
            <w:tcW w:w="630" w:type="dxa"/>
          </w:tcPr>
          <w:p w:rsidR="00BF25F3" w:rsidRPr="00B64D88" w:rsidRDefault="00BF25F3" w:rsidP="00BF25F3">
            <w:pPr>
              <w:tabs>
                <w:tab w:val="left" w:pos="6075"/>
              </w:tabs>
              <w:rPr>
                <w:lang w:val="fr-CA"/>
              </w:rPr>
            </w:pPr>
          </w:p>
        </w:tc>
        <w:tc>
          <w:tcPr>
            <w:tcW w:w="4428" w:type="dxa"/>
          </w:tcPr>
          <w:p w:rsidR="00BF25F3" w:rsidRPr="00B64D88" w:rsidRDefault="00BF25F3" w:rsidP="00BF25F3">
            <w:pPr>
              <w:tabs>
                <w:tab w:val="left" w:pos="6075"/>
              </w:tabs>
              <w:rPr>
                <w:lang w:val="fr-CA"/>
              </w:rPr>
            </w:pPr>
          </w:p>
        </w:tc>
      </w:tr>
      <w:tr w:rsidR="00BF25F3" w:rsidRPr="00B64D88" w:rsidTr="002E5576">
        <w:tc>
          <w:tcPr>
            <w:tcW w:w="4518" w:type="dxa"/>
          </w:tcPr>
          <w:p w:rsidR="00BF25F3" w:rsidRPr="00B64D88" w:rsidRDefault="000E27A5" w:rsidP="00BF25F3">
            <w:pPr>
              <w:tabs>
                <w:tab w:val="left" w:pos="6075"/>
              </w:tabs>
              <w:jc w:val="both"/>
              <w:rPr>
                <w:rFonts w:ascii="Arial" w:hAnsi="Arial" w:cs="Arial"/>
                <w:i/>
                <w:sz w:val="20"/>
                <w:szCs w:val="20"/>
              </w:rPr>
            </w:pPr>
            <w:r w:rsidRPr="00B64D88">
              <w:rPr>
                <w:rFonts w:ascii="Arial" w:hAnsi="Arial" w:cs="Arial"/>
                <w:i/>
                <w:sz w:val="20"/>
                <w:szCs w:val="20"/>
              </w:rPr>
              <w:fldChar w:fldCharType="begin"/>
            </w:r>
            <w:r w:rsidR="00BF25F3" w:rsidRPr="00B64D88">
              <w:rPr>
                <w:rFonts w:ascii="Arial" w:hAnsi="Arial" w:cs="Arial"/>
                <w:i/>
                <w:sz w:val="20"/>
                <w:szCs w:val="20"/>
              </w:rPr>
              <w:instrText xml:space="preserve"> SEQ CHAPTER \h \r 1</w:instrText>
            </w:r>
            <w:r w:rsidRPr="00B64D88">
              <w:rPr>
                <w:rFonts w:ascii="Arial" w:hAnsi="Arial" w:cs="Arial"/>
                <w:i/>
                <w:sz w:val="20"/>
                <w:szCs w:val="20"/>
              </w:rPr>
              <w:fldChar w:fldCharType="end"/>
            </w:r>
            <w:r w:rsidR="00BF25F3" w:rsidRPr="00B64D8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64D88" w:rsidRDefault="00BF25F3" w:rsidP="00BF25F3">
            <w:pPr>
              <w:tabs>
                <w:tab w:val="left" w:pos="6075"/>
              </w:tabs>
              <w:jc w:val="both"/>
              <w:rPr>
                <w:rFonts w:ascii="Arial" w:hAnsi="Arial" w:cs="Arial"/>
                <w:i/>
                <w:sz w:val="20"/>
                <w:szCs w:val="20"/>
              </w:rPr>
            </w:pPr>
          </w:p>
        </w:tc>
        <w:tc>
          <w:tcPr>
            <w:tcW w:w="4428" w:type="dxa"/>
          </w:tcPr>
          <w:p w:rsidR="00BF25F3" w:rsidRPr="00B64D88" w:rsidRDefault="000E27A5" w:rsidP="00BF25F3">
            <w:pPr>
              <w:tabs>
                <w:tab w:val="left" w:pos="6075"/>
              </w:tabs>
              <w:jc w:val="both"/>
              <w:rPr>
                <w:rFonts w:ascii="Arial" w:hAnsi="Arial" w:cs="Arial"/>
                <w:i/>
                <w:sz w:val="20"/>
                <w:szCs w:val="20"/>
                <w:lang w:val="fr-CA"/>
              </w:rPr>
            </w:pPr>
            <w:r w:rsidRPr="00B64D88">
              <w:rPr>
                <w:rFonts w:ascii="Arial" w:hAnsi="Arial" w:cs="Arial"/>
                <w:i/>
                <w:sz w:val="20"/>
                <w:szCs w:val="20"/>
                <w:lang w:val="fr-CA"/>
              </w:rPr>
              <w:fldChar w:fldCharType="begin"/>
            </w:r>
            <w:r w:rsidR="00BF25F3" w:rsidRPr="00B64D88">
              <w:rPr>
                <w:rFonts w:ascii="Arial" w:hAnsi="Arial" w:cs="Arial"/>
                <w:i/>
                <w:sz w:val="20"/>
                <w:szCs w:val="20"/>
                <w:lang w:val="fr-CA"/>
              </w:rPr>
              <w:instrText xml:space="preserve"> SEQ CHAPTER \h \r 1</w:instrText>
            </w:r>
            <w:r w:rsidRPr="00B64D88">
              <w:rPr>
                <w:rFonts w:ascii="Arial" w:hAnsi="Arial" w:cs="Arial"/>
                <w:i/>
                <w:sz w:val="20"/>
                <w:szCs w:val="20"/>
                <w:lang w:val="fr-CA"/>
              </w:rPr>
              <w:fldChar w:fldCharType="end"/>
            </w:r>
            <w:r w:rsidR="00BF25F3" w:rsidRPr="00B64D8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64D88" w:rsidTr="002E5576">
        <w:tc>
          <w:tcPr>
            <w:tcW w:w="4518" w:type="dxa"/>
          </w:tcPr>
          <w:p w:rsidR="009F3024" w:rsidRPr="00B64D88" w:rsidRDefault="009F3024" w:rsidP="009F3024">
            <w:pPr>
              <w:tabs>
                <w:tab w:val="left" w:pos="6075"/>
              </w:tabs>
              <w:rPr>
                <w:rFonts w:cs="Times New Roman"/>
                <w:szCs w:val="24"/>
                <w:lang w:val="fr-CA"/>
              </w:rPr>
            </w:pPr>
          </w:p>
          <w:p w:rsidR="009F3024" w:rsidRPr="00B64D88" w:rsidRDefault="009F3024" w:rsidP="009F3024">
            <w:pPr>
              <w:tabs>
                <w:tab w:val="left" w:pos="6075"/>
              </w:tabs>
              <w:rPr>
                <w:rFonts w:cs="Times New Roman"/>
                <w:szCs w:val="24"/>
                <w:lang w:val="fr-CA"/>
              </w:rPr>
            </w:pPr>
          </w:p>
        </w:tc>
        <w:tc>
          <w:tcPr>
            <w:tcW w:w="630" w:type="dxa"/>
          </w:tcPr>
          <w:p w:rsidR="009F3024" w:rsidRPr="00B64D88" w:rsidRDefault="009F3024" w:rsidP="009F3024">
            <w:pPr>
              <w:tabs>
                <w:tab w:val="left" w:pos="6075"/>
              </w:tabs>
              <w:rPr>
                <w:rFonts w:cs="Times New Roman"/>
                <w:szCs w:val="24"/>
                <w:lang w:val="fr-CA"/>
              </w:rPr>
            </w:pPr>
          </w:p>
        </w:tc>
        <w:tc>
          <w:tcPr>
            <w:tcW w:w="4428" w:type="dxa"/>
          </w:tcPr>
          <w:p w:rsidR="009F3024" w:rsidRPr="00B64D88" w:rsidRDefault="009F3024" w:rsidP="009F3024">
            <w:pPr>
              <w:tabs>
                <w:tab w:val="left" w:pos="6075"/>
              </w:tabs>
              <w:rPr>
                <w:rFonts w:cs="Times New Roman"/>
                <w:szCs w:val="24"/>
                <w:lang w:val="fr-CA"/>
              </w:rPr>
            </w:pPr>
          </w:p>
        </w:tc>
      </w:tr>
      <w:tr w:rsidR="009F3024" w:rsidRPr="00B64D88" w:rsidTr="002E5576">
        <w:tc>
          <w:tcPr>
            <w:tcW w:w="4518" w:type="dxa"/>
          </w:tcPr>
          <w:p w:rsidR="009F3024" w:rsidRPr="00B64D88" w:rsidRDefault="009F3024" w:rsidP="00E414CA">
            <w:pPr>
              <w:tabs>
                <w:tab w:val="left" w:pos="6075"/>
              </w:tabs>
              <w:jc w:val="both"/>
              <w:rPr>
                <w:rFonts w:ascii="Arial" w:hAnsi="Arial" w:cs="Arial"/>
                <w:i/>
                <w:sz w:val="20"/>
                <w:szCs w:val="20"/>
              </w:rPr>
            </w:pPr>
            <w:r w:rsidRPr="00B64D88">
              <w:rPr>
                <w:rFonts w:ascii="Arial" w:hAnsi="Arial" w:cs="Arial"/>
                <w:i/>
                <w:sz w:val="20"/>
                <w:szCs w:val="20"/>
              </w:rPr>
              <w:t xml:space="preserve">Consult the Supreme Court of Canada website at </w:t>
            </w:r>
            <w:hyperlink r:id="rId8" w:history="1">
              <w:r w:rsidR="00E414CA" w:rsidRPr="00B64D88">
                <w:rPr>
                  <w:rStyle w:val="Hyperlink"/>
                  <w:rFonts w:ascii="Arial" w:hAnsi="Arial" w:cs="Arial"/>
                  <w:i/>
                  <w:sz w:val="20"/>
                  <w:szCs w:val="20"/>
                </w:rPr>
                <w:t>www.scc-csc.ca</w:t>
              </w:r>
            </w:hyperlink>
            <w:r w:rsidRPr="00B64D88">
              <w:rPr>
                <w:rFonts w:ascii="Arial" w:hAnsi="Arial" w:cs="Arial"/>
                <w:i/>
                <w:sz w:val="20"/>
                <w:szCs w:val="20"/>
              </w:rPr>
              <w:t xml:space="preserve"> for more information.</w:t>
            </w:r>
          </w:p>
        </w:tc>
        <w:tc>
          <w:tcPr>
            <w:tcW w:w="630" w:type="dxa"/>
          </w:tcPr>
          <w:p w:rsidR="009F3024" w:rsidRPr="00B64D88" w:rsidRDefault="009F3024" w:rsidP="00BF25F3">
            <w:pPr>
              <w:tabs>
                <w:tab w:val="left" w:pos="6075"/>
              </w:tabs>
              <w:jc w:val="both"/>
              <w:rPr>
                <w:rFonts w:ascii="Arial" w:hAnsi="Arial" w:cs="Arial"/>
                <w:i/>
                <w:sz w:val="20"/>
                <w:szCs w:val="20"/>
              </w:rPr>
            </w:pPr>
          </w:p>
        </w:tc>
        <w:tc>
          <w:tcPr>
            <w:tcW w:w="4428" w:type="dxa"/>
          </w:tcPr>
          <w:p w:rsidR="009F3024" w:rsidRPr="00B64D88" w:rsidRDefault="009F3024" w:rsidP="00E414CA">
            <w:pPr>
              <w:tabs>
                <w:tab w:val="left" w:pos="6075"/>
              </w:tabs>
              <w:jc w:val="both"/>
              <w:rPr>
                <w:rFonts w:ascii="Arial" w:hAnsi="Arial" w:cs="Arial"/>
                <w:i/>
                <w:sz w:val="20"/>
                <w:szCs w:val="20"/>
                <w:lang w:val="fr-CA"/>
              </w:rPr>
            </w:pPr>
            <w:r w:rsidRPr="00B64D88">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B64D88">
                <w:rPr>
                  <w:rStyle w:val="Hyperlink"/>
                  <w:rFonts w:ascii="Arial" w:hAnsi="Arial" w:cs="Arial"/>
                  <w:i/>
                  <w:sz w:val="20"/>
                  <w:szCs w:val="20"/>
                  <w:lang w:val="fr-CA"/>
                </w:rPr>
                <w:t>www.scc-csc.ca</w:t>
              </w:r>
            </w:hyperlink>
            <w:r w:rsidRPr="00B64D88">
              <w:rPr>
                <w:rFonts w:ascii="Arial" w:hAnsi="Arial" w:cs="Arial"/>
                <w:i/>
                <w:sz w:val="20"/>
                <w:szCs w:val="20"/>
                <w:lang w:val="fr-CA"/>
              </w:rPr>
              <w:t xml:space="preserve"> </w:t>
            </w:r>
          </w:p>
        </w:tc>
      </w:tr>
    </w:tbl>
    <w:p w:rsidR="00BF25F3" w:rsidRPr="00B64D88" w:rsidRDefault="00BF25F3" w:rsidP="00BF25F3">
      <w:pPr>
        <w:tabs>
          <w:tab w:val="left" w:pos="6075"/>
        </w:tabs>
        <w:rPr>
          <w:lang w:val="fr-CA"/>
        </w:rPr>
      </w:pPr>
    </w:p>
    <w:p w:rsidR="00440E24" w:rsidRPr="00B64D88" w:rsidRDefault="00440E24" w:rsidP="00440E24">
      <w:pPr>
        <w:pBdr>
          <w:bottom w:val="single" w:sz="6" w:space="1" w:color="auto"/>
        </w:pBdr>
        <w:tabs>
          <w:tab w:val="left" w:pos="6075"/>
        </w:tabs>
        <w:rPr>
          <w:lang w:val="fr-CA"/>
        </w:rPr>
      </w:pPr>
    </w:p>
    <w:p w:rsidR="00440E24" w:rsidRPr="00B64D88" w:rsidRDefault="00440E24" w:rsidP="00440E24">
      <w:pPr>
        <w:rPr>
          <w:lang w:val="fr-CA"/>
        </w:rPr>
      </w:pPr>
    </w:p>
    <w:p w:rsidR="00600252" w:rsidRPr="00B64D88" w:rsidRDefault="005E7A6C" w:rsidP="00F0068D">
      <w:pPr>
        <w:pBdr>
          <w:bottom w:val="single" w:sz="6" w:space="1" w:color="auto"/>
        </w:pBdr>
        <w:tabs>
          <w:tab w:val="center" w:pos="4680"/>
          <w:tab w:val="right" w:pos="9360"/>
        </w:tabs>
        <w:rPr>
          <w:lang w:val="fr-CA"/>
        </w:rPr>
      </w:pPr>
      <w:r w:rsidRPr="00B64D88">
        <w:rPr>
          <w:lang w:val="fr-CA"/>
        </w:rPr>
        <w:t>March</w:t>
      </w:r>
      <w:r w:rsidR="00440E24" w:rsidRPr="00B64D88">
        <w:rPr>
          <w:lang w:val="fr-CA"/>
        </w:rPr>
        <w:t xml:space="preserve"> </w:t>
      </w:r>
      <w:r w:rsidRPr="00B64D88">
        <w:rPr>
          <w:lang w:val="fr-CA"/>
        </w:rPr>
        <w:t>18</w:t>
      </w:r>
      <w:r w:rsidR="00440E24" w:rsidRPr="00B64D88">
        <w:rPr>
          <w:lang w:val="fr-CA"/>
        </w:rPr>
        <w:t>, 201</w:t>
      </w:r>
      <w:r w:rsidR="0030050B" w:rsidRPr="00B64D88">
        <w:rPr>
          <w:lang w:val="fr-CA"/>
        </w:rPr>
        <w:t>6</w:t>
      </w:r>
      <w:r w:rsidR="00F0068D" w:rsidRPr="00B64D88">
        <w:rPr>
          <w:lang w:val="fr-CA"/>
        </w:rPr>
        <w:tab/>
      </w:r>
      <w:r w:rsidRPr="00B64D88">
        <w:rPr>
          <w:lang w:val="fr-CA"/>
        </w:rPr>
        <w:t>288</w:t>
      </w:r>
      <w:r w:rsidR="00F0068D" w:rsidRPr="00B64D88">
        <w:rPr>
          <w:lang w:val="fr-CA"/>
        </w:rPr>
        <w:t xml:space="preserve"> - </w:t>
      </w:r>
      <w:r w:rsidR="00087523" w:rsidRPr="00B64D88">
        <w:rPr>
          <w:lang w:val="fr-CA"/>
        </w:rPr>
        <w:t>366</w:t>
      </w:r>
      <w:r w:rsidR="00440E24" w:rsidRPr="00B64D88">
        <w:rPr>
          <w:lang w:val="fr-CA"/>
        </w:rPr>
        <w:tab/>
        <w:t>Le</w:t>
      </w:r>
      <w:r w:rsidR="00C73D06" w:rsidRPr="00B64D88">
        <w:rPr>
          <w:lang w:val="fr-CA"/>
        </w:rPr>
        <w:t xml:space="preserve"> </w:t>
      </w:r>
      <w:r w:rsidRPr="00B64D88">
        <w:rPr>
          <w:lang w:val="fr-CA"/>
        </w:rPr>
        <w:t>18</w:t>
      </w:r>
      <w:r w:rsidR="00C73D06" w:rsidRPr="00B64D88">
        <w:rPr>
          <w:lang w:val="fr-CA"/>
        </w:rPr>
        <w:t xml:space="preserve"> </w:t>
      </w:r>
      <w:r w:rsidRPr="00B64D88">
        <w:rPr>
          <w:lang w:val="fr-CA"/>
        </w:rPr>
        <w:t>mars</w:t>
      </w:r>
      <w:r w:rsidR="00440E24" w:rsidRPr="00B64D88">
        <w:rPr>
          <w:lang w:val="fr-CA"/>
        </w:rPr>
        <w:t xml:space="preserve"> 201</w:t>
      </w:r>
      <w:r w:rsidR="0030050B" w:rsidRPr="00B64D88">
        <w:rPr>
          <w:lang w:val="fr-CA"/>
        </w:rPr>
        <w:t>6</w:t>
      </w:r>
    </w:p>
    <w:p w:rsidR="00440E24" w:rsidRPr="00B64D88" w:rsidRDefault="00440E24" w:rsidP="00440E24">
      <w:pPr>
        <w:pBdr>
          <w:bottom w:val="single" w:sz="6" w:space="1" w:color="auto"/>
        </w:pBdr>
        <w:tabs>
          <w:tab w:val="right" w:pos="9360"/>
        </w:tabs>
        <w:rPr>
          <w:lang w:val="fr-CA"/>
        </w:rPr>
      </w:pPr>
    </w:p>
    <w:p w:rsidR="00440E24" w:rsidRPr="00B64D88" w:rsidRDefault="00440E24" w:rsidP="00440E24">
      <w:pPr>
        <w:pBdr>
          <w:bottom w:val="single" w:sz="6" w:space="1" w:color="auto"/>
        </w:pBdr>
        <w:tabs>
          <w:tab w:val="right" w:pos="9360"/>
        </w:tabs>
        <w:rPr>
          <w:sz w:val="18"/>
          <w:szCs w:val="18"/>
        </w:rPr>
      </w:pPr>
      <w:r w:rsidRPr="00B64D88">
        <w:rPr>
          <w:sz w:val="18"/>
          <w:szCs w:val="18"/>
        </w:rPr>
        <w:t>© Supreme Court of Canada (</w:t>
      </w:r>
      <w:r w:rsidR="0030050B" w:rsidRPr="00B64D88">
        <w:rPr>
          <w:sz w:val="18"/>
          <w:szCs w:val="18"/>
        </w:rPr>
        <w:t>2016</w:t>
      </w:r>
      <w:r w:rsidRPr="00B64D88">
        <w:rPr>
          <w:sz w:val="18"/>
          <w:szCs w:val="18"/>
        </w:rPr>
        <w:t>)</w:t>
      </w:r>
      <w:r w:rsidRPr="00B64D88">
        <w:rPr>
          <w:sz w:val="18"/>
          <w:szCs w:val="18"/>
        </w:rPr>
        <w:tab/>
        <w:t>© Cour suprême du Canada (</w:t>
      </w:r>
      <w:r w:rsidR="0030050B" w:rsidRPr="00B64D88">
        <w:rPr>
          <w:sz w:val="18"/>
          <w:szCs w:val="18"/>
        </w:rPr>
        <w:t>2016</w:t>
      </w:r>
      <w:r w:rsidRPr="00B64D88">
        <w:rPr>
          <w:sz w:val="18"/>
          <w:szCs w:val="18"/>
        </w:rPr>
        <w:t>)</w:t>
      </w:r>
    </w:p>
    <w:p w:rsidR="00440E24" w:rsidRPr="00B64D88" w:rsidRDefault="00440E24" w:rsidP="00440E24">
      <w:pPr>
        <w:pBdr>
          <w:bottom w:val="single" w:sz="6" w:space="1" w:color="auto"/>
        </w:pBdr>
        <w:tabs>
          <w:tab w:val="right" w:pos="9360"/>
        </w:tabs>
        <w:rPr>
          <w:sz w:val="18"/>
          <w:szCs w:val="18"/>
          <w:lang w:val="fr-CA"/>
        </w:rPr>
      </w:pPr>
      <w:r w:rsidRPr="00B64D88">
        <w:rPr>
          <w:sz w:val="18"/>
          <w:szCs w:val="18"/>
          <w:lang w:val="fr-CA"/>
        </w:rPr>
        <w:t>ISSN 1918-8358 (Online)</w:t>
      </w:r>
      <w:r w:rsidRPr="00B64D88">
        <w:rPr>
          <w:sz w:val="18"/>
          <w:szCs w:val="18"/>
          <w:lang w:val="fr-CA"/>
        </w:rPr>
        <w:tab/>
        <w:t>ISSN 1918-8358 (En ligne)</w:t>
      </w:r>
    </w:p>
    <w:p w:rsidR="00600252" w:rsidRPr="00B64D88" w:rsidRDefault="00600252" w:rsidP="00BF25F3">
      <w:pPr>
        <w:pBdr>
          <w:bottom w:val="single" w:sz="6" w:space="1" w:color="auto"/>
        </w:pBdr>
        <w:tabs>
          <w:tab w:val="left" w:pos="6075"/>
        </w:tabs>
        <w:rPr>
          <w:lang w:val="fr-CA"/>
        </w:rPr>
      </w:pPr>
    </w:p>
    <w:p w:rsidR="0030050B" w:rsidRPr="00B64D8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B64D88" w:rsidTr="00245129">
        <w:tc>
          <w:tcPr>
            <w:tcW w:w="4290" w:type="dxa"/>
            <w:shd w:val="clear" w:color="auto" w:fill="auto"/>
            <w:tcMar>
              <w:left w:w="0" w:type="dxa"/>
              <w:right w:w="0" w:type="dxa"/>
            </w:tcMar>
          </w:tcPr>
          <w:p w:rsidR="00245129" w:rsidRPr="00B64D88" w:rsidRDefault="00245129" w:rsidP="00245129">
            <w:pPr>
              <w:jc w:val="both"/>
              <w:rPr>
                <w:rFonts w:eastAsia="Times New Roman" w:cs="Times New Roman"/>
                <w:b/>
                <w:sz w:val="20"/>
                <w:szCs w:val="20"/>
                <w:lang w:eastAsia="en-CA"/>
              </w:rPr>
            </w:pPr>
            <w:r w:rsidRPr="00B64D88">
              <w:rPr>
                <w:b/>
              </w:rPr>
              <w:t>CONTENTS</w:t>
            </w:r>
          </w:p>
        </w:tc>
        <w:tc>
          <w:tcPr>
            <w:tcW w:w="1200" w:type="dxa"/>
            <w:shd w:val="clear" w:color="auto" w:fill="auto"/>
            <w:tcMar>
              <w:left w:w="0" w:type="dxa"/>
              <w:right w:w="0" w:type="dxa"/>
            </w:tcMar>
          </w:tcPr>
          <w:p w:rsidR="00245129" w:rsidRPr="00B64D88" w:rsidRDefault="00245129" w:rsidP="00245129">
            <w:pPr>
              <w:jc w:val="center"/>
              <w:rPr>
                <w:rFonts w:eastAsia="Times New Roman" w:cs="Times New Roman"/>
                <w:b/>
                <w:sz w:val="20"/>
                <w:szCs w:val="20"/>
                <w:lang w:eastAsia="en-CA"/>
              </w:rPr>
            </w:pPr>
          </w:p>
          <w:p w:rsidR="00245129" w:rsidRPr="00B64D8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B64D88" w:rsidRDefault="00245129" w:rsidP="00245129">
            <w:pPr>
              <w:rPr>
                <w:rFonts w:eastAsia="Times New Roman" w:cs="Times New Roman"/>
                <w:b/>
                <w:sz w:val="20"/>
                <w:szCs w:val="20"/>
                <w:lang w:val="fr-CA" w:eastAsia="en-CA"/>
              </w:rPr>
            </w:pPr>
            <w:r w:rsidRPr="00B64D88">
              <w:rPr>
                <w:b/>
                <w:lang w:val="fr-CA"/>
              </w:rPr>
              <w:t>TABLE DES MATIÈRES</w:t>
            </w:r>
          </w:p>
        </w:tc>
      </w:tr>
    </w:tbl>
    <w:p w:rsidR="0095096B" w:rsidRPr="00B64D8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64D88" w:rsidTr="00164E6D">
        <w:tc>
          <w:tcPr>
            <w:tcW w:w="3708" w:type="dxa"/>
          </w:tcPr>
          <w:p w:rsidR="0095096B" w:rsidRPr="00B64D88" w:rsidRDefault="0095096B" w:rsidP="0095096B">
            <w:pPr>
              <w:tabs>
                <w:tab w:val="right" w:pos="9360"/>
              </w:tabs>
              <w:rPr>
                <w:rFonts w:cs="Times New Roman"/>
                <w:sz w:val="20"/>
                <w:szCs w:val="20"/>
              </w:rPr>
            </w:pPr>
            <w:r w:rsidRPr="00B64D88">
              <w:rPr>
                <w:rFonts w:cs="Times New Roman"/>
                <w:sz w:val="20"/>
                <w:szCs w:val="20"/>
              </w:rPr>
              <w:t xml:space="preserve">Applications for leave to appeal </w:t>
            </w:r>
          </w:p>
          <w:p w:rsidR="0095096B" w:rsidRPr="00B64D88" w:rsidRDefault="0095096B" w:rsidP="0095096B">
            <w:pPr>
              <w:tabs>
                <w:tab w:val="right" w:pos="9360"/>
              </w:tabs>
              <w:rPr>
                <w:rFonts w:cs="Times New Roman"/>
                <w:sz w:val="20"/>
                <w:szCs w:val="20"/>
              </w:rPr>
            </w:pPr>
            <w:r w:rsidRPr="00B64D88">
              <w:rPr>
                <w:rFonts w:cs="Times New Roman"/>
                <w:sz w:val="20"/>
                <w:szCs w:val="20"/>
              </w:rPr>
              <w:t>filed</w:t>
            </w:r>
          </w:p>
          <w:p w:rsidR="0095096B" w:rsidRPr="00B64D88" w:rsidRDefault="0095096B" w:rsidP="0095096B">
            <w:pPr>
              <w:tabs>
                <w:tab w:val="right" w:pos="9360"/>
              </w:tabs>
              <w:rPr>
                <w:rFonts w:cs="Times New Roman"/>
                <w:sz w:val="20"/>
                <w:szCs w:val="20"/>
              </w:rPr>
            </w:pPr>
          </w:p>
          <w:p w:rsidR="0095096B" w:rsidRPr="00B64D88" w:rsidRDefault="0095096B" w:rsidP="0095096B">
            <w:pPr>
              <w:tabs>
                <w:tab w:val="right" w:pos="9360"/>
              </w:tabs>
              <w:rPr>
                <w:rFonts w:cs="Times New Roman"/>
                <w:sz w:val="20"/>
                <w:szCs w:val="20"/>
              </w:rPr>
            </w:pPr>
            <w:r w:rsidRPr="00B64D88">
              <w:rPr>
                <w:rFonts w:cs="Times New Roman"/>
                <w:sz w:val="20"/>
                <w:szCs w:val="20"/>
              </w:rPr>
              <w:t xml:space="preserve">Applications for leave submitted </w:t>
            </w:r>
          </w:p>
          <w:p w:rsidR="0095096B" w:rsidRPr="00B64D88" w:rsidRDefault="0095096B" w:rsidP="0095096B">
            <w:pPr>
              <w:tabs>
                <w:tab w:val="right" w:pos="9360"/>
              </w:tabs>
              <w:rPr>
                <w:rFonts w:cs="Times New Roman"/>
                <w:sz w:val="20"/>
                <w:szCs w:val="20"/>
              </w:rPr>
            </w:pPr>
            <w:r w:rsidRPr="00B64D88">
              <w:rPr>
                <w:rFonts w:cs="Times New Roman"/>
                <w:sz w:val="20"/>
                <w:szCs w:val="20"/>
              </w:rPr>
              <w:t>to Court since last issue</w:t>
            </w:r>
          </w:p>
          <w:p w:rsidR="0095096B" w:rsidRPr="00B64D88" w:rsidRDefault="0095096B" w:rsidP="0095096B">
            <w:pPr>
              <w:tabs>
                <w:tab w:val="right" w:pos="9360"/>
              </w:tabs>
              <w:rPr>
                <w:rFonts w:cs="Times New Roman"/>
                <w:sz w:val="20"/>
                <w:szCs w:val="20"/>
              </w:rPr>
            </w:pPr>
          </w:p>
          <w:p w:rsidR="0095096B" w:rsidRPr="00B64D88" w:rsidRDefault="0095096B" w:rsidP="0095096B">
            <w:pPr>
              <w:tabs>
                <w:tab w:val="right" w:pos="9360"/>
              </w:tabs>
              <w:rPr>
                <w:rFonts w:cs="Times New Roman"/>
                <w:sz w:val="20"/>
                <w:szCs w:val="20"/>
              </w:rPr>
            </w:pPr>
            <w:r w:rsidRPr="00B64D88">
              <w:rPr>
                <w:rFonts w:cs="Times New Roman"/>
                <w:sz w:val="20"/>
                <w:szCs w:val="20"/>
              </w:rPr>
              <w:t xml:space="preserve">Judgments on applications for </w:t>
            </w:r>
          </w:p>
          <w:p w:rsidR="0095096B" w:rsidRPr="00B64D88" w:rsidRDefault="0095096B" w:rsidP="0095096B">
            <w:pPr>
              <w:tabs>
                <w:tab w:val="right" w:pos="9360"/>
              </w:tabs>
              <w:rPr>
                <w:rFonts w:cs="Times New Roman"/>
                <w:sz w:val="20"/>
                <w:szCs w:val="20"/>
              </w:rPr>
            </w:pPr>
            <w:r w:rsidRPr="00B64D88">
              <w:rPr>
                <w:rFonts w:cs="Times New Roman"/>
                <w:sz w:val="20"/>
                <w:szCs w:val="20"/>
              </w:rPr>
              <w:t>leave</w:t>
            </w:r>
          </w:p>
          <w:p w:rsidR="0095096B" w:rsidRPr="00B64D88" w:rsidRDefault="0095096B" w:rsidP="0095096B">
            <w:pPr>
              <w:tabs>
                <w:tab w:val="right" w:pos="9360"/>
              </w:tabs>
              <w:rPr>
                <w:rFonts w:cs="Times New Roman"/>
                <w:sz w:val="20"/>
                <w:szCs w:val="20"/>
              </w:rPr>
            </w:pPr>
          </w:p>
          <w:p w:rsidR="0095096B" w:rsidRPr="00B64D88" w:rsidRDefault="0095096B" w:rsidP="0095096B">
            <w:pPr>
              <w:tabs>
                <w:tab w:val="right" w:pos="9360"/>
              </w:tabs>
              <w:rPr>
                <w:rFonts w:cs="Times New Roman"/>
                <w:sz w:val="20"/>
                <w:szCs w:val="20"/>
              </w:rPr>
            </w:pPr>
            <w:r w:rsidRPr="00B64D88">
              <w:rPr>
                <w:rFonts w:cs="Times New Roman"/>
                <w:sz w:val="20"/>
                <w:szCs w:val="20"/>
              </w:rPr>
              <w:t>Motions</w:t>
            </w:r>
          </w:p>
          <w:p w:rsidR="0095096B" w:rsidRPr="00B64D88" w:rsidRDefault="0095096B" w:rsidP="0095096B">
            <w:pPr>
              <w:tabs>
                <w:tab w:val="right" w:pos="9360"/>
              </w:tabs>
              <w:rPr>
                <w:rFonts w:cs="Times New Roman"/>
                <w:sz w:val="20"/>
                <w:szCs w:val="20"/>
              </w:rPr>
            </w:pPr>
          </w:p>
          <w:p w:rsidR="0095096B" w:rsidRPr="00B64D88" w:rsidRDefault="0095096B" w:rsidP="0095096B">
            <w:pPr>
              <w:tabs>
                <w:tab w:val="right" w:pos="9360"/>
              </w:tabs>
              <w:rPr>
                <w:rFonts w:cs="Times New Roman"/>
                <w:sz w:val="20"/>
                <w:szCs w:val="20"/>
              </w:rPr>
            </w:pPr>
            <w:r w:rsidRPr="00B64D88">
              <w:rPr>
                <w:rFonts w:cs="Times New Roman"/>
                <w:sz w:val="20"/>
                <w:szCs w:val="20"/>
              </w:rPr>
              <w:t>Pronouncements of appeals reserved</w:t>
            </w:r>
          </w:p>
          <w:p w:rsidR="0095096B" w:rsidRPr="00B64D88" w:rsidRDefault="0095096B" w:rsidP="0095096B">
            <w:pPr>
              <w:tabs>
                <w:tab w:val="right" w:pos="9360"/>
              </w:tabs>
              <w:rPr>
                <w:rFonts w:cs="Times New Roman"/>
                <w:sz w:val="20"/>
                <w:szCs w:val="20"/>
              </w:rPr>
            </w:pPr>
          </w:p>
          <w:p w:rsidR="0095096B" w:rsidRPr="00B64D88" w:rsidRDefault="0095096B" w:rsidP="0095096B">
            <w:pPr>
              <w:tabs>
                <w:tab w:val="right" w:pos="9360"/>
              </w:tabs>
              <w:rPr>
                <w:rFonts w:cs="Times New Roman"/>
                <w:sz w:val="20"/>
                <w:szCs w:val="20"/>
              </w:rPr>
            </w:pPr>
          </w:p>
          <w:p w:rsidR="0095096B" w:rsidRPr="00B64D88" w:rsidRDefault="0095096B" w:rsidP="0095096B">
            <w:pPr>
              <w:tabs>
                <w:tab w:val="right" w:pos="9360"/>
              </w:tabs>
              <w:rPr>
                <w:rFonts w:cs="Times New Roman"/>
                <w:sz w:val="20"/>
                <w:szCs w:val="20"/>
              </w:rPr>
            </w:pPr>
            <w:r w:rsidRPr="00B64D88">
              <w:rPr>
                <w:rFonts w:cs="Times New Roman"/>
                <w:sz w:val="20"/>
                <w:szCs w:val="20"/>
              </w:rPr>
              <w:t>Headnotes of recent judgments</w:t>
            </w:r>
          </w:p>
          <w:p w:rsidR="00A87207" w:rsidRPr="00B64D88" w:rsidRDefault="00A87207" w:rsidP="004C176B">
            <w:pPr>
              <w:tabs>
                <w:tab w:val="right" w:pos="9360"/>
              </w:tabs>
              <w:rPr>
                <w:rFonts w:cs="Times New Roman"/>
                <w:sz w:val="20"/>
                <w:szCs w:val="20"/>
              </w:rPr>
            </w:pPr>
          </w:p>
        </w:tc>
        <w:tc>
          <w:tcPr>
            <w:tcW w:w="1980" w:type="dxa"/>
          </w:tcPr>
          <w:p w:rsidR="0095096B" w:rsidRPr="00B64D88" w:rsidRDefault="00515903" w:rsidP="0095096B">
            <w:pPr>
              <w:jc w:val="center"/>
              <w:rPr>
                <w:rFonts w:cs="Times New Roman"/>
                <w:sz w:val="20"/>
                <w:szCs w:val="20"/>
              </w:rPr>
            </w:pPr>
            <w:r w:rsidRPr="00B64D88">
              <w:rPr>
                <w:rFonts w:cs="Times New Roman"/>
                <w:sz w:val="20"/>
                <w:szCs w:val="20"/>
              </w:rPr>
              <w:t>288</w:t>
            </w:r>
          </w:p>
          <w:p w:rsidR="0095096B" w:rsidRPr="00B64D88" w:rsidRDefault="0095096B" w:rsidP="0095096B">
            <w:pPr>
              <w:jc w:val="center"/>
              <w:rPr>
                <w:rFonts w:cs="Times New Roman"/>
                <w:sz w:val="20"/>
                <w:szCs w:val="20"/>
              </w:rPr>
            </w:pPr>
          </w:p>
          <w:p w:rsidR="00A06C9E" w:rsidRPr="00B64D88" w:rsidRDefault="00A06C9E" w:rsidP="0095096B">
            <w:pPr>
              <w:jc w:val="center"/>
              <w:rPr>
                <w:rFonts w:cs="Times New Roman"/>
                <w:sz w:val="20"/>
                <w:szCs w:val="20"/>
              </w:rPr>
            </w:pPr>
          </w:p>
          <w:p w:rsidR="0095096B" w:rsidRPr="00B64D88" w:rsidRDefault="00F52852" w:rsidP="0095096B">
            <w:pPr>
              <w:jc w:val="center"/>
              <w:rPr>
                <w:rFonts w:cs="Times New Roman"/>
                <w:sz w:val="20"/>
                <w:szCs w:val="20"/>
              </w:rPr>
            </w:pPr>
            <w:r w:rsidRPr="00B64D88">
              <w:rPr>
                <w:rFonts w:cs="Times New Roman"/>
                <w:sz w:val="20"/>
                <w:szCs w:val="20"/>
              </w:rPr>
              <w:t>289</w:t>
            </w:r>
          </w:p>
          <w:p w:rsidR="0095096B" w:rsidRPr="00B64D88" w:rsidRDefault="0095096B" w:rsidP="0095096B">
            <w:pPr>
              <w:jc w:val="center"/>
              <w:rPr>
                <w:rFonts w:cs="Times New Roman"/>
                <w:sz w:val="20"/>
                <w:szCs w:val="20"/>
              </w:rPr>
            </w:pPr>
          </w:p>
          <w:p w:rsidR="0095096B" w:rsidRPr="00B64D88" w:rsidRDefault="0095096B" w:rsidP="0095096B">
            <w:pPr>
              <w:jc w:val="center"/>
              <w:rPr>
                <w:rFonts w:cs="Times New Roman"/>
                <w:sz w:val="20"/>
                <w:szCs w:val="20"/>
              </w:rPr>
            </w:pPr>
          </w:p>
          <w:p w:rsidR="0095096B" w:rsidRPr="00B64D88" w:rsidRDefault="00F52852" w:rsidP="0095096B">
            <w:pPr>
              <w:jc w:val="center"/>
              <w:rPr>
                <w:rFonts w:cs="Times New Roman"/>
                <w:sz w:val="20"/>
                <w:szCs w:val="20"/>
              </w:rPr>
            </w:pPr>
            <w:r w:rsidRPr="00B64D88">
              <w:rPr>
                <w:rFonts w:cs="Times New Roman"/>
                <w:sz w:val="20"/>
                <w:szCs w:val="20"/>
              </w:rPr>
              <w:t xml:space="preserve">290 </w:t>
            </w:r>
            <w:r w:rsidR="0095096B" w:rsidRPr="00B64D88">
              <w:rPr>
                <w:rFonts w:cs="Times New Roman"/>
                <w:sz w:val="20"/>
                <w:szCs w:val="20"/>
              </w:rPr>
              <w:t>-</w:t>
            </w:r>
            <w:r w:rsidRPr="00B64D88">
              <w:rPr>
                <w:rFonts w:cs="Times New Roman"/>
                <w:sz w:val="20"/>
                <w:szCs w:val="20"/>
              </w:rPr>
              <w:t xml:space="preserve"> </w:t>
            </w:r>
            <w:r w:rsidR="0069658B" w:rsidRPr="00B64D88">
              <w:rPr>
                <w:rFonts w:cs="Times New Roman"/>
                <w:sz w:val="20"/>
                <w:szCs w:val="20"/>
              </w:rPr>
              <w:t>354</w:t>
            </w:r>
          </w:p>
          <w:p w:rsidR="0095096B" w:rsidRPr="00B64D88" w:rsidRDefault="0095096B" w:rsidP="0095096B">
            <w:pPr>
              <w:jc w:val="center"/>
              <w:rPr>
                <w:rFonts w:cs="Times New Roman"/>
                <w:sz w:val="20"/>
                <w:szCs w:val="20"/>
              </w:rPr>
            </w:pPr>
          </w:p>
          <w:p w:rsidR="00D206F7" w:rsidRPr="00B64D88" w:rsidRDefault="00D206F7" w:rsidP="0095096B">
            <w:pPr>
              <w:jc w:val="center"/>
              <w:rPr>
                <w:rFonts w:cs="Times New Roman"/>
                <w:sz w:val="20"/>
                <w:szCs w:val="20"/>
              </w:rPr>
            </w:pPr>
          </w:p>
          <w:p w:rsidR="0095096B" w:rsidRPr="00B64D88" w:rsidRDefault="0069658B" w:rsidP="0095096B">
            <w:pPr>
              <w:jc w:val="center"/>
              <w:rPr>
                <w:rFonts w:cs="Times New Roman"/>
                <w:sz w:val="20"/>
                <w:szCs w:val="20"/>
              </w:rPr>
            </w:pPr>
            <w:r w:rsidRPr="00B64D88">
              <w:rPr>
                <w:rFonts w:cs="Times New Roman"/>
                <w:sz w:val="20"/>
                <w:szCs w:val="20"/>
              </w:rPr>
              <w:t xml:space="preserve">355 </w:t>
            </w:r>
            <w:r w:rsidR="0095096B" w:rsidRPr="00B64D88">
              <w:rPr>
                <w:rFonts w:cs="Times New Roman"/>
                <w:sz w:val="20"/>
                <w:szCs w:val="20"/>
              </w:rPr>
              <w:t>-</w:t>
            </w:r>
            <w:r w:rsidRPr="00B64D88">
              <w:rPr>
                <w:rFonts w:cs="Times New Roman"/>
                <w:sz w:val="20"/>
                <w:szCs w:val="20"/>
              </w:rPr>
              <w:t xml:space="preserve"> </w:t>
            </w:r>
            <w:r w:rsidR="00532205" w:rsidRPr="00B64D88">
              <w:rPr>
                <w:rFonts w:cs="Times New Roman"/>
                <w:sz w:val="20"/>
                <w:szCs w:val="20"/>
              </w:rPr>
              <w:t>359</w:t>
            </w:r>
          </w:p>
          <w:p w:rsidR="0095096B" w:rsidRPr="00B64D88" w:rsidRDefault="0095096B" w:rsidP="0095096B">
            <w:pPr>
              <w:jc w:val="center"/>
              <w:rPr>
                <w:rFonts w:cs="Times New Roman"/>
                <w:sz w:val="20"/>
                <w:szCs w:val="20"/>
              </w:rPr>
            </w:pPr>
          </w:p>
          <w:p w:rsidR="0095096B" w:rsidRPr="00B64D88" w:rsidRDefault="00211ADA" w:rsidP="0095096B">
            <w:pPr>
              <w:jc w:val="center"/>
              <w:rPr>
                <w:rFonts w:cs="Times New Roman"/>
                <w:sz w:val="20"/>
                <w:szCs w:val="20"/>
              </w:rPr>
            </w:pPr>
            <w:r w:rsidRPr="00B64D88">
              <w:rPr>
                <w:rFonts w:cs="Times New Roman"/>
                <w:sz w:val="20"/>
                <w:szCs w:val="20"/>
              </w:rPr>
              <w:t>360</w:t>
            </w:r>
          </w:p>
          <w:p w:rsidR="0095096B" w:rsidRPr="00B64D88" w:rsidRDefault="0095096B" w:rsidP="0095096B">
            <w:pPr>
              <w:jc w:val="center"/>
              <w:rPr>
                <w:rFonts w:cs="Times New Roman"/>
                <w:sz w:val="20"/>
                <w:szCs w:val="20"/>
              </w:rPr>
            </w:pPr>
          </w:p>
          <w:p w:rsidR="00D206F7" w:rsidRPr="00B64D88" w:rsidRDefault="00D206F7" w:rsidP="0095096B">
            <w:pPr>
              <w:jc w:val="center"/>
              <w:rPr>
                <w:rFonts w:cs="Times New Roman"/>
                <w:sz w:val="20"/>
                <w:szCs w:val="20"/>
              </w:rPr>
            </w:pPr>
          </w:p>
          <w:p w:rsidR="0095096B" w:rsidRPr="00B64D88" w:rsidRDefault="00CC58DF" w:rsidP="0095096B">
            <w:pPr>
              <w:jc w:val="center"/>
              <w:rPr>
                <w:rFonts w:cs="Times New Roman"/>
                <w:sz w:val="20"/>
                <w:szCs w:val="20"/>
              </w:rPr>
            </w:pPr>
            <w:r w:rsidRPr="00B64D88">
              <w:rPr>
                <w:rFonts w:cs="Times New Roman"/>
                <w:sz w:val="20"/>
                <w:szCs w:val="20"/>
              </w:rPr>
              <w:t xml:space="preserve">361 </w:t>
            </w:r>
            <w:r w:rsidR="0095096B" w:rsidRPr="00B64D88">
              <w:rPr>
                <w:rFonts w:cs="Times New Roman"/>
                <w:sz w:val="20"/>
                <w:szCs w:val="20"/>
              </w:rPr>
              <w:t>-</w:t>
            </w:r>
            <w:r w:rsidRPr="00B64D88">
              <w:rPr>
                <w:rFonts w:cs="Times New Roman"/>
                <w:sz w:val="20"/>
                <w:szCs w:val="20"/>
              </w:rPr>
              <w:t xml:space="preserve"> </w:t>
            </w:r>
            <w:r w:rsidR="00087523" w:rsidRPr="00B64D88">
              <w:rPr>
                <w:rFonts w:cs="Times New Roman"/>
                <w:sz w:val="20"/>
                <w:szCs w:val="20"/>
              </w:rPr>
              <w:t>366</w:t>
            </w:r>
          </w:p>
          <w:p w:rsidR="00A87207" w:rsidRPr="00B64D88" w:rsidRDefault="00A87207" w:rsidP="00E74DCC">
            <w:pPr>
              <w:jc w:val="center"/>
              <w:rPr>
                <w:rFonts w:cs="Times New Roman"/>
                <w:sz w:val="20"/>
                <w:szCs w:val="20"/>
              </w:rPr>
            </w:pPr>
          </w:p>
        </w:tc>
        <w:tc>
          <w:tcPr>
            <w:tcW w:w="3888" w:type="dxa"/>
          </w:tcPr>
          <w:p w:rsidR="0095096B" w:rsidRPr="00B64D88" w:rsidRDefault="000E27A5" w:rsidP="0095096B">
            <w:pPr>
              <w:rPr>
                <w:rFonts w:cs="Times New Roman"/>
                <w:sz w:val="20"/>
                <w:szCs w:val="20"/>
                <w:lang w:val="fr-CA"/>
              </w:rPr>
            </w:pPr>
            <w:r w:rsidRPr="00B64D88">
              <w:rPr>
                <w:rFonts w:cs="Times New Roman"/>
                <w:sz w:val="20"/>
                <w:szCs w:val="20"/>
                <w:lang w:val="fr-CA"/>
              </w:rPr>
              <w:fldChar w:fldCharType="begin"/>
            </w:r>
            <w:r w:rsidR="0095096B" w:rsidRPr="00B64D88">
              <w:rPr>
                <w:rFonts w:cs="Times New Roman"/>
                <w:sz w:val="20"/>
                <w:szCs w:val="20"/>
                <w:lang w:val="fr-CA"/>
              </w:rPr>
              <w:instrText xml:space="preserve"> SEQ CHAPTER \h \r 1</w:instrText>
            </w:r>
            <w:r w:rsidRPr="00B64D88">
              <w:rPr>
                <w:rFonts w:cs="Times New Roman"/>
                <w:sz w:val="20"/>
                <w:szCs w:val="20"/>
                <w:lang w:val="fr-CA"/>
              </w:rPr>
              <w:fldChar w:fldCharType="end"/>
            </w:r>
            <w:r w:rsidR="0095096B" w:rsidRPr="00B64D88">
              <w:rPr>
                <w:rFonts w:cs="Times New Roman"/>
                <w:sz w:val="20"/>
                <w:szCs w:val="20"/>
                <w:lang w:val="fr-CA"/>
              </w:rPr>
              <w:t>Demandes d</w:t>
            </w:r>
            <w:r w:rsidR="004137A0" w:rsidRPr="00B64D88">
              <w:rPr>
                <w:rFonts w:cs="Times New Roman"/>
                <w:sz w:val="20"/>
                <w:szCs w:val="20"/>
                <w:lang w:val="fr-CA"/>
              </w:rPr>
              <w:t>’</w:t>
            </w:r>
            <w:r w:rsidR="0095096B" w:rsidRPr="00B64D88">
              <w:rPr>
                <w:rFonts w:cs="Times New Roman"/>
                <w:sz w:val="20"/>
                <w:szCs w:val="20"/>
                <w:lang w:val="fr-CA"/>
              </w:rPr>
              <w:t>autorisation d</w:t>
            </w:r>
            <w:r w:rsidR="004137A0" w:rsidRPr="00B64D88">
              <w:rPr>
                <w:rFonts w:cs="Times New Roman"/>
                <w:sz w:val="20"/>
                <w:szCs w:val="20"/>
                <w:lang w:val="fr-CA"/>
              </w:rPr>
              <w:t>’</w:t>
            </w:r>
            <w:r w:rsidR="0095096B" w:rsidRPr="00B64D88">
              <w:rPr>
                <w:rFonts w:cs="Times New Roman"/>
                <w:sz w:val="20"/>
                <w:szCs w:val="20"/>
                <w:lang w:val="fr-CA"/>
              </w:rPr>
              <w:t xml:space="preserve">appel </w:t>
            </w:r>
          </w:p>
          <w:p w:rsidR="0095096B" w:rsidRPr="00B64D88" w:rsidRDefault="0095096B" w:rsidP="0095096B">
            <w:pPr>
              <w:rPr>
                <w:rFonts w:cs="Times New Roman"/>
                <w:sz w:val="20"/>
                <w:szCs w:val="20"/>
                <w:lang w:val="fr-CA"/>
              </w:rPr>
            </w:pPr>
            <w:r w:rsidRPr="00B64D88">
              <w:rPr>
                <w:rFonts w:cs="Times New Roman"/>
                <w:sz w:val="20"/>
                <w:szCs w:val="20"/>
                <w:lang w:val="fr-CA"/>
              </w:rPr>
              <w:t>déposées</w:t>
            </w:r>
          </w:p>
          <w:p w:rsidR="0095096B" w:rsidRPr="00B64D88" w:rsidRDefault="0095096B" w:rsidP="0095096B">
            <w:pPr>
              <w:rPr>
                <w:rFonts w:cs="Times New Roman"/>
                <w:sz w:val="20"/>
                <w:szCs w:val="20"/>
                <w:lang w:val="fr-CA"/>
              </w:rPr>
            </w:pPr>
          </w:p>
          <w:p w:rsidR="0095096B" w:rsidRPr="00B64D88" w:rsidRDefault="0095096B" w:rsidP="0095096B">
            <w:pPr>
              <w:rPr>
                <w:rFonts w:cs="Times New Roman"/>
                <w:sz w:val="20"/>
                <w:szCs w:val="20"/>
                <w:lang w:val="fr-CA"/>
              </w:rPr>
            </w:pPr>
            <w:r w:rsidRPr="00B64D88">
              <w:rPr>
                <w:rFonts w:cs="Times New Roman"/>
                <w:sz w:val="20"/>
                <w:szCs w:val="20"/>
                <w:lang w:val="fr-CA"/>
              </w:rPr>
              <w:t xml:space="preserve">Demandes soumises à la Cour depuis la </w:t>
            </w:r>
          </w:p>
          <w:p w:rsidR="0095096B" w:rsidRPr="00B64D88" w:rsidRDefault="0095096B" w:rsidP="0095096B">
            <w:pPr>
              <w:rPr>
                <w:rFonts w:cs="Times New Roman"/>
                <w:sz w:val="20"/>
                <w:szCs w:val="20"/>
                <w:lang w:val="fr-CA"/>
              </w:rPr>
            </w:pPr>
            <w:r w:rsidRPr="00B64D88">
              <w:rPr>
                <w:rFonts w:cs="Times New Roman"/>
                <w:sz w:val="20"/>
                <w:szCs w:val="20"/>
                <w:lang w:val="fr-CA"/>
              </w:rPr>
              <w:t>dernière parution</w:t>
            </w:r>
          </w:p>
          <w:p w:rsidR="0095096B" w:rsidRPr="00B64D88" w:rsidRDefault="0095096B" w:rsidP="0095096B">
            <w:pPr>
              <w:rPr>
                <w:rFonts w:cs="Times New Roman"/>
                <w:sz w:val="20"/>
                <w:szCs w:val="20"/>
                <w:lang w:val="fr-CA"/>
              </w:rPr>
            </w:pPr>
          </w:p>
          <w:p w:rsidR="0095096B" w:rsidRPr="00B64D88" w:rsidRDefault="0095096B" w:rsidP="0095096B">
            <w:pPr>
              <w:rPr>
                <w:rFonts w:cs="Times New Roman"/>
                <w:sz w:val="20"/>
                <w:szCs w:val="20"/>
                <w:lang w:val="fr-CA"/>
              </w:rPr>
            </w:pPr>
            <w:r w:rsidRPr="00B64D88">
              <w:rPr>
                <w:rFonts w:cs="Times New Roman"/>
                <w:sz w:val="20"/>
                <w:szCs w:val="20"/>
                <w:lang w:val="fr-CA"/>
              </w:rPr>
              <w:t xml:space="preserve">Jugements rendus sur les demandes </w:t>
            </w:r>
          </w:p>
          <w:p w:rsidR="0095096B" w:rsidRPr="00B64D88" w:rsidRDefault="004137A0" w:rsidP="0095096B">
            <w:pPr>
              <w:rPr>
                <w:rFonts w:cs="Times New Roman"/>
                <w:sz w:val="20"/>
                <w:szCs w:val="20"/>
                <w:lang w:val="fr-CA"/>
              </w:rPr>
            </w:pPr>
            <w:r w:rsidRPr="00B64D88">
              <w:rPr>
                <w:rFonts w:cs="Times New Roman"/>
                <w:sz w:val="20"/>
                <w:szCs w:val="20"/>
                <w:lang w:val="fr-CA"/>
              </w:rPr>
              <w:t>d’</w:t>
            </w:r>
            <w:r w:rsidR="0095096B" w:rsidRPr="00B64D88">
              <w:rPr>
                <w:rFonts w:cs="Times New Roman"/>
                <w:sz w:val="20"/>
                <w:szCs w:val="20"/>
                <w:lang w:val="fr-CA"/>
              </w:rPr>
              <w:t>autorisation</w:t>
            </w:r>
          </w:p>
          <w:p w:rsidR="0095096B" w:rsidRPr="00B64D88" w:rsidRDefault="0095096B" w:rsidP="0095096B">
            <w:pPr>
              <w:rPr>
                <w:rFonts w:cs="Times New Roman"/>
                <w:sz w:val="20"/>
                <w:szCs w:val="20"/>
                <w:lang w:val="fr-CA"/>
              </w:rPr>
            </w:pPr>
          </w:p>
          <w:p w:rsidR="0095096B" w:rsidRPr="00B64D88" w:rsidRDefault="0095096B" w:rsidP="0095096B">
            <w:pPr>
              <w:rPr>
                <w:rFonts w:cs="Times New Roman"/>
                <w:sz w:val="20"/>
                <w:szCs w:val="20"/>
                <w:lang w:val="fr-CA"/>
              </w:rPr>
            </w:pPr>
            <w:r w:rsidRPr="00B64D88">
              <w:rPr>
                <w:rFonts w:cs="Times New Roman"/>
                <w:sz w:val="20"/>
                <w:szCs w:val="20"/>
                <w:lang w:val="fr-CA"/>
              </w:rPr>
              <w:t>Requêtes</w:t>
            </w:r>
          </w:p>
          <w:p w:rsidR="0095096B" w:rsidRPr="00B64D88" w:rsidRDefault="0095096B" w:rsidP="0095096B">
            <w:pPr>
              <w:rPr>
                <w:rFonts w:cs="Times New Roman"/>
                <w:sz w:val="20"/>
                <w:szCs w:val="20"/>
                <w:lang w:val="fr-CA"/>
              </w:rPr>
            </w:pPr>
          </w:p>
          <w:p w:rsidR="0095096B" w:rsidRPr="00B64D88" w:rsidRDefault="0095096B" w:rsidP="0095096B">
            <w:pPr>
              <w:rPr>
                <w:rFonts w:cs="Times New Roman"/>
                <w:sz w:val="20"/>
                <w:szCs w:val="20"/>
                <w:lang w:val="fr-CA"/>
              </w:rPr>
            </w:pPr>
            <w:r w:rsidRPr="00B64D88">
              <w:rPr>
                <w:rFonts w:cs="Times New Roman"/>
                <w:sz w:val="20"/>
                <w:szCs w:val="20"/>
                <w:lang w:val="fr-CA"/>
              </w:rPr>
              <w:t xml:space="preserve">Jugements rendus sur les appels en </w:t>
            </w:r>
          </w:p>
          <w:p w:rsidR="0095096B" w:rsidRPr="00B64D88" w:rsidRDefault="0095096B" w:rsidP="0095096B">
            <w:pPr>
              <w:rPr>
                <w:rFonts w:cs="Times New Roman"/>
                <w:sz w:val="20"/>
                <w:szCs w:val="20"/>
                <w:lang w:val="fr-CA"/>
              </w:rPr>
            </w:pPr>
            <w:r w:rsidRPr="00B64D88">
              <w:rPr>
                <w:rFonts w:cs="Times New Roman"/>
                <w:sz w:val="20"/>
                <w:szCs w:val="20"/>
                <w:lang w:val="fr-CA"/>
              </w:rPr>
              <w:t>délibéré</w:t>
            </w:r>
          </w:p>
          <w:p w:rsidR="0095096B" w:rsidRPr="00B64D88" w:rsidRDefault="0095096B" w:rsidP="0095096B">
            <w:pPr>
              <w:rPr>
                <w:rFonts w:cs="Times New Roman"/>
                <w:sz w:val="20"/>
                <w:szCs w:val="20"/>
                <w:lang w:val="fr-CA"/>
              </w:rPr>
            </w:pPr>
          </w:p>
          <w:p w:rsidR="0095096B" w:rsidRPr="00B64D88" w:rsidRDefault="0095096B" w:rsidP="0095096B">
            <w:pPr>
              <w:rPr>
                <w:rFonts w:cs="Times New Roman"/>
                <w:sz w:val="20"/>
                <w:szCs w:val="20"/>
                <w:lang w:val="fr-CA"/>
              </w:rPr>
            </w:pPr>
            <w:r w:rsidRPr="00B64D88">
              <w:rPr>
                <w:rFonts w:cs="Times New Roman"/>
                <w:sz w:val="20"/>
                <w:szCs w:val="20"/>
                <w:lang w:val="fr-CA"/>
              </w:rPr>
              <w:t xml:space="preserve">Sommaires de </w:t>
            </w:r>
            <w:r w:rsidR="00C50A5C" w:rsidRPr="00B64D88">
              <w:rPr>
                <w:rFonts w:cs="Times New Roman"/>
                <w:sz w:val="20"/>
                <w:szCs w:val="20"/>
                <w:lang w:val="fr-CA"/>
              </w:rPr>
              <w:t>jugements récents</w:t>
            </w:r>
          </w:p>
          <w:p w:rsidR="00A87207" w:rsidRPr="00B64D88" w:rsidRDefault="00A87207" w:rsidP="003C496F">
            <w:pPr>
              <w:tabs>
                <w:tab w:val="right" w:pos="9360"/>
              </w:tabs>
              <w:rPr>
                <w:rFonts w:cs="Times New Roman"/>
                <w:sz w:val="20"/>
                <w:szCs w:val="20"/>
                <w:lang w:val="fr-CA"/>
              </w:rPr>
            </w:pPr>
          </w:p>
        </w:tc>
      </w:tr>
    </w:tbl>
    <w:p w:rsidR="0095096B" w:rsidRPr="00B64D8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B64D88" w:rsidTr="0079724F">
        <w:tc>
          <w:tcPr>
            <w:tcW w:w="9576" w:type="dxa"/>
          </w:tcPr>
          <w:p w:rsidR="0079724F" w:rsidRPr="00B64D88" w:rsidRDefault="0079724F" w:rsidP="00215F7C">
            <w:pPr>
              <w:keepNext/>
              <w:tabs>
                <w:tab w:val="right" w:pos="9360"/>
              </w:tabs>
              <w:jc w:val="center"/>
              <w:rPr>
                <w:szCs w:val="24"/>
              </w:rPr>
            </w:pPr>
            <w:r w:rsidRPr="00B64D88">
              <w:rPr>
                <w:szCs w:val="24"/>
              </w:rPr>
              <w:t>NOTICE</w:t>
            </w:r>
          </w:p>
          <w:p w:rsidR="0079724F" w:rsidRPr="00B64D88" w:rsidRDefault="0079724F" w:rsidP="00215F7C">
            <w:pPr>
              <w:keepNext/>
              <w:tabs>
                <w:tab w:val="right" w:pos="9360"/>
              </w:tabs>
              <w:rPr>
                <w:szCs w:val="24"/>
              </w:rPr>
            </w:pPr>
          </w:p>
          <w:p w:rsidR="0079724F" w:rsidRPr="00B64D88" w:rsidRDefault="0079724F" w:rsidP="00215F7C">
            <w:pPr>
              <w:keepNext/>
              <w:tabs>
                <w:tab w:val="right" w:pos="9360"/>
              </w:tabs>
              <w:jc w:val="both"/>
              <w:rPr>
                <w:szCs w:val="24"/>
              </w:rPr>
            </w:pPr>
            <w:r w:rsidRPr="00B64D88">
              <w:rPr>
                <w:szCs w:val="24"/>
              </w:rPr>
              <w:t>Case summaries included in the Bulletin are prepared by the Office of the Registrar of the Supreme Court of Canada (Law Branch) for information purposes only.</w:t>
            </w:r>
          </w:p>
          <w:p w:rsidR="0079724F" w:rsidRPr="00B64D88" w:rsidRDefault="0079724F" w:rsidP="00215F7C">
            <w:pPr>
              <w:keepNext/>
              <w:tabs>
                <w:tab w:val="right" w:pos="9360"/>
              </w:tabs>
              <w:rPr>
                <w:szCs w:val="24"/>
              </w:rPr>
            </w:pPr>
          </w:p>
          <w:p w:rsidR="0079724F" w:rsidRPr="00B64D88" w:rsidRDefault="0079724F" w:rsidP="00215F7C">
            <w:pPr>
              <w:keepNext/>
              <w:tabs>
                <w:tab w:val="right" w:pos="9360"/>
              </w:tabs>
              <w:rPr>
                <w:szCs w:val="24"/>
              </w:rPr>
            </w:pPr>
          </w:p>
          <w:p w:rsidR="0079724F" w:rsidRPr="00B64D88" w:rsidRDefault="0079724F" w:rsidP="00215F7C">
            <w:pPr>
              <w:keepNext/>
              <w:tabs>
                <w:tab w:val="right" w:pos="9360"/>
              </w:tabs>
              <w:jc w:val="center"/>
              <w:rPr>
                <w:szCs w:val="24"/>
                <w:lang w:val="fr-CA"/>
              </w:rPr>
            </w:pPr>
            <w:r w:rsidRPr="00B64D88">
              <w:rPr>
                <w:szCs w:val="24"/>
                <w:lang w:val="fr-CA"/>
              </w:rPr>
              <w:t>AVIS</w:t>
            </w:r>
          </w:p>
          <w:p w:rsidR="0079724F" w:rsidRPr="00B64D88" w:rsidRDefault="0079724F" w:rsidP="00215F7C">
            <w:pPr>
              <w:keepNext/>
              <w:tabs>
                <w:tab w:val="right" w:pos="9360"/>
              </w:tabs>
              <w:rPr>
                <w:szCs w:val="24"/>
                <w:lang w:val="fr-CA"/>
              </w:rPr>
            </w:pPr>
          </w:p>
          <w:p w:rsidR="0079724F" w:rsidRPr="00B64D88" w:rsidRDefault="0079724F" w:rsidP="00215F7C">
            <w:pPr>
              <w:keepNext/>
              <w:tabs>
                <w:tab w:val="right" w:pos="9360"/>
              </w:tabs>
              <w:jc w:val="both"/>
              <w:rPr>
                <w:sz w:val="20"/>
                <w:szCs w:val="20"/>
                <w:lang w:val="fr-CA"/>
              </w:rPr>
            </w:pPr>
            <w:r w:rsidRPr="00B64D88">
              <w:rPr>
                <w:szCs w:val="24"/>
                <w:lang w:val="fr-CA"/>
              </w:rPr>
              <w:t>Les résumés de dossiers publiés dans le bulletin sont préparés par le Bureau du registraire (Direction générale du droit) uniquement à titre d’information.</w:t>
            </w:r>
          </w:p>
        </w:tc>
      </w:tr>
    </w:tbl>
    <w:p w:rsidR="0095096B" w:rsidRPr="00B64D88" w:rsidRDefault="0095096B" w:rsidP="0095096B">
      <w:pPr>
        <w:tabs>
          <w:tab w:val="right" w:pos="9360"/>
        </w:tabs>
        <w:rPr>
          <w:lang w:val="fr-CA"/>
        </w:rPr>
      </w:pPr>
    </w:p>
    <w:p w:rsidR="00A87207" w:rsidRPr="00B64D88" w:rsidRDefault="00A87207" w:rsidP="0095096B">
      <w:pPr>
        <w:tabs>
          <w:tab w:val="right" w:pos="9360"/>
        </w:tabs>
        <w:rPr>
          <w:lang w:val="fr-CA"/>
        </w:rPr>
        <w:sectPr w:rsidR="00A87207" w:rsidRPr="00B64D88"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B64D88" w:rsidTr="00245129">
        <w:tc>
          <w:tcPr>
            <w:tcW w:w="4200" w:type="dxa"/>
            <w:shd w:val="clear" w:color="auto" w:fill="auto"/>
            <w:tcMar>
              <w:left w:w="0" w:type="dxa"/>
              <w:right w:w="0" w:type="dxa"/>
            </w:tcMar>
          </w:tcPr>
          <w:p w:rsidR="00A87207" w:rsidRPr="00B64D88" w:rsidRDefault="00A87207" w:rsidP="00BA6468">
            <w:pPr>
              <w:rPr>
                <w:rFonts w:eastAsia="Times New Roman" w:cs="Times New Roman"/>
                <w:b/>
                <w:sz w:val="20"/>
                <w:szCs w:val="20"/>
                <w:lang w:eastAsia="en-CA"/>
              </w:rPr>
            </w:pPr>
            <w:r w:rsidRPr="00B64D8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B64D88" w:rsidRDefault="00A87207" w:rsidP="002E2327">
            <w:pPr>
              <w:jc w:val="center"/>
              <w:rPr>
                <w:rFonts w:eastAsia="Times New Roman" w:cs="Times New Roman"/>
                <w:b/>
                <w:sz w:val="20"/>
                <w:szCs w:val="20"/>
                <w:lang w:eastAsia="en-CA"/>
              </w:rPr>
            </w:pPr>
          </w:p>
          <w:p w:rsidR="00A87207" w:rsidRPr="00B64D88" w:rsidRDefault="00A87207" w:rsidP="002E2327">
            <w:pPr>
              <w:jc w:val="center"/>
              <w:rPr>
                <w:rFonts w:eastAsia="Times New Roman" w:cs="Times New Roman"/>
                <w:b/>
                <w:sz w:val="20"/>
                <w:szCs w:val="20"/>
                <w:lang w:eastAsia="en-CA"/>
              </w:rPr>
            </w:pPr>
          </w:p>
          <w:p w:rsidR="00A87207" w:rsidRPr="00B64D8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B64D88" w:rsidRDefault="00A87207" w:rsidP="00A87207">
            <w:pPr>
              <w:rPr>
                <w:rFonts w:eastAsia="Times New Roman" w:cs="Times New Roman"/>
                <w:b/>
                <w:sz w:val="20"/>
                <w:szCs w:val="20"/>
                <w:lang w:val="fr-CA" w:eastAsia="en-CA"/>
              </w:rPr>
            </w:pPr>
            <w:r w:rsidRPr="00B64D88">
              <w:rPr>
                <w:rFonts w:eastAsia="Times New Roman" w:cs="Times New Roman"/>
                <w:b/>
                <w:szCs w:val="20"/>
                <w:lang w:val="fr-CA" w:eastAsia="en-CA"/>
              </w:rPr>
              <w:t>DEMANDES D’AUTORISATION D’APPEL DÉPOSÉES</w:t>
            </w:r>
          </w:p>
        </w:tc>
      </w:tr>
    </w:tbl>
    <w:p w:rsidR="00A87207" w:rsidRPr="00B64D8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B64D88" w:rsidTr="003B3977">
        <w:tc>
          <w:tcPr>
            <w:tcW w:w="4320" w:type="dxa"/>
            <w:shd w:val="clear" w:color="auto" w:fill="auto"/>
          </w:tcPr>
          <w:p w:rsidR="00C21644" w:rsidRPr="00B64D88" w:rsidRDefault="005A7315" w:rsidP="005F1ED8">
            <w:pPr>
              <w:rPr>
                <w:b/>
                <w:sz w:val="20"/>
                <w:szCs w:val="20"/>
              </w:rPr>
            </w:pPr>
            <w:r w:rsidRPr="00B64D88">
              <w:rPr>
                <w:b/>
                <w:sz w:val="20"/>
                <w:szCs w:val="20"/>
              </w:rPr>
              <w:t>Police Complaint Commissioner of British Columbia</w:t>
            </w:r>
          </w:p>
          <w:p w:rsidR="00C21644" w:rsidRPr="00B64D88" w:rsidRDefault="00C21644" w:rsidP="005F1ED8">
            <w:pPr>
              <w:tabs>
                <w:tab w:val="left" w:pos="-1440"/>
                <w:tab w:val="left" w:pos="-720"/>
              </w:tabs>
              <w:rPr>
                <w:sz w:val="20"/>
                <w:szCs w:val="20"/>
              </w:rPr>
            </w:pPr>
            <w:r w:rsidRPr="00B64D88">
              <w:rPr>
                <w:sz w:val="20"/>
                <w:szCs w:val="20"/>
              </w:rPr>
              <w:tab/>
            </w:r>
            <w:r w:rsidR="005A7315" w:rsidRPr="00B64D88">
              <w:rPr>
                <w:sz w:val="20"/>
                <w:szCs w:val="20"/>
              </w:rPr>
              <w:t>Michael Tammen, Q.C.</w:t>
            </w:r>
            <w:r w:rsidRPr="00B64D88">
              <w:rPr>
                <w:sz w:val="20"/>
                <w:szCs w:val="20"/>
              </w:rPr>
              <w:t xml:space="preserve"> </w:t>
            </w:r>
          </w:p>
          <w:p w:rsidR="00C21644" w:rsidRPr="00B64D88" w:rsidRDefault="00C21644" w:rsidP="005F1ED8">
            <w:pPr>
              <w:tabs>
                <w:tab w:val="left" w:pos="-1440"/>
                <w:tab w:val="left" w:pos="-720"/>
              </w:tabs>
              <w:rPr>
                <w:sz w:val="20"/>
                <w:szCs w:val="20"/>
                <w:lang w:val="fr-CA"/>
              </w:rPr>
            </w:pPr>
          </w:p>
          <w:p w:rsidR="00C21644" w:rsidRPr="00B64D88" w:rsidRDefault="00C21644" w:rsidP="005F1ED8">
            <w:pPr>
              <w:tabs>
                <w:tab w:val="left" w:pos="-1440"/>
                <w:tab w:val="left" w:pos="-720"/>
              </w:tabs>
              <w:rPr>
                <w:sz w:val="20"/>
                <w:szCs w:val="20"/>
                <w:lang w:val="fr-CA"/>
              </w:rPr>
            </w:pPr>
            <w:r w:rsidRPr="00B64D88">
              <w:rPr>
                <w:sz w:val="20"/>
                <w:szCs w:val="20"/>
                <w:lang w:val="fr-CA"/>
              </w:rPr>
              <w:tab/>
              <w:t>v. (3</w:t>
            </w:r>
            <w:r w:rsidR="005A7315" w:rsidRPr="00B64D88">
              <w:rPr>
                <w:sz w:val="20"/>
                <w:szCs w:val="20"/>
                <w:lang w:val="fr-CA"/>
              </w:rPr>
              <w:t>6855</w:t>
            </w:r>
            <w:r w:rsidRPr="00B64D88">
              <w:rPr>
                <w:sz w:val="20"/>
                <w:szCs w:val="20"/>
                <w:lang w:val="fr-CA"/>
              </w:rPr>
              <w:t>)</w:t>
            </w:r>
          </w:p>
          <w:p w:rsidR="00C21644" w:rsidRPr="00B64D88" w:rsidRDefault="00C21644" w:rsidP="005F1ED8">
            <w:pPr>
              <w:tabs>
                <w:tab w:val="left" w:pos="-1440"/>
                <w:tab w:val="left" w:pos="-720"/>
              </w:tabs>
              <w:rPr>
                <w:sz w:val="20"/>
                <w:szCs w:val="20"/>
                <w:lang w:val="fr-CA"/>
              </w:rPr>
            </w:pPr>
          </w:p>
          <w:p w:rsidR="00C21644" w:rsidRPr="00B64D88" w:rsidRDefault="00D32865" w:rsidP="005F1ED8">
            <w:pPr>
              <w:tabs>
                <w:tab w:val="left" w:pos="-1440"/>
                <w:tab w:val="left" w:pos="-720"/>
              </w:tabs>
              <w:rPr>
                <w:b/>
                <w:sz w:val="20"/>
                <w:szCs w:val="20"/>
              </w:rPr>
            </w:pPr>
            <w:r w:rsidRPr="00B64D88">
              <w:rPr>
                <w:b/>
                <w:sz w:val="20"/>
                <w:szCs w:val="20"/>
                <w:lang w:val="fr-CA"/>
              </w:rPr>
              <w:t>Abbotsford Police Department et al.</w:t>
            </w:r>
            <w:r w:rsidR="00C21644" w:rsidRPr="00B64D88">
              <w:rPr>
                <w:b/>
                <w:sz w:val="20"/>
                <w:szCs w:val="20"/>
                <w:lang w:val="fr-CA"/>
              </w:rPr>
              <w:t xml:space="preserve"> </w:t>
            </w:r>
            <w:r w:rsidR="00C21644" w:rsidRPr="00B64D88">
              <w:rPr>
                <w:b/>
                <w:sz w:val="20"/>
                <w:szCs w:val="20"/>
              </w:rPr>
              <w:t>(</w:t>
            </w:r>
            <w:r w:rsidRPr="00B64D88">
              <w:rPr>
                <w:b/>
                <w:sz w:val="20"/>
                <w:szCs w:val="20"/>
              </w:rPr>
              <w:t>B.C</w:t>
            </w:r>
            <w:r w:rsidR="00C21644" w:rsidRPr="00B64D88">
              <w:rPr>
                <w:b/>
                <w:sz w:val="20"/>
                <w:szCs w:val="20"/>
              </w:rPr>
              <w:t>.)</w:t>
            </w:r>
          </w:p>
          <w:p w:rsidR="00C21644" w:rsidRPr="00B64D88" w:rsidRDefault="00C21644" w:rsidP="005F1ED8">
            <w:pPr>
              <w:tabs>
                <w:tab w:val="left" w:pos="-1440"/>
                <w:tab w:val="left" w:pos="-720"/>
              </w:tabs>
              <w:rPr>
                <w:sz w:val="20"/>
                <w:szCs w:val="20"/>
              </w:rPr>
            </w:pPr>
            <w:r w:rsidRPr="00B64D88">
              <w:rPr>
                <w:sz w:val="20"/>
                <w:szCs w:val="20"/>
              </w:rPr>
              <w:tab/>
            </w:r>
            <w:r w:rsidR="00D32865" w:rsidRPr="00B64D88">
              <w:rPr>
                <w:sz w:val="20"/>
                <w:szCs w:val="20"/>
              </w:rPr>
              <w:t>David Butcher, Q.C.</w:t>
            </w:r>
          </w:p>
          <w:p w:rsidR="00C21644" w:rsidRPr="00B64D88" w:rsidRDefault="00C21644" w:rsidP="005F1ED8">
            <w:pPr>
              <w:tabs>
                <w:tab w:val="left" w:pos="-1440"/>
                <w:tab w:val="left" w:pos="-720"/>
              </w:tabs>
              <w:rPr>
                <w:sz w:val="20"/>
                <w:szCs w:val="20"/>
              </w:rPr>
            </w:pPr>
            <w:r w:rsidRPr="00B64D88">
              <w:rPr>
                <w:sz w:val="20"/>
                <w:szCs w:val="20"/>
              </w:rPr>
              <w:tab/>
            </w:r>
            <w:r w:rsidR="00D32865" w:rsidRPr="00B64D88">
              <w:rPr>
                <w:sz w:val="20"/>
                <w:szCs w:val="20"/>
              </w:rPr>
              <w:t>Wilson Butcher</w:t>
            </w:r>
          </w:p>
          <w:p w:rsidR="00C21644" w:rsidRPr="00B64D88" w:rsidRDefault="00C21644" w:rsidP="005F1ED8">
            <w:pPr>
              <w:tabs>
                <w:tab w:val="left" w:pos="-1440"/>
                <w:tab w:val="left" w:pos="-720"/>
              </w:tabs>
              <w:rPr>
                <w:sz w:val="20"/>
                <w:szCs w:val="20"/>
              </w:rPr>
            </w:pPr>
          </w:p>
          <w:p w:rsidR="00C21644" w:rsidRPr="00B64D88" w:rsidRDefault="00C21644" w:rsidP="005F1ED8">
            <w:pPr>
              <w:rPr>
                <w:sz w:val="20"/>
                <w:szCs w:val="20"/>
              </w:rPr>
            </w:pPr>
            <w:r w:rsidRPr="00B64D88">
              <w:rPr>
                <w:sz w:val="20"/>
                <w:szCs w:val="20"/>
              </w:rPr>
              <w:t xml:space="preserve">FILING DATE: </w:t>
            </w:r>
            <w:r w:rsidR="00D32865" w:rsidRPr="00B64D88">
              <w:rPr>
                <w:sz w:val="20"/>
                <w:szCs w:val="20"/>
              </w:rPr>
              <w:t>15</w:t>
            </w:r>
            <w:r w:rsidRPr="00B64D88">
              <w:rPr>
                <w:sz w:val="20"/>
                <w:szCs w:val="20"/>
              </w:rPr>
              <w:t>.</w:t>
            </w:r>
            <w:r w:rsidR="00D32865" w:rsidRPr="00B64D88">
              <w:rPr>
                <w:sz w:val="20"/>
                <w:szCs w:val="20"/>
              </w:rPr>
              <w:t>0</w:t>
            </w:r>
            <w:r w:rsidRPr="00B64D88">
              <w:rPr>
                <w:sz w:val="20"/>
                <w:szCs w:val="20"/>
              </w:rPr>
              <w:t>2.201</w:t>
            </w:r>
            <w:r w:rsidR="00D32865" w:rsidRPr="00B64D88">
              <w:rPr>
                <w:sz w:val="20"/>
                <w:szCs w:val="20"/>
              </w:rPr>
              <w:t>6</w:t>
            </w:r>
          </w:p>
          <w:p w:rsidR="00C21644" w:rsidRPr="00B64D88" w:rsidRDefault="00D07EB6" w:rsidP="005F1ED8">
            <w:pPr>
              <w:rPr>
                <w:sz w:val="20"/>
                <w:szCs w:val="20"/>
              </w:rPr>
            </w:pPr>
            <w:r w:rsidRPr="00B64D8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tc>
        <w:tc>
          <w:tcPr>
            <w:tcW w:w="4320" w:type="dxa"/>
            <w:shd w:val="clear" w:color="auto" w:fill="auto"/>
          </w:tcPr>
          <w:p w:rsidR="00C21644" w:rsidRPr="00B64D88" w:rsidRDefault="006E2997" w:rsidP="005F1ED8">
            <w:pPr>
              <w:keepNext/>
              <w:keepLines/>
              <w:tabs>
                <w:tab w:val="left" w:pos="-1440"/>
                <w:tab w:val="left" w:pos="-720"/>
              </w:tabs>
              <w:rPr>
                <w:b/>
                <w:sz w:val="20"/>
                <w:szCs w:val="20"/>
                <w:lang w:val="fr-CA"/>
              </w:rPr>
            </w:pPr>
            <w:r w:rsidRPr="00B64D88">
              <w:rPr>
                <w:b/>
                <w:sz w:val="20"/>
                <w:szCs w:val="20"/>
                <w:lang w:val="fr-CA"/>
              </w:rPr>
              <w:t>Derek Joseph Campeau</w:t>
            </w:r>
          </w:p>
          <w:p w:rsidR="00C21644" w:rsidRPr="00B64D88" w:rsidRDefault="006E2997" w:rsidP="005F1ED8">
            <w:pPr>
              <w:keepNext/>
              <w:keepLines/>
              <w:tabs>
                <w:tab w:val="left" w:pos="-1440"/>
                <w:tab w:val="left" w:pos="-720"/>
              </w:tabs>
              <w:rPr>
                <w:sz w:val="20"/>
                <w:szCs w:val="20"/>
                <w:lang w:val="fr-CA"/>
              </w:rPr>
            </w:pPr>
            <w:r w:rsidRPr="00B64D88">
              <w:rPr>
                <w:sz w:val="20"/>
                <w:szCs w:val="20"/>
                <w:lang w:val="fr-CA"/>
              </w:rPr>
              <w:tab/>
              <w:t>Pawel J. Milczarek</w:t>
            </w:r>
          </w:p>
          <w:p w:rsidR="00C21644" w:rsidRPr="00B64D88" w:rsidRDefault="006E2997" w:rsidP="005F1ED8">
            <w:pPr>
              <w:keepNext/>
              <w:keepLines/>
              <w:tabs>
                <w:tab w:val="left" w:pos="-1440"/>
                <w:tab w:val="left" w:pos="-720"/>
              </w:tabs>
              <w:rPr>
                <w:sz w:val="20"/>
                <w:szCs w:val="20"/>
                <w:lang w:val="fr-CA"/>
              </w:rPr>
            </w:pPr>
            <w:r w:rsidRPr="00B64D88">
              <w:rPr>
                <w:sz w:val="20"/>
                <w:szCs w:val="20"/>
                <w:lang w:val="fr-CA"/>
              </w:rPr>
              <w:tab/>
              <w:t>Sitar &amp; Milczarek</w:t>
            </w:r>
          </w:p>
          <w:p w:rsidR="00C21644" w:rsidRPr="00B64D88" w:rsidRDefault="00C21644" w:rsidP="005F1ED8">
            <w:pPr>
              <w:keepNext/>
              <w:keepLines/>
              <w:tabs>
                <w:tab w:val="left" w:pos="-1440"/>
                <w:tab w:val="left" w:pos="-720"/>
              </w:tabs>
              <w:rPr>
                <w:sz w:val="20"/>
                <w:szCs w:val="20"/>
                <w:lang w:val="fr-CA"/>
              </w:rPr>
            </w:pPr>
          </w:p>
          <w:p w:rsidR="00C21644" w:rsidRPr="00B64D88" w:rsidRDefault="00C21644" w:rsidP="005F1ED8">
            <w:pPr>
              <w:keepNext/>
              <w:keepLines/>
              <w:tabs>
                <w:tab w:val="left" w:pos="-1440"/>
                <w:tab w:val="left" w:pos="-720"/>
              </w:tabs>
              <w:rPr>
                <w:sz w:val="20"/>
                <w:szCs w:val="20"/>
                <w:lang w:val="fr-CA"/>
              </w:rPr>
            </w:pPr>
            <w:r w:rsidRPr="00B64D88">
              <w:rPr>
                <w:sz w:val="20"/>
                <w:szCs w:val="20"/>
                <w:lang w:val="fr-CA"/>
              </w:rPr>
              <w:tab/>
            </w:r>
            <w:r w:rsidR="006E2997" w:rsidRPr="00B64D88">
              <w:rPr>
                <w:sz w:val="20"/>
                <w:szCs w:val="20"/>
                <w:lang w:val="fr-CA"/>
              </w:rPr>
              <w:t>v</w:t>
            </w:r>
            <w:r w:rsidRPr="00B64D88">
              <w:rPr>
                <w:sz w:val="20"/>
                <w:szCs w:val="20"/>
                <w:lang w:val="fr-CA"/>
              </w:rPr>
              <w:t>. (3</w:t>
            </w:r>
            <w:r w:rsidR="006E2997" w:rsidRPr="00B64D88">
              <w:rPr>
                <w:sz w:val="20"/>
                <w:szCs w:val="20"/>
                <w:lang w:val="fr-CA"/>
              </w:rPr>
              <w:t>6822</w:t>
            </w:r>
            <w:r w:rsidRPr="00B64D88">
              <w:rPr>
                <w:sz w:val="20"/>
                <w:szCs w:val="20"/>
                <w:lang w:val="fr-CA"/>
              </w:rPr>
              <w:t>)</w:t>
            </w:r>
          </w:p>
          <w:p w:rsidR="00C21644" w:rsidRPr="00B64D88" w:rsidRDefault="00C21644" w:rsidP="005F1ED8">
            <w:pPr>
              <w:keepNext/>
              <w:keepLines/>
              <w:tabs>
                <w:tab w:val="left" w:pos="-1440"/>
                <w:tab w:val="left" w:pos="-720"/>
              </w:tabs>
              <w:rPr>
                <w:sz w:val="20"/>
                <w:szCs w:val="20"/>
                <w:lang w:val="fr-CA"/>
              </w:rPr>
            </w:pPr>
          </w:p>
          <w:p w:rsidR="00C21644" w:rsidRPr="00B64D88" w:rsidRDefault="006E2997" w:rsidP="005F1ED8">
            <w:pPr>
              <w:keepNext/>
              <w:keepLines/>
              <w:tabs>
                <w:tab w:val="left" w:pos="-1440"/>
                <w:tab w:val="left" w:pos="-720"/>
              </w:tabs>
              <w:rPr>
                <w:b/>
                <w:sz w:val="20"/>
                <w:szCs w:val="20"/>
                <w:lang w:val="fr-CA"/>
              </w:rPr>
            </w:pPr>
            <w:r w:rsidRPr="00B64D88">
              <w:rPr>
                <w:b/>
                <w:sz w:val="20"/>
                <w:szCs w:val="20"/>
                <w:lang w:val="fr-CA"/>
              </w:rPr>
              <w:t>Her</w:t>
            </w:r>
            <w:r w:rsidR="00C21644" w:rsidRPr="00B64D88">
              <w:rPr>
                <w:b/>
                <w:sz w:val="20"/>
                <w:szCs w:val="20"/>
                <w:lang w:val="fr-CA"/>
              </w:rPr>
              <w:t xml:space="preserve"> Majest</w:t>
            </w:r>
            <w:r w:rsidRPr="00B64D88">
              <w:rPr>
                <w:b/>
                <w:sz w:val="20"/>
                <w:szCs w:val="20"/>
                <w:lang w:val="fr-CA"/>
              </w:rPr>
              <w:t>y</w:t>
            </w:r>
            <w:r w:rsidR="00C21644" w:rsidRPr="00B64D88">
              <w:rPr>
                <w:b/>
                <w:sz w:val="20"/>
                <w:szCs w:val="20"/>
                <w:lang w:val="fr-CA"/>
              </w:rPr>
              <w:t xml:space="preserve"> </w:t>
            </w:r>
            <w:r w:rsidRPr="00B64D88">
              <w:rPr>
                <w:b/>
                <w:sz w:val="20"/>
                <w:szCs w:val="20"/>
                <w:lang w:val="fr-CA"/>
              </w:rPr>
              <w:t>the</w:t>
            </w:r>
            <w:r w:rsidR="00C21644" w:rsidRPr="00B64D88">
              <w:rPr>
                <w:b/>
                <w:sz w:val="20"/>
                <w:szCs w:val="20"/>
                <w:lang w:val="fr-CA"/>
              </w:rPr>
              <w:t xml:space="preserve"> </w:t>
            </w:r>
            <w:r w:rsidRPr="00B64D88">
              <w:rPr>
                <w:b/>
                <w:sz w:val="20"/>
                <w:szCs w:val="20"/>
                <w:lang w:val="fr-CA"/>
              </w:rPr>
              <w:t>Queen</w:t>
            </w:r>
            <w:r w:rsidR="00C21644" w:rsidRPr="00B64D88">
              <w:rPr>
                <w:b/>
                <w:sz w:val="20"/>
                <w:szCs w:val="20"/>
                <w:lang w:val="fr-CA"/>
              </w:rPr>
              <w:t xml:space="preserve"> (</w:t>
            </w:r>
            <w:r w:rsidRPr="00B64D88">
              <w:rPr>
                <w:b/>
                <w:sz w:val="20"/>
                <w:szCs w:val="20"/>
                <w:lang w:val="fr-CA"/>
              </w:rPr>
              <w:t>Alta.</w:t>
            </w:r>
            <w:r w:rsidR="00C21644" w:rsidRPr="00B64D88">
              <w:rPr>
                <w:b/>
                <w:sz w:val="20"/>
                <w:szCs w:val="20"/>
                <w:lang w:val="fr-CA"/>
              </w:rPr>
              <w:t>)</w:t>
            </w:r>
          </w:p>
          <w:p w:rsidR="00C21644" w:rsidRPr="00B64D88" w:rsidRDefault="00C21644" w:rsidP="005F1ED8">
            <w:pPr>
              <w:keepNext/>
              <w:keepLines/>
              <w:tabs>
                <w:tab w:val="left" w:pos="-1440"/>
                <w:tab w:val="left" w:pos="-720"/>
              </w:tabs>
              <w:rPr>
                <w:sz w:val="20"/>
                <w:szCs w:val="20"/>
                <w:lang w:val="fr-CA"/>
              </w:rPr>
            </w:pPr>
            <w:r w:rsidRPr="00B64D88">
              <w:rPr>
                <w:sz w:val="20"/>
                <w:szCs w:val="20"/>
                <w:lang w:val="fr-CA"/>
              </w:rPr>
              <w:tab/>
            </w:r>
            <w:r w:rsidR="006E2997" w:rsidRPr="00B64D88">
              <w:rPr>
                <w:sz w:val="20"/>
                <w:szCs w:val="20"/>
                <w:lang w:val="fr-CA"/>
              </w:rPr>
              <w:t>Julie Morgan</w:t>
            </w:r>
          </w:p>
          <w:p w:rsidR="00C21644" w:rsidRPr="00B64D88" w:rsidRDefault="00C21644" w:rsidP="005F1ED8">
            <w:pPr>
              <w:keepNext/>
              <w:keepLines/>
              <w:tabs>
                <w:tab w:val="left" w:pos="-1440"/>
                <w:tab w:val="left" w:pos="-720"/>
              </w:tabs>
              <w:rPr>
                <w:sz w:val="20"/>
                <w:szCs w:val="20"/>
                <w:lang w:val="fr-CA"/>
              </w:rPr>
            </w:pPr>
            <w:r w:rsidRPr="00B64D88">
              <w:rPr>
                <w:sz w:val="20"/>
                <w:szCs w:val="20"/>
                <w:lang w:val="fr-CA"/>
              </w:rPr>
              <w:tab/>
            </w:r>
            <w:r w:rsidR="006E2997" w:rsidRPr="00B64D88">
              <w:rPr>
                <w:sz w:val="20"/>
                <w:szCs w:val="20"/>
                <w:lang w:val="fr-CA"/>
              </w:rPr>
              <w:t>Crown Prosecutor’s Office</w:t>
            </w:r>
          </w:p>
          <w:p w:rsidR="00C21644" w:rsidRPr="00B64D88" w:rsidRDefault="00C21644" w:rsidP="005F1ED8">
            <w:pPr>
              <w:keepNext/>
              <w:keepLines/>
              <w:tabs>
                <w:tab w:val="left" w:pos="-1440"/>
                <w:tab w:val="left" w:pos="-720"/>
              </w:tabs>
              <w:rPr>
                <w:sz w:val="20"/>
                <w:szCs w:val="20"/>
                <w:lang w:val="fr-CA"/>
              </w:rPr>
            </w:pPr>
          </w:p>
          <w:p w:rsidR="00C21644" w:rsidRPr="00B64D88" w:rsidRDefault="006E2997" w:rsidP="006E2997">
            <w:pPr>
              <w:rPr>
                <w:sz w:val="20"/>
                <w:szCs w:val="20"/>
                <w:lang w:val="fr-CA"/>
              </w:rPr>
            </w:pPr>
            <w:r w:rsidRPr="00B64D88">
              <w:rPr>
                <w:sz w:val="20"/>
                <w:szCs w:val="20"/>
                <w:lang w:val="fr-CA"/>
              </w:rPr>
              <w:t>FILING DATE</w:t>
            </w:r>
            <w:r w:rsidR="00C21644" w:rsidRPr="00B64D88">
              <w:rPr>
                <w:sz w:val="20"/>
                <w:szCs w:val="20"/>
                <w:lang w:val="fr-CA"/>
              </w:rPr>
              <w:t xml:space="preserve">: </w:t>
            </w:r>
            <w:r w:rsidRPr="00B64D88">
              <w:rPr>
                <w:sz w:val="20"/>
                <w:szCs w:val="20"/>
                <w:lang w:val="fr-CA"/>
              </w:rPr>
              <w:t>27.01.2016</w:t>
            </w:r>
            <w:r w:rsidR="00D07EB6" w:rsidRPr="00B64D88">
              <w:rPr>
                <w:sz w:val="20"/>
                <w:szCs w:val="20"/>
                <w:lang w:val="fr-CA"/>
              </w:rPr>
              <w:pict>
                <v:rect id="_x0000_i1026" style="width:108pt;height:1pt" o:hrpct="0" o:hralign="center" o:hrstd="t" o:hrnoshade="t" o:hr="t" fillcolor="black [3213]" stroked="f"/>
              </w:pict>
            </w:r>
          </w:p>
        </w:tc>
      </w:tr>
      <w:tr w:rsidR="00C21644" w:rsidRPr="00B64D88" w:rsidTr="003B3977">
        <w:tc>
          <w:tcPr>
            <w:tcW w:w="4320" w:type="dxa"/>
            <w:shd w:val="clear" w:color="auto" w:fill="auto"/>
          </w:tcPr>
          <w:p w:rsidR="00C21644" w:rsidRPr="00B64D88" w:rsidRDefault="00D90A4A" w:rsidP="003B3977">
            <w:pPr>
              <w:rPr>
                <w:b/>
                <w:sz w:val="20"/>
                <w:szCs w:val="20"/>
                <w:lang w:val="fr-CA"/>
              </w:rPr>
            </w:pPr>
            <w:r w:rsidRPr="00B64D88">
              <w:rPr>
                <w:b/>
                <w:sz w:val="20"/>
                <w:szCs w:val="20"/>
                <w:lang w:val="fr-CA"/>
              </w:rPr>
              <w:t>Yacine Agnaou</w:t>
            </w:r>
          </w:p>
          <w:p w:rsidR="00C21644" w:rsidRPr="00B64D88" w:rsidRDefault="00C21644" w:rsidP="003B3977">
            <w:pPr>
              <w:tabs>
                <w:tab w:val="left" w:pos="-1440"/>
                <w:tab w:val="left" w:pos="-720"/>
              </w:tabs>
              <w:rPr>
                <w:sz w:val="20"/>
                <w:szCs w:val="20"/>
                <w:lang w:val="fr-CA"/>
              </w:rPr>
            </w:pPr>
            <w:r w:rsidRPr="00B64D88">
              <w:rPr>
                <w:sz w:val="20"/>
                <w:szCs w:val="20"/>
                <w:lang w:val="fr-CA"/>
              </w:rPr>
              <w:tab/>
            </w:r>
            <w:r w:rsidR="00D90A4A" w:rsidRPr="00B64D88">
              <w:rPr>
                <w:sz w:val="20"/>
                <w:szCs w:val="20"/>
                <w:lang w:val="fr-CA"/>
              </w:rPr>
              <w:t>Yacine Agnaou</w:t>
            </w:r>
          </w:p>
          <w:p w:rsidR="00C21644" w:rsidRPr="00B64D88" w:rsidRDefault="00C21644" w:rsidP="003B3977">
            <w:pPr>
              <w:tabs>
                <w:tab w:val="left" w:pos="-1440"/>
                <w:tab w:val="left" w:pos="-720"/>
              </w:tabs>
              <w:rPr>
                <w:sz w:val="20"/>
                <w:szCs w:val="20"/>
                <w:lang w:val="fr-CA"/>
              </w:rPr>
            </w:pPr>
          </w:p>
          <w:p w:rsidR="00C21644" w:rsidRPr="00B64D88" w:rsidRDefault="00C21644" w:rsidP="003B3977">
            <w:pPr>
              <w:tabs>
                <w:tab w:val="left" w:pos="-1440"/>
                <w:tab w:val="left" w:pos="-720"/>
              </w:tabs>
              <w:rPr>
                <w:sz w:val="20"/>
                <w:szCs w:val="20"/>
              </w:rPr>
            </w:pPr>
            <w:r w:rsidRPr="00B64D88">
              <w:rPr>
                <w:sz w:val="20"/>
                <w:szCs w:val="20"/>
                <w:lang w:val="fr-CA"/>
              </w:rPr>
              <w:tab/>
            </w:r>
            <w:r w:rsidR="00D90A4A" w:rsidRPr="00B64D88">
              <w:rPr>
                <w:sz w:val="20"/>
                <w:szCs w:val="20"/>
                <w:lang w:val="fr-CA"/>
              </w:rPr>
              <w:t>c</w:t>
            </w:r>
            <w:r w:rsidRPr="00B64D88">
              <w:rPr>
                <w:sz w:val="20"/>
                <w:szCs w:val="20"/>
              </w:rPr>
              <w:t>. (3</w:t>
            </w:r>
            <w:r w:rsidR="00D90A4A" w:rsidRPr="00B64D88">
              <w:rPr>
                <w:sz w:val="20"/>
                <w:szCs w:val="20"/>
              </w:rPr>
              <w:t>6730</w:t>
            </w:r>
            <w:r w:rsidRPr="00B64D88">
              <w:rPr>
                <w:sz w:val="20"/>
                <w:szCs w:val="20"/>
              </w:rPr>
              <w:t>)</w:t>
            </w:r>
          </w:p>
          <w:p w:rsidR="00C21644" w:rsidRPr="00B64D88" w:rsidRDefault="00C21644" w:rsidP="003B3977">
            <w:pPr>
              <w:tabs>
                <w:tab w:val="left" w:pos="-1440"/>
                <w:tab w:val="left" w:pos="-720"/>
              </w:tabs>
              <w:rPr>
                <w:sz w:val="20"/>
                <w:szCs w:val="20"/>
              </w:rPr>
            </w:pPr>
          </w:p>
          <w:p w:rsidR="00C21644" w:rsidRPr="00B64D88" w:rsidRDefault="00D90A4A" w:rsidP="003B3977">
            <w:pPr>
              <w:tabs>
                <w:tab w:val="left" w:pos="-1440"/>
                <w:tab w:val="left" w:pos="-720"/>
              </w:tabs>
              <w:rPr>
                <w:b/>
                <w:sz w:val="20"/>
                <w:szCs w:val="20"/>
              </w:rPr>
            </w:pPr>
            <w:r w:rsidRPr="00B64D88">
              <w:rPr>
                <w:b/>
                <w:sz w:val="20"/>
                <w:szCs w:val="20"/>
              </w:rPr>
              <w:t xml:space="preserve">Procureur général du Canada </w:t>
            </w:r>
            <w:r w:rsidR="00C21644" w:rsidRPr="00B64D88">
              <w:rPr>
                <w:b/>
                <w:sz w:val="20"/>
                <w:szCs w:val="20"/>
              </w:rPr>
              <w:t>(</w:t>
            </w:r>
            <w:r w:rsidRPr="00B64D88">
              <w:rPr>
                <w:b/>
                <w:sz w:val="20"/>
                <w:szCs w:val="20"/>
              </w:rPr>
              <w:t>C.F</w:t>
            </w:r>
            <w:r w:rsidR="00C21644" w:rsidRPr="00B64D88">
              <w:rPr>
                <w:b/>
                <w:sz w:val="20"/>
                <w:szCs w:val="20"/>
              </w:rPr>
              <w:t>.)</w:t>
            </w:r>
          </w:p>
          <w:p w:rsidR="00C21644" w:rsidRPr="00B64D88" w:rsidRDefault="00C21644" w:rsidP="003B3977">
            <w:pPr>
              <w:tabs>
                <w:tab w:val="left" w:pos="-1440"/>
                <w:tab w:val="left" w:pos="-720"/>
              </w:tabs>
              <w:rPr>
                <w:sz w:val="20"/>
                <w:szCs w:val="20"/>
              </w:rPr>
            </w:pPr>
            <w:r w:rsidRPr="00B64D88">
              <w:rPr>
                <w:sz w:val="20"/>
                <w:szCs w:val="20"/>
              </w:rPr>
              <w:tab/>
            </w:r>
            <w:r w:rsidR="00D90A4A" w:rsidRPr="00B64D88">
              <w:rPr>
                <w:sz w:val="20"/>
                <w:szCs w:val="20"/>
              </w:rPr>
              <w:t>Michel Girard</w:t>
            </w:r>
          </w:p>
          <w:p w:rsidR="00C21644" w:rsidRPr="00B64D88" w:rsidRDefault="00C21644" w:rsidP="003B3977">
            <w:pPr>
              <w:tabs>
                <w:tab w:val="left" w:pos="-1440"/>
                <w:tab w:val="left" w:pos="-720"/>
              </w:tabs>
              <w:rPr>
                <w:sz w:val="20"/>
                <w:szCs w:val="20"/>
              </w:rPr>
            </w:pPr>
            <w:r w:rsidRPr="00B64D88">
              <w:rPr>
                <w:sz w:val="20"/>
                <w:szCs w:val="20"/>
              </w:rPr>
              <w:tab/>
            </w:r>
            <w:r w:rsidR="00D90A4A" w:rsidRPr="00B64D88">
              <w:rPr>
                <w:sz w:val="20"/>
                <w:szCs w:val="20"/>
              </w:rPr>
              <w:t>Ministère de la Justice du Canada</w:t>
            </w:r>
          </w:p>
          <w:p w:rsidR="00C21644" w:rsidRPr="00B64D88" w:rsidRDefault="00C21644" w:rsidP="003B3977">
            <w:pPr>
              <w:tabs>
                <w:tab w:val="left" w:pos="-1440"/>
                <w:tab w:val="left" w:pos="-720"/>
              </w:tabs>
              <w:rPr>
                <w:sz w:val="20"/>
                <w:szCs w:val="20"/>
              </w:rPr>
            </w:pPr>
          </w:p>
          <w:p w:rsidR="00C21644" w:rsidRPr="00B64D88" w:rsidRDefault="00C21644" w:rsidP="003B3977">
            <w:pPr>
              <w:rPr>
                <w:sz w:val="20"/>
                <w:szCs w:val="20"/>
              </w:rPr>
            </w:pPr>
            <w:r w:rsidRPr="00B64D88">
              <w:rPr>
                <w:sz w:val="20"/>
                <w:szCs w:val="20"/>
              </w:rPr>
              <w:t>DATE</w:t>
            </w:r>
            <w:r w:rsidR="00D90A4A" w:rsidRPr="00B64D88">
              <w:rPr>
                <w:sz w:val="20"/>
                <w:szCs w:val="20"/>
              </w:rPr>
              <w:t xml:space="preserve"> DE PRODUCTION</w:t>
            </w:r>
            <w:r w:rsidRPr="00B64D88">
              <w:rPr>
                <w:sz w:val="20"/>
                <w:szCs w:val="20"/>
              </w:rPr>
              <w:t xml:space="preserve">: </w:t>
            </w:r>
            <w:r w:rsidR="00D90A4A" w:rsidRPr="00B64D88">
              <w:rPr>
                <w:sz w:val="20"/>
                <w:szCs w:val="20"/>
              </w:rPr>
              <w:t>16</w:t>
            </w:r>
            <w:r w:rsidRPr="00B64D88">
              <w:rPr>
                <w:sz w:val="20"/>
                <w:szCs w:val="20"/>
              </w:rPr>
              <w:t>.02.201</w:t>
            </w:r>
            <w:r w:rsidR="00D90A4A" w:rsidRPr="00B64D88">
              <w:rPr>
                <w:sz w:val="20"/>
                <w:szCs w:val="20"/>
              </w:rPr>
              <w:t>6</w:t>
            </w:r>
          </w:p>
          <w:p w:rsidR="00C21644" w:rsidRPr="00B64D88" w:rsidRDefault="00D07EB6" w:rsidP="003B3977">
            <w:pPr>
              <w:rPr>
                <w:sz w:val="20"/>
                <w:szCs w:val="20"/>
              </w:rPr>
            </w:pPr>
            <w:r w:rsidRPr="00B64D8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tc>
        <w:tc>
          <w:tcPr>
            <w:tcW w:w="4320" w:type="dxa"/>
            <w:shd w:val="clear" w:color="auto" w:fill="auto"/>
          </w:tcPr>
          <w:p w:rsidR="00C21644" w:rsidRPr="00B64D88" w:rsidRDefault="00BD4AF2" w:rsidP="003B3977">
            <w:pPr>
              <w:keepNext/>
              <w:keepLines/>
              <w:tabs>
                <w:tab w:val="left" w:pos="-1440"/>
                <w:tab w:val="left" w:pos="-720"/>
              </w:tabs>
              <w:rPr>
                <w:b/>
                <w:sz w:val="20"/>
                <w:szCs w:val="20"/>
                <w:lang w:val="fr-CA"/>
              </w:rPr>
            </w:pPr>
            <w:r w:rsidRPr="00B64D88">
              <w:rPr>
                <w:b/>
                <w:sz w:val="20"/>
                <w:szCs w:val="20"/>
                <w:lang w:val="fr-CA"/>
              </w:rPr>
              <w:t>CPNI Inc.</w:t>
            </w:r>
          </w:p>
          <w:p w:rsidR="00C21644" w:rsidRPr="00B64D88" w:rsidRDefault="00C21644" w:rsidP="003B3977">
            <w:pPr>
              <w:keepNext/>
              <w:keepLines/>
              <w:tabs>
                <w:tab w:val="left" w:pos="-1440"/>
                <w:tab w:val="left" w:pos="-720"/>
              </w:tabs>
              <w:rPr>
                <w:sz w:val="20"/>
                <w:szCs w:val="20"/>
                <w:lang w:val="fr-CA"/>
              </w:rPr>
            </w:pPr>
            <w:r w:rsidRPr="00B64D88">
              <w:rPr>
                <w:sz w:val="20"/>
                <w:szCs w:val="20"/>
                <w:lang w:val="fr-CA"/>
              </w:rPr>
              <w:tab/>
            </w:r>
            <w:r w:rsidR="00987150" w:rsidRPr="00B64D88">
              <w:rPr>
                <w:sz w:val="20"/>
                <w:szCs w:val="20"/>
                <w:lang w:val="fr-CA"/>
              </w:rPr>
              <w:t>CPNI Inc.</w:t>
            </w:r>
          </w:p>
          <w:p w:rsidR="00C21644" w:rsidRPr="00B64D88" w:rsidRDefault="00C21644" w:rsidP="003B3977">
            <w:pPr>
              <w:keepNext/>
              <w:keepLines/>
              <w:tabs>
                <w:tab w:val="left" w:pos="-1440"/>
                <w:tab w:val="left" w:pos="-720"/>
              </w:tabs>
              <w:rPr>
                <w:sz w:val="20"/>
                <w:szCs w:val="20"/>
              </w:rPr>
            </w:pPr>
          </w:p>
          <w:p w:rsidR="00C21644" w:rsidRPr="00B64D88" w:rsidRDefault="00C21644" w:rsidP="003B3977">
            <w:pPr>
              <w:keepNext/>
              <w:keepLines/>
              <w:tabs>
                <w:tab w:val="left" w:pos="-1440"/>
                <w:tab w:val="left" w:pos="-720"/>
              </w:tabs>
              <w:rPr>
                <w:sz w:val="20"/>
                <w:szCs w:val="20"/>
              </w:rPr>
            </w:pPr>
            <w:r w:rsidRPr="00B64D88">
              <w:rPr>
                <w:sz w:val="20"/>
                <w:szCs w:val="20"/>
              </w:rPr>
              <w:tab/>
              <w:t>v. (3</w:t>
            </w:r>
            <w:r w:rsidR="00BD4AF2" w:rsidRPr="00B64D88">
              <w:rPr>
                <w:sz w:val="20"/>
                <w:szCs w:val="20"/>
              </w:rPr>
              <w:t>6874</w:t>
            </w:r>
            <w:r w:rsidRPr="00B64D88">
              <w:rPr>
                <w:sz w:val="20"/>
                <w:szCs w:val="20"/>
              </w:rPr>
              <w:t>)</w:t>
            </w:r>
          </w:p>
          <w:p w:rsidR="00C21644" w:rsidRPr="00B64D88" w:rsidRDefault="00C21644" w:rsidP="003B3977">
            <w:pPr>
              <w:keepNext/>
              <w:keepLines/>
              <w:tabs>
                <w:tab w:val="left" w:pos="-1440"/>
                <w:tab w:val="left" w:pos="-720"/>
              </w:tabs>
              <w:rPr>
                <w:sz w:val="20"/>
                <w:szCs w:val="20"/>
              </w:rPr>
            </w:pPr>
          </w:p>
          <w:p w:rsidR="00C21644" w:rsidRPr="00B64D88" w:rsidRDefault="00987150" w:rsidP="003B3977">
            <w:pPr>
              <w:keepNext/>
              <w:keepLines/>
              <w:tabs>
                <w:tab w:val="left" w:pos="-1440"/>
                <w:tab w:val="left" w:pos="-720"/>
              </w:tabs>
              <w:rPr>
                <w:b/>
                <w:sz w:val="20"/>
                <w:szCs w:val="20"/>
              </w:rPr>
            </w:pPr>
            <w:r w:rsidRPr="00B64D88">
              <w:rPr>
                <w:b/>
                <w:sz w:val="20"/>
                <w:szCs w:val="20"/>
              </w:rPr>
              <w:t xml:space="preserve">Paramjit Gill et al. </w:t>
            </w:r>
            <w:r w:rsidR="00C21644" w:rsidRPr="00B64D88">
              <w:rPr>
                <w:b/>
                <w:sz w:val="20"/>
                <w:szCs w:val="20"/>
              </w:rPr>
              <w:t>(</w:t>
            </w:r>
            <w:r w:rsidRPr="00B64D88">
              <w:rPr>
                <w:b/>
                <w:sz w:val="20"/>
                <w:szCs w:val="20"/>
              </w:rPr>
              <w:t>Ont</w:t>
            </w:r>
            <w:r w:rsidR="00C21644" w:rsidRPr="00B64D88">
              <w:rPr>
                <w:b/>
                <w:sz w:val="20"/>
                <w:szCs w:val="20"/>
              </w:rPr>
              <w:t>.)</w:t>
            </w:r>
          </w:p>
          <w:p w:rsidR="00C21644" w:rsidRPr="00B64D88" w:rsidRDefault="00C21644" w:rsidP="003B3977">
            <w:pPr>
              <w:keepNext/>
              <w:keepLines/>
              <w:tabs>
                <w:tab w:val="left" w:pos="-1440"/>
                <w:tab w:val="left" w:pos="-720"/>
              </w:tabs>
              <w:rPr>
                <w:sz w:val="20"/>
                <w:szCs w:val="20"/>
              </w:rPr>
            </w:pPr>
            <w:r w:rsidRPr="00B64D88">
              <w:rPr>
                <w:sz w:val="20"/>
                <w:szCs w:val="20"/>
              </w:rPr>
              <w:tab/>
            </w:r>
            <w:r w:rsidR="00987150" w:rsidRPr="00B64D88">
              <w:rPr>
                <w:sz w:val="20"/>
                <w:szCs w:val="20"/>
              </w:rPr>
              <w:t>Chris McClelland</w:t>
            </w:r>
          </w:p>
          <w:p w:rsidR="00C21644" w:rsidRPr="00B64D88" w:rsidRDefault="00C21644" w:rsidP="003B3977">
            <w:pPr>
              <w:keepNext/>
              <w:keepLines/>
              <w:tabs>
                <w:tab w:val="left" w:pos="-1440"/>
                <w:tab w:val="left" w:pos="-720"/>
              </w:tabs>
              <w:rPr>
                <w:sz w:val="20"/>
                <w:szCs w:val="20"/>
              </w:rPr>
            </w:pPr>
            <w:r w:rsidRPr="00B64D88">
              <w:rPr>
                <w:sz w:val="20"/>
                <w:szCs w:val="20"/>
              </w:rPr>
              <w:tab/>
            </w:r>
            <w:r w:rsidR="00987150" w:rsidRPr="00B64D88">
              <w:rPr>
                <w:sz w:val="20"/>
                <w:szCs w:val="20"/>
              </w:rPr>
              <w:t>Blaney McMurtry LLP</w:t>
            </w:r>
          </w:p>
          <w:p w:rsidR="00C21644" w:rsidRPr="00B64D88" w:rsidRDefault="00C21644" w:rsidP="003B3977">
            <w:pPr>
              <w:keepNext/>
              <w:keepLines/>
              <w:tabs>
                <w:tab w:val="left" w:pos="-1440"/>
                <w:tab w:val="left" w:pos="-720"/>
              </w:tabs>
              <w:rPr>
                <w:sz w:val="20"/>
                <w:szCs w:val="20"/>
              </w:rPr>
            </w:pPr>
          </w:p>
          <w:p w:rsidR="00C21644" w:rsidRPr="00B64D88" w:rsidRDefault="00C21644" w:rsidP="00987150">
            <w:pPr>
              <w:rPr>
                <w:sz w:val="20"/>
                <w:szCs w:val="20"/>
              </w:rPr>
            </w:pPr>
            <w:r w:rsidRPr="00B64D88">
              <w:rPr>
                <w:sz w:val="20"/>
                <w:szCs w:val="20"/>
              </w:rPr>
              <w:t xml:space="preserve">FILING DATE: </w:t>
            </w:r>
            <w:r w:rsidR="00987150" w:rsidRPr="00B64D88">
              <w:rPr>
                <w:sz w:val="20"/>
                <w:szCs w:val="20"/>
              </w:rPr>
              <w:t>17</w:t>
            </w:r>
            <w:r w:rsidRPr="00B64D88">
              <w:rPr>
                <w:sz w:val="20"/>
                <w:szCs w:val="20"/>
              </w:rPr>
              <w:t>.02.201</w:t>
            </w:r>
            <w:r w:rsidR="00987150" w:rsidRPr="00B64D88">
              <w:rPr>
                <w:sz w:val="20"/>
                <w:szCs w:val="20"/>
              </w:rPr>
              <w:t>6</w:t>
            </w:r>
            <w:r w:rsidR="00D07EB6" w:rsidRPr="00B64D88">
              <w:rPr>
                <w:sz w:val="20"/>
                <w:szCs w:val="20"/>
                <w:lang w:val="fr-CA"/>
              </w:rPr>
              <w:pict>
                <v:rect id="_x0000_i1028" style="width:108pt;height:1pt" o:hrpct="0" o:hralign="center" o:hrstd="t" o:hrnoshade="t" o:hr="t" fillcolor="black [3213]" stroked="f"/>
              </w:pict>
            </w:r>
          </w:p>
        </w:tc>
      </w:tr>
      <w:tr w:rsidR="00C21644" w:rsidRPr="00B64D88" w:rsidTr="003B3977">
        <w:tc>
          <w:tcPr>
            <w:tcW w:w="4320" w:type="dxa"/>
            <w:shd w:val="clear" w:color="auto" w:fill="auto"/>
          </w:tcPr>
          <w:p w:rsidR="00C21644" w:rsidRPr="00B64D88" w:rsidRDefault="00855976" w:rsidP="005F1ED8">
            <w:pPr>
              <w:rPr>
                <w:b/>
                <w:sz w:val="20"/>
                <w:szCs w:val="20"/>
              </w:rPr>
            </w:pPr>
            <w:r w:rsidRPr="00B64D88">
              <w:rPr>
                <w:b/>
                <w:sz w:val="20"/>
                <w:szCs w:val="20"/>
              </w:rPr>
              <w:t>George Brown College of Applied Arts and Technology</w:t>
            </w:r>
          </w:p>
          <w:p w:rsidR="00C21644" w:rsidRPr="00B64D88" w:rsidRDefault="00C21644" w:rsidP="005F1ED8">
            <w:pPr>
              <w:tabs>
                <w:tab w:val="left" w:pos="-1440"/>
                <w:tab w:val="left" w:pos="-720"/>
              </w:tabs>
              <w:rPr>
                <w:sz w:val="20"/>
                <w:szCs w:val="20"/>
              </w:rPr>
            </w:pPr>
            <w:r w:rsidRPr="00B64D88">
              <w:rPr>
                <w:sz w:val="20"/>
                <w:szCs w:val="20"/>
              </w:rPr>
              <w:tab/>
            </w:r>
            <w:r w:rsidR="00855976" w:rsidRPr="00B64D88">
              <w:rPr>
                <w:sz w:val="20"/>
                <w:szCs w:val="20"/>
              </w:rPr>
              <w:t>Robert B. Bell</w:t>
            </w:r>
          </w:p>
          <w:p w:rsidR="00C21644" w:rsidRPr="00B64D88" w:rsidRDefault="00C21644" w:rsidP="005F1ED8">
            <w:pPr>
              <w:tabs>
                <w:tab w:val="left" w:pos="-1440"/>
                <w:tab w:val="left" w:pos="-720"/>
              </w:tabs>
              <w:rPr>
                <w:sz w:val="20"/>
                <w:szCs w:val="20"/>
              </w:rPr>
            </w:pPr>
            <w:r w:rsidRPr="00B64D88">
              <w:rPr>
                <w:sz w:val="20"/>
                <w:szCs w:val="20"/>
              </w:rPr>
              <w:tab/>
            </w:r>
            <w:r w:rsidR="00855976" w:rsidRPr="00B64D88">
              <w:rPr>
                <w:sz w:val="20"/>
                <w:szCs w:val="20"/>
              </w:rPr>
              <w:t>Le</w:t>
            </w:r>
            <w:r w:rsidR="006C0912">
              <w:rPr>
                <w:sz w:val="20"/>
                <w:szCs w:val="20"/>
              </w:rPr>
              <w:t>rn</w:t>
            </w:r>
            <w:r w:rsidR="00855976" w:rsidRPr="00B64D88">
              <w:rPr>
                <w:sz w:val="20"/>
                <w:szCs w:val="20"/>
              </w:rPr>
              <w:t>ers LLP</w:t>
            </w:r>
          </w:p>
          <w:p w:rsidR="00C21644" w:rsidRPr="00B64D88" w:rsidRDefault="00C21644" w:rsidP="005F1ED8">
            <w:pPr>
              <w:tabs>
                <w:tab w:val="left" w:pos="-1440"/>
                <w:tab w:val="left" w:pos="-720"/>
              </w:tabs>
              <w:rPr>
                <w:sz w:val="20"/>
                <w:szCs w:val="20"/>
              </w:rPr>
            </w:pPr>
          </w:p>
          <w:p w:rsidR="00C21644" w:rsidRPr="00B64D88" w:rsidRDefault="00C21644" w:rsidP="005F1ED8">
            <w:pPr>
              <w:tabs>
                <w:tab w:val="left" w:pos="-1440"/>
                <w:tab w:val="left" w:pos="-720"/>
              </w:tabs>
              <w:rPr>
                <w:sz w:val="20"/>
                <w:szCs w:val="20"/>
              </w:rPr>
            </w:pPr>
            <w:r w:rsidRPr="00B64D88">
              <w:rPr>
                <w:sz w:val="20"/>
                <w:szCs w:val="20"/>
              </w:rPr>
              <w:tab/>
              <w:t>v. (3</w:t>
            </w:r>
            <w:r w:rsidR="00855976" w:rsidRPr="00B64D88">
              <w:rPr>
                <w:sz w:val="20"/>
                <w:szCs w:val="20"/>
              </w:rPr>
              <w:t>6864</w:t>
            </w:r>
            <w:r w:rsidRPr="00B64D88">
              <w:rPr>
                <w:sz w:val="20"/>
                <w:szCs w:val="20"/>
              </w:rPr>
              <w:t>)</w:t>
            </w:r>
          </w:p>
          <w:p w:rsidR="00C21644" w:rsidRPr="00B64D88" w:rsidRDefault="00C21644" w:rsidP="005F1ED8">
            <w:pPr>
              <w:tabs>
                <w:tab w:val="left" w:pos="-1440"/>
                <w:tab w:val="left" w:pos="-720"/>
              </w:tabs>
              <w:rPr>
                <w:sz w:val="20"/>
                <w:szCs w:val="20"/>
              </w:rPr>
            </w:pPr>
          </w:p>
          <w:p w:rsidR="00C21644" w:rsidRPr="00B64D88" w:rsidRDefault="00855976" w:rsidP="005F1ED8">
            <w:pPr>
              <w:tabs>
                <w:tab w:val="left" w:pos="-1440"/>
                <w:tab w:val="left" w:pos="-720"/>
              </w:tabs>
              <w:rPr>
                <w:b/>
                <w:sz w:val="20"/>
                <w:szCs w:val="20"/>
              </w:rPr>
            </w:pPr>
            <w:r w:rsidRPr="00B64D88">
              <w:rPr>
                <w:b/>
                <w:sz w:val="20"/>
                <w:szCs w:val="20"/>
              </w:rPr>
              <w:t xml:space="preserve">Katrina Ramdath et al. </w:t>
            </w:r>
            <w:r w:rsidR="00C21644" w:rsidRPr="00B64D88">
              <w:rPr>
                <w:b/>
                <w:sz w:val="20"/>
                <w:szCs w:val="20"/>
              </w:rPr>
              <w:t>(Ont.)</w:t>
            </w:r>
          </w:p>
          <w:p w:rsidR="00C21644" w:rsidRPr="00B64D88" w:rsidRDefault="00C21644" w:rsidP="005F1ED8">
            <w:pPr>
              <w:tabs>
                <w:tab w:val="left" w:pos="-1440"/>
                <w:tab w:val="left" w:pos="-720"/>
              </w:tabs>
              <w:rPr>
                <w:sz w:val="20"/>
                <w:szCs w:val="20"/>
              </w:rPr>
            </w:pPr>
            <w:r w:rsidRPr="00B64D88">
              <w:rPr>
                <w:sz w:val="20"/>
                <w:szCs w:val="20"/>
              </w:rPr>
              <w:tab/>
            </w:r>
            <w:r w:rsidR="00855976" w:rsidRPr="00B64D88">
              <w:rPr>
                <w:sz w:val="20"/>
                <w:szCs w:val="20"/>
              </w:rPr>
              <w:t>Won J. Kim</w:t>
            </w:r>
          </w:p>
          <w:p w:rsidR="00C21644" w:rsidRPr="00B64D88" w:rsidRDefault="00C21644" w:rsidP="005F1ED8">
            <w:pPr>
              <w:tabs>
                <w:tab w:val="left" w:pos="-1440"/>
                <w:tab w:val="left" w:pos="-720"/>
              </w:tabs>
              <w:rPr>
                <w:sz w:val="20"/>
                <w:szCs w:val="20"/>
              </w:rPr>
            </w:pPr>
            <w:r w:rsidRPr="00B64D88">
              <w:rPr>
                <w:sz w:val="20"/>
                <w:szCs w:val="20"/>
              </w:rPr>
              <w:tab/>
            </w:r>
            <w:r w:rsidR="00855976" w:rsidRPr="00B64D88">
              <w:rPr>
                <w:sz w:val="20"/>
                <w:szCs w:val="20"/>
              </w:rPr>
              <w:t>Kim Orr Barristers P.C.</w:t>
            </w:r>
          </w:p>
          <w:p w:rsidR="00C21644" w:rsidRPr="00B64D88" w:rsidRDefault="00C21644" w:rsidP="005F1ED8">
            <w:pPr>
              <w:tabs>
                <w:tab w:val="left" w:pos="-1440"/>
                <w:tab w:val="left" w:pos="-720"/>
              </w:tabs>
              <w:rPr>
                <w:sz w:val="20"/>
                <w:szCs w:val="20"/>
              </w:rPr>
            </w:pPr>
          </w:p>
          <w:p w:rsidR="00C21644" w:rsidRPr="00B64D88" w:rsidRDefault="00C21644" w:rsidP="005F1ED8">
            <w:pPr>
              <w:rPr>
                <w:sz w:val="20"/>
                <w:szCs w:val="20"/>
              </w:rPr>
            </w:pPr>
            <w:r w:rsidRPr="00B64D88">
              <w:rPr>
                <w:sz w:val="20"/>
                <w:szCs w:val="20"/>
              </w:rPr>
              <w:t>FILING DATE: 2</w:t>
            </w:r>
            <w:r w:rsidR="00855976" w:rsidRPr="00B64D88">
              <w:rPr>
                <w:sz w:val="20"/>
                <w:szCs w:val="20"/>
              </w:rPr>
              <w:t>2</w:t>
            </w:r>
            <w:r w:rsidRPr="00B64D88">
              <w:rPr>
                <w:sz w:val="20"/>
                <w:szCs w:val="20"/>
              </w:rPr>
              <w:t>.02.201</w:t>
            </w:r>
            <w:r w:rsidR="00855976" w:rsidRPr="00B64D88">
              <w:rPr>
                <w:sz w:val="20"/>
                <w:szCs w:val="20"/>
              </w:rPr>
              <w:t>6</w:t>
            </w:r>
          </w:p>
          <w:p w:rsidR="00C21644" w:rsidRPr="00B64D88" w:rsidRDefault="00D07EB6" w:rsidP="005F1ED8">
            <w:pPr>
              <w:rPr>
                <w:sz w:val="20"/>
                <w:szCs w:val="20"/>
              </w:rPr>
            </w:pPr>
            <w:r w:rsidRPr="00B64D8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855976" w:rsidRPr="00B64D88" w:rsidRDefault="00855976"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tc>
        <w:tc>
          <w:tcPr>
            <w:tcW w:w="4320" w:type="dxa"/>
            <w:shd w:val="clear" w:color="auto" w:fill="auto"/>
          </w:tcPr>
          <w:p w:rsidR="00C21644" w:rsidRPr="00B64D88" w:rsidRDefault="00F013D0" w:rsidP="005F1ED8">
            <w:pPr>
              <w:rPr>
                <w:b/>
                <w:sz w:val="20"/>
                <w:szCs w:val="20"/>
              </w:rPr>
            </w:pPr>
            <w:r w:rsidRPr="00B64D88">
              <w:rPr>
                <w:b/>
                <w:sz w:val="20"/>
                <w:szCs w:val="20"/>
              </w:rPr>
              <w:t>Aviva Canada Inc.</w:t>
            </w:r>
          </w:p>
          <w:p w:rsidR="00C21644" w:rsidRPr="00B64D88" w:rsidRDefault="00C21644" w:rsidP="005F1ED8">
            <w:pPr>
              <w:tabs>
                <w:tab w:val="left" w:pos="-1440"/>
                <w:tab w:val="left" w:pos="-720"/>
              </w:tabs>
              <w:rPr>
                <w:sz w:val="20"/>
                <w:szCs w:val="20"/>
              </w:rPr>
            </w:pPr>
            <w:r w:rsidRPr="00B64D88">
              <w:rPr>
                <w:sz w:val="20"/>
                <w:szCs w:val="20"/>
              </w:rPr>
              <w:tab/>
            </w:r>
            <w:r w:rsidR="00F013D0" w:rsidRPr="00B64D88">
              <w:rPr>
                <w:sz w:val="20"/>
                <w:szCs w:val="20"/>
              </w:rPr>
              <w:t>Eric K. Grossman</w:t>
            </w:r>
          </w:p>
          <w:p w:rsidR="00C21644" w:rsidRPr="00B64D88" w:rsidRDefault="00C21644" w:rsidP="005F1ED8">
            <w:pPr>
              <w:tabs>
                <w:tab w:val="left" w:pos="-1440"/>
                <w:tab w:val="left" w:pos="-720"/>
              </w:tabs>
              <w:rPr>
                <w:sz w:val="20"/>
                <w:szCs w:val="20"/>
              </w:rPr>
            </w:pPr>
            <w:r w:rsidRPr="00B64D88">
              <w:rPr>
                <w:sz w:val="20"/>
                <w:szCs w:val="20"/>
              </w:rPr>
              <w:tab/>
            </w:r>
            <w:r w:rsidR="00F013D0" w:rsidRPr="00B64D88">
              <w:rPr>
                <w:sz w:val="20"/>
                <w:szCs w:val="20"/>
              </w:rPr>
              <w:t>Zarek, Taylor, Grossman, Hanrahan LLP</w:t>
            </w:r>
          </w:p>
          <w:p w:rsidR="00C21644" w:rsidRPr="00B64D88" w:rsidRDefault="00C21644" w:rsidP="005F1ED8">
            <w:pPr>
              <w:tabs>
                <w:tab w:val="left" w:pos="-1440"/>
                <w:tab w:val="left" w:pos="-720"/>
              </w:tabs>
              <w:rPr>
                <w:sz w:val="20"/>
                <w:szCs w:val="20"/>
              </w:rPr>
            </w:pPr>
          </w:p>
          <w:p w:rsidR="00C21644" w:rsidRPr="00B64D88" w:rsidRDefault="00C21644" w:rsidP="005F1ED8">
            <w:pPr>
              <w:tabs>
                <w:tab w:val="left" w:pos="-1440"/>
                <w:tab w:val="left" w:pos="-720"/>
              </w:tabs>
              <w:rPr>
                <w:sz w:val="20"/>
                <w:szCs w:val="20"/>
              </w:rPr>
            </w:pPr>
            <w:r w:rsidRPr="00B64D88">
              <w:rPr>
                <w:sz w:val="20"/>
                <w:szCs w:val="20"/>
              </w:rPr>
              <w:tab/>
              <w:t>v. (3</w:t>
            </w:r>
            <w:r w:rsidR="00F013D0" w:rsidRPr="00B64D88">
              <w:rPr>
                <w:sz w:val="20"/>
                <w:szCs w:val="20"/>
              </w:rPr>
              <w:t>6867</w:t>
            </w:r>
            <w:r w:rsidRPr="00B64D88">
              <w:rPr>
                <w:sz w:val="20"/>
                <w:szCs w:val="20"/>
              </w:rPr>
              <w:t>)</w:t>
            </w:r>
          </w:p>
          <w:p w:rsidR="00C21644" w:rsidRPr="00B64D88" w:rsidRDefault="00C21644" w:rsidP="005F1ED8">
            <w:pPr>
              <w:tabs>
                <w:tab w:val="left" w:pos="-1440"/>
                <w:tab w:val="left" w:pos="-720"/>
              </w:tabs>
              <w:rPr>
                <w:sz w:val="20"/>
                <w:szCs w:val="20"/>
              </w:rPr>
            </w:pPr>
          </w:p>
          <w:p w:rsidR="00C21644" w:rsidRPr="00B64D88" w:rsidRDefault="00F013D0" w:rsidP="005F1ED8">
            <w:pPr>
              <w:tabs>
                <w:tab w:val="left" w:pos="-1440"/>
                <w:tab w:val="left" w:pos="-720"/>
              </w:tabs>
              <w:rPr>
                <w:b/>
                <w:sz w:val="20"/>
                <w:szCs w:val="20"/>
              </w:rPr>
            </w:pPr>
            <w:r w:rsidRPr="00B64D88">
              <w:rPr>
                <w:b/>
                <w:sz w:val="20"/>
                <w:szCs w:val="20"/>
              </w:rPr>
              <w:t xml:space="preserve">State Farm Mutual Automobile Insurance Company </w:t>
            </w:r>
            <w:r w:rsidR="00C21644" w:rsidRPr="00B64D88">
              <w:rPr>
                <w:b/>
                <w:sz w:val="20"/>
                <w:szCs w:val="20"/>
              </w:rPr>
              <w:t>(Ont.)</w:t>
            </w:r>
          </w:p>
          <w:p w:rsidR="00C21644" w:rsidRPr="00B64D88" w:rsidRDefault="00C21644" w:rsidP="005F1ED8">
            <w:pPr>
              <w:tabs>
                <w:tab w:val="left" w:pos="-1440"/>
                <w:tab w:val="left" w:pos="-720"/>
              </w:tabs>
              <w:rPr>
                <w:sz w:val="20"/>
                <w:szCs w:val="20"/>
              </w:rPr>
            </w:pPr>
            <w:r w:rsidRPr="00B64D88">
              <w:rPr>
                <w:sz w:val="20"/>
                <w:szCs w:val="20"/>
              </w:rPr>
              <w:tab/>
            </w:r>
            <w:r w:rsidR="00F013D0" w:rsidRPr="00B64D88">
              <w:rPr>
                <w:sz w:val="20"/>
                <w:szCs w:val="20"/>
              </w:rPr>
              <w:t>Daniel Strigberger</w:t>
            </w:r>
          </w:p>
          <w:p w:rsidR="00C21644" w:rsidRPr="00B64D88" w:rsidRDefault="00C21644" w:rsidP="005F1ED8">
            <w:pPr>
              <w:tabs>
                <w:tab w:val="left" w:pos="-1440"/>
                <w:tab w:val="left" w:pos="-720"/>
              </w:tabs>
              <w:rPr>
                <w:sz w:val="20"/>
                <w:szCs w:val="20"/>
              </w:rPr>
            </w:pPr>
            <w:r w:rsidRPr="00B64D88">
              <w:rPr>
                <w:sz w:val="20"/>
                <w:szCs w:val="20"/>
              </w:rPr>
              <w:tab/>
            </w:r>
            <w:r w:rsidR="00F013D0" w:rsidRPr="00B64D88">
              <w:rPr>
                <w:sz w:val="20"/>
                <w:szCs w:val="20"/>
              </w:rPr>
              <w:t>Samis &amp; Company</w:t>
            </w:r>
          </w:p>
          <w:p w:rsidR="00C21644" w:rsidRPr="00B64D88" w:rsidRDefault="00C21644" w:rsidP="005F1ED8">
            <w:pPr>
              <w:tabs>
                <w:tab w:val="left" w:pos="-1440"/>
                <w:tab w:val="left" w:pos="-720"/>
              </w:tabs>
              <w:rPr>
                <w:sz w:val="20"/>
                <w:szCs w:val="20"/>
              </w:rPr>
            </w:pPr>
          </w:p>
          <w:p w:rsidR="00C21644" w:rsidRPr="00B64D88" w:rsidRDefault="00C21644" w:rsidP="005F1ED8">
            <w:pPr>
              <w:rPr>
                <w:sz w:val="20"/>
                <w:szCs w:val="20"/>
              </w:rPr>
            </w:pPr>
            <w:r w:rsidRPr="00B64D88">
              <w:rPr>
                <w:sz w:val="20"/>
                <w:szCs w:val="20"/>
              </w:rPr>
              <w:t>FILING DATE: 2</w:t>
            </w:r>
            <w:r w:rsidR="00E63D52">
              <w:rPr>
                <w:sz w:val="20"/>
                <w:szCs w:val="20"/>
              </w:rPr>
              <w:t>2</w:t>
            </w:r>
            <w:r w:rsidRPr="00B64D88">
              <w:rPr>
                <w:sz w:val="20"/>
                <w:szCs w:val="20"/>
              </w:rPr>
              <w:t>.02.201</w:t>
            </w:r>
            <w:r w:rsidR="00F013D0" w:rsidRPr="00B64D88">
              <w:rPr>
                <w:sz w:val="20"/>
                <w:szCs w:val="20"/>
              </w:rPr>
              <w:t>6</w:t>
            </w:r>
          </w:p>
          <w:p w:rsidR="00C21644" w:rsidRPr="00B64D88" w:rsidRDefault="00D07EB6" w:rsidP="005F1ED8">
            <w:pPr>
              <w:rPr>
                <w:sz w:val="20"/>
                <w:szCs w:val="20"/>
              </w:rPr>
            </w:pPr>
            <w:r w:rsidRPr="00B64D88">
              <w:rPr>
                <w:sz w:val="20"/>
                <w:szCs w:val="20"/>
                <w:lang w:val="fr-CA"/>
              </w:rPr>
              <w:pict>
                <v:rect id="_x0000_i1030" style="width:108pt;height:1pt" o:hrpct="0" o:hralign="center" o:hrstd="t" o:hrnoshade="t" o:hr="t" fillcolor="black [3213]" stroked="f"/>
              </w:pict>
            </w:r>
          </w:p>
        </w:tc>
      </w:tr>
      <w:tr w:rsidR="00C21644" w:rsidRPr="00B64D88" w:rsidTr="003B3977">
        <w:trPr>
          <w:cantSplit/>
        </w:trPr>
        <w:tc>
          <w:tcPr>
            <w:tcW w:w="4320" w:type="dxa"/>
            <w:shd w:val="clear" w:color="auto" w:fill="auto"/>
          </w:tcPr>
          <w:p w:rsidR="00C21644" w:rsidRPr="00B64D88" w:rsidRDefault="003F7397" w:rsidP="005F1ED8">
            <w:pPr>
              <w:rPr>
                <w:b/>
                <w:sz w:val="20"/>
                <w:szCs w:val="20"/>
              </w:rPr>
            </w:pPr>
            <w:r w:rsidRPr="00B64D88">
              <w:rPr>
                <w:b/>
                <w:sz w:val="20"/>
                <w:szCs w:val="20"/>
              </w:rPr>
              <w:t>Sarah Cheung</w:t>
            </w:r>
          </w:p>
          <w:p w:rsidR="00C21644" w:rsidRPr="00B64D88" w:rsidRDefault="00C21644" w:rsidP="005F1ED8">
            <w:pPr>
              <w:tabs>
                <w:tab w:val="left" w:pos="-1440"/>
                <w:tab w:val="left" w:pos="-720"/>
              </w:tabs>
              <w:rPr>
                <w:sz w:val="20"/>
                <w:szCs w:val="20"/>
              </w:rPr>
            </w:pPr>
            <w:r w:rsidRPr="00B64D88">
              <w:rPr>
                <w:sz w:val="20"/>
                <w:szCs w:val="20"/>
              </w:rPr>
              <w:tab/>
            </w:r>
            <w:r w:rsidR="003F7397" w:rsidRPr="00B64D88">
              <w:rPr>
                <w:sz w:val="20"/>
                <w:szCs w:val="20"/>
              </w:rPr>
              <w:t>Amita Vulimiri</w:t>
            </w:r>
          </w:p>
          <w:p w:rsidR="00C21644" w:rsidRPr="00B64D88" w:rsidRDefault="00C21644" w:rsidP="005F1ED8">
            <w:pPr>
              <w:tabs>
                <w:tab w:val="left" w:pos="-1440"/>
                <w:tab w:val="left" w:pos="-720"/>
              </w:tabs>
              <w:rPr>
                <w:sz w:val="20"/>
                <w:szCs w:val="20"/>
              </w:rPr>
            </w:pPr>
            <w:r w:rsidRPr="00B64D88">
              <w:rPr>
                <w:sz w:val="20"/>
                <w:szCs w:val="20"/>
              </w:rPr>
              <w:tab/>
            </w:r>
            <w:r w:rsidR="003F7397" w:rsidRPr="00B64D88">
              <w:rPr>
                <w:sz w:val="20"/>
                <w:szCs w:val="20"/>
              </w:rPr>
              <w:t>Community Legal Assistance Society</w:t>
            </w:r>
          </w:p>
          <w:p w:rsidR="00C21644" w:rsidRPr="00B64D88" w:rsidRDefault="00C21644" w:rsidP="005F1ED8">
            <w:pPr>
              <w:tabs>
                <w:tab w:val="left" w:pos="-1440"/>
                <w:tab w:val="left" w:pos="-720"/>
              </w:tabs>
              <w:rPr>
                <w:sz w:val="20"/>
                <w:szCs w:val="20"/>
              </w:rPr>
            </w:pPr>
          </w:p>
          <w:p w:rsidR="00C21644" w:rsidRPr="00B64D88" w:rsidRDefault="00C21644" w:rsidP="005F1ED8">
            <w:pPr>
              <w:tabs>
                <w:tab w:val="left" w:pos="-1440"/>
                <w:tab w:val="left" w:pos="-720"/>
              </w:tabs>
              <w:rPr>
                <w:sz w:val="20"/>
                <w:szCs w:val="20"/>
              </w:rPr>
            </w:pPr>
            <w:r w:rsidRPr="00B64D88">
              <w:rPr>
                <w:sz w:val="20"/>
                <w:szCs w:val="20"/>
              </w:rPr>
              <w:tab/>
              <w:t>v. (3</w:t>
            </w:r>
            <w:r w:rsidR="003F7397" w:rsidRPr="00B64D88">
              <w:rPr>
                <w:sz w:val="20"/>
                <w:szCs w:val="20"/>
              </w:rPr>
              <w:t>6868</w:t>
            </w:r>
            <w:r w:rsidRPr="00B64D88">
              <w:rPr>
                <w:sz w:val="20"/>
                <w:szCs w:val="20"/>
              </w:rPr>
              <w:t>)</w:t>
            </w:r>
          </w:p>
          <w:p w:rsidR="00C21644" w:rsidRPr="00B64D88" w:rsidRDefault="00C21644" w:rsidP="005F1ED8">
            <w:pPr>
              <w:tabs>
                <w:tab w:val="left" w:pos="-1440"/>
                <w:tab w:val="left" w:pos="-720"/>
              </w:tabs>
              <w:rPr>
                <w:sz w:val="20"/>
                <w:szCs w:val="20"/>
              </w:rPr>
            </w:pPr>
          </w:p>
          <w:p w:rsidR="00C21644" w:rsidRPr="00B64D88" w:rsidRDefault="003F7397" w:rsidP="005F1ED8">
            <w:pPr>
              <w:tabs>
                <w:tab w:val="left" w:pos="-1440"/>
                <w:tab w:val="left" w:pos="-720"/>
              </w:tabs>
              <w:rPr>
                <w:b/>
                <w:sz w:val="20"/>
                <w:szCs w:val="20"/>
              </w:rPr>
            </w:pPr>
            <w:r w:rsidRPr="00B64D88">
              <w:rPr>
                <w:b/>
                <w:sz w:val="20"/>
                <w:szCs w:val="20"/>
              </w:rPr>
              <w:t xml:space="preserve">Canadian Transportation Agency </w:t>
            </w:r>
            <w:r w:rsidR="00FC555A">
              <w:rPr>
                <w:b/>
                <w:sz w:val="20"/>
                <w:szCs w:val="20"/>
              </w:rPr>
              <w:t xml:space="preserve">et al. </w:t>
            </w:r>
            <w:r w:rsidR="00C21644" w:rsidRPr="00B64D88">
              <w:rPr>
                <w:b/>
                <w:sz w:val="20"/>
                <w:szCs w:val="20"/>
              </w:rPr>
              <w:t>(</w:t>
            </w:r>
            <w:r w:rsidRPr="00B64D88">
              <w:rPr>
                <w:b/>
                <w:sz w:val="20"/>
                <w:szCs w:val="20"/>
              </w:rPr>
              <w:t>F.C</w:t>
            </w:r>
            <w:r w:rsidR="00C21644" w:rsidRPr="00B64D88">
              <w:rPr>
                <w:b/>
                <w:sz w:val="20"/>
                <w:szCs w:val="20"/>
              </w:rPr>
              <w:t>.)</w:t>
            </w:r>
          </w:p>
          <w:p w:rsidR="00C21644" w:rsidRPr="00B64D88" w:rsidRDefault="00C21644" w:rsidP="005F1ED8">
            <w:pPr>
              <w:tabs>
                <w:tab w:val="left" w:pos="-1440"/>
                <w:tab w:val="left" w:pos="-720"/>
              </w:tabs>
              <w:rPr>
                <w:sz w:val="20"/>
                <w:szCs w:val="20"/>
              </w:rPr>
            </w:pPr>
            <w:r w:rsidRPr="00B64D88">
              <w:rPr>
                <w:sz w:val="20"/>
                <w:szCs w:val="20"/>
              </w:rPr>
              <w:tab/>
            </w:r>
            <w:r w:rsidR="003F7397" w:rsidRPr="00B64D88">
              <w:rPr>
                <w:sz w:val="20"/>
                <w:szCs w:val="20"/>
              </w:rPr>
              <w:t>Wendy Liston</w:t>
            </w:r>
          </w:p>
          <w:p w:rsidR="00C21644" w:rsidRPr="00B64D88" w:rsidRDefault="00C21644" w:rsidP="005F1ED8">
            <w:pPr>
              <w:tabs>
                <w:tab w:val="left" w:pos="-1440"/>
                <w:tab w:val="left" w:pos="-720"/>
              </w:tabs>
              <w:rPr>
                <w:sz w:val="20"/>
                <w:szCs w:val="20"/>
              </w:rPr>
            </w:pPr>
            <w:r w:rsidRPr="00B64D88">
              <w:rPr>
                <w:sz w:val="20"/>
                <w:szCs w:val="20"/>
              </w:rPr>
              <w:tab/>
            </w:r>
            <w:r w:rsidR="003F7397" w:rsidRPr="00B64D88">
              <w:rPr>
                <w:sz w:val="20"/>
                <w:szCs w:val="20"/>
              </w:rPr>
              <w:t>Canada Transportation Agency</w:t>
            </w:r>
          </w:p>
          <w:p w:rsidR="00C21644" w:rsidRPr="00B64D88" w:rsidRDefault="00C21644" w:rsidP="005F1ED8">
            <w:pPr>
              <w:tabs>
                <w:tab w:val="left" w:pos="-1440"/>
                <w:tab w:val="left" w:pos="-720"/>
              </w:tabs>
              <w:rPr>
                <w:sz w:val="20"/>
                <w:szCs w:val="20"/>
              </w:rPr>
            </w:pPr>
          </w:p>
          <w:p w:rsidR="00C21644" w:rsidRPr="00B64D88" w:rsidRDefault="00C21644" w:rsidP="005F1ED8">
            <w:pPr>
              <w:rPr>
                <w:sz w:val="20"/>
                <w:szCs w:val="20"/>
              </w:rPr>
            </w:pPr>
            <w:r w:rsidRPr="00B64D88">
              <w:rPr>
                <w:sz w:val="20"/>
                <w:szCs w:val="20"/>
              </w:rPr>
              <w:t>FILING DATE: 2</w:t>
            </w:r>
            <w:r w:rsidR="003F7397" w:rsidRPr="00B64D88">
              <w:rPr>
                <w:sz w:val="20"/>
                <w:szCs w:val="20"/>
              </w:rPr>
              <w:t>2</w:t>
            </w:r>
            <w:r w:rsidRPr="00B64D88">
              <w:rPr>
                <w:sz w:val="20"/>
                <w:szCs w:val="20"/>
              </w:rPr>
              <w:t>.02.201</w:t>
            </w:r>
            <w:r w:rsidR="003F7397" w:rsidRPr="00B64D88">
              <w:rPr>
                <w:sz w:val="20"/>
                <w:szCs w:val="20"/>
              </w:rPr>
              <w:t>6</w:t>
            </w:r>
          </w:p>
          <w:p w:rsidR="00C21644" w:rsidRPr="00B64D88" w:rsidRDefault="00D07EB6" w:rsidP="005F1ED8">
            <w:pPr>
              <w:rPr>
                <w:sz w:val="20"/>
                <w:szCs w:val="20"/>
              </w:rPr>
            </w:pPr>
            <w:r w:rsidRPr="00B64D8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p w:rsidR="00C21644" w:rsidRPr="00B64D88" w:rsidRDefault="00C21644" w:rsidP="00242AEE">
            <w:pPr>
              <w:jc w:val="center"/>
              <w:rPr>
                <w:sz w:val="20"/>
                <w:szCs w:val="20"/>
              </w:rPr>
            </w:pPr>
          </w:p>
        </w:tc>
        <w:tc>
          <w:tcPr>
            <w:tcW w:w="4320" w:type="dxa"/>
            <w:shd w:val="clear" w:color="auto" w:fill="auto"/>
          </w:tcPr>
          <w:p w:rsidR="00C21644" w:rsidRPr="00B64D88" w:rsidRDefault="00C23D15" w:rsidP="005F1ED8">
            <w:pPr>
              <w:rPr>
                <w:b/>
                <w:sz w:val="20"/>
                <w:szCs w:val="20"/>
              </w:rPr>
            </w:pPr>
            <w:r w:rsidRPr="00B64D88">
              <w:rPr>
                <w:b/>
                <w:sz w:val="20"/>
                <w:szCs w:val="20"/>
              </w:rPr>
              <w:t>Jodi Graham et al.</w:t>
            </w:r>
          </w:p>
          <w:p w:rsidR="00C21644" w:rsidRPr="00B64D88" w:rsidRDefault="00C21644" w:rsidP="005F1ED8">
            <w:pPr>
              <w:tabs>
                <w:tab w:val="left" w:pos="-1440"/>
                <w:tab w:val="left" w:pos="-720"/>
              </w:tabs>
              <w:rPr>
                <w:sz w:val="20"/>
                <w:szCs w:val="20"/>
              </w:rPr>
            </w:pPr>
            <w:r w:rsidRPr="00B64D88">
              <w:rPr>
                <w:sz w:val="20"/>
                <w:szCs w:val="20"/>
              </w:rPr>
              <w:tab/>
            </w:r>
            <w:r w:rsidR="00C23D15" w:rsidRPr="00B64D88">
              <w:rPr>
                <w:sz w:val="20"/>
                <w:szCs w:val="20"/>
              </w:rPr>
              <w:t>W.J. Sammon</w:t>
            </w:r>
          </w:p>
          <w:p w:rsidR="00C21644" w:rsidRPr="00B64D88" w:rsidRDefault="00C21644" w:rsidP="005F1ED8">
            <w:pPr>
              <w:tabs>
                <w:tab w:val="left" w:pos="-1440"/>
                <w:tab w:val="left" w:pos="-720"/>
              </w:tabs>
              <w:rPr>
                <w:sz w:val="20"/>
                <w:szCs w:val="20"/>
              </w:rPr>
            </w:pPr>
            <w:r w:rsidRPr="00B64D88">
              <w:rPr>
                <w:sz w:val="20"/>
                <w:szCs w:val="20"/>
              </w:rPr>
              <w:tab/>
            </w:r>
            <w:r w:rsidR="00C23D15" w:rsidRPr="00B64D88">
              <w:rPr>
                <w:sz w:val="20"/>
                <w:szCs w:val="20"/>
              </w:rPr>
              <w:t>Barnes</w:t>
            </w:r>
            <w:r w:rsidR="00944BF3">
              <w:rPr>
                <w:sz w:val="20"/>
                <w:szCs w:val="20"/>
              </w:rPr>
              <w:t>,</w:t>
            </w:r>
            <w:r w:rsidR="00C23D15" w:rsidRPr="00B64D88">
              <w:rPr>
                <w:sz w:val="20"/>
                <w:szCs w:val="20"/>
              </w:rPr>
              <w:t xml:space="preserve"> Sammon LLP</w:t>
            </w:r>
          </w:p>
          <w:p w:rsidR="00C21644" w:rsidRPr="00B64D88" w:rsidRDefault="00C21644" w:rsidP="005F1ED8">
            <w:pPr>
              <w:tabs>
                <w:tab w:val="left" w:pos="-1440"/>
                <w:tab w:val="left" w:pos="-720"/>
              </w:tabs>
              <w:rPr>
                <w:sz w:val="20"/>
                <w:szCs w:val="20"/>
              </w:rPr>
            </w:pPr>
          </w:p>
          <w:p w:rsidR="00C21644" w:rsidRPr="00B64D88" w:rsidRDefault="00C21644" w:rsidP="005F1ED8">
            <w:pPr>
              <w:tabs>
                <w:tab w:val="left" w:pos="-1440"/>
                <w:tab w:val="left" w:pos="-720"/>
              </w:tabs>
              <w:rPr>
                <w:sz w:val="20"/>
                <w:szCs w:val="20"/>
              </w:rPr>
            </w:pPr>
            <w:r w:rsidRPr="00B64D88">
              <w:rPr>
                <w:sz w:val="20"/>
                <w:szCs w:val="20"/>
              </w:rPr>
              <w:tab/>
              <w:t>v. (3</w:t>
            </w:r>
            <w:r w:rsidR="00C23D15" w:rsidRPr="00B64D88">
              <w:rPr>
                <w:sz w:val="20"/>
                <w:szCs w:val="20"/>
              </w:rPr>
              <w:t>6870</w:t>
            </w:r>
            <w:r w:rsidRPr="00B64D88">
              <w:rPr>
                <w:sz w:val="20"/>
                <w:szCs w:val="20"/>
              </w:rPr>
              <w:t>)</w:t>
            </w:r>
          </w:p>
          <w:p w:rsidR="00C21644" w:rsidRPr="00B64D88" w:rsidRDefault="00C21644" w:rsidP="005F1ED8">
            <w:pPr>
              <w:tabs>
                <w:tab w:val="left" w:pos="-1440"/>
                <w:tab w:val="left" w:pos="-720"/>
              </w:tabs>
              <w:rPr>
                <w:sz w:val="20"/>
                <w:szCs w:val="20"/>
              </w:rPr>
            </w:pPr>
          </w:p>
          <w:p w:rsidR="00C21644" w:rsidRPr="00B64D88" w:rsidRDefault="00C23D15" w:rsidP="005F1ED8">
            <w:pPr>
              <w:tabs>
                <w:tab w:val="left" w:pos="-1440"/>
                <w:tab w:val="left" w:pos="-720"/>
              </w:tabs>
              <w:rPr>
                <w:b/>
                <w:sz w:val="20"/>
                <w:szCs w:val="20"/>
              </w:rPr>
            </w:pPr>
            <w:r w:rsidRPr="00B64D88">
              <w:rPr>
                <w:b/>
                <w:sz w:val="20"/>
                <w:szCs w:val="20"/>
              </w:rPr>
              <w:t xml:space="preserve">Chrysler Canada Inc. </w:t>
            </w:r>
            <w:r w:rsidR="00944BF3">
              <w:rPr>
                <w:b/>
                <w:sz w:val="20"/>
                <w:szCs w:val="20"/>
              </w:rPr>
              <w:t xml:space="preserve">et al. </w:t>
            </w:r>
            <w:r w:rsidR="00C21644" w:rsidRPr="00B64D88">
              <w:rPr>
                <w:b/>
                <w:sz w:val="20"/>
                <w:szCs w:val="20"/>
              </w:rPr>
              <w:t>(Ont.)</w:t>
            </w:r>
          </w:p>
          <w:p w:rsidR="00C21644" w:rsidRPr="00B64D88" w:rsidRDefault="00C21644" w:rsidP="005F1ED8">
            <w:pPr>
              <w:tabs>
                <w:tab w:val="left" w:pos="-1440"/>
                <w:tab w:val="left" w:pos="-720"/>
              </w:tabs>
              <w:rPr>
                <w:sz w:val="20"/>
                <w:szCs w:val="20"/>
              </w:rPr>
            </w:pPr>
            <w:r w:rsidRPr="00B64D88">
              <w:rPr>
                <w:sz w:val="20"/>
                <w:szCs w:val="20"/>
              </w:rPr>
              <w:tab/>
            </w:r>
            <w:r w:rsidR="00C23D15" w:rsidRPr="00B64D88">
              <w:rPr>
                <w:sz w:val="20"/>
                <w:szCs w:val="20"/>
              </w:rPr>
              <w:t>William S. Chalmers</w:t>
            </w:r>
          </w:p>
          <w:p w:rsidR="00C21644" w:rsidRPr="00B64D88" w:rsidRDefault="00C21644" w:rsidP="005F1ED8">
            <w:pPr>
              <w:tabs>
                <w:tab w:val="left" w:pos="-1440"/>
                <w:tab w:val="left" w:pos="-720"/>
              </w:tabs>
              <w:rPr>
                <w:sz w:val="20"/>
                <w:szCs w:val="20"/>
              </w:rPr>
            </w:pPr>
            <w:r w:rsidRPr="00B64D88">
              <w:rPr>
                <w:sz w:val="20"/>
                <w:szCs w:val="20"/>
              </w:rPr>
              <w:tab/>
            </w:r>
            <w:r w:rsidR="00C23D15" w:rsidRPr="00B64D88">
              <w:rPr>
                <w:sz w:val="20"/>
                <w:szCs w:val="20"/>
              </w:rPr>
              <w:t>Hughes Amys LLP</w:t>
            </w:r>
          </w:p>
          <w:p w:rsidR="00C21644" w:rsidRPr="00B64D88" w:rsidRDefault="00C21644" w:rsidP="005F1ED8">
            <w:pPr>
              <w:tabs>
                <w:tab w:val="left" w:pos="-1440"/>
                <w:tab w:val="left" w:pos="-720"/>
              </w:tabs>
              <w:rPr>
                <w:sz w:val="20"/>
                <w:szCs w:val="20"/>
              </w:rPr>
            </w:pPr>
          </w:p>
          <w:p w:rsidR="00C21644" w:rsidRPr="00B64D88" w:rsidRDefault="00C21644" w:rsidP="005F1ED8">
            <w:pPr>
              <w:rPr>
                <w:sz w:val="20"/>
                <w:szCs w:val="20"/>
              </w:rPr>
            </w:pPr>
            <w:r w:rsidRPr="00B64D88">
              <w:rPr>
                <w:sz w:val="20"/>
                <w:szCs w:val="20"/>
              </w:rPr>
              <w:t>FILING DATE: 2</w:t>
            </w:r>
            <w:r w:rsidR="00C23D15" w:rsidRPr="00B64D88">
              <w:rPr>
                <w:sz w:val="20"/>
                <w:szCs w:val="20"/>
              </w:rPr>
              <w:t>3</w:t>
            </w:r>
            <w:r w:rsidRPr="00B64D88">
              <w:rPr>
                <w:sz w:val="20"/>
                <w:szCs w:val="20"/>
              </w:rPr>
              <w:t>.02.201</w:t>
            </w:r>
            <w:r w:rsidR="00C23D15" w:rsidRPr="00B64D88">
              <w:rPr>
                <w:sz w:val="20"/>
                <w:szCs w:val="20"/>
              </w:rPr>
              <w:t>6</w:t>
            </w:r>
          </w:p>
          <w:p w:rsidR="00C21644" w:rsidRPr="00B64D88" w:rsidRDefault="00D07EB6" w:rsidP="005F1ED8">
            <w:pPr>
              <w:rPr>
                <w:sz w:val="20"/>
                <w:szCs w:val="20"/>
              </w:rPr>
            </w:pPr>
            <w:r w:rsidRPr="00B64D88">
              <w:rPr>
                <w:sz w:val="20"/>
                <w:szCs w:val="20"/>
                <w:lang w:val="fr-CA"/>
              </w:rPr>
              <w:pict>
                <v:rect id="_x0000_i1032" style="width:108pt;height:1pt" o:hrpct="0" o:hralign="center" o:hrstd="t" o:hrnoshade="t" o:hr="t" fillcolor="black [3213]" stroked="f"/>
              </w:pict>
            </w:r>
          </w:p>
        </w:tc>
      </w:tr>
    </w:tbl>
    <w:p w:rsidR="00242AEE" w:rsidRPr="00B64D88" w:rsidRDefault="00242AEE" w:rsidP="0095096B">
      <w:pPr>
        <w:tabs>
          <w:tab w:val="right" w:pos="9360"/>
        </w:tabs>
        <w:rPr>
          <w:sz w:val="20"/>
          <w:szCs w:val="20"/>
        </w:rPr>
      </w:pPr>
    </w:p>
    <w:p w:rsidR="00242AEE" w:rsidRPr="00B64D88" w:rsidRDefault="00242AEE" w:rsidP="0095096B">
      <w:pPr>
        <w:tabs>
          <w:tab w:val="right" w:pos="9360"/>
        </w:tabs>
        <w:rPr>
          <w:sz w:val="20"/>
          <w:szCs w:val="20"/>
        </w:rPr>
        <w:sectPr w:rsidR="00242AEE" w:rsidRPr="00B64D88" w:rsidSect="00C63FD8">
          <w:headerReference w:type="default" r:id="rId16"/>
          <w:footerReference w:type="default" r:id="rId17"/>
          <w:headerReference w:type="first" r:id="rId18"/>
          <w:footerReference w:type="first" r:id="rId19"/>
          <w:pgSz w:w="12240" w:h="15840"/>
          <w:pgMar w:top="720" w:right="965" w:bottom="1080" w:left="1656" w:header="706" w:footer="706" w:gutter="0"/>
          <w:pgNumType w:start="28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64D88" w:rsidTr="00BA6468">
        <w:trPr>
          <w:trHeight w:val="900"/>
        </w:trPr>
        <w:tc>
          <w:tcPr>
            <w:tcW w:w="4200" w:type="dxa"/>
            <w:tcMar>
              <w:left w:w="0" w:type="dxa"/>
              <w:right w:w="0" w:type="dxa"/>
            </w:tcMar>
          </w:tcPr>
          <w:p w:rsidR="002E2327" w:rsidRPr="00B64D88" w:rsidRDefault="002E2327" w:rsidP="002E2327">
            <w:pPr>
              <w:keepNext/>
              <w:keepLines/>
              <w:widowControl w:val="0"/>
              <w:rPr>
                <w:b/>
                <w:szCs w:val="24"/>
              </w:rPr>
            </w:pPr>
            <w:r w:rsidRPr="00B64D88">
              <w:rPr>
                <w:b/>
                <w:szCs w:val="24"/>
              </w:rPr>
              <w:lastRenderedPageBreak/>
              <w:t>APPLICATIONS FOR LEAVE SUBMITTED TO COURT SINCE LAST ISSUE</w:t>
            </w:r>
          </w:p>
        </w:tc>
        <w:tc>
          <w:tcPr>
            <w:tcW w:w="1200" w:type="dxa"/>
            <w:tcMar>
              <w:left w:w="0" w:type="dxa"/>
              <w:right w:w="0" w:type="dxa"/>
            </w:tcMar>
          </w:tcPr>
          <w:p w:rsidR="002E2327" w:rsidRPr="00B64D88" w:rsidRDefault="002E2327" w:rsidP="002E2327">
            <w:pPr>
              <w:keepNext/>
              <w:keepLines/>
              <w:widowControl w:val="0"/>
              <w:jc w:val="center"/>
              <w:rPr>
                <w:b/>
                <w:szCs w:val="24"/>
              </w:rPr>
            </w:pPr>
          </w:p>
          <w:p w:rsidR="001D0D5F" w:rsidRPr="00B64D88" w:rsidRDefault="001D0D5F" w:rsidP="002E2327">
            <w:pPr>
              <w:keepNext/>
              <w:keepLines/>
              <w:widowControl w:val="0"/>
              <w:jc w:val="center"/>
              <w:rPr>
                <w:b/>
                <w:szCs w:val="24"/>
              </w:rPr>
            </w:pPr>
          </w:p>
          <w:p w:rsidR="001D0D5F" w:rsidRPr="00B64D88" w:rsidRDefault="001D0D5F" w:rsidP="002E2327">
            <w:pPr>
              <w:keepNext/>
              <w:keepLines/>
              <w:widowControl w:val="0"/>
              <w:jc w:val="center"/>
              <w:rPr>
                <w:b/>
                <w:szCs w:val="24"/>
              </w:rPr>
            </w:pPr>
          </w:p>
          <w:p w:rsidR="001D0D5F" w:rsidRPr="00B64D88" w:rsidRDefault="001D0D5F" w:rsidP="002E2327">
            <w:pPr>
              <w:keepNext/>
              <w:keepLines/>
              <w:widowControl w:val="0"/>
              <w:jc w:val="center"/>
              <w:rPr>
                <w:b/>
                <w:szCs w:val="24"/>
              </w:rPr>
            </w:pPr>
          </w:p>
        </w:tc>
        <w:tc>
          <w:tcPr>
            <w:tcW w:w="4080" w:type="dxa"/>
            <w:tcMar>
              <w:left w:w="0" w:type="dxa"/>
              <w:right w:w="0" w:type="dxa"/>
            </w:tcMar>
          </w:tcPr>
          <w:p w:rsidR="002E2327" w:rsidRPr="00B64D88" w:rsidRDefault="002E2327" w:rsidP="002E2327">
            <w:pPr>
              <w:keepLines/>
              <w:widowControl w:val="0"/>
              <w:rPr>
                <w:szCs w:val="24"/>
                <w:lang w:val="fr-CA"/>
              </w:rPr>
            </w:pPr>
            <w:r w:rsidRPr="00B64D88">
              <w:rPr>
                <w:b/>
                <w:szCs w:val="24"/>
                <w:lang w:val="fr-CA"/>
              </w:rPr>
              <w:t>DEMANDES SOUMISES À LA COUR DEPUIS LA DERNIÈRE PARUTION</w:t>
            </w:r>
          </w:p>
          <w:p w:rsidR="002E2327" w:rsidRPr="00B64D8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B64D88" w:rsidRDefault="002E2327" w:rsidP="002E2327">
      <w:pPr>
        <w:widowControl w:val="0"/>
        <w:rPr>
          <w:b/>
          <w:sz w:val="20"/>
          <w:szCs w:val="20"/>
          <w:lang w:val="fr-CA"/>
        </w:rPr>
      </w:pPr>
    </w:p>
    <w:p w:rsidR="00CB3520" w:rsidRPr="00B64D88" w:rsidRDefault="00F120BD" w:rsidP="00CB3520">
      <w:pPr>
        <w:widowControl w:val="0"/>
        <w:rPr>
          <w:b/>
          <w:sz w:val="20"/>
          <w:szCs w:val="20"/>
        </w:rPr>
      </w:pPr>
      <w:r w:rsidRPr="00B64D88">
        <w:rPr>
          <w:b/>
          <w:sz w:val="20"/>
          <w:szCs w:val="20"/>
        </w:rPr>
        <w:t>MARCH</w:t>
      </w:r>
      <w:r w:rsidR="00CB3520" w:rsidRPr="00B64D88">
        <w:rPr>
          <w:b/>
          <w:sz w:val="20"/>
          <w:szCs w:val="20"/>
        </w:rPr>
        <w:t xml:space="preserve"> </w:t>
      </w:r>
      <w:r w:rsidR="00020DC3" w:rsidRPr="00B64D88">
        <w:rPr>
          <w:b/>
          <w:sz w:val="20"/>
          <w:szCs w:val="20"/>
        </w:rPr>
        <w:t>1</w:t>
      </w:r>
      <w:r w:rsidRPr="00B64D88">
        <w:rPr>
          <w:b/>
          <w:sz w:val="20"/>
          <w:szCs w:val="20"/>
        </w:rPr>
        <w:t>4</w:t>
      </w:r>
      <w:r w:rsidR="00CB3520" w:rsidRPr="00B64D88">
        <w:rPr>
          <w:b/>
          <w:sz w:val="20"/>
          <w:szCs w:val="20"/>
        </w:rPr>
        <w:t>, 201</w:t>
      </w:r>
      <w:r w:rsidR="0030050B" w:rsidRPr="00B64D88">
        <w:rPr>
          <w:b/>
          <w:sz w:val="20"/>
          <w:szCs w:val="20"/>
        </w:rPr>
        <w:t>6</w:t>
      </w:r>
      <w:r w:rsidR="00CB3520" w:rsidRPr="00B64D88">
        <w:rPr>
          <w:b/>
          <w:sz w:val="20"/>
          <w:szCs w:val="20"/>
        </w:rPr>
        <w:t xml:space="preserve"> / LE </w:t>
      </w:r>
      <w:r w:rsidR="00020DC3" w:rsidRPr="00B64D88">
        <w:rPr>
          <w:b/>
          <w:sz w:val="20"/>
          <w:szCs w:val="20"/>
        </w:rPr>
        <w:t>1</w:t>
      </w:r>
      <w:r w:rsidRPr="00B64D88">
        <w:rPr>
          <w:b/>
          <w:sz w:val="20"/>
          <w:szCs w:val="20"/>
        </w:rPr>
        <w:t>4</w:t>
      </w:r>
      <w:r w:rsidR="00CB3520" w:rsidRPr="00B64D88">
        <w:rPr>
          <w:b/>
          <w:sz w:val="20"/>
          <w:szCs w:val="20"/>
        </w:rPr>
        <w:t xml:space="preserve"> </w:t>
      </w:r>
      <w:r w:rsidRPr="00B64D88">
        <w:rPr>
          <w:b/>
          <w:sz w:val="20"/>
          <w:szCs w:val="20"/>
        </w:rPr>
        <w:t>MARS</w:t>
      </w:r>
      <w:r w:rsidR="00CB3520" w:rsidRPr="00B64D88">
        <w:rPr>
          <w:b/>
          <w:sz w:val="20"/>
          <w:szCs w:val="20"/>
        </w:rPr>
        <w:t xml:space="preserve"> 201</w:t>
      </w:r>
      <w:r w:rsidR="0030050B" w:rsidRPr="00B64D88">
        <w:rPr>
          <w:b/>
          <w:sz w:val="20"/>
          <w:szCs w:val="20"/>
        </w:rPr>
        <w:t>6</w:t>
      </w:r>
    </w:p>
    <w:p w:rsidR="00CB3520" w:rsidRPr="00B64D88" w:rsidRDefault="00CB3520" w:rsidP="00CB3520">
      <w:pPr>
        <w:widowControl w:val="0"/>
        <w:rPr>
          <w:b/>
          <w:sz w:val="20"/>
          <w:szCs w:val="20"/>
        </w:rPr>
      </w:pPr>
    </w:p>
    <w:p w:rsidR="00CB3520" w:rsidRPr="00B64D88" w:rsidRDefault="00CB3520" w:rsidP="00CB3520">
      <w:pPr>
        <w:widowControl w:val="0"/>
        <w:jc w:val="center"/>
        <w:rPr>
          <w:b/>
          <w:sz w:val="20"/>
          <w:szCs w:val="20"/>
        </w:rPr>
      </w:pPr>
      <w:r w:rsidRPr="00B64D88">
        <w:rPr>
          <w:b/>
          <w:sz w:val="20"/>
          <w:szCs w:val="20"/>
        </w:rPr>
        <w:t xml:space="preserve">CORAM:  Chief Justice McLachlin and </w:t>
      </w:r>
      <w:r w:rsidR="00480684" w:rsidRPr="00B64D88">
        <w:rPr>
          <w:b/>
          <w:sz w:val="20"/>
          <w:szCs w:val="20"/>
        </w:rPr>
        <w:t>Moldaver</w:t>
      </w:r>
      <w:r w:rsidRPr="00B64D88">
        <w:rPr>
          <w:b/>
          <w:sz w:val="20"/>
          <w:szCs w:val="20"/>
        </w:rPr>
        <w:t xml:space="preserve"> and </w:t>
      </w:r>
      <w:r w:rsidR="00FA3373" w:rsidRPr="00B64D88">
        <w:rPr>
          <w:b/>
          <w:sz w:val="20"/>
          <w:szCs w:val="20"/>
        </w:rPr>
        <w:t xml:space="preserve">Gascon </w:t>
      </w:r>
      <w:r w:rsidRPr="00B64D88">
        <w:rPr>
          <w:b/>
          <w:sz w:val="20"/>
          <w:szCs w:val="20"/>
        </w:rPr>
        <w:t>JJ.</w:t>
      </w:r>
    </w:p>
    <w:p w:rsidR="00CB3520" w:rsidRPr="00B64D88" w:rsidRDefault="00CB3520" w:rsidP="00CB3520">
      <w:pPr>
        <w:widowControl w:val="0"/>
        <w:jc w:val="center"/>
        <w:rPr>
          <w:sz w:val="20"/>
          <w:szCs w:val="20"/>
          <w:lang w:val="fr-CA"/>
        </w:rPr>
      </w:pPr>
      <w:r w:rsidRPr="00B64D88">
        <w:rPr>
          <w:b/>
          <w:sz w:val="20"/>
          <w:szCs w:val="20"/>
          <w:lang w:val="fr-CA"/>
        </w:rPr>
        <w:t xml:space="preserve">La juge en chef McLachlin et les juges </w:t>
      </w:r>
      <w:r w:rsidR="00480684" w:rsidRPr="00B64D88">
        <w:rPr>
          <w:b/>
          <w:sz w:val="20"/>
          <w:szCs w:val="20"/>
          <w:lang w:val="fr-CA"/>
        </w:rPr>
        <w:t>Moldaver</w:t>
      </w:r>
      <w:r w:rsidRPr="00B64D88">
        <w:rPr>
          <w:b/>
          <w:sz w:val="20"/>
          <w:szCs w:val="20"/>
          <w:lang w:val="fr-CA"/>
        </w:rPr>
        <w:t xml:space="preserve"> et </w:t>
      </w:r>
      <w:r w:rsidR="00FA3373" w:rsidRPr="00B64D88">
        <w:rPr>
          <w:b/>
          <w:sz w:val="20"/>
          <w:szCs w:val="20"/>
          <w:lang w:val="fr-CA"/>
        </w:rPr>
        <w:t>Gascon</w:t>
      </w:r>
    </w:p>
    <w:p w:rsidR="00CB3520" w:rsidRPr="00B64D88" w:rsidRDefault="00CB3520" w:rsidP="00CB3520">
      <w:pPr>
        <w:widowControl w:val="0"/>
        <w:rPr>
          <w:sz w:val="20"/>
          <w:szCs w:val="20"/>
          <w:lang w:val="fr-CA"/>
        </w:rPr>
      </w:pPr>
    </w:p>
    <w:p w:rsidR="00CB3520" w:rsidRPr="00B64D88" w:rsidRDefault="00653997" w:rsidP="00CB3520">
      <w:pPr>
        <w:pStyle w:val="ListParagraph"/>
        <w:widowControl w:val="0"/>
        <w:numPr>
          <w:ilvl w:val="0"/>
          <w:numId w:val="1"/>
        </w:numPr>
        <w:ind w:hanging="720"/>
        <w:jc w:val="both"/>
        <w:rPr>
          <w:sz w:val="20"/>
          <w:szCs w:val="20"/>
        </w:rPr>
      </w:pPr>
      <w:r w:rsidRPr="00B64D88">
        <w:rPr>
          <w:i/>
          <w:sz w:val="20"/>
          <w:szCs w:val="20"/>
        </w:rPr>
        <w:t>Frederick Allen Clark</w:t>
      </w:r>
      <w:r w:rsidR="00CB3520" w:rsidRPr="00B64D88">
        <w:rPr>
          <w:i/>
          <w:sz w:val="20"/>
          <w:szCs w:val="20"/>
        </w:rPr>
        <w:t xml:space="preserve"> v. </w:t>
      </w:r>
      <w:r w:rsidRPr="00B64D88">
        <w:rPr>
          <w:i/>
          <w:sz w:val="20"/>
          <w:szCs w:val="20"/>
        </w:rPr>
        <w:t>Her Majesty the Queen</w:t>
      </w:r>
      <w:r w:rsidR="00CB3520" w:rsidRPr="00B64D88">
        <w:rPr>
          <w:sz w:val="20"/>
          <w:szCs w:val="20"/>
        </w:rPr>
        <w:t xml:space="preserve"> (</w:t>
      </w:r>
      <w:r w:rsidRPr="00B64D88">
        <w:rPr>
          <w:sz w:val="20"/>
          <w:szCs w:val="20"/>
        </w:rPr>
        <w:t>B.C.</w:t>
      </w:r>
      <w:r w:rsidR="00CB3520" w:rsidRPr="00B64D88">
        <w:rPr>
          <w:sz w:val="20"/>
          <w:szCs w:val="20"/>
        </w:rPr>
        <w:t>) (Crim.) (By Leave) (3</w:t>
      </w:r>
      <w:r w:rsidRPr="00B64D88">
        <w:rPr>
          <w:sz w:val="20"/>
          <w:szCs w:val="20"/>
        </w:rPr>
        <w:t>6813</w:t>
      </w:r>
      <w:r w:rsidR="00CB3520" w:rsidRPr="00B64D88">
        <w:rPr>
          <w:sz w:val="20"/>
          <w:szCs w:val="20"/>
        </w:rPr>
        <w:t>)</w:t>
      </w:r>
    </w:p>
    <w:p w:rsidR="00CB3520" w:rsidRPr="00B64D88" w:rsidRDefault="00CB3520" w:rsidP="00CB3520">
      <w:pPr>
        <w:widowControl w:val="0"/>
        <w:jc w:val="both"/>
        <w:rPr>
          <w:sz w:val="20"/>
          <w:szCs w:val="20"/>
        </w:rPr>
      </w:pPr>
    </w:p>
    <w:p w:rsidR="00CB3520" w:rsidRPr="00B64D88" w:rsidRDefault="00570270" w:rsidP="00CB3520">
      <w:pPr>
        <w:pStyle w:val="ListParagraph"/>
        <w:widowControl w:val="0"/>
        <w:numPr>
          <w:ilvl w:val="0"/>
          <w:numId w:val="1"/>
        </w:numPr>
        <w:ind w:hanging="720"/>
        <w:jc w:val="both"/>
        <w:rPr>
          <w:sz w:val="20"/>
          <w:szCs w:val="20"/>
        </w:rPr>
      </w:pPr>
      <w:r w:rsidRPr="00B64D88">
        <w:rPr>
          <w:i/>
          <w:sz w:val="20"/>
          <w:szCs w:val="20"/>
        </w:rPr>
        <w:t>Raymond Abouabdallah</w:t>
      </w:r>
      <w:r w:rsidR="00CB3520" w:rsidRPr="00B64D88">
        <w:rPr>
          <w:i/>
          <w:sz w:val="20"/>
          <w:szCs w:val="20"/>
        </w:rPr>
        <w:t xml:space="preserve"> v. </w:t>
      </w:r>
      <w:r w:rsidRPr="00B64D88">
        <w:rPr>
          <w:i/>
          <w:sz w:val="20"/>
          <w:szCs w:val="20"/>
        </w:rPr>
        <w:t>Professional Conduct Committee of the College of Dental Surgeons of Saskatchewan</w:t>
      </w:r>
      <w:r w:rsidR="00CB3520" w:rsidRPr="00B64D88">
        <w:rPr>
          <w:sz w:val="20"/>
          <w:szCs w:val="20"/>
        </w:rPr>
        <w:t xml:space="preserve"> (</w:t>
      </w:r>
      <w:r w:rsidRPr="00B64D88">
        <w:rPr>
          <w:sz w:val="20"/>
          <w:szCs w:val="20"/>
        </w:rPr>
        <w:t>Sask</w:t>
      </w:r>
      <w:r w:rsidR="00CB3520" w:rsidRPr="00B64D88">
        <w:rPr>
          <w:sz w:val="20"/>
          <w:szCs w:val="20"/>
        </w:rPr>
        <w:t>.) (Civil) (By Leave) (3</w:t>
      </w:r>
      <w:r w:rsidRPr="00B64D88">
        <w:rPr>
          <w:sz w:val="20"/>
          <w:szCs w:val="20"/>
        </w:rPr>
        <w:t>6833</w:t>
      </w:r>
      <w:r w:rsidR="00CB3520" w:rsidRPr="00B64D88">
        <w:rPr>
          <w:sz w:val="20"/>
          <w:szCs w:val="20"/>
        </w:rPr>
        <w:t>)</w:t>
      </w:r>
    </w:p>
    <w:p w:rsidR="00CB3520" w:rsidRPr="00B64D88" w:rsidRDefault="00CB3520" w:rsidP="00CB3520">
      <w:pPr>
        <w:widowControl w:val="0"/>
        <w:jc w:val="both"/>
        <w:rPr>
          <w:sz w:val="20"/>
          <w:szCs w:val="20"/>
        </w:rPr>
      </w:pPr>
    </w:p>
    <w:p w:rsidR="00CB3520" w:rsidRPr="00B64D88" w:rsidRDefault="007F239A" w:rsidP="00CB3520">
      <w:pPr>
        <w:pStyle w:val="ListParagraph"/>
        <w:widowControl w:val="0"/>
        <w:numPr>
          <w:ilvl w:val="0"/>
          <w:numId w:val="1"/>
        </w:numPr>
        <w:ind w:hanging="720"/>
        <w:jc w:val="both"/>
        <w:rPr>
          <w:sz w:val="20"/>
          <w:szCs w:val="20"/>
        </w:rPr>
      </w:pPr>
      <w:r w:rsidRPr="00B64D88">
        <w:rPr>
          <w:i/>
          <w:sz w:val="20"/>
          <w:szCs w:val="20"/>
        </w:rPr>
        <w:t>Thanh Tam Tran</w:t>
      </w:r>
      <w:r w:rsidR="00CB3520" w:rsidRPr="00B64D88">
        <w:rPr>
          <w:i/>
          <w:sz w:val="20"/>
          <w:szCs w:val="20"/>
        </w:rPr>
        <w:t xml:space="preserve"> v. </w:t>
      </w:r>
      <w:r w:rsidRPr="00B64D88">
        <w:rPr>
          <w:i/>
          <w:sz w:val="20"/>
          <w:szCs w:val="20"/>
        </w:rPr>
        <w:t xml:space="preserve">Minister of Public Safety and Emergency Preparedness </w:t>
      </w:r>
      <w:r w:rsidRPr="00B64D88">
        <w:rPr>
          <w:sz w:val="20"/>
          <w:szCs w:val="20"/>
        </w:rPr>
        <w:t>(</w:t>
      </w:r>
      <w:r w:rsidR="00D07EB6">
        <w:rPr>
          <w:sz w:val="20"/>
          <w:szCs w:val="20"/>
        </w:rPr>
        <w:t xml:space="preserve">F.C.) </w:t>
      </w:r>
      <w:bookmarkStart w:id="0" w:name="_GoBack"/>
      <w:bookmarkEnd w:id="0"/>
      <w:r w:rsidR="00CB3520" w:rsidRPr="00B64D88">
        <w:rPr>
          <w:sz w:val="20"/>
          <w:szCs w:val="20"/>
        </w:rPr>
        <w:t>Civil) (By Leave) (3</w:t>
      </w:r>
      <w:r w:rsidRPr="00B64D88">
        <w:rPr>
          <w:sz w:val="20"/>
          <w:szCs w:val="20"/>
        </w:rPr>
        <w:t>6784</w:t>
      </w:r>
      <w:r w:rsidR="00CB3520" w:rsidRPr="00B64D88">
        <w:rPr>
          <w:sz w:val="20"/>
          <w:szCs w:val="20"/>
        </w:rPr>
        <w:t>)</w:t>
      </w:r>
    </w:p>
    <w:p w:rsidR="00CB3520" w:rsidRPr="00B64D88" w:rsidRDefault="00CB3520" w:rsidP="00CB3520">
      <w:pPr>
        <w:widowControl w:val="0"/>
        <w:rPr>
          <w:sz w:val="20"/>
          <w:szCs w:val="20"/>
        </w:rPr>
      </w:pPr>
    </w:p>
    <w:p w:rsidR="00CB3520" w:rsidRPr="00B64D88" w:rsidRDefault="00BE2459" w:rsidP="00CB3520">
      <w:pPr>
        <w:pStyle w:val="ListParagraph"/>
        <w:widowControl w:val="0"/>
        <w:numPr>
          <w:ilvl w:val="0"/>
          <w:numId w:val="1"/>
        </w:numPr>
        <w:ind w:hanging="720"/>
        <w:jc w:val="both"/>
        <w:rPr>
          <w:sz w:val="20"/>
          <w:szCs w:val="20"/>
        </w:rPr>
      </w:pPr>
      <w:r w:rsidRPr="00B64D88">
        <w:rPr>
          <w:i/>
          <w:sz w:val="20"/>
          <w:szCs w:val="20"/>
        </w:rPr>
        <w:t>Ramesh Mehta et al.</w:t>
      </w:r>
      <w:r w:rsidR="00CB3520" w:rsidRPr="00B64D88">
        <w:rPr>
          <w:i/>
          <w:sz w:val="20"/>
          <w:szCs w:val="20"/>
        </w:rPr>
        <w:t xml:space="preserve"> v. </w:t>
      </w:r>
      <w:r w:rsidRPr="00B64D88">
        <w:rPr>
          <w:i/>
          <w:sz w:val="20"/>
          <w:szCs w:val="20"/>
        </w:rPr>
        <w:t>Indian Spice &amp; Curry Ltd. et al.</w:t>
      </w:r>
      <w:r w:rsidR="00CB3520" w:rsidRPr="00B64D88">
        <w:rPr>
          <w:sz w:val="20"/>
          <w:szCs w:val="20"/>
        </w:rPr>
        <w:t xml:space="preserve"> (Ont.) (Civil) (By Leave) (3</w:t>
      </w:r>
      <w:r w:rsidRPr="00B64D88">
        <w:rPr>
          <w:sz w:val="20"/>
          <w:szCs w:val="20"/>
        </w:rPr>
        <w:t>6686</w:t>
      </w:r>
      <w:r w:rsidR="00CB3520" w:rsidRPr="00B64D88">
        <w:rPr>
          <w:sz w:val="20"/>
          <w:szCs w:val="20"/>
        </w:rPr>
        <w:t>)</w:t>
      </w:r>
    </w:p>
    <w:p w:rsidR="00CB3520" w:rsidRPr="00B64D88" w:rsidRDefault="00CB3520" w:rsidP="00CB3520">
      <w:pPr>
        <w:widowControl w:val="0"/>
        <w:jc w:val="both"/>
        <w:rPr>
          <w:sz w:val="20"/>
          <w:szCs w:val="20"/>
        </w:rPr>
      </w:pPr>
    </w:p>
    <w:p w:rsidR="00CB3520" w:rsidRPr="00B64D88" w:rsidRDefault="00911DA8" w:rsidP="00CB3520">
      <w:pPr>
        <w:pStyle w:val="ListParagraph"/>
        <w:widowControl w:val="0"/>
        <w:numPr>
          <w:ilvl w:val="0"/>
          <w:numId w:val="1"/>
        </w:numPr>
        <w:ind w:hanging="720"/>
        <w:jc w:val="both"/>
        <w:rPr>
          <w:sz w:val="20"/>
          <w:szCs w:val="20"/>
        </w:rPr>
      </w:pPr>
      <w:r w:rsidRPr="00B64D88">
        <w:rPr>
          <w:i/>
          <w:sz w:val="20"/>
          <w:szCs w:val="20"/>
        </w:rPr>
        <w:t>Elisabeth Eveline Mitchinson et al.</w:t>
      </w:r>
      <w:r w:rsidR="00CB3520" w:rsidRPr="00B64D88">
        <w:rPr>
          <w:i/>
          <w:sz w:val="20"/>
          <w:szCs w:val="20"/>
        </w:rPr>
        <w:t xml:space="preserve"> v. </w:t>
      </w:r>
      <w:r w:rsidRPr="00B64D88">
        <w:rPr>
          <w:i/>
          <w:sz w:val="20"/>
          <w:szCs w:val="20"/>
        </w:rPr>
        <w:t>David Baker et al.</w:t>
      </w:r>
      <w:r w:rsidR="00CB3520" w:rsidRPr="00B64D88">
        <w:rPr>
          <w:sz w:val="20"/>
          <w:szCs w:val="20"/>
        </w:rPr>
        <w:t xml:space="preserve"> (</w:t>
      </w:r>
      <w:r w:rsidRPr="00B64D88">
        <w:rPr>
          <w:sz w:val="20"/>
          <w:szCs w:val="20"/>
        </w:rPr>
        <w:t>Ont</w:t>
      </w:r>
      <w:r w:rsidR="00CB3520" w:rsidRPr="00B64D88">
        <w:rPr>
          <w:sz w:val="20"/>
          <w:szCs w:val="20"/>
        </w:rPr>
        <w:t>.) (Civil) (By Leave) (36</w:t>
      </w:r>
      <w:r w:rsidRPr="00B64D88">
        <w:rPr>
          <w:sz w:val="20"/>
          <w:szCs w:val="20"/>
        </w:rPr>
        <w:t>823</w:t>
      </w:r>
      <w:r w:rsidR="00CB3520" w:rsidRPr="00B64D88">
        <w:rPr>
          <w:sz w:val="20"/>
          <w:szCs w:val="20"/>
        </w:rPr>
        <w:t>)</w:t>
      </w:r>
    </w:p>
    <w:p w:rsidR="009A18D1" w:rsidRPr="00B64D88" w:rsidRDefault="009A18D1" w:rsidP="009A18D1">
      <w:pPr>
        <w:rPr>
          <w:sz w:val="20"/>
          <w:szCs w:val="20"/>
        </w:rPr>
      </w:pPr>
    </w:p>
    <w:p w:rsidR="009A18D1" w:rsidRPr="00B64D88" w:rsidRDefault="009A18D1" w:rsidP="009A18D1">
      <w:pPr>
        <w:pStyle w:val="ListParagraph"/>
        <w:widowControl w:val="0"/>
        <w:numPr>
          <w:ilvl w:val="0"/>
          <w:numId w:val="1"/>
        </w:numPr>
        <w:ind w:hanging="720"/>
        <w:jc w:val="both"/>
        <w:rPr>
          <w:sz w:val="20"/>
          <w:szCs w:val="20"/>
        </w:rPr>
      </w:pPr>
      <w:r w:rsidRPr="00B64D88">
        <w:rPr>
          <w:i/>
          <w:sz w:val="20"/>
          <w:szCs w:val="20"/>
        </w:rPr>
        <w:t>Ray Castro v. Her Majesty the Queen</w:t>
      </w:r>
      <w:r w:rsidRPr="00B64D88">
        <w:rPr>
          <w:sz w:val="20"/>
          <w:szCs w:val="20"/>
        </w:rPr>
        <w:t xml:space="preserve"> (F.C.) (Civil) (By Leave) (36781)</w:t>
      </w:r>
    </w:p>
    <w:p w:rsidR="00CB3520" w:rsidRPr="00B64D88" w:rsidRDefault="00CB3520" w:rsidP="00CB3520">
      <w:pPr>
        <w:widowControl w:val="0"/>
        <w:rPr>
          <w:sz w:val="20"/>
          <w:szCs w:val="20"/>
        </w:rPr>
      </w:pPr>
    </w:p>
    <w:p w:rsidR="00CB3520" w:rsidRPr="00B64D88" w:rsidRDefault="00CB3520" w:rsidP="00CB3520">
      <w:pPr>
        <w:widowControl w:val="0"/>
        <w:jc w:val="center"/>
        <w:rPr>
          <w:b/>
          <w:sz w:val="20"/>
          <w:szCs w:val="20"/>
          <w:lang w:val="fr-CA"/>
        </w:rPr>
      </w:pPr>
      <w:r w:rsidRPr="00B64D88">
        <w:rPr>
          <w:b/>
          <w:sz w:val="20"/>
          <w:szCs w:val="20"/>
          <w:lang w:val="fr-CA"/>
        </w:rPr>
        <w:t xml:space="preserve">CORAM: </w:t>
      </w:r>
      <w:r w:rsidR="00FA3373" w:rsidRPr="00B64D88">
        <w:rPr>
          <w:b/>
          <w:sz w:val="20"/>
          <w:szCs w:val="20"/>
          <w:lang w:val="fr-CA"/>
        </w:rPr>
        <w:t>Abella</w:t>
      </w:r>
      <w:r w:rsidRPr="00B64D88">
        <w:rPr>
          <w:b/>
          <w:sz w:val="20"/>
          <w:szCs w:val="20"/>
          <w:lang w:val="fr-CA"/>
        </w:rPr>
        <w:t xml:space="preserve">, Karakatsanis and </w:t>
      </w:r>
      <w:r w:rsidR="00480684" w:rsidRPr="00B64D88">
        <w:rPr>
          <w:b/>
          <w:sz w:val="20"/>
          <w:szCs w:val="20"/>
          <w:lang w:val="fr-CA"/>
        </w:rPr>
        <w:t>Brown</w:t>
      </w:r>
      <w:r w:rsidRPr="00B64D88">
        <w:rPr>
          <w:b/>
          <w:sz w:val="20"/>
          <w:szCs w:val="20"/>
          <w:lang w:val="fr-CA"/>
        </w:rPr>
        <w:t xml:space="preserve"> JJ.</w:t>
      </w:r>
    </w:p>
    <w:p w:rsidR="00CB3520" w:rsidRPr="00B64D88" w:rsidRDefault="00CB3520" w:rsidP="00CB3520">
      <w:pPr>
        <w:widowControl w:val="0"/>
        <w:jc w:val="center"/>
        <w:rPr>
          <w:b/>
          <w:sz w:val="20"/>
          <w:szCs w:val="20"/>
          <w:lang w:val="fr-CA"/>
        </w:rPr>
      </w:pPr>
      <w:r w:rsidRPr="00B64D88">
        <w:rPr>
          <w:b/>
          <w:sz w:val="20"/>
          <w:szCs w:val="20"/>
          <w:lang w:val="fr-CA"/>
        </w:rPr>
        <w:t xml:space="preserve">Les juges </w:t>
      </w:r>
      <w:r w:rsidR="00FA3373" w:rsidRPr="00B64D88">
        <w:rPr>
          <w:b/>
          <w:sz w:val="20"/>
          <w:szCs w:val="20"/>
          <w:lang w:val="fr-CA"/>
        </w:rPr>
        <w:t>Abella</w:t>
      </w:r>
      <w:r w:rsidRPr="00B64D88">
        <w:rPr>
          <w:b/>
          <w:sz w:val="20"/>
          <w:szCs w:val="20"/>
          <w:lang w:val="fr-CA"/>
        </w:rPr>
        <w:t xml:space="preserve">, Karakatsanis et </w:t>
      </w:r>
      <w:r w:rsidR="00480684" w:rsidRPr="00B64D88">
        <w:rPr>
          <w:b/>
          <w:sz w:val="20"/>
          <w:szCs w:val="20"/>
          <w:lang w:val="fr-CA"/>
        </w:rPr>
        <w:t>Brown</w:t>
      </w:r>
    </w:p>
    <w:p w:rsidR="00CB3520" w:rsidRPr="00B64D88" w:rsidRDefault="00CB3520" w:rsidP="00CB3520">
      <w:pPr>
        <w:widowControl w:val="0"/>
        <w:jc w:val="both"/>
        <w:rPr>
          <w:sz w:val="20"/>
          <w:szCs w:val="20"/>
          <w:lang w:val="fr-CA"/>
        </w:rPr>
      </w:pPr>
    </w:p>
    <w:p w:rsidR="00CB3520" w:rsidRPr="00B64D88" w:rsidRDefault="004A3BAB" w:rsidP="00CB3520">
      <w:pPr>
        <w:pStyle w:val="ListParagraph"/>
        <w:widowControl w:val="0"/>
        <w:numPr>
          <w:ilvl w:val="0"/>
          <w:numId w:val="1"/>
        </w:numPr>
        <w:ind w:hanging="720"/>
        <w:jc w:val="both"/>
        <w:rPr>
          <w:sz w:val="20"/>
          <w:szCs w:val="20"/>
          <w:lang w:val="fr-CA"/>
        </w:rPr>
      </w:pPr>
      <w:r w:rsidRPr="00B64D88">
        <w:rPr>
          <w:i/>
          <w:sz w:val="20"/>
          <w:szCs w:val="20"/>
        </w:rPr>
        <w:t xml:space="preserve">Prakash Sapra </w:t>
      </w:r>
      <w:r w:rsidR="00CB3520" w:rsidRPr="00B64D88">
        <w:rPr>
          <w:i/>
          <w:sz w:val="20"/>
          <w:szCs w:val="20"/>
        </w:rPr>
        <w:t>v.</w:t>
      </w:r>
      <w:r w:rsidRPr="00B64D88">
        <w:rPr>
          <w:i/>
          <w:sz w:val="20"/>
          <w:szCs w:val="20"/>
        </w:rPr>
        <w:t xml:space="preserve"> Her Majesty the Queen</w:t>
      </w:r>
      <w:r w:rsidR="00CB3520" w:rsidRPr="00B64D88">
        <w:rPr>
          <w:sz w:val="20"/>
          <w:szCs w:val="20"/>
        </w:rPr>
        <w:t xml:space="preserve"> (</w:t>
      </w:r>
      <w:r w:rsidRPr="00B64D88">
        <w:rPr>
          <w:sz w:val="20"/>
          <w:szCs w:val="20"/>
        </w:rPr>
        <w:t>Ont</w:t>
      </w:r>
      <w:r w:rsidR="00CB3520" w:rsidRPr="00B64D88">
        <w:rPr>
          <w:sz w:val="20"/>
          <w:szCs w:val="20"/>
        </w:rPr>
        <w:t>.) (C</w:t>
      </w:r>
      <w:r w:rsidRPr="00B64D88">
        <w:rPr>
          <w:sz w:val="20"/>
          <w:szCs w:val="20"/>
        </w:rPr>
        <w:t>r</w:t>
      </w:r>
      <w:r w:rsidR="00CB3520" w:rsidRPr="00B64D88">
        <w:rPr>
          <w:sz w:val="20"/>
          <w:szCs w:val="20"/>
        </w:rPr>
        <w:t>i</w:t>
      </w:r>
      <w:r w:rsidRPr="00B64D88">
        <w:rPr>
          <w:sz w:val="20"/>
          <w:szCs w:val="20"/>
        </w:rPr>
        <w:t>m.</w:t>
      </w:r>
      <w:r w:rsidR="00CB3520" w:rsidRPr="00B64D88">
        <w:rPr>
          <w:sz w:val="20"/>
          <w:szCs w:val="20"/>
        </w:rPr>
        <w:t>) (By Leave)</w:t>
      </w:r>
      <w:r w:rsidR="00CB3520" w:rsidRPr="00B64D88">
        <w:rPr>
          <w:sz w:val="20"/>
          <w:szCs w:val="20"/>
          <w:lang w:val="fr-CA"/>
        </w:rPr>
        <w:t xml:space="preserve"> (3</w:t>
      </w:r>
      <w:r w:rsidR="003006BC" w:rsidRPr="00B64D88">
        <w:rPr>
          <w:sz w:val="20"/>
          <w:szCs w:val="20"/>
          <w:lang w:val="fr-CA"/>
        </w:rPr>
        <w:t>6599</w:t>
      </w:r>
      <w:r w:rsidR="00CB3520" w:rsidRPr="00B64D88">
        <w:rPr>
          <w:sz w:val="20"/>
          <w:szCs w:val="20"/>
          <w:lang w:val="fr-CA"/>
        </w:rPr>
        <w:t>)</w:t>
      </w:r>
    </w:p>
    <w:p w:rsidR="00CB3520" w:rsidRPr="00B64D88" w:rsidRDefault="00CB3520" w:rsidP="00CB3520">
      <w:pPr>
        <w:widowControl w:val="0"/>
        <w:jc w:val="both"/>
        <w:rPr>
          <w:sz w:val="20"/>
          <w:szCs w:val="20"/>
          <w:lang w:val="fr-CA"/>
        </w:rPr>
      </w:pPr>
    </w:p>
    <w:p w:rsidR="00CB3520" w:rsidRPr="00B64D88" w:rsidRDefault="008F46CD" w:rsidP="00CB3520">
      <w:pPr>
        <w:pStyle w:val="ListParagraph"/>
        <w:widowControl w:val="0"/>
        <w:numPr>
          <w:ilvl w:val="0"/>
          <w:numId w:val="1"/>
        </w:numPr>
        <w:ind w:hanging="720"/>
        <w:jc w:val="both"/>
        <w:rPr>
          <w:sz w:val="20"/>
          <w:szCs w:val="20"/>
        </w:rPr>
      </w:pPr>
      <w:r w:rsidRPr="00B64D88">
        <w:rPr>
          <w:i/>
          <w:sz w:val="20"/>
          <w:szCs w:val="20"/>
        </w:rPr>
        <w:t>Sébastien Paradis c</w:t>
      </w:r>
      <w:r w:rsidR="00CB3520" w:rsidRPr="00B64D88">
        <w:rPr>
          <w:i/>
          <w:sz w:val="20"/>
          <w:szCs w:val="20"/>
        </w:rPr>
        <w:t xml:space="preserve">. </w:t>
      </w:r>
      <w:r w:rsidRPr="00B64D88">
        <w:rPr>
          <w:i/>
          <w:sz w:val="20"/>
          <w:szCs w:val="20"/>
        </w:rPr>
        <w:t xml:space="preserve">Procureur général du </w:t>
      </w:r>
      <w:r w:rsidR="00CB3520" w:rsidRPr="00B64D88">
        <w:rPr>
          <w:i/>
          <w:sz w:val="20"/>
          <w:szCs w:val="20"/>
        </w:rPr>
        <w:t>Canada</w:t>
      </w:r>
      <w:r w:rsidR="00CB3520" w:rsidRPr="00B64D88">
        <w:rPr>
          <w:sz w:val="20"/>
          <w:szCs w:val="20"/>
        </w:rPr>
        <w:t xml:space="preserve"> (</w:t>
      </w:r>
      <w:r w:rsidRPr="00B64D88">
        <w:rPr>
          <w:sz w:val="20"/>
          <w:szCs w:val="20"/>
        </w:rPr>
        <w:t>C.F.</w:t>
      </w:r>
      <w:r w:rsidR="00CB3520" w:rsidRPr="00B64D88">
        <w:rPr>
          <w:sz w:val="20"/>
          <w:szCs w:val="20"/>
        </w:rPr>
        <w:t>) (Civil</w:t>
      </w:r>
      <w:r w:rsidRPr="00B64D88">
        <w:rPr>
          <w:sz w:val="20"/>
          <w:szCs w:val="20"/>
        </w:rPr>
        <w:t>e</w:t>
      </w:r>
      <w:r w:rsidR="00CB3520" w:rsidRPr="00B64D88">
        <w:rPr>
          <w:sz w:val="20"/>
          <w:szCs w:val="20"/>
        </w:rPr>
        <w:t>) (</w:t>
      </w:r>
      <w:r w:rsidRPr="00B64D88">
        <w:rPr>
          <w:sz w:val="20"/>
          <w:szCs w:val="20"/>
        </w:rPr>
        <w:t>Autorisation</w:t>
      </w:r>
      <w:r w:rsidR="00CB3520" w:rsidRPr="00B64D88">
        <w:rPr>
          <w:sz w:val="20"/>
          <w:szCs w:val="20"/>
        </w:rPr>
        <w:t>) (36</w:t>
      </w:r>
      <w:r w:rsidRPr="00B64D88">
        <w:rPr>
          <w:sz w:val="20"/>
          <w:szCs w:val="20"/>
        </w:rPr>
        <w:t>789</w:t>
      </w:r>
      <w:r w:rsidR="00CB3520" w:rsidRPr="00B64D88">
        <w:rPr>
          <w:sz w:val="20"/>
          <w:szCs w:val="20"/>
        </w:rPr>
        <w:t>)</w:t>
      </w:r>
    </w:p>
    <w:p w:rsidR="00CB3520" w:rsidRPr="00B64D88" w:rsidRDefault="00CB3520" w:rsidP="00CB3520">
      <w:pPr>
        <w:widowControl w:val="0"/>
        <w:jc w:val="both"/>
        <w:rPr>
          <w:sz w:val="20"/>
          <w:szCs w:val="20"/>
        </w:rPr>
      </w:pPr>
    </w:p>
    <w:p w:rsidR="00CB3520" w:rsidRPr="00B64D88" w:rsidRDefault="0095149C" w:rsidP="00CB3520">
      <w:pPr>
        <w:pStyle w:val="ListParagraph"/>
        <w:widowControl w:val="0"/>
        <w:numPr>
          <w:ilvl w:val="0"/>
          <w:numId w:val="1"/>
        </w:numPr>
        <w:ind w:hanging="720"/>
        <w:jc w:val="both"/>
        <w:rPr>
          <w:sz w:val="20"/>
          <w:szCs w:val="20"/>
          <w:lang w:val="fr-CA"/>
        </w:rPr>
      </w:pPr>
      <w:r w:rsidRPr="00B64D88">
        <w:rPr>
          <w:i/>
          <w:sz w:val="20"/>
          <w:szCs w:val="20"/>
          <w:lang w:val="fr-CA"/>
        </w:rPr>
        <w:t>Robert Lavigne</w:t>
      </w:r>
      <w:r w:rsidR="00CB3520" w:rsidRPr="00B64D88">
        <w:rPr>
          <w:i/>
          <w:sz w:val="20"/>
          <w:szCs w:val="20"/>
          <w:lang w:val="fr-CA"/>
        </w:rPr>
        <w:t xml:space="preserve"> </w:t>
      </w:r>
      <w:r w:rsidRPr="00B64D88">
        <w:rPr>
          <w:i/>
          <w:sz w:val="20"/>
          <w:szCs w:val="20"/>
          <w:lang w:val="fr-CA"/>
        </w:rPr>
        <w:t>v</w:t>
      </w:r>
      <w:r w:rsidR="00CB3520" w:rsidRPr="00B64D88">
        <w:rPr>
          <w:i/>
          <w:sz w:val="20"/>
          <w:szCs w:val="20"/>
          <w:lang w:val="fr-CA"/>
        </w:rPr>
        <w:t xml:space="preserve">. </w:t>
      </w:r>
      <w:r w:rsidRPr="00B64D88">
        <w:rPr>
          <w:i/>
          <w:sz w:val="20"/>
          <w:szCs w:val="20"/>
          <w:lang w:val="fr-CA"/>
        </w:rPr>
        <w:t>Canadian Human Rights Commission</w:t>
      </w:r>
      <w:r w:rsidR="00CB3520" w:rsidRPr="00B64D88">
        <w:rPr>
          <w:sz w:val="20"/>
          <w:szCs w:val="20"/>
          <w:lang w:val="fr-CA"/>
        </w:rPr>
        <w:t xml:space="preserve"> (</w:t>
      </w:r>
      <w:r w:rsidRPr="00B64D88">
        <w:rPr>
          <w:sz w:val="20"/>
          <w:szCs w:val="20"/>
          <w:lang w:val="fr-CA"/>
        </w:rPr>
        <w:t>F.C.</w:t>
      </w:r>
      <w:r w:rsidR="00CB3520" w:rsidRPr="00B64D88">
        <w:rPr>
          <w:sz w:val="20"/>
          <w:szCs w:val="20"/>
          <w:lang w:val="fr-CA"/>
        </w:rPr>
        <w:t>) (Civil) (</w:t>
      </w:r>
      <w:r w:rsidRPr="00B64D88">
        <w:rPr>
          <w:sz w:val="20"/>
          <w:szCs w:val="20"/>
          <w:lang w:val="fr-CA"/>
        </w:rPr>
        <w:t>By Leave</w:t>
      </w:r>
      <w:r w:rsidR="00CB3520" w:rsidRPr="00B64D88">
        <w:rPr>
          <w:sz w:val="20"/>
          <w:szCs w:val="20"/>
          <w:lang w:val="fr-CA"/>
        </w:rPr>
        <w:t>) (36</w:t>
      </w:r>
      <w:r w:rsidRPr="00B64D88">
        <w:rPr>
          <w:sz w:val="20"/>
          <w:szCs w:val="20"/>
          <w:lang w:val="fr-CA"/>
        </w:rPr>
        <w:t>811</w:t>
      </w:r>
      <w:r w:rsidR="00CB3520" w:rsidRPr="00B64D88">
        <w:rPr>
          <w:sz w:val="20"/>
          <w:szCs w:val="20"/>
          <w:lang w:val="fr-CA"/>
        </w:rPr>
        <w:t>)</w:t>
      </w:r>
    </w:p>
    <w:p w:rsidR="00CB3520" w:rsidRPr="00B64D88" w:rsidRDefault="00CB3520" w:rsidP="00CB3520">
      <w:pPr>
        <w:widowControl w:val="0"/>
        <w:rPr>
          <w:sz w:val="20"/>
          <w:szCs w:val="20"/>
          <w:lang w:val="fr-CA"/>
        </w:rPr>
      </w:pPr>
    </w:p>
    <w:p w:rsidR="00CB3520" w:rsidRPr="00B64D88" w:rsidRDefault="004A5D0B" w:rsidP="00CB3520">
      <w:pPr>
        <w:pStyle w:val="ListParagraph"/>
        <w:widowControl w:val="0"/>
        <w:numPr>
          <w:ilvl w:val="0"/>
          <w:numId w:val="1"/>
        </w:numPr>
        <w:ind w:hanging="720"/>
        <w:jc w:val="both"/>
        <w:rPr>
          <w:sz w:val="20"/>
          <w:szCs w:val="20"/>
          <w:lang w:val="fr-CA"/>
        </w:rPr>
      </w:pPr>
      <w:r w:rsidRPr="00B64D88">
        <w:rPr>
          <w:i/>
          <w:sz w:val="20"/>
          <w:szCs w:val="20"/>
          <w:lang w:val="fr-CA"/>
        </w:rPr>
        <w:t xml:space="preserve">Système intérieur GPBR inc. </w:t>
      </w:r>
      <w:r w:rsidR="00CB3520" w:rsidRPr="00B64D88">
        <w:rPr>
          <w:i/>
          <w:sz w:val="20"/>
          <w:szCs w:val="20"/>
          <w:lang w:val="fr-CA"/>
        </w:rPr>
        <w:t xml:space="preserve">c. </w:t>
      </w:r>
      <w:r w:rsidRPr="00B64D88">
        <w:rPr>
          <w:i/>
          <w:sz w:val="20"/>
          <w:szCs w:val="20"/>
          <w:lang w:val="fr-CA"/>
        </w:rPr>
        <w:t>Agence de revenu du Québec</w:t>
      </w:r>
      <w:r w:rsidR="00CB3520" w:rsidRPr="00B64D88">
        <w:rPr>
          <w:sz w:val="20"/>
          <w:szCs w:val="20"/>
          <w:lang w:val="fr-CA"/>
        </w:rPr>
        <w:t xml:space="preserve"> (Qc) (Civile) (Autorisation) (36</w:t>
      </w:r>
      <w:r w:rsidRPr="00B64D88">
        <w:rPr>
          <w:sz w:val="20"/>
          <w:szCs w:val="20"/>
          <w:lang w:val="fr-CA"/>
        </w:rPr>
        <w:t>71</w:t>
      </w:r>
      <w:r w:rsidR="00CB3520" w:rsidRPr="00B64D88">
        <w:rPr>
          <w:sz w:val="20"/>
          <w:szCs w:val="20"/>
          <w:lang w:val="fr-CA"/>
        </w:rPr>
        <w:t>0)</w:t>
      </w:r>
    </w:p>
    <w:p w:rsidR="00CB3520" w:rsidRPr="00B64D88" w:rsidRDefault="00CB3520" w:rsidP="00CB3520">
      <w:pPr>
        <w:widowControl w:val="0"/>
        <w:jc w:val="both"/>
        <w:rPr>
          <w:sz w:val="20"/>
          <w:szCs w:val="20"/>
          <w:lang w:val="fr-CA"/>
        </w:rPr>
      </w:pPr>
    </w:p>
    <w:p w:rsidR="00CB3520" w:rsidRPr="00B64D88" w:rsidRDefault="005553C3" w:rsidP="00CB3520">
      <w:pPr>
        <w:pStyle w:val="ListParagraph"/>
        <w:widowControl w:val="0"/>
        <w:numPr>
          <w:ilvl w:val="0"/>
          <w:numId w:val="1"/>
        </w:numPr>
        <w:ind w:hanging="720"/>
        <w:jc w:val="both"/>
        <w:rPr>
          <w:sz w:val="20"/>
          <w:szCs w:val="20"/>
        </w:rPr>
      </w:pPr>
      <w:r w:rsidRPr="00B64D88">
        <w:rPr>
          <w:i/>
          <w:sz w:val="20"/>
          <w:szCs w:val="20"/>
          <w:lang w:val="fr-CA"/>
        </w:rPr>
        <w:t>American Home Assurance Company</w:t>
      </w:r>
      <w:r w:rsidR="00CB3520" w:rsidRPr="00B64D88">
        <w:rPr>
          <w:i/>
          <w:sz w:val="20"/>
          <w:szCs w:val="20"/>
          <w:lang w:val="fr-CA"/>
        </w:rPr>
        <w:t xml:space="preserve"> v. </w:t>
      </w:r>
      <w:r w:rsidRPr="00B64D88">
        <w:rPr>
          <w:i/>
          <w:sz w:val="20"/>
          <w:szCs w:val="20"/>
          <w:lang w:val="fr-CA"/>
        </w:rPr>
        <w:t>Onex Corporation et al.</w:t>
      </w:r>
      <w:r w:rsidR="00CB3520" w:rsidRPr="00B64D88">
        <w:rPr>
          <w:sz w:val="20"/>
          <w:szCs w:val="20"/>
          <w:lang w:val="fr-CA"/>
        </w:rPr>
        <w:t xml:space="preserve"> </w:t>
      </w:r>
      <w:r w:rsidR="00CB3520" w:rsidRPr="00B64D88">
        <w:rPr>
          <w:sz w:val="20"/>
          <w:szCs w:val="20"/>
        </w:rPr>
        <w:t>(Ont.) (Civil) (By Leave) (3</w:t>
      </w:r>
      <w:r w:rsidRPr="00B64D88">
        <w:rPr>
          <w:sz w:val="20"/>
          <w:szCs w:val="20"/>
        </w:rPr>
        <w:t>6679</w:t>
      </w:r>
      <w:r w:rsidR="00CB3520" w:rsidRPr="00B64D88">
        <w:rPr>
          <w:sz w:val="20"/>
          <w:szCs w:val="20"/>
        </w:rPr>
        <w:t>)</w:t>
      </w:r>
    </w:p>
    <w:p w:rsidR="00B97DD0" w:rsidRPr="00B64D88" w:rsidRDefault="00B97DD0" w:rsidP="00B97DD0">
      <w:pPr>
        <w:rPr>
          <w:sz w:val="20"/>
          <w:szCs w:val="20"/>
        </w:rPr>
      </w:pPr>
    </w:p>
    <w:p w:rsidR="00B97DD0" w:rsidRPr="00B64D88" w:rsidRDefault="00170837" w:rsidP="00CB3520">
      <w:pPr>
        <w:pStyle w:val="ListParagraph"/>
        <w:widowControl w:val="0"/>
        <w:numPr>
          <w:ilvl w:val="0"/>
          <w:numId w:val="1"/>
        </w:numPr>
        <w:ind w:hanging="720"/>
        <w:jc w:val="both"/>
        <w:rPr>
          <w:sz w:val="20"/>
          <w:szCs w:val="20"/>
        </w:rPr>
      </w:pPr>
      <w:r w:rsidRPr="00B64D88">
        <w:rPr>
          <w:i/>
          <w:sz w:val="20"/>
          <w:szCs w:val="20"/>
          <w:lang w:val="fr-CA"/>
        </w:rPr>
        <w:t>Louis-Fred Martin</w:t>
      </w:r>
      <w:r w:rsidR="00B97DD0" w:rsidRPr="00B64D88">
        <w:rPr>
          <w:i/>
          <w:sz w:val="20"/>
          <w:szCs w:val="20"/>
          <w:lang w:val="fr-CA"/>
        </w:rPr>
        <w:t xml:space="preserve"> </w:t>
      </w:r>
      <w:r w:rsidRPr="00B64D88">
        <w:rPr>
          <w:i/>
          <w:sz w:val="20"/>
          <w:szCs w:val="20"/>
          <w:lang w:val="fr-CA"/>
        </w:rPr>
        <w:t>c</w:t>
      </w:r>
      <w:r w:rsidR="00B97DD0" w:rsidRPr="00B64D88">
        <w:rPr>
          <w:i/>
          <w:sz w:val="20"/>
          <w:szCs w:val="20"/>
          <w:lang w:val="fr-CA"/>
        </w:rPr>
        <w:t xml:space="preserve">. </w:t>
      </w:r>
      <w:r w:rsidRPr="00B64D88">
        <w:rPr>
          <w:i/>
          <w:sz w:val="20"/>
          <w:szCs w:val="20"/>
          <w:lang w:val="fr-CA"/>
        </w:rPr>
        <w:t>Sa Majesté la Reine</w:t>
      </w:r>
      <w:r w:rsidR="00B97DD0" w:rsidRPr="00B64D88">
        <w:rPr>
          <w:sz w:val="20"/>
          <w:szCs w:val="20"/>
          <w:lang w:val="fr-CA"/>
        </w:rPr>
        <w:t xml:space="preserve"> </w:t>
      </w:r>
      <w:r w:rsidR="00B97DD0" w:rsidRPr="00B64D88">
        <w:rPr>
          <w:sz w:val="20"/>
          <w:szCs w:val="20"/>
        </w:rPr>
        <w:t>(</w:t>
      </w:r>
      <w:r w:rsidRPr="00B64D88">
        <w:rPr>
          <w:sz w:val="20"/>
          <w:szCs w:val="20"/>
        </w:rPr>
        <w:t>C.F.</w:t>
      </w:r>
      <w:r w:rsidR="00B97DD0" w:rsidRPr="00B64D88">
        <w:rPr>
          <w:sz w:val="20"/>
          <w:szCs w:val="20"/>
        </w:rPr>
        <w:t>) (Civil</w:t>
      </w:r>
      <w:r w:rsidRPr="00B64D88">
        <w:rPr>
          <w:sz w:val="20"/>
          <w:szCs w:val="20"/>
        </w:rPr>
        <w:t>e</w:t>
      </w:r>
      <w:r w:rsidR="00B97DD0" w:rsidRPr="00B64D88">
        <w:rPr>
          <w:sz w:val="20"/>
          <w:szCs w:val="20"/>
        </w:rPr>
        <w:t>) (</w:t>
      </w:r>
      <w:r w:rsidRPr="00B64D88">
        <w:rPr>
          <w:sz w:val="20"/>
          <w:szCs w:val="20"/>
        </w:rPr>
        <w:t>Autorisation</w:t>
      </w:r>
      <w:r w:rsidR="00B97DD0" w:rsidRPr="00B64D88">
        <w:rPr>
          <w:sz w:val="20"/>
          <w:szCs w:val="20"/>
        </w:rPr>
        <w:t>) (36</w:t>
      </w:r>
      <w:r w:rsidRPr="00B64D88">
        <w:rPr>
          <w:sz w:val="20"/>
          <w:szCs w:val="20"/>
        </w:rPr>
        <w:t>817</w:t>
      </w:r>
      <w:r w:rsidR="00B97DD0" w:rsidRPr="00B64D88">
        <w:rPr>
          <w:sz w:val="20"/>
          <w:szCs w:val="20"/>
        </w:rPr>
        <w:t>)</w:t>
      </w:r>
    </w:p>
    <w:p w:rsidR="00CB3520" w:rsidRPr="00B64D88" w:rsidRDefault="00CB3520" w:rsidP="00CB3520">
      <w:pPr>
        <w:widowControl w:val="0"/>
        <w:jc w:val="both"/>
        <w:rPr>
          <w:sz w:val="20"/>
          <w:szCs w:val="20"/>
        </w:rPr>
      </w:pPr>
    </w:p>
    <w:p w:rsidR="00CB3520" w:rsidRPr="00B64D88" w:rsidRDefault="00CB3520" w:rsidP="00CB3520">
      <w:pPr>
        <w:widowControl w:val="0"/>
        <w:jc w:val="center"/>
        <w:rPr>
          <w:b/>
          <w:sz w:val="20"/>
          <w:szCs w:val="20"/>
        </w:rPr>
      </w:pPr>
      <w:r w:rsidRPr="00B64D88">
        <w:rPr>
          <w:b/>
          <w:sz w:val="20"/>
          <w:szCs w:val="20"/>
        </w:rPr>
        <w:t xml:space="preserve">CORAM: </w:t>
      </w:r>
      <w:r w:rsidR="00480684" w:rsidRPr="00B64D88">
        <w:rPr>
          <w:b/>
          <w:sz w:val="20"/>
          <w:szCs w:val="20"/>
        </w:rPr>
        <w:t>Cromwell</w:t>
      </w:r>
      <w:r w:rsidRPr="00B64D88">
        <w:rPr>
          <w:b/>
          <w:sz w:val="20"/>
          <w:szCs w:val="20"/>
        </w:rPr>
        <w:t xml:space="preserve">, </w:t>
      </w:r>
      <w:r w:rsidR="00480684" w:rsidRPr="00B64D88">
        <w:rPr>
          <w:b/>
          <w:sz w:val="20"/>
          <w:szCs w:val="20"/>
        </w:rPr>
        <w:t>Wagner</w:t>
      </w:r>
      <w:r w:rsidR="00FA3373" w:rsidRPr="00B64D88">
        <w:rPr>
          <w:b/>
          <w:sz w:val="20"/>
          <w:szCs w:val="20"/>
        </w:rPr>
        <w:t xml:space="preserve"> </w:t>
      </w:r>
      <w:r w:rsidRPr="00B64D88">
        <w:rPr>
          <w:b/>
          <w:sz w:val="20"/>
          <w:szCs w:val="20"/>
        </w:rPr>
        <w:t xml:space="preserve">and </w:t>
      </w:r>
      <w:r w:rsidR="00480684" w:rsidRPr="00B64D88">
        <w:rPr>
          <w:b/>
          <w:sz w:val="20"/>
          <w:szCs w:val="20"/>
        </w:rPr>
        <w:t>Côté</w:t>
      </w:r>
      <w:r w:rsidRPr="00B64D88">
        <w:rPr>
          <w:b/>
          <w:sz w:val="20"/>
          <w:szCs w:val="20"/>
        </w:rPr>
        <w:t xml:space="preserve"> JJ.</w:t>
      </w:r>
    </w:p>
    <w:p w:rsidR="00CB3520" w:rsidRPr="00B64D88" w:rsidRDefault="00CB3520" w:rsidP="00CB3520">
      <w:pPr>
        <w:widowControl w:val="0"/>
        <w:jc w:val="center"/>
        <w:rPr>
          <w:b/>
          <w:sz w:val="20"/>
          <w:szCs w:val="20"/>
          <w:lang w:val="fr-CA"/>
        </w:rPr>
      </w:pPr>
      <w:r w:rsidRPr="00B64D88">
        <w:rPr>
          <w:b/>
          <w:sz w:val="20"/>
          <w:szCs w:val="20"/>
          <w:lang w:val="fr-CA"/>
        </w:rPr>
        <w:t xml:space="preserve">Les juges </w:t>
      </w:r>
      <w:r w:rsidR="00480684" w:rsidRPr="00B64D88">
        <w:rPr>
          <w:b/>
          <w:sz w:val="20"/>
          <w:szCs w:val="20"/>
          <w:lang w:val="fr-CA"/>
        </w:rPr>
        <w:t>Cromwell</w:t>
      </w:r>
      <w:r w:rsidRPr="00B64D88">
        <w:rPr>
          <w:b/>
          <w:sz w:val="20"/>
          <w:szCs w:val="20"/>
          <w:lang w:val="fr-CA"/>
        </w:rPr>
        <w:t xml:space="preserve">, </w:t>
      </w:r>
      <w:r w:rsidR="00480684" w:rsidRPr="00B64D88">
        <w:rPr>
          <w:b/>
          <w:sz w:val="20"/>
          <w:szCs w:val="20"/>
          <w:lang w:val="fr-CA"/>
        </w:rPr>
        <w:t>Wagner</w:t>
      </w:r>
      <w:r w:rsidR="00FA3373" w:rsidRPr="00B64D88">
        <w:rPr>
          <w:b/>
          <w:sz w:val="20"/>
          <w:szCs w:val="20"/>
          <w:lang w:val="fr-CA"/>
        </w:rPr>
        <w:t xml:space="preserve"> </w:t>
      </w:r>
      <w:r w:rsidRPr="00B64D88">
        <w:rPr>
          <w:b/>
          <w:sz w:val="20"/>
          <w:szCs w:val="20"/>
          <w:lang w:val="fr-CA"/>
        </w:rPr>
        <w:t xml:space="preserve">et </w:t>
      </w:r>
      <w:r w:rsidR="00480684" w:rsidRPr="00B64D88">
        <w:rPr>
          <w:b/>
          <w:sz w:val="20"/>
          <w:szCs w:val="20"/>
          <w:lang w:val="fr-CA"/>
        </w:rPr>
        <w:t>Côté</w:t>
      </w:r>
    </w:p>
    <w:p w:rsidR="00CB3520" w:rsidRPr="00B64D88" w:rsidRDefault="00CB3520" w:rsidP="00CB3520">
      <w:pPr>
        <w:widowControl w:val="0"/>
        <w:jc w:val="both"/>
        <w:rPr>
          <w:sz w:val="20"/>
          <w:szCs w:val="20"/>
          <w:lang w:val="fr-CA"/>
        </w:rPr>
      </w:pPr>
    </w:p>
    <w:p w:rsidR="00CB3520" w:rsidRPr="00B64D88" w:rsidRDefault="00966A69" w:rsidP="00CB3520">
      <w:pPr>
        <w:pStyle w:val="ListParagraph"/>
        <w:widowControl w:val="0"/>
        <w:numPr>
          <w:ilvl w:val="0"/>
          <w:numId w:val="1"/>
        </w:numPr>
        <w:ind w:hanging="720"/>
        <w:jc w:val="both"/>
        <w:rPr>
          <w:sz w:val="20"/>
          <w:szCs w:val="20"/>
        </w:rPr>
      </w:pPr>
      <w:r w:rsidRPr="00B64D88">
        <w:rPr>
          <w:i/>
          <w:sz w:val="20"/>
          <w:szCs w:val="20"/>
        </w:rPr>
        <w:t>Sa Majesté la Reine</w:t>
      </w:r>
      <w:r w:rsidR="00CB3520" w:rsidRPr="00B64D88">
        <w:rPr>
          <w:i/>
          <w:sz w:val="20"/>
          <w:szCs w:val="20"/>
        </w:rPr>
        <w:t xml:space="preserve"> </w:t>
      </w:r>
      <w:r w:rsidRPr="00B64D88">
        <w:rPr>
          <w:i/>
          <w:sz w:val="20"/>
          <w:szCs w:val="20"/>
        </w:rPr>
        <w:t>c</w:t>
      </w:r>
      <w:r w:rsidR="00CB3520" w:rsidRPr="00B64D88">
        <w:rPr>
          <w:i/>
          <w:sz w:val="20"/>
          <w:szCs w:val="20"/>
        </w:rPr>
        <w:t xml:space="preserve">. </w:t>
      </w:r>
      <w:r w:rsidRPr="00B64D88">
        <w:rPr>
          <w:i/>
          <w:sz w:val="20"/>
          <w:szCs w:val="20"/>
        </w:rPr>
        <w:t>Michel Laflamme</w:t>
      </w:r>
      <w:r w:rsidR="00CB3520" w:rsidRPr="00B64D88">
        <w:rPr>
          <w:sz w:val="20"/>
          <w:szCs w:val="20"/>
        </w:rPr>
        <w:t xml:space="preserve"> (</w:t>
      </w:r>
      <w:r w:rsidRPr="00B64D88">
        <w:rPr>
          <w:sz w:val="20"/>
          <w:szCs w:val="20"/>
        </w:rPr>
        <w:t>Qc</w:t>
      </w:r>
      <w:r w:rsidR="00CB3520" w:rsidRPr="00B64D88">
        <w:rPr>
          <w:sz w:val="20"/>
          <w:szCs w:val="20"/>
        </w:rPr>
        <w:t>) (C</w:t>
      </w:r>
      <w:r w:rsidRPr="00B64D88">
        <w:rPr>
          <w:sz w:val="20"/>
          <w:szCs w:val="20"/>
        </w:rPr>
        <w:t>r</w:t>
      </w:r>
      <w:r w:rsidR="00CB3520" w:rsidRPr="00B64D88">
        <w:rPr>
          <w:sz w:val="20"/>
          <w:szCs w:val="20"/>
        </w:rPr>
        <w:t>i</w:t>
      </w:r>
      <w:r w:rsidRPr="00B64D88">
        <w:rPr>
          <w:sz w:val="20"/>
          <w:szCs w:val="20"/>
        </w:rPr>
        <w:t>m.</w:t>
      </w:r>
      <w:r w:rsidR="00CB3520" w:rsidRPr="00B64D88">
        <w:rPr>
          <w:sz w:val="20"/>
          <w:szCs w:val="20"/>
        </w:rPr>
        <w:t>) (</w:t>
      </w:r>
      <w:r w:rsidRPr="00B64D88">
        <w:rPr>
          <w:sz w:val="20"/>
          <w:szCs w:val="20"/>
        </w:rPr>
        <w:t>Autorisation</w:t>
      </w:r>
      <w:r w:rsidR="00CB3520" w:rsidRPr="00B64D88">
        <w:rPr>
          <w:sz w:val="20"/>
          <w:szCs w:val="20"/>
        </w:rPr>
        <w:t>) (3</w:t>
      </w:r>
      <w:r w:rsidRPr="00B64D88">
        <w:rPr>
          <w:sz w:val="20"/>
          <w:szCs w:val="20"/>
        </w:rPr>
        <w:t>6731</w:t>
      </w:r>
      <w:r w:rsidR="00CB3520" w:rsidRPr="00B64D88">
        <w:rPr>
          <w:sz w:val="20"/>
          <w:szCs w:val="20"/>
        </w:rPr>
        <w:t>)</w:t>
      </w:r>
    </w:p>
    <w:p w:rsidR="00CB3520" w:rsidRPr="00B64D88" w:rsidRDefault="00CB3520" w:rsidP="00CB3520">
      <w:pPr>
        <w:widowControl w:val="0"/>
        <w:jc w:val="both"/>
        <w:rPr>
          <w:sz w:val="20"/>
          <w:szCs w:val="20"/>
        </w:rPr>
      </w:pPr>
    </w:p>
    <w:p w:rsidR="00CB3520" w:rsidRPr="00B64D88" w:rsidRDefault="00DE4F2A" w:rsidP="00CB3520">
      <w:pPr>
        <w:pStyle w:val="ListParagraph"/>
        <w:widowControl w:val="0"/>
        <w:numPr>
          <w:ilvl w:val="0"/>
          <w:numId w:val="1"/>
        </w:numPr>
        <w:ind w:hanging="720"/>
        <w:jc w:val="both"/>
        <w:rPr>
          <w:sz w:val="20"/>
          <w:szCs w:val="20"/>
        </w:rPr>
      </w:pPr>
      <w:r w:rsidRPr="00B64D88">
        <w:rPr>
          <w:i/>
          <w:sz w:val="20"/>
          <w:szCs w:val="20"/>
        </w:rPr>
        <w:t>Ville de Montréal</w:t>
      </w:r>
      <w:r w:rsidR="00CB3520" w:rsidRPr="00B64D88">
        <w:rPr>
          <w:i/>
          <w:sz w:val="20"/>
          <w:szCs w:val="20"/>
        </w:rPr>
        <w:t xml:space="preserve"> </w:t>
      </w:r>
      <w:r w:rsidRPr="00B64D88">
        <w:rPr>
          <w:i/>
          <w:sz w:val="20"/>
          <w:szCs w:val="20"/>
        </w:rPr>
        <w:t>c</w:t>
      </w:r>
      <w:r w:rsidR="00CB3520" w:rsidRPr="00B64D88">
        <w:rPr>
          <w:i/>
          <w:sz w:val="20"/>
          <w:szCs w:val="20"/>
        </w:rPr>
        <w:t xml:space="preserve">. </w:t>
      </w:r>
      <w:r w:rsidRPr="00B64D88">
        <w:rPr>
          <w:i/>
          <w:sz w:val="20"/>
          <w:szCs w:val="20"/>
        </w:rPr>
        <w:t>Nousla Dorval et autres</w:t>
      </w:r>
      <w:r w:rsidR="00CB3520" w:rsidRPr="00B64D88">
        <w:rPr>
          <w:sz w:val="20"/>
          <w:szCs w:val="20"/>
        </w:rPr>
        <w:t xml:space="preserve"> (</w:t>
      </w:r>
      <w:r w:rsidRPr="00B64D88">
        <w:rPr>
          <w:sz w:val="20"/>
          <w:szCs w:val="20"/>
        </w:rPr>
        <w:t>Qc</w:t>
      </w:r>
      <w:r w:rsidR="00CB3520" w:rsidRPr="00B64D88">
        <w:rPr>
          <w:sz w:val="20"/>
          <w:szCs w:val="20"/>
        </w:rPr>
        <w:t>) (Civil</w:t>
      </w:r>
      <w:r w:rsidRPr="00B64D88">
        <w:rPr>
          <w:sz w:val="20"/>
          <w:szCs w:val="20"/>
        </w:rPr>
        <w:t>e</w:t>
      </w:r>
      <w:r w:rsidR="00CB3520" w:rsidRPr="00B64D88">
        <w:rPr>
          <w:sz w:val="20"/>
          <w:szCs w:val="20"/>
        </w:rPr>
        <w:t>) (</w:t>
      </w:r>
      <w:r w:rsidRPr="00B64D88">
        <w:rPr>
          <w:sz w:val="20"/>
          <w:szCs w:val="20"/>
        </w:rPr>
        <w:t>Autorisation</w:t>
      </w:r>
      <w:r w:rsidR="00CB3520" w:rsidRPr="00B64D88">
        <w:rPr>
          <w:sz w:val="20"/>
          <w:szCs w:val="20"/>
        </w:rPr>
        <w:t>) (3</w:t>
      </w:r>
      <w:r w:rsidRPr="00B64D88">
        <w:rPr>
          <w:sz w:val="20"/>
          <w:szCs w:val="20"/>
        </w:rPr>
        <w:t>6752</w:t>
      </w:r>
      <w:r w:rsidR="00CB3520" w:rsidRPr="00B64D88">
        <w:rPr>
          <w:sz w:val="20"/>
          <w:szCs w:val="20"/>
        </w:rPr>
        <w:t>)</w:t>
      </w:r>
    </w:p>
    <w:p w:rsidR="00CB3520" w:rsidRPr="00B64D88" w:rsidRDefault="00CB3520" w:rsidP="00CB3520">
      <w:pPr>
        <w:widowControl w:val="0"/>
        <w:rPr>
          <w:i/>
          <w:sz w:val="20"/>
          <w:szCs w:val="20"/>
        </w:rPr>
      </w:pPr>
    </w:p>
    <w:p w:rsidR="00CB3520" w:rsidRPr="00B64D88" w:rsidRDefault="006B2969" w:rsidP="00CB3520">
      <w:pPr>
        <w:pStyle w:val="ListParagraph"/>
        <w:widowControl w:val="0"/>
        <w:numPr>
          <w:ilvl w:val="0"/>
          <w:numId w:val="1"/>
        </w:numPr>
        <w:ind w:hanging="720"/>
        <w:jc w:val="both"/>
        <w:rPr>
          <w:sz w:val="20"/>
          <w:szCs w:val="20"/>
        </w:rPr>
      </w:pPr>
      <w:r w:rsidRPr="00B64D88">
        <w:rPr>
          <w:i/>
          <w:sz w:val="20"/>
          <w:szCs w:val="20"/>
        </w:rPr>
        <w:t>9187-0725 Québec inc.</w:t>
      </w:r>
      <w:r w:rsidR="00CB3520" w:rsidRPr="00B64D88">
        <w:rPr>
          <w:i/>
          <w:sz w:val="20"/>
          <w:szCs w:val="20"/>
        </w:rPr>
        <w:t xml:space="preserve"> </w:t>
      </w:r>
      <w:r w:rsidRPr="00B64D88">
        <w:rPr>
          <w:i/>
          <w:sz w:val="20"/>
          <w:szCs w:val="20"/>
        </w:rPr>
        <w:t>c</w:t>
      </w:r>
      <w:r w:rsidR="00CB3520" w:rsidRPr="00B64D88">
        <w:rPr>
          <w:i/>
          <w:sz w:val="20"/>
          <w:szCs w:val="20"/>
        </w:rPr>
        <w:t xml:space="preserve">. </w:t>
      </w:r>
      <w:r w:rsidRPr="00B64D88">
        <w:rPr>
          <w:i/>
          <w:sz w:val="20"/>
          <w:szCs w:val="20"/>
        </w:rPr>
        <w:t>Matériaux Kott s.e.n.c.</w:t>
      </w:r>
      <w:r w:rsidR="00CB3520" w:rsidRPr="00B64D88">
        <w:rPr>
          <w:sz w:val="20"/>
          <w:szCs w:val="20"/>
        </w:rPr>
        <w:t xml:space="preserve"> (</w:t>
      </w:r>
      <w:r w:rsidRPr="00B64D88">
        <w:rPr>
          <w:sz w:val="20"/>
          <w:szCs w:val="20"/>
        </w:rPr>
        <w:t>Qc</w:t>
      </w:r>
      <w:r w:rsidR="00CB3520" w:rsidRPr="00B64D88">
        <w:rPr>
          <w:sz w:val="20"/>
          <w:szCs w:val="20"/>
        </w:rPr>
        <w:t>) (Civil</w:t>
      </w:r>
      <w:r w:rsidRPr="00B64D88">
        <w:rPr>
          <w:sz w:val="20"/>
          <w:szCs w:val="20"/>
        </w:rPr>
        <w:t>e</w:t>
      </w:r>
      <w:r w:rsidR="00CB3520" w:rsidRPr="00B64D88">
        <w:rPr>
          <w:sz w:val="20"/>
          <w:szCs w:val="20"/>
        </w:rPr>
        <w:t>) (</w:t>
      </w:r>
      <w:r w:rsidRPr="00B64D88">
        <w:rPr>
          <w:sz w:val="20"/>
          <w:szCs w:val="20"/>
        </w:rPr>
        <w:t>Autorisation</w:t>
      </w:r>
      <w:r w:rsidR="00CB3520" w:rsidRPr="00B64D88">
        <w:rPr>
          <w:sz w:val="20"/>
          <w:szCs w:val="20"/>
        </w:rPr>
        <w:t>) (3</w:t>
      </w:r>
      <w:r w:rsidRPr="00B64D88">
        <w:rPr>
          <w:sz w:val="20"/>
          <w:szCs w:val="20"/>
        </w:rPr>
        <w:t>6790</w:t>
      </w:r>
      <w:r w:rsidR="00CB3520" w:rsidRPr="00B64D88">
        <w:rPr>
          <w:sz w:val="20"/>
          <w:szCs w:val="20"/>
        </w:rPr>
        <w:t>)</w:t>
      </w:r>
    </w:p>
    <w:p w:rsidR="00CB3520" w:rsidRPr="00B64D88" w:rsidRDefault="00CB3520" w:rsidP="00CB3520">
      <w:pPr>
        <w:widowControl w:val="0"/>
        <w:jc w:val="both"/>
        <w:rPr>
          <w:sz w:val="20"/>
          <w:szCs w:val="20"/>
        </w:rPr>
      </w:pPr>
    </w:p>
    <w:p w:rsidR="00CB3520" w:rsidRPr="00B64D88" w:rsidRDefault="00786540" w:rsidP="00CB3520">
      <w:pPr>
        <w:pStyle w:val="ListParagraph"/>
        <w:widowControl w:val="0"/>
        <w:numPr>
          <w:ilvl w:val="0"/>
          <w:numId w:val="1"/>
        </w:numPr>
        <w:ind w:hanging="720"/>
        <w:jc w:val="both"/>
        <w:rPr>
          <w:sz w:val="20"/>
          <w:szCs w:val="20"/>
          <w:lang w:val="fr-CA"/>
        </w:rPr>
      </w:pPr>
      <w:r w:rsidRPr="00B64D88">
        <w:rPr>
          <w:i/>
          <w:sz w:val="20"/>
          <w:szCs w:val="20"/>
        </w:rPr>
        <w:t>Guy Béïque et autre</w:t>
      </w:r>
      <w:r w:rsidR="00F318AC" w:rsidRPr="00B64D88">
        <w:rPr>
          <w:i/>
          <w:sz w:val="20"/>
          <w:szCs w:val="20"/>
        </w:rPr>
        <w:t>s</w:t>
      </w:r>
      <w:r w:rsidR="00CB3520" w:rsidRPr="00B64D88">
        <w:rPr>
          <w:i/>
          <w:sz w:val="20"/>
          <w:szCs w:val="20"/>
        </w:rPr>
        <w:t xml:space="preserve"> </w:t>
      </w:r>
      <w:r w:rsidRPr="00B64D88">
        <w:rPr>
          <w:i/>
          <w:sz w:val="20"/>
          <w:szCs w:val="20"/>
        </w:rPr>
        <w:t>c</w:t>
      </w:r>
      <w:r w:rsidR="00CB3520" w:rsidRPr="00B64D88">
        <w:rPr>
          <w:i/>
          <w:sz w:val="20"/>
          <w:szCs w:val="20"/>
        </w:rPr>
        <w:t xml:space="preserve">. </w:t>
      </w:r>
      <w:r w:rsidRPr="00B64D88">
        <w:rPr>
          <w:i/>
          <w:sz w:val="20"/>
          <w:szCs w:val="20"/>
        </w:rPr>
        <w:t>Simon Béïque</w:t>
      </w:r>
      <w:r w:rsidR="00CB3520" w:rsidRPr="00B64D88">
        <w:rPr>
          <w:sz w:val="20"/>
          <w:szCs w:val="20"/>
        </w:rPr>
        <w:t xml:space="preserve"> (</w:t>
      </w:r>
      <w:r w:rsidRPr="00B64D88">
        <w:rPr>
          <w:sz w:val="20"/>
          <w:szCs w:val="20"/>
        </w:rPr>
        <w:t>Qc</w:t>
      </w:r>
      <w:r w:rsidR="00CB3520" w:rsidRPr="00B64D88">
        <w:rPr>
          <w:sz w:val="20"/>
          <w:szCs w:val="20"/>
        </w:rPr>
        <w:t>) (Civil</w:t>
      </w:r>
      <w:r w:rsidRPr="00B64D88">
        <w:rPr>
          <w:sz w:val="20"/>
          <w:szCs w:val="20"/>
        </w:rPr>
        <w:t>e</w:t>
      </w:r>
      <w:r w:rsidR="00CB3520" w:rsidRPr="00B64D88">
        <w:rPr>
          <w:sz w:val="20"/>
          <w:szCs w:val="20"/>
        </w:rPr>
        <w:t>) (</w:t>
      </w:r>
      <w:r w:rsidRPr="00B64D88">
        <w:rPr>
          <w:sz w:val="20"/>
          <w:szCs w:val="20"/>
        </w:rPr>
        <w:t>Autorisation</w:t>
      </w:r>
      <w:r w:rsidR="00CB3520" w:rsidRPr="00B64D88">
        <w:rPr>
          <w:sz w:val="20"/>
          <w:szCs w:val="20"/>
        </w:rPr>
        <w:t>)</w:t>
      </w:r>
      <w:r w:rsidR="00CB3520" w:rsidRPr="00B64D88">
        <w:rPr>
          <w:sz w:val="20"/>
          <w:szCs w:val="20"/>
          <w:lang w:val="fr-CA"/>
        </w:rPr>
        <w:t xml:space="preserve"> (3</w:t>
      </w:r>
      <w:r w:rsidRPr="00B64D88">
        <w:rPr>
          <w:sz w:val="20"/>
          <w:szCs w:val="20"/>
          <w:lang w:val="fr-CA"/>
        </w:rPr>
        <w:t>6</w:t>
      </w:r>
      <w:r w:rsidR="00CB3520" w:rsidRPr="00B64D88">
        <w:rPr>
          <w:sz w:val="20"/>
          <w:szCs w:val="20"/>
          <w:lang w:val="fr-CA"/>
        </w:rPr>
        <w:t>5</w:t>
      </w:r>
      <w:r w:rsidRPr="00B64D88">
        <w:rPr>
          <w:sz w:val="20"/>
          <w:szCs w:val="20"/>
          <w:lang w:val="fr-CA"/>
        </w:rPr>
        <w:t>94</w:t>
      </w:r>
      <w:r w:rsidR="00CB3520" w:rsidRPr="00B64D88">
        <w:rPr>
          <w:sz w:val="20"/>
          <w:szCs w:val="20"/>
          <w:lang w:val="fr-CA"/>
        </w:rPr>
        <w:t>)</w:t>
      </w:r>
    </w:p>
    <w:p w:rsidR="00CB3520" w:rsidRPr="00B64D88" w:rsidRDefault="00CB3520" w:rsidP="00CB3520">
      <w:pPr>
        <w:widowControl w:val="0"/>
        <w:jc w:val="both"/>
        <w:rPr>
          <w:sz w:val="20"/>
          <w:szCs w:val="20"/>
          <w:lang w:val="fr-CA"/>
        </w:rPr>
      </w:pPr>
    </w:p>
    <w:p w:rsidR="00CB3520" w:rsidRPr="00B64D88" w:rsidRDefault="003E014D" w:rsidP="00CB3520">
      <w:pPr>
        <w:pStyle w:val="ListParagraph"/>
        <w:widowControl w:val="0"/>
        <w:numPr>
          <w:ilvl w:val="0"/>
          <w:numId w:val="1"/>
        </w:numPr>
        <w:ind w:hanging="720"/>
        <w:jc w:val="both"/>
        <w:rPr>
          <w:sz w:val="20"/>
          <w:szCs w:val="20"/>
        </w:rPr>
      </w:pPr>
      <w:r w:rsidRPr="00B64D88">
        <w:rPr>
          <w:i/>
          <w:sz w:val="20"/>
          <w:szCs w:val="20"/>
          <w:lang w:val="fr-CA"/>
        </w:rPr>
        <w:t>Giuliano Scaduto</w:t>
      </w:r>
      <w:r w:rsidR="00CB3520" w:rsidRPr="00B64D88">
        <w:rPr>
          <w:i/>
          <w:sz w:val="20"/>
          <w:szCs w:val="20"/>
          <w:lang w:val="fr-CA"/>
        </w:rPr>
        <w:t xml:space="preserve"> v.</w:t>
      </w:r>
      <w:r w:rsidRPr="00B64D88">
        <w:rPr>
          <w:i/>
          <w:sz w:val="20"/>
          <w:szCs w:val="20"/>
          <w:lang w:val="fr-CA"/>
        </w:rPr>
        <w:t xml:space="preserve"> Law Society of Upper Canada et al.</w:t>
      </w:r>
      <w:r w:rsidR="00CB3520" w:rsidRPr="00B64D88">
        <w:rPr>
          <w:sz w:val="20"/>
          <w:szCs w:val="20"/>
          <w:lang w:val="fr-CA"/>
        </w:rPr>
        <w:t xml:space="preserve"> </w:t>
      </w:r>
      <w:r w:rsidR="00CB3520" w:rsidRPr="00B64D88">
        <w:rPr>
          <w:sz w:val="20"/>
          <w:szCs w:val="20"/>
        </w:rPr>
        <w:t>(</w:t>
      </w:r>
      <w:r w:rsidRPr="00B64D88">
        <w:rPr>
          <w:sz w:val="20"/>
          <w:szCs w:val="20"/>
        </w:rPr>
        <w:t>Ont.</w:t>
      </w:r>
      <w:r w:rsidR="00CB3520" w:rsidRPr="00B64D88">
        <w:rPr>
          <w:sz w:val="20"/>
          <w:szCs w:val="20"/>
        </w:rPr>
        <w:t>) (Civil) (By Leave) (3</w:t>
      </w:r>
      <w:r w:rsidR="00F33F02" w:rsidRPr="00B64D88">
        <w:rPr>
          <w:sz w:val="20"/>
          <w:szCs w:val="20"/>
        </w:rPr>
        <w:t>6753</w:t>
      </w:r>
      <w:r w:rsidR="00CB3520" w:rsidRPr="00B64D88">
        <w:rPr>
          <w:sz w:val="20"/>
          <w:szCs w:val="20"/>
        </w:rPr>
        <w:t>)</w:t>
      </w:r>
    </w:p>
    <w:p w:rsidR="00F33F02" w:rsidRPr="00B64D88" w:rsidRDefault="00F33F02" w:rsidP="00F33F02">
      <w:pPr>
        <w:rPr>
          <w:sz w:val="20"/>
          <w:szCs w:val="20"/>
        </w:rPr>
      </w:pPr>
    </w:p>
    <w:p w:rsidR="00F33F02" w:rsidRPr="00B64D88" w:rsidRDefault="00E73DCA" w:rsidP="00CB3520">
      <w:pPr>
        <w:pStyle w:val="ListParagraph"/>
        <w:widowControl w:val="0"/>
        <w:numPr>
          <w:ilvl w:val="0"/>
          <w:numId w:val="1"/>
        </w:numPr>
        <w:ind w:hanging="720"/>
        <w:jc w:val="both"/>
        <w:rPr>
          <w:sz w:val="20"/>
          <w:szCs w:val="20"/>
        </w:rPr>
      </w:pPr>
      <w:r w:rsidRPr="00B64D88">
        <w:rPr>
          <w:i/>
          <w:sz w:val="20"/>
          <w:szCs w:val="20"/>
          <w:lang w:val="fr-CA"/>
        </w:rPr>
        <w:t>Michael Ardabili et al.</w:t>
      </w:r>
      <w:r w:rsidR="00F33F02" w:rsidRPr="00B64D88">
        <w:rPr>
          <w:i/>
          <w:sz w:val="20"/>
          <w:szCs w:val="20"/>
          <w:lang w:val="fr-CA"/>
        </w:rPr>
        <w:t xml:space="preserve"> v. </w:t>
      </w:r>
      <w:r w:rsidRPr="00B64D88">
        <w:rPr>
          <w:i/>
          <w:sz w:val="20"/>
          <w:szCs w:val="20"/>
          <w:lang w:val="fr-CA"/>
        </w:rPr>
        <w:t>Maria Mercedes Ortega Figueroa</w:t>
      </w:r>
      <w:r w:rsidR="00F33F02" w:rsidRPr="00B64D88">
        <w:rPr>
          <w:sz w:val="20"/>
          <w:szCs w:val="20"/>
          <w:lang w:val="fr-CA"/>
        </w:rPr>
        <w:t xml:space="preserve"> </w:t>
      </w:r>
      <w:r w:rsidR="00F33F02" w:rsidRPr="00B64D88">
        <w:rPr>
          <w:sz w:val="20"/>
          <w:szCs w:val="20"/>
        </w:rPr>
        <w:t>(</w:t>
      </w:r>
      <w:r w:rsidRPr="00B64D88">
        <w:rPr>
          <w:sz w:val="20"/>
          <w:szCs w:val="20"/>
        </w:rPr>
        <w:t>Que</w:t>
      </w:r>
      <w:r w:rsidR="00F33F02" w:rsidRPr="00B64D88">
        <w:rPr>
          <w:sz w:val="20"/>
          <w:szCs w:val="20"/>
        </w:rPr>
        <w:t>.) (Civil) (By Leave) (367</w:t>
      </w:r>
      <w:r w:rsidRPr="00B64D88">
        <w:rPr>
          <w:sz w:val="20"/>
          <w:szCs w:val="20"/>
        </w:rPr>
        <w:t>0</w:t>
      </w:r>
      <w:r w:rsidR="00F33F02" w:rsidRPr="00B64D88">
        <w:rPr>
          <w:sz w:val="20"/>
          <w:szCs w:val="20"/>
        </w:rPr>
        <w:t>5)</w:t>
      </w:r>
    </w:p>
    <w:p w:rsidR="002E2327" w:rsidRPr="00B64D88" w:rsidRDefault="002E2327" w:rsidP="002E2327">
      <w:pPr>
        <w:widowControl w:val="0"/>
        <w:rPr>
          <w:sz w:val="20"/>
          <w:szCs w:val="20"/>
        </w:rPr>
      </w:pPr>
    </w:p>
    <w:p w:rsidR="002E2327" w:rsidRPr="00B64D88" w:rsidRDefault="00D07EB6" w:rsidP="002E2327">
      <w:pPr>
        <w:widowControl w:val="0"/>
        <w:rPr>
          <w:sz w:val="20"/>
          <w:szCs w:val="20"/>
        </w:rPr>
      </w:pPr>
      <w:r w:rsidRPr="00B64D88">
        <w:rPr>
          <w:sz w:val="20"/>
          <w:szCs w:val="20"/>
        </w:rPr>
        <w:pict>
          <v:rect id="_x0000_i1035" style="width:2in;height:1pt" o:hrpct="0" o:hralign="center" o:hrstd="t" o:hrnoshade="t" o:hr="t" fillcolor="black [3213]" stroked="f"/>
        </w:pict>
      </w:r>
    </w:p>
    <w:p w:rsidR="00D94028" w:rsidRPr="00B64D88" w:rsidRDefault="00D94028" w:rsidP="002E2327">
      <w:pPr>
        <w:widowControl w:val="0"/>
        <w:rPr>
          <w:sz w:val="20"/>
          <w:szCs w:val="20"/>
        </w:rPr>
      </w:pPr>
    </w:p>
    <w:p w:rsidR="00D94028" w:rsidRPr="00B64D88" w:rsidRDefault="00D94028" w:rsidP="002E2327">
      <w:pPr>
        <w:widowControl w:val="0"/>
        <w:rPr>
          <w:sz w:val="20"/>
          <w:szCs w:val="20"/>
        </w:rPr>
      </w:pPr>
    </w:p>
    <w:p w:rsidR="00D94028" w:rsidRPr="00B64D88" w:rsidRDefault="00D94028" w:rsidP="002E2327">
      <w:pPr>
        <w:widowControl w:val="0"/>
        <w:rPr>
          <w:sz w:val="20"/>
          <w:szCs w:val="20"/>
        </w:rPr>
      </w:pPr>
    </w:p>
    <w:p w:rsidR="0044776A" w:rsidRPr="00B64D88" w:rsidRDefault="0044776A" w:rsidP="002E2327">
      <w:pPr>
        <w:widowControl w:val="0"/>
        <w:spacing w:line="0" w:lineRule="atLeast"/>
        <w:rPr>
          <w:sz w:val="20"/>
          <w:szCs w:val="20"/>
        </w:rPr>
        <w:sectPr w:rsidR="0044776A" w:rsidRPr="00B64D88"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64D88" w:rsidTr="00ED7E83">
        <w:tc>
          <w:tcPr>
            <w:tcW w:w="4200" w:type="dxa"/>
            <w:tcMar>
              <w:left w:w="0" w:type="dxa"/>
              <w:right w:w="0" w:type="dxa"/>
            </w:tcMar>
          </w:tcPr>
          <w:p w:rsidR="008D292F" w:rsidRPr="00B64D88" w:rsidRDefault="008D292F" w:rsidP="00ED7E83">
            <w:pPr>
              <w:keepNext/>
              <w:keepLines/>
              <w:jc w:val="both"/>
              <w:rPr>
                <w:b/>
                <w:szCs w:val="24"/>
              </w:rPr>
            </w:pPr>
            <w:bookmarkStart w:id="1" w:name="QuickMark_1"/>
            <w:bookmarkEnd w:id="1"/>
            <w:r w:rsidRPr="00B64D88">
              <w:rPr>
                <w:b/>
                <w:szCs w:val="24"/>
              </w:rPr>
              <w:lastRenderedPageBreak/>
              <w:t>JUDGMENTS ON APPLICATIONS</w:t>
            </w:r>
          </w:p>
          <w:p w:rsidR="008D292F" w:rsidRPr="00B64D88" w:rsidRDefault="008D292F" w:rsidP="00ED7E83">
            <w:pPr>
              <w:keepNext/>
              <w:keepLines/>
              <w:jc w:val="both"/>
              <w:rPr>
                <w:b/>
                <w:szCs w:val="24"/>
              </w:rPr>
            </w:pPr>
            <w:r w:rsidRPr="00B64D88">
              <w:rPr>
                <w:b/>
                <w:szCs w:val="24"/>
              </w:rPr>
              <w:t>FOR LEAVE</w:t>
            </w:r>
          </w:p>
        </w:tc>
        <w:tc>
          <w:tcPr>
            <w:tcW w:w="1200" w:type="dxa"/>
            <w:tcMar>
              <w:left w:w="0" w:type="dxa"/>
              <w:right w:w="0" w:type="dxa"/>
            </w:tcMar>
          </w:tcPr>
          <w:p w:rsidR="008D292F" w:rsidRPr="00B64D88" w:rsidRDefault="008D292F" w:rsidP="008D292F">
            <w:pPr>
              <w:keepNext/>
              <w:keepLines/>
              <w:jc w:val="center"/>
              <w:rPr>
                <w:b/>
                <w:szCs w:val="24"/>
              </w:rPr>
            </w:pPr>
          </w:p>
          <w:p w:rsidR="008D292F" w:rsidRPr="00B64D88" w:rsidRDefault="008D292F" w:rsidP="008D292F">
            <w:pPr>
              <w:keepNext/>
              <w:keepLines/>
              <w:jc w:val="center"/>
              <w:rPr>
                <w:b/>
                <w:szCs w:val="24"/>
              </w:rPr>
            </w:pPr>
          </w:p>
          <w:p w:rsidR="008D292F" w:rsidRPr="00B64D88" w:rsidRDefault="008D292F" w:rsidP="008D292F">
            <w:pPr>
              <w:keepNext/>
              <w:keepLines/>
              <w:jc w:val="center"/>
              <w:rPr>
                <w:b/>
                <w:szCs w:val="24"/>
              </w:rPr>
            </w:pPr>
          </w:p>
        </w:tc>
        <w:tc>
          <w:tcPr>
            <w:tcW w:w="4080" w:type="dxa"/>
            <w:tcMar>
              <w:left w:w="0" w:type="dxa"/>
              <w:right w:w="0" w:type="dxa"/>
            </w:tcMar>
          </w:tcPr>
          <w:p w:rsidR="008D292F" w:rsidRPr="00B64D88" w:rsidRDefault="008D292F" w:rsidP="00ED7E83">
            <w:pPr>
              <w:keepNext/>
              <w:keepLines/>
              <w:jc w:val="both"/>
              <w:rPr>
                <w:b/>
                <w:szCs w:val="24"/>
                <w:lang w:val="fr-CA"/>
              </w:rPr>
            </w:pPr>
            <w:r w:rsidRPr="00B64D88">
              <w:rPr>
                <w:b/>
                <w:szCs w:val="24"/>
                <w:lang w:val="fr-CA"/>
              </w:rPr>
              <w:t>JUGEMENTS RENDUS SUR LES DEMANDES D’AUTORISATION</w:t>
            </w:r>
          </w:p>
        </w:tc>
      </w:tr>
    </w:tbl>
    <w:p w:rsidR="008D292F" w:rsidRPr="00B64D88" w:rsidRDefault="008D292F" w:rsidP="008D292F">
      <w:pPr>
        <w:rPr>
          <w:sz w:val="20"/>
          <w:szCs w:val="20"/>
          <w:lang w:val="fr-CA"/>
        </w:rPr>
      </w:pPr>
    </w:p>
    <w:p w:rsidR="000E2959" w:rsidRPr="00B64D88" w:rsidRDefault="00306D30" w:rsidP="000E2959">
      <w:pPr>
        <w:rPr>
          <w:b/>
          <w:sz w:val="20"/>
          <w:szCs w:val="20"/>
        </w:rPr>
      </w:pPr>
      <w:r w:rsidRPr="00B64D88">
        <w:rPr>
          <w:b/>
          <w:sz w:val="20"/>
          <w:szCs w:val="20"/>
        </w:rPr>
        <w:t>MARCH</w:t>
      </w:r>
      <w:r w:rsidR="000E2959" w:rsidRPr="00B64D88">
        <w:rPr>
          <w:b/>
          <w:sz w:val="20"/>
          <w:szCs w:val="20"/>
        </w:rPr>
        <w:t xml:space="preserve"> </w:t>
      </w:r>
      <w:r w:rsidRPr="00B64D88">
        <w:rPr>
          <w:b/>
          <w:sz w:val="20"/>
          <w:szCs w:val="20"/>
        </w:rPr>
        <w:t>17</w:t>
      </w:r>
      <w:r w:rsidR="000E2959" w:rsidRPr="00B64D88">
        <w:rPr>
          <w:b/>
          <w:sz w:val="20"/>
          <w:szCs w:val="20"/>
        </w:rPr>
        <w:t xml:space="preserve">, </w:t>
      </w:r>
      <w:r w:rsidR="0030050B" w:rsidRPr="00B64D88">
        <w:rPr>
          <w:b/>
          <w:sz w:val="20"/>
          <w:szCs w:val="20"/>
        </w:rPr>
        <w:t>2016</w:t>
      </w:r>
      <w:r w:rsidR="000E2959" w:rsidRPr="00B64D88">
        <w:rPr>
          <w:b/>
          <w:sz w:val="20"/>
          <w:szCs w:val="20"/>
        </w:rPr>
        <w:t xml:space="preserve"> / LE </w:t>
      </w:r>
      <w:r w:rsidRPr="00B64D88">
        <w:rPr>
          <w:b/>
          <w:sz w:val="20"/>
          <w:szCs w:val="20"/>
        </w:rPr>
        <w:t>17</w:t>
      </w:r>
      <w:r w:rsidR="000E2959" w:rsidRPr="00B64D88">
        <w:rPr>
          <w:b/>
          <w:sz w:val="20"/>
          <w:szCs w:val="20"/>
        </w:rPr>
        <w:t xml:space="preserve"> </w:t>
      </w:r>
      <w:r w:rsidRPr="00B64D88">
        <w:rPr>
          <w:b/>
          <w:sz w:val="20"/>
          <w:szCs w:val="20"/>
        </w:rPr>
        <w:t>MARS</w:t>
      </w:r>
      <w:r w:rsidR="000E2959" w:rsidRPr="00B64D88">
        <w:rPr>
          <w:b/>
          <w:sz w:val="20"/>
          <w:szCs w:val="20"/>
        </w:rPr>
        <w:t xml:space="preserve"> </w:t>
      </w:r>
      <w:r w:rsidR="0030050B" w:rsidRPr="00B64D88">
        <w:rPr>
          <w:b/>
          <w:sz w:val="20"/>
          <w:szCs w:val="20"/>
        </w:rPr>
        <w:t>2016</w:t>
      </w:r>
    </w:p>
    <w:p w:rsidR="000E2959" w:rsidRPr="00B64D88"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B64D88" w:rsidTr="0004528B">
        <w:trPr>
          <w:cantSplit/>
        </w:trPr>
        <w:tc>
          <w:tcPr>
            <w:tcW w:w="1458" w:type="dxa"/>
          </w:tcPr>
          <w:p w:rsidR="000E2959" w:rsidRPr="00B64D88" w:rsidRDefault="006E7DB4" w:rsidP="0004528B">
            <w:pPr>
              <w:rPr>
                <w:sz w:val="20"/>
                <w:szCs w:val="20"/>
              </w:rPr>
            </w:pPr>
            <w:r w:rsidRPr="00B64D88">
              <w:rPr>
                <w:rStyle w:val="SCCFileNumberChar"/>
                <w:sz w:val="20"/>
                <w:szCs w:val="20"/>
              </w:rPr>
              <w:t>36475</w:t>
            </w:r>
          </w:p>
          <w:p w:rsidR="000E2959" w:rsidRPr="00B64D88" w:rsidRDefault="000E2959" w:rsidP="0004528B">
            <w:pPr>
              <w:rPr>
                <w:b/>
                <w:sz w:val="20"/>
                <w:szCs w:val="20"/>
                <w:lang w:val="fr-CA"/>
              </w:rPr>
            </w:pPr>
          </w:p>
        </w:tc>
        <w:tc>
          <w:tcPr>
            <w:tcW w:w="8118" w:type="dxa"/>
          </w:tcPr>
          <w:p w:rsidR="000E2959" w:rsidRPr="00B64D88" w:rsidRDefault="006E7DB4" w:rsidP="0004528B">
            <w:pPr>
              <w:rPr>
                <w:sz w:val="20"/>
                <w:szCs w:val="20"/>
              </w:rPr>
            </w:pPr>
            <w:r w:rsidRPr="00B64D88">
              <w:rPr>
                <w:rStyle w:val="SCCLsocChar"/>
                <w:sz w:val="20"/>
                <w:szCs w:val="20"/>
                <w:lang w:val="en-CA"/>
              </w:rPr>
              <w:t>Dunkin</w:t>
            </w:r>
            <w:r w:rsidR="00EB2792" w:rsidRPr="00B64D88">
              <w:rPr>
                <w:rStyle w:val="SCCLsocChar"/>
                <w:sz w:val="20"/>
                <w:szCs w:val="20"/>
                <w:lang w:val="en-CA"/>
              </w:rPr>
              <w:t>’</w:t>
            </w:r>
            <w:r w:rsidRPr="00B64D88">
              <w:rPr>
                <w:rStyle w:val="SCCLsocChar"/>
                <w:sz w:val="20"/>
                <w:szCs w:val="20"/>
                <w:lang w:val="en-CA"/>
              </w:rPr>
              <w:t xml:space="preserve"> Brands Canada Ltd. (formerly Allied Domecq Retailing International (Canada) Ltd.) v. Bertico Inc., 3024032 Canada Inc., 3155412 Canada Inc., 3176941 Canada Inc., 3481191 Canada Inc., 2857-8664 Quebec Inc., 3089-8001 Quebec Inc., 9067-0308 Quebec Inc., Jacques Doyon et Monic Huard, Les Entreprises Doyon et Huard Inc., Les Entreprises Charloise Inc., Les Entreprises Lucien Stephens Inc., 3089-8639 Quebec Inc., Les Entreprises Pierre MacLure Limitée, Les Patisseries AL.MA.SO. Inc., 9116-5399 Quebec Inc., 3089-3309 Quebec Inc., 3092-5077 Quebec Inc., 9009-6694 Quebec Inc., 9064-0947 Quebec Inc., 2622-6282 Quebec Inc., 2968-7654 Quebec Inc., Claude St.-Pierre et Lynda Viel, Sylvain Charbonneau, Noemia de Lima et Joao de Lima, René Joly et Charlotte Levesque, Mariette Long, Raymond Massi, Pierre MacLure, Jean Rioux, Mario Corbeil, John A. Costin, Bernard Stern</w:t>
            </w:r>
            <w:r w:rsidR="00753F55" w:rsidRPr="00B64D88">
              <w:rPr>
                <w:rStyle w:val="SCCLsocChar"/>
                <w:sz w:val="20"/>
                <w:szCs w:val="20"/>
                <w:lang w:val="en-CA"/>
              </w:rPr>
              <w:t xml:space="preserve"> et</w:t>
            </w:r>
            <w:r w:rsidRPr="00B64D88">
              <w:rPr>
                <w:rStyle w:val="SCCLsocChar"/>
                <w:sz w:val="20"/>
                <w:szCs w:val="20"/>
                <w:lang w:val="en-CA"/>
              </w:rPr>
              <w:t xml:space="preserve"> Jacques Pomerleau </w:t>
            </w:r>
            <w:r w:rsidR="000E2959" w:rsidRPr="00B64D88">
              <w:rPr>
                <w:sz w:val="20"/>
                <w:szCs w:val="20"/>
              </w:rPr>
              <w:t>(</w:t>
            </w:r>
            <w:r w:rsidRPr="00B64D88">
              <w:rPr>
                <w:sz w:val="20"/>
                <w:szCs w:val="20"/>
              </w:rPr>
              <w:t>Q</w:t>
            </w:r>
            <w:r w:rsidR="002900B1" w:rsidRPr="00B64D88">
              <w:rPr>
                <w:sz w:val="20"/>
                <w:szCs w:val="20"/>
              </w:rPr>
              <w:t>ue.</w:t>
            </w:r>
            <w:r w:rsidR="000E2959" w:rsidRPr="00B64D88">
              <w:rPr>
                <w:sz w:val="20"/>
                <w:szCs w:val="20"/>
              </w:rPr>
              <w:t>) (Civil) (</w:t>
            </w:r>
            <w:r w:rsidR="002900B1" w:rsidRPr="00B64D88">
              <w:rPr>
                <w:sz w:val="20"/>
                <w:szCs w:val="20"/>
              </w:rPr>
              <w:t>By Leave</w:t>
            </w:r>
            <w:r w:rsidR="000E2959" w:rsidRPr="00B64D88">
              <w:rPr>
                <w:sz w:val="20"/>
                <w:szCs w:val="20"/>
              </w:rPr>
              <w:t>)</w:t>
            </w:r>
          </w:p>
          <w:p w:rsidR="000E2959" w:rsidRPr="00B64D88" w:rsidRDefault="000E2959" w:rsidP="0004528B">
            <w:pPr>
              <w:rPr>
                <w:sz w:val="20"/>
                <w:szCs w:val="20"/>
              </w:rPr>
            </w:pPr>
          </w:p>
        </w:tc>
      </w:tr>
      <w:tr w:rsidR="000E2959" w:rsidRPr="00B64D88" w:rsidTr="0004528B">
        <w:trPr>
          <w:cantSplit/>
        </w:trPr>
        <w:tc>
          <w:tcPr>
            <w:tcW w:w="1458" w:type="dxa"/>
          </w:tcPr>
          <w:p w:rsidR="000E2959" w:rsidRPr="00B64D88" w:rsidRDefault="000E2959" w:rsidP="0004528B">
            <w:pPr>
              <w:rPr>
                <w:sz w:val="20"/>
                <w:szCs w:val="20"/>
              </w:rPr>
            </w:pPr>
            <w:r w:rsidRPr="00B64D88">
              <w:rPr>
                <w:sz w:val="20"/>
                <w:szCs w:val="20"/>
              </w:rPr>
              <w:t>Coram :</w:t>
            </w:r>
          </w:p>
        </w:tc>
        <w:tc>
          <w:tcPr>
            <w:tcW w:w="8118" w:type="dxa"/>
          </w:tcPr>
          <w:p w:rsidR="000E2959" w:rsidRPr="00B64D88" w:rsidRDefault="00C01014" w:rsidP="0004528B">
            <w:pPr>
              <w:rPr>
                <w:sz w:val="20"/>
                <w:szCs w:val="20"/>
              </w:rPr>
            </w:pPr>
            <w:r w:rsidRPr="00B64D88">
              <w:rPr>
                <w:rStyle w:val="SCCCoramChar"/>
                <w:sz w:val="20"/>
                <w:szCs w:val="20"/>
                <w:lang w:val="en-CA"/>
              </w:rPr>
              <w:t>Cromwell</w:t>
            </w:r>
            <w:r w:rsidR="000E2959" w:rsidRPr="00B64D88">
              <w:rPr>
                <w:rStyle w:val="SCCCoramChar"/>
                <w:sz w:val="20"/>
                <w:szCs w:val="20"/>
                <w:lang w:val="en-CA"/>
              </w:rPr>
              <w:t xml:space="preserve">, </w:t>
            </w:r>
            <w:r w:rsidRPr="00B64D88">
              <w:rPr>
                <w:rStyle w:val="SCCCoramChar"/>
                <w:sz w:val="20"/>
                <w:szCs w:val="20"/>
                <w:lang w:val="en-CA"/>
              </w:rPr>
              <w:t>Gascon</w:t>
            </w:r>
            <w:r w:rsidR="000E2959" w:rsidRPr="00B64D88">
              <w:rPr>
                <w:rStyle w:val="SCCCoramChar"/>
                <w:sz w:val="20"/>
                <w:szCs w:val="20"/>
                <w:lang w:val="en-CA"/>
              </w:rPr>
              <w:t xml:space="preserve"> and </w:t>
            </w:r>
            <w:r w:rsidRPr="00B64D88">
              <w:rPr>
                <w:rStyle w:val="SCCCoramChar"/>
                <w:sz w:val="20"/>
                <w:szCs w:val="20"/>
                <w:lang w:val="en-CA"/>
              </w:rPr>
              <w:t>Côté</w:t>
            </w:r>
            <w:r w:rsidR="000E2959" w:rsidRPr="00B64D88">
              <w:rPr>
                <w:rStyle w:val="SCCCoramChar"/>
                <w:sz w:val="20"/>
                <w:szCs w:val="20"/>
                <w:lang w:val="en-CA"/>
              </w:rPr>
              <w:t> JJ.</w:t>
            </w:r>
          </w:p>
          <w:p w:rsidR="000E2959" w:rsidRPr="00B64D88" w:rsidRDefault="000E2959" w:rsidP="0004528B">
            <w:pPr>
              <w:rPr>
                <w:sz w:val="20"/>
                <w:szCs w:val="20"/>
                <w:u w:val="single"/>
              </w:rPr>
            </w:pPr>
          </w:p>
        </w:tc>
      </w:tr>
      <w:tr w:rsidR="000E2959" w:rsidRPr="00B64D88" w:rsidTr="0004528B">
        <w:trPr>
          <w:cantSplit/>
        </w:trPr>
        <w:tc>
          <w:tcPr>
            <w:tcW w:w="9576" w:type="dxa"/>
            <w:gridSpan w:val="2"/>
          </w:tcPr>
          <w:p w:rsidR="000E2959" w:rsidRPr="00B64D88" w:rsidRDefault="005E1DAE" w:rsidP="0004528B">
            <w:pPr>
              <w:pStyle w:val="SCCShortJudgment"/>
              <w:rPr>
                <w:szCs w:val="20"/>
              </w:rPr>
            </w:pPr>
            <w:r w:rsidRPr="00B64D88">
              <w:t>The application for leave to appeal from the judgment of the</w:t>
            </w:r>
            <w:bookmarkStart w:id="2" w:name="BM_1_"/>
            <w:bookmarkEnd w:id="2"/>
            <w:r w:rsidRPr="00B64D88">
              <w:t xml:space="preserve"> Court of Appeal of Quebec (Montréal), Number 500-09-022875-124, 2015 QCCA 624, dated April 15, 2015, is dismissed with costs, Côté J. dissenting.</w:t>
            </w:r>
          </w:p>
          <w:p w:rsidR="000E2959" w:rsidRPr="00B64D88" w:rsidRDefault="000E2959" w:rsidP="0004528B">
            <w:pPr>
              <w:pStyle w:val="SCCShortJudgment"/>
              <w:ind w:firstLine="0"/>
              <w:rPr>
                <w:szCs w:val="20"/>
              </w:rPr>
            </w:pPr>
          </w:p>
          <w:p w:rsidR="000E2959" w:rsidRPr="00B64D88" w:rsidRDefault="005E1DAE" w:rsidP="0004528B">
            <w:pPr>
              <w:pStyle w:val="SCCShortJudgment"/>
              <w:rPr>
                <w:szCs w:val="20"/>
                <w:lang w:val="fr-CA"/>
              </w:rPr>
            </w:pPr>
            <w:r w:rsidRPr="00B64D88">
              <w:rPr>
                <w:lang w:val="fr-CA"/>
              </w:rPr>
              <w:t>La demande d’autorisation d’appel de l’arrêt de la Cour d’appel du Québec (Montréal), numéro 500-09-022875-124, 2015 QCCA 624, daté du 15 avril 2015, est rejetée avec dépens, la juge Côté est dissidente.</w:t>
            </w:r>
          </w:p>
        </w:tc>
      </w:tr>
    </w:tbl>
    <w:p w:rsidR="000E2959" w:rsidRPr="00B64D88" w:rsidRDefault="000E2959" w:rsidP="000E2959">
      <w:pPr>
        <w:rPr>
          <w:sz w:val="20"/>
          <w:szCs w:val="20"/>
          <w:lang w:val="fr-CA"/>
        </w:rPr>
      </w:pPr>
    </w:p>
    <w:p w:rsidR="000E2959" w:rsidRPr="00B64D88" w:rsidRDefault="000E2959" w:rsidP="000E2959">
      <w:pPr>
        <w:rPr>
          <w:sz w:val="20"/>
          <w:szCs w:val="20"/>
          <w:u w:val="single"/>
        </w:rPr>
      </w:pPr>
      <w:r w:rsidRPr="00B64D88">
        <w:rPr>
          <w:sz w:val="20"/>
          <w:szCs w:val="20"/>
          <w:u w:val="single"/>
        </w:rPr>
        <w:t>CASE SUMMARY</w:t>
      </w:r>
    </w:p>
    <w:p w:rsidR="00F0537A" w:rsidRPr="00B64D88" w:rsidRDefault="00F0537A" w:rsidP="000E2959">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B82C74" w:rsidRPr="00B64D88" w:rsidTr="00E63C08">
        <w:tc>
          <w:tcPr>
            <w:tcW w:w="5000" w:type="pct"/>
          </w:tcPr>
          <w:p w:rsidR="00B82C74" w:rsidRPr="00B64D88" w:rsidRDefault="00B82C74" w:rsidP="00B82C74">
            <w:pPr>
              <w:jc w:val="both"/>
              <w:rPr>
                <w:sz w:val="20"/>
                <w:szCs w:val="20"/>
              </w:rPr>
            </w:pPr>
            <w:r w:rsidRPr="00B64D88">
              <w:rPr>
                <w:sz w:val="20"/>
                <w:szCs w:val="20"/>
                <w:lang w:val="en-US"/>
              </w:rPr>
              <w:t xml:space="preserve">Contracts – Franchise agreements – Non-performance – Damages – Quantum – </w:t>
            </w:r>
            <w:r w:rsidRPr="00B64D88">
              <w:rPr>
                <w:sz w:val="20"/>
                <w:szCs w:val="20"/>
              </w:rPr>
              <w:t xml:space="preserve">Does the general obligation of good faith impose on franchisors implied duties to enhance the brand and stave off competition </w:t>
            </w:r>
            <w:r w:rsidRPr="00B64D88">
              <w:rPr>
                <w:sz w:val="20"/>
                <w:szCs w:val="20"/>
                <w:lang w:val="en-US"/>
              </w:rPr>
              <w:t xml:space="preserve">– </w:t>
            </w:r>
            <w:r w:rsidRPr="00B64D88">
              <w:rPr>
                <w:sz w:val="20"/>
                <w:szCs w:val="20"/>
              </w:rPr>
              <w:t>Can causation for the alleged breach of such duties be inferred simply by looking at the actual results, without having to consider whether a different conduct would have led to different results</w:t>
            </w:r>
            <w:r w:rsidRPr="00B64D88">
              <w:rPr>
                <w:sz w:val="20"/>
                <w:szCs w:val="20"/>
                <w:lang w:val="en-US"/>
              </w:rPr>
              <w:t xml:space="preserve"> – </w:t>
            </w:r>
            <w:r w:rsidRPr="00B64D88">
              <w:rPr>
                <w:sz w:val="20"/>
                <w:szCs w:val="20"/>
              </w:rPr>
              <w:t xml:space="preserve">Does the aggregation of individual claims into a common trial alleviate or shift the burden of proof incumbent on the plaintiff with respect to damages – </w:t>
            </w:r>
            <w:r w:rsidRPr="00B64D88">
              <w:rPr>
                <w:i/>
                <w:sz w:val="20"/>
                <w:szCs w:val="20"/>
              </w:rPr>
              <w:t>Civil Code of Québec</w:t>
            </w:r>
            <w:r w:rsidRPr="00B64D88">
              <w:rPr>
                <w:sz w:val="20"/>
                <w:szCs w:val="20"/>
              </w:rPr>
              <w:t>, CQLR c C-1991, art. 1434.</w:t>
            </w:r>
          </w:p>
          <w:p w:rsidR="00B82C74" w:rsidRPr="00B64D88" w:rsidRDefault="00B82C74" w:rsidP="00B82C74">
            <w:pPr>
              <w:jc w:val="both"/>
              <w:rPr>
                <w:sz w:val="20"/>
                <w:szCs w:val="20"/>
              </w:rPr>
            </w:pPr>
          </w:p>
          <w:p w:rsidR="00B82C74" w:rsidRPr="00B64D88" w:rsidRDefault="00B82C74" w:rsidP="00B82C74">
            <w:pPr>
              <w:jc w:val="both"/>
              <w:rPr>
                <w:sz w:val="20"/>
                <w:szCs w:val="20"/>
              </w:rPr>
            </w:pPr>
            <w:r w:rsidRPr="00B64D88">
              <w:rPr>
                <w:sz w:val="20"/>
                <w:szCs w:val="20"/>
              </w:rPr>
              <w:t xml:space="preserve">Twenty-one respondent franchisees who had operated 32 restaurants in the Dunkin’ Donuts chain in the 1990’s and 2000’s brought proceedings for breach of contract against their franchisor. They alleged that the franchisor repeatedly breached its contractual obligation to protect and promote the Dunkin’ Donuts brand in Quebec during a period of serious competition, causing </w:t>
            </w:r>
            <w:proofErr w:type="gramStart"/>
            <w:r w:rsidRPr="00B64D88">
              <w:rPr>
                <w:sz w:val="20"/>
                <w:szCs w:val="20"/>
              </w:rPr>
              <w:t>them</w:t>
            </w:r>
            <w:proofErr w:type="gramEnd"/>
            <w:r w:rsidRPr="00B64D88">
              <w:rPr>
                <w:sz w:val="20"/>
                <w:szCs w:val="20"/>
              </w:rPr>
              <w:t xml:space="preserve"> lost profits and investments and leading to the collapse of the brand in Quebec. They sought the formal termination of their leases and franchise agreements as well as damages. The franchisor denied any breach, claiming that the franchisees had failed to operate within standards, and had executed releases barring any claims against it. It also brought cross-demands for unpaid royalties and other sums and for damages for defamation and abuse of process.</w:t>
            </w:r>
          </w:p>
          <w:p w:rsidR="00B82C74" w:rsidRPr="00B64D88" w:rsidRDefault="00B82C74" w:rsidP="00B82C74">
            <w:pPr>
              <w:jc w:val="both"/>
              <w:rPr>
                <w:smallCaps/>
                <w:sz w:val="20"/>
                <w:szCs w:val="20"/>
              </w:rPr>
            </w:pPr>
          </w:p>
          <w:p w:rsidR="00B82C74" w:rsidRPr="00B64D88" w:rsidRDefault="00B82C74" w:rsidP="00B82C74">
            <w:pPr>
              <w:jc w:val="both"/>
              <w:rPr>
                <w:sz w:val="20"/>
                <w:szCs w:val="20"/>
              </w:rPr>
            </w:pPr>
            <w:r w:rsidRPr="00B64D88">
              <w:rPr>
                <w:sz w:val="20"/>
                <w:szCs w:val="20"/>
              </w:rPr>
              <w:t>The Superior Court of Quebec maintained the franchisees’ actions and dismissed the franchisor’s defences and cross-claims. The Court annulled the franchisees’ releases, resiled their leases and franchise agreements and ordered the franchisor to pay the franchisees global damages of $16,407,143. The Court of Appeal of Quebec confirmed the finding of liability but allowed the franchisor’s appeal in part, maintaining the franchisor’s defences and cross-claims to extent of granting the amounts of $899,528 and $249,316 and revising the order to pay global damages to the franchisees to $10,908,513,25.</w:t>
            </w:r>
          </w:p>
          <w:p w:rsidR="00B82C74" w:rsidRPr="00B64D88" w:rsidRDefault="00B82C74" w:rsidP="00B82C74">
            <w:pPr>
              <w:jc w:val="both"/>
              <w:rPr>
                <w:sz w:val="20"/>
                <w:szCs w:val="20"/>
              </w:rPr>
            </w:pPr>
          </w:p>
        </w:tc>
      </w:tr>
    </w:tbl>
    <w:p w:rsidR="001B1D98" w:rsidRPr="00B64D88" w:rsidRDefault="001B1D98">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82C74" w:rsidRPr="00B64D88" w:rsidTr="00E63C08">
        <w:tc>
          <w:tcPr>
            <w:tcW w:w="2427" w:type="pct"/>
          </w:tcPr>
          <w:p w:rsidR="00B82C74" w:rsidRPr="00B64D88" w:rsidRDefault="00B82C74" w:rsidP="00B82C74">
            <w:pPr>
              <w:jc w:val="both"/>
              <w:rPr>
                <w:sz w:val="20"/>
                <w:szCs w:val="20"/>
              </w:rPr>
            </w:pPr>
            <w:r w:rsidRPr="00B64D88">
              <w:rPr>
                <w:sz w:val="20"/>
                <w:szCs w:val="20"/>
              </w:rPr>
              <w:lastRenderedPageBreak/>
              <w:t>June 21, 2012</w:t>
            </w:r>
          </w:p>
          <w:p w:rsidR="00B82C74" w:rsidRPr="00B64D88" w:rsidRDefault="00B82C74" w:rsidP="00B82C74">
            <w:pPr>
              <w:jc w:val="both"/>
              <w:rPr>
                <w:sz w:val="20"/>
                <w:szCs w:val="20"/>
              </w:rPr>
            </w:pPr>
            <w:r w:rsidRPr="00B64D88">
              <w:rPr>
                <w:sz w:val="20"/>
                <w:szCs w:val="20"/>
              </w:rPr>
              <w:t>Superior Court of Quebec</w:t>
            </w:r>
          </w:p>
          <w:p w:rsidR="00B82C74" w:rsidRPr="00B64D88" w:rsidRDefault="00B82C74" w:rsidP="00B82C74">
            <w:pPr>
              <w:jc w:val="both"/>
              <w:rPr>
                <w:sz w:val="20"/>
                <w:szCs w:val="20"/>
              </w:rPr>
            </w:pPr>
            <w:r w:rsidRPr="00B64D88">
              <w:rPr>
                <w:sz w:val="20"/>
                <w:szCs w:val="20"/>
              </w:rPr>
              <w:t>(Tingley J.)</w:t>
            </w:r>
          </w:p>
          <w:p w:rsidR="00B82C74" w:rsidRPr="00B64D88" w:rsidRDefault="00D07EB6" w:rsidP="00B82C74">
            <w:pPr>
              <w:jc w:val="both"/>
              <w:rPr>
                <w:sz w:val="20"/>
                <w:szCs w:val="20"/>
              </w:rPr>
            </w:pPr>
            <w:hyperlink r:id="rId24" w:history="1">
              <w:r w:rsidR="00B82C74" w:rsidRPr="00B64D88">
                <w:rPr>
                  <w:color w:val="0000FF" w:themeColor="hyperlink"/>
                  <w:sz w:val="20"/>
                  <w:szCs w:val="20"/>
                  <w:u w:val="single"/>
                </w:rPr>
                <w:t>2012 QCCS 2809</w:t>
              </w:r>
            </w:hyperlink>
          </w:p>
          <w:p w:rsidR="00B82C74" w:rsidRPr="00B64D88" w:rsidRDefault="00B82C74" w:rsidP="00B82C74">
            <w:pPr>
              <w:jc w:val="both"/>
              <w:rPr>
                <w:sz w:val="20"/>
                <w:szCs w:val="20"/>
              </w:rPr>
            </w:pPr>
          </w:p>
        </w:tc>
        <w:tc>
          <w:tcPr>
            <w:tcW w:w="243" w:type="pct"/>
          </w:tcPr>
          <w:p w:rsidR="00B82C74" w:rsidRPr="00B64D88" w:rsidRDefault="00B82C74" w:rsidP="00B82C74">
            <w:pPr>
              <w:jc w:val="both"/>
              <w:rPr>
                <w:sz w:val="20"/>
                <w:szCs w:val="20"/>
              </w:rPr>
            </w:pPr>
          </w:p>
        </w:tc>
        <w:tc>
          <w:tcPr>
            <w:tcW w:w="2330" w:type="pct"/>
          </w:tcPr>
          <w:p w:rsidR="00B82C74" w:rsidRPr="00B64D88" w:rsidRDefault="00B82C74" w:rsidP="00B82C74">
            <w:pPr>
              <w:jc w:val="both"/>
              <w:rPr>
                <w:sz w:val="20"/>
                <w:szCs w:val="20"/>
              </w:rPr>
            </w:pPr>
            <w:r w:rsidRPr="00B64D88">
              <w:rPr>
                <w:sz w:val="20"/>
                <w:szCs w:val="20"/>
              </w:rPr>
              <w:t xml:space="preserve">Respondents’ actions maintained; applicant’s cross-claims dismissed; respondents’ releases annulled and leases and franchise agreements resiled; and applicant ordered to pay respondents global damages of $16,407,143 </w:t>
            </w:r>
          </w:p>
          <w:p w:rsidR="00B82C74" w:rsidRPr="00B64D88" w:rsidRDefault="00B82C74" w:rsidP="00B82C74">
            <w:pPr>
              <w:jc w:val="both"/>
              <w:rPr>
                <w:sz w:val="20"/>
                <w:szCs w:val="20"/>
              </w:rPr>
            </w:pPr>
          </w:p>
        </w:tc>
      </w:tr>
      <w:tr w:rsidR="00B82C74" w:rsidRPr="00B64D88" w:rsidTr="00E63C08">
        <w:tc>
          <w:tcPr>
            <w:tcW w:w="2427" w:type="pct"/>
          </w:tcPr>
          <w:p w:rsidR="00B82C74" w:rsidRPr="00B64D88" w:rsidRDefault="00B82C74" w:rsidP="00B82C74">
            <w:pPr>
              <w:jc w:val="both"/>
              <w:rPr>
                <w:sz w:val="20"/>
                <w:szCs w:val="20"/>
              </w:rPr>
            </w:pPr>
            <w:r w:rsidRPr="00B64D88">
              <w:rPr>
                <w:sz w:val="20"/>
                <w:szCs w:val="20"/>
              </w:rPr>
              <w:t>April 15, 2015</w:t>
            </w:r>
          </w:p>
          <w:p w:rsidR="00B82C74" w:rsidRPr="00B64D88" w:rsidRDefault="00B82C74" w:rsidP="00B82C74">
            <w:pPr>
              <w:jc w:val="both"/>
              <w:rPr>
                <w:sz w:val="20"/>
                <w:szCs w:val="20"/>
              </w:rPr>
            </w:pPr>
            <w:r w:rsidRPr="00B64D88">
              <w:rPr>
                <w:sz w:val="20"/>
                <w:szCs w:val="20"/>
              </w:rPr>
              <w:t>Court of Appeal of Quebec (Montréal)</w:t>
            </w:r>
          </w:p>
          <w:p w:rsidR="00B82C74" w:rsidRPr="00B64D88" w:rsidRDefault="00B82C74" w:rsidP="00B82C74">
            <w:pPr>
              <w:jc w:val="both"/>
              <w:rPr>
                <w:sz w:val="20"/>
                <w:szCs w:val="20"/>
                <w:lang w:val="fr-FR"/>
              </w:rPr>
            </w:pPr>
            <w:r w:rsidRPr="00B64D88">
              <w:rPr>
                <w:sz w:val="20"/>
                <w:szCs w:val="20"/>
                <w:lang w:val="fr-FR"/>
              </w:rPr>
              <w:t>(Kasirer, Gagnon and Vauclair JJ.A.)</w:t>
            </w:r>
          </w:p>
          <w:p w:rsidR="00B82C74" w:rsidRPr="00B64D88" w:rsidRDefault="00D07EB6" w:rsidP="00B82C74">
            <w:pPr>
              <w:jc w:val="both"/>
              <w:rPr>
                <w:sz w:val="20"/>
                <w:szCs w:val="20"/>
              </w:rPr>
            </w:pPr>
            <w:hyperlink r:id="rId25" w:history="1">
              <w:r w:rsidR="00B82C74" w:rsidRPr="00B64D88">
                <w:rPr>
                  <w:color w:val="0000FF" w:themeColor="hyperlink"/>
                  <w:sz w:val="20"/>
                  <w:szCs w:val="20"/>
                  <w:u w:val="single"/>
                </w:rPr>
                <w:t>2015 QCCA 624</w:t>
              </w:r>
            </w:hyperlink>
            <w:r w:rsidR="00B82C74" w:rsidRPr="00B64D88">
              <w:rPr>
                <w:sz w:val="20"/>
                <w:szCs w:val="20"/>
              </w:rPr>
              <w:t>; 500-09-022875-124</w:t>
            </w:r>
          </w:p>
        </w:tc>
        <w:tc>
          <w:tcPr>
            <w:tcW w:w="243" w:type="pct"/>
          </w:tcPr>
          <w:p w:rsidR="00B82C74" w:rsidRPr="00B64D88" w:rsidRDefault="00B82C74" w:rsidP="00B82C74">
            <w:pPr>
              <w:jc w:val="both"/>
              <w:rPr>
                <w:sz w:val="20"/>
                <w:szCs w:val="20"/>
              </w:rPr>
            </w:pPr>
          </w:p>
        </w:tc>
        <w:tc>
          <w:tcPr>
            <w:tcW w:w="2330" w:type="pct"/>
          </w:tcPr>
          <w:p w:rsidR="00B82C74" w:rsidRPr="00B64D88" w:rsidRDefault="00B82C74" w:rsidP="00B82C74">
            <w:pPr>
              <w:jc w:val="both"/>
              <w:rPr>
                <w:sz w:val="20"/>
                <w:szCs w:val="20"/>
              </w:rPr>
            </w:pPr>
            <w:r w:rsidRPr="00B64D88">
              <w:rPr>
                <w:sz w:val="20"/>
                <w:szCs w:val="20"/>
              </w:rPr>
              <w:t>Appeal allowed in part: applicant’s defences and cross-claims maintained to extent of granting amounts of $899,528 and $249,316 and revising the order to pay global damages to the respondents of $10,908,513,25</w:t>
            </w:r>
          </w:p>
          <w:p w:rsidR="00B82C74" w:rsidRPr="00B64D88" w:rsidRDefault="00B82C74" w:rsidP="00B82C74">
            <w:pPr>
              <w:jc w:val="both"/>
              <w:rPr>
                <w:sz w:val="20"/>
                <w:szCs w:val="20"/>
              </w:rPr>
            </w:pPr>
          </w:p>
        </w:tc>
      </w:tr>
      <w:tr w:rsidR="00B82C74" w:rsidRPr="00B64D88" w:rsidTr="00E63C08">
        <w:tc>
          <w:tcPr>
            <w:tcW w:w="2427" w:type="pct"/>
          </w:tcPr>
          <w:p w:rsidR="00B82C74" w:rsidRPr="00B64D88" w:rsidRDefault="00B82C74" w:rsidP="00B82C74">
            <w:pPr>
              <w:jc w:val="both"/>
              <w:rPr>
                <w:sz w:val="20"/>
                <w:szCs w:val="20"/>
              </w:rPr>
            </w:pPr>
            <w:r w:rsidRPr="00B64D88">
              <w:rPr>
                <w:sz w:val="20"/>
                <w:szCs w:val="20"/>
              </w:rPr>
              <w:t>June 15, 2015</w:t>
            </w:r>
          </w:p>
          <w:p w:rsidR="00B82C74" w:rsidRPr="00B64D88" w:rsidRDefault="00B82C74" w:rsidP="00B82C74">
            <w:pPr>
              <w:jc w:val="both"/>
              <w:rPr>
                <w:sz w:val="20"/>
                <w:szCs w:val="20"/>
              </w:rPr>
            </w:pPr>
            <w:r w:rsidRPr="00B64D88">
              <w:rPr>
                <w:sz w:val="20"/>
                <w:szCs w:val="20"/>
              </w:rPr>
              <w:t>Supreme Court of Canada</w:t>
            </w:r>
          </w:p>
        </w:tc>
        <w:tc>
          <w:tcPr>
            <w:tcW w:w="243" w:type="pct"/>
          </w:tcPr>
          <w:p w:rsidR="00B82C74" w:rsidRPr="00B64D88" w:rsidRDefault="00B82C74" w:rsidP="00B82C74">
            <w:pPr>
              <w:jc w:val="both"/>
              <w:rPr>
                <w:sz w:val="20"/>
                <w:szCs w:val="20"/>
              </w:rPr>
            </w:pPr>
          </w:p>
        </w:tc>
        <w:tc>
          <w:tcPr>
            <w:tcW w:w="2330" w:type="pct"/>
          </w:tcPr>
          <w:p w:rsidR="00B82C74" w:rsidRPr="00B64D88" w:rsidRDefault="00B82C74" w:rsidP="00B82C74">
            <w:pPr>
              <w:jc w:val="both"/>
              <w:rPr>
                <w:sz w:val="20"/>
                <w:szCs w:val="20"/>
              </w:rPr>
            </w:pPr>
            <w:r w:rsidRPr="00B64D88">
              <w:rPr>
                <w:sz w:val="20"/>
                <w:szCs w:val="20"/>
              </w:rPr>
              <w:t>Application for leave to appeal filed</w:t>
            </w:r>
          </w:p>
        </w:tc>
      </w:tr>
    </w:tbl>
    <w:p w:rsidR="00B82C74" w:rsidRPr="00B64D88" w:rsidRDefault="00B82C74" w:rsidP="000E2959">
      <w:pPr>
        <w:rPr>
          <w:sz w:val="20"/>
          <w:szCs w:val="20"/>
        </w:rPr>
      </w:pPr>
    </w:p>
    <w:p w:rsidR="000E2959" w:rsidRPr="00B64D88" w:rsidRDefault="00D07EB6" w:rsidP="000E2959">
      <w:pPr>
        <w:rPr>
          <w:sz w:val="20"/>
          <w:szCs w:val="20"/>
        </w:rPr>
      </w:pPr>
      <w:r w:rsidRPr="00B64D88">
        <w:rPr>
          <w:sz w:val="20"/>
          <w:szCs w:val="20"/>
          <w:lang w:val="fr-CA"/>
        </w:rPr>
        <w:pict>
          <v:rect id="_x0000_i1038" style="width:2in;height:1pt" o:hrpct="0" o:hralign="center" o:hrstd="t" o:hrnoshade="t" o:hr="t" fillcolor="black [3213]" stroked="f"/>
        </w:pict>
      </w:r>
    </w:p>
    <w:p w:rsidR="000E2959" w:rsidRPr="00B64D88" w:rsidRDefault="000E2959" w:rsidP="000E2959">
      <w:pPr>
        <w:rPr>
          <w:sz w:val="20"/>
          <w:szCs w:val="20"/>
        </w:rPr>
      </w:pPr>
    </w:p>
    <w:p w:rsidR="000E2959" w:rsidRPr="00B64D88" w:rsidRDefault="000E2959" w:rsidP="000E2959">
      <w:pPr>
        <w:rPr>
          <w:sz w:val="20"/>
          <w:szCs w:val="20"/>
          <w:u w:val="single"/>
          <w:lang w:val="fr-CA"/>
        </w:rPr>
      </w:pPr>
      <w:r w:rsidRPr="00B64D88">
        <w:rPr>
          <w:sz w:val="20"/>
          <w:szCs w:val="20"/>
          <w:u w:val="single"/>
          <w:lang w:val="fr-CA"/>
        </w:rPr>
        <w:t>RÉSUMÉ DE L’AFFAIRE</w:t>
      </w:r>
    </w:p>
    <w:p w:rsidR="00F0537A" w:rsidRPr="00B64D88" w:rsidRDefault="00F0537A" w:rsidP="000E2959">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0A9A" w:rsidRPr="00B64D88" w:rsidTr="00E63C08">
        <w:tc>
          <w:tcPr>
            <w:tcW w:w="5000" w:type="pct"/>
            <w:gridSpan w:val="3"/>
          </w:tcPr>
          <w:p w:rsidR="00DF0A9A" w:rsidRPr="00B64D88" w:rsidRDefault="00DF0A9A" w:rsidP="00DF0A9A">
            <w:pPr>
              <w:jc w:val="both"/>
              <w:rPr>
                <w:sz w:val="20"/>
                <w:szCs w:val="20"/>
                <w:lang w:val="fr-CA"/>
              </w:rPr>
            </w:pPr>
            <w:r w:rsidRPr="00B64D88">
              <w:rPr>
                <w:sz w:val="20"/>
                <w:szCs w:val="20"/>
                <w:lang w:val="fr-CA"/>
              </w:rPr>
              <w:t xml:space="preserve">Contrats – Contrats de franchise </w:t>
            </w:r>
            <w:r w:rsidRPr="00B64D88">
              <w:rPr>
                <w:rFonts w:cs="Times New Roman"/>
                <w:sz w:val="20"/>
                <w:szCs w:val="20"/>
                <w:lang w:val="fr-CA"/>
              </w:rPr>
              <w:t xml:space="preserve">– </w:t>
            </w:r>
            <w:r w:rsidRPr="00B64D88">
              <w:rPr>
                <w:sz w:val="20"/>
                <w:szCs w:val="20"/>
                <w:lang w:val="fr-CA"/>
              </w:rPr>
              <w:t xml:space="preserve">Inexécution </w:t>
            </w:r>
            <w:r w:rsidRPr="00B64D88">
              <w:rPr>
                <w:rFonts w:cs="Times New Roman"/>
                <w:sz w:val="20"/>
                <w:szCs w:val="20"/>
                <w:lang w:val="fr-CA"/>
              </w:rPr>
              <w:t xml:space="preserve">– </w:t>
            </w:r>
            <w:r w:rsidRPr="00B64D88">
              <w:rPr>
                <w:sz w:val="20"/>
                <w:szCs w:val="20"/>
                <w:lang w:val="fr-CA"/>
              </w:rPr>
              <w:t xml:space="preserve">Dommages-intérêts </w:t>
            </w:r>
            <w:r w:rsidRPr="00B64D88">
              <w:rPr>
                <w:rFonts w:cs="Times New Roman"/>
                <w:sz w:val="20"/>
                <w:szCs w:val="20"/>
                <w:lang w:val="fr-CA"/>
              </w:rPr>
              <w:t xml:space="preserve">– </w:t>
            </w:r>
            <w:r w:rsidRPr="00B64D88">
              <w:rPr>
                <w:sz w:val="20"/>
                <w:szCs w:val="20"/>
                <w:lang w:val="fr-CA"/>
              </w:rPr>
              <w:t xml:space="preserve">Quantum </w:t>
            </w:r>
            <w:r w:rsidRPr="00B64D88">
              <w:rPr>
                <w:rFonts w:cs="Times New Roman"/>
                <w:sz w:val="20"/>
                <w:szCs w:val="20"/>
                <w:lang w:val="fr-CA"/>
              </w:rPr>
              <w:t xml:space="preserve">– </w:t>
            </w:r>
            <w:r w:rsidRPr="00B64D88">
              <w:rPr>
                <w:sz w:val="20"/>
                <w:szCs w:val="20"/>
                <w:lang w:val="fr-CA"/>
              </w:rPr>
              <w:t xml:space="preserve">L’obligation générale de bonne foi impose-t-elle aux franchiseurs des obligations implicites consistant à promouvoir la bannière et à faire face à la concurrence? </w:t>
            </w:r>
            <w:r w:rsidRPr="00B64D88">
              <w:rPr>
                <w:rFonts w:cs="Times New Roman"/>
                <w:sz w:val="20"/>
                <w:szCs w:val="20"/>
                <w:lang w:val="fr-CA"/>
              </w:rPr>
              <w:t xml:space="preserve">– </w:t>
            </w:r>
            <w:r w:rsidRPr="00B64D88">
              <w:rPr>
                <w:sz w:val="20"/>
                <w:szCs w:val="20"/>
                <w:lang w:val="fr-CA"/>
              </w:rPr>
              <w:t xml:space="preserve">Le lien de causalité applicable aux allégations de manquement à de telles obligations peut-il s’inférer d’un simple examen des résultats concrets, sans qu’il soit nécessaire de se demander si une conduite différente aurait entraîné des résultats différents? </w:t>
            </w:r>
            <w:r w:rsidRPr="00B64D88">
              <w:rPr>
                <w:rFonts w:cs="Times New Roman"/>
                <w:sz w:val="20"/>
                <w:szCs w:val="20"/>
                <w:lang w:val="fr-CA"/>
              </w:rPr>
              <w:t>– Le fait de réunir des demandes individuelles dans un procès commun a-t-il pour effet d’atténuer ou d’inverser le fardeau de la preuve</w:t>
            </w:r>
            <w:r w:rsidRPr="00B64D88">
              <w:rPr>
                <w:sz w:val="20"/>
                <w:szCs w:val="20"/>
                <w:lang w:val="fr-CA"/>
              </w:rPr>
              <w:t xml:space="preserve"> qui incombe au demandeur à l’égard des dommages-intérêts? </w:t>
            </w:r>
            <w:r w:rsidRPr="00B64D88">
              <w:rPr>
                <w:rFonts w:cs="Times New Roman"/>
                <w:sz w:val="20"/>
                <w:szCs w:val="20"/>
                <w:lang w:val="fr-CA"/>
              </w:rPr>
              <w:t xml:space="preserve">– </w:t>
            </w:r>
            <w:r w:rsidRPr="00B64D88">
              <w:rPr>
                <w:i/>
                <w:sz w:val="20"/>
                <w:szCs w:val="20"/>
                <w:lang w:val="fr-CA"/>
              </w:rPr>
              <w:t>Code civil du Québec</w:t>
            </w:r>
            <w:r w:rsidRPr="00B64D88">
              <w:rPr>
                <w:sz w:val="20"/>
                <w:szCs w:val="20"/>
                <w:lang w:val="fr-CA"/>
              </w:rPr>
              <w:t>, RLRQ, c. C-1991, art. 1434.</w:t>
            </w:r>
          </w:p>
          <w:p w:rsidR="00DF0A9A" w:rsidRPr="00B64D88" w:rsidRDefault="00DF0A9A" w:rsidP="00DF0A9A">
            <w:pPr>
              <w:jc w:val="both"/>
              <w:rPr>
                <w:sz w:val="20"/>
                <w:szCs w:val="20"/>
                <w:lang w:val="fr-CA"/>
              </w:rPr>
            </w:pPr>
          </w:p>
          <w:p w:rsidR="00DF0A9A" w:rsidRPr="00B64D88" w:rsidRDefault="00DF0A9A" w:rsidP="00DF0A9A">
            <w:pPr>
              <w:jc w:val="both"/>
              <w:rPr>
                <w:sz w:val="20"/>
                <w:szCs w:val="20"/>
                <w:lang w:val="fr-CA"/>
              </w:rPr>
            </w:pPr>
            <w:r w:rsidRPr="00B64D88">
              <w:rPr>
                <w:sz w:val="20"/>
                <w:szCs w:val="20"/>
                <w:lang w:val="fr-CA"/>
              </w:rPr>
              <w:t>Vingt et un franchisés intimés ayant exploité 32 restaurants de la chaîne Dunkin’ Donuts dans les années 1990 et 2000 ont intenté une action pour inexécution de contrat contre leur franchiseur. Ils allèguent que ce dernier a manqué à plusieurs reprises à son obligation contractuelle de protéger et de promouvoir la bannière Dunkin’ Donuts au Québec dans une période où la concurrence était importante, ce qui leur a fait perdre des profits et des investissements et a entraîné l’effondrement de la bannière dans cette province. Ils ont demandé la résiliation officielle de leurs baux et de leurs contrats de franchise, ainsi que des dommages-intérêts. Le franchiseur a nié avoir commis quelque manquement que ce soit, alléguant que les franchisés n’avaient pas exploité leur franchise selon les normes et avaient signé des quittances, ce qui rendait irrecevable toute demande intentée contre lui. Il a également présenté des demandes reconventionnelles pour redevances et autres sommes impayées, et visant l’obtention de dommages-intérêts pour diffamation et abus de procédure.</w:t>
            </w:r>
          </w:p>
          <w:p w:rsidR="00DF0A9A" w:rsidRPr="00B64D88" w:rsidRDefault="00DF0A9A" w:rsidP="00DF0A9A">
            <w:pPr>
              <w:jc w:val="both"/>
              <w:rPr>
                <w:smallCaps/>
                <w:sz w:val="20"/>
                <w:szCs w:val="20"/>
                <w:lang w:val="fr-CA"/>
              </w:rPr>
            </w:pPr>
          </w:p>
          <w:p w:rsidR="00DF0A9A" w:rsidRPr="00B64D88" w:rsidRDefault="00DF0A9A" w:rsidP="00DF0A9A">
            <w:pPr>
              <w:jc w:val="both"/>
              <w:rPr>
                <w:sz w:val="20"/>
                <w:szCs w:val="20"/>
                <w:lang w:val="fr-CA"/>
              </w:rPr>
            </w:pPr>
            <w:r w:rsidRPr="00B64D88">
              <w:rPr>
                <w:sz w:val="20"/>
                <w:szCs w:val="20"/>
                <w:lang w:val="fr-CA"/>
              </w:rPr>
              <w:t xml:space="preserve">La Cour supérieure du Québec a fait </w:t>
            </w:r>
            <w:proofErr w:type="gramStart"/>
            <w:r w:rsidRPr="00B64D88">
              <w:rPr>
                <w:sz w:val="20"/>
                <w:szCs w:val="20"/>
                <w:lang w:val="fr-CA"/>
              </w:rPr>
              <w:t>droit</w:t>
            </w:r>
            <w:proofErr w:type="gramEnd"/>
            <w:r w:rsidRPr="00B64D88">
              <w:rPr>
                <w:sz w:val="20"/>
                <w:szCs w:val="20"/>
                <w:lang w:val="fr-CA"/>
              </w:rPr>
              <w:t xml:space="preserve"> aux actions des franchisés et a rejeté les défenses et les demandes reconventionnelles du franchiseur. Elle a annulé les quittances des franchisés, a résilié leurs baux et leurs contrats de franchise, et a ordonné au franchiseur de leur verser des dommages-intérêts globaux de 16 407 143 $. La Cour d’appel du Québec a confirmé la conclusion de responsabilité, mais elle a fait droit en partie à l’appel du franchiseur et a accueilli les défenses et les demandes reconventionnelles de ce dernier afin de lui accorder 899 528 $ et 249 316 $ et de modifier l’ordonnance lui intimant de verser des dommages-intérêts globaux aux franchisés en établissant ces dommages-intérêts à 10 908 513,25 $.</w:t>
            </w:r>
          </w:p>
          <w:p w:rsidR="00DF0A9A" w:rsidRPr="00B64D88" w:rsidRDefault="00DF0A9A" w:rsidP="00DF0A9A">
            <w:pPr>
              <w:jc w:val="both"/>
              <w:rPr>
                <w:sz w:val="20"/>
                <w:szCs w:val="20"/>
                <w:lang w:val="fr-CA"/>
              </w:rPr>
            </w:pPr>
          </w:p>
        </w:tc>
      </w:tr>
      <w:tr w:rsidR="00DF0A9A" w:rsidRPr="00B64D88" w:rsidTr="00E63C08">
        <w:tc>
          <w:tcPr>
            <w:tcW w:w="2427" w:type="pct"/>
          </w:tcPr>
          <w:p w:rsidR="00DF0A9A" w:rsidRPr="00B64D88" w:rsidRDefault="00DF0A9A" w:rsidP="00DF0A9A">
            <w:pPr>
              <w:jc w:val="both"/>
              <w:rPr>
                <w:sz w:val="20"/>
                <w:szCs w:val="20"/>
                <w:lang w:val="fr-CA"/>
              </w:rPr>
            </w:pPr>
            <w:r w:rsidRPr="00B64D88">
              <w:rPr>
                <w:sz w:val="20"/>
                <w:szCs w:val="20"/>
                <w:lang w:val="fr-CA"/>
              </w:rPr>
              <w:t>21 juin 2012</w:t>
            </w:r>
          </w:p>
          <w:p w:rsidR="00DF0A9A" w:rsidRPr="00B64D88" w:rsidRDefault="00DF0A9A" w:rsidP="00DF0A9A">
            <w:pPr>
              <w:jc w:val="both"/>
              <w:rPr>
                <w:sz w:val="20"/>
                <w:szCs w:val="20"/>
                <w:lang w:val="fr-CA"/>
              </w:rPr>
            </w:pPr>
            <w:r w:rsidRPr="00B64D88">
              <w:rPr>
                <w:sz w:val="20"/>
                <w:szCs w:val="20"/>
                <w:lang w:val="fr-CA"/>
              </w:rPr>
              <w:t>Cour supérieure du Québec</w:t>
            </w:r>
          </w:p>
          <w:p w:rsidR="00DF0A9A" w:rsidRPr="00B64D88" w:rsidRDefault="00DF0A9A" w:rsidP="00DF0A9A">
            <w:pPr>
              <w:jc w:val="both"/>
              <w:rPr>
                <w:sz w:val="20"/>
                <w:szCs w:val="20"/>
                <w:lang w:val="fr-CA"/>
              </w:rPr>
            </w:pPr>
            <w:r w:rsidRPr="00B64D88">
              <w:rPr>
                <w:sz w:val="20"/>
                <w:szCs w:val="20"/>
                <w:lang w:val="fr-CA"/>
              </w:rPr>
              <w:t>(Juge Tingley)</w:t>
            </w:r>
          </w:p>
          <w:p w:rsidR="00DF0A9A" w:rsidRPr="00B64D88" w:rsidRDefault="00D07EB6" w:rsidP="00DF0A9A">
            <w:pPr>
              <w:jc w:val="both"/>
              <w:rPr>
                <w:sz w:val="20"/>
                <w:szCs w:val="20"/>
                <w:lang w:val="fr-CA"/>
              </w:rPr>
            </w:pPr>
            <w:hyperlink r:id="rId26" w:history="1">
              <w:r w:rsidR="00DF0A9A" w:rsidRPr="00B64D88">
                <w:rPr>
                  <w:color w:val="0000FF" w:themeColor="hyperlink"/>
                  <w:sz w:val="20"/>
                  <w:szCs w:val="20"/>
                  <w:u w:val="single"/>
                  <w:lang w:val="fr-CA"/>
                </w:rPr>
                <w:t>2012 QCCS 2809</w:t>
              </w:r>
            </w:hyperlink>
          </w:p>
          <w:p w:rsidR="00DF0A9A" w:rsidRPr="00B64D88" w:rsidRDefault="00DF0A9A" w:rsidP="00DF0A9A">
            <w:pPr>
              <w:jc w:val="both"/>
              <w:rPr>
                <w:sz w:val="20"/>
                <w:szCs w:val="20"/>
                <w:lang w:val="fr-CA"/>
              </w:rPr>
            </w:pPr>
          </w:p>
        </w:tc>
        <w:tc>
          <w:tcPr>
            <w:tcW w:w="243" w:type="pct"/>
          </w:tcPr>
          <w:p w:rsidR="00DF0A9A" w:rsidRPr="00B64D88" w:rsidRDefault="00DF0A9A" w:rsidP="00DF0A9A">
            <w:pPr>
              <w:jc w:val="both"/>
              <w:rPr>
                <w:sz w:val="20"/>
                <w:szCs w:val="20"/>
                <w:lang w:val="fr-CA"/>
              </w:rPr>
            </w:pPr>
          </w:p>
        </w:tc>
        <w:tc>
          <w:tcPr>
            <w:tcW w:w="2330" w:type="pct"/>
          </w:tcPr>
          <w:p w:rsidR="00DF0A9A" w:rsidRPr="00B64D88" w:rsidRDefault="00DF0A9A" w:rsidP="00DF0A9A">
            <w:pPr>
              <w:jc w:val="both"/>
              <w:rPr>
                <w:sz w:val="20"/>
                <w:szCs w:val="20"/>
                <w:lang w:val="fr-CA"/>
              </w:rPr>
            </w:pPr>
            <w:r w:rsidRPr="00B64D88">
              <w:rPr>
                <w:sz w:val="20"/>
                <w:szCs w:val="20"/>
                <w:lang w:val="fr-CA"/>
              </w:rPr>
              <w:t xml:space="preserve">Décision accueillant les actions des intimés, rejetant les demandes reconventionnelles de la demanderesse, annulant les quittances des intimés et résiliant les baux et les contrats de franchise, et ordonnant à la demanderesse de verser aux intimés des dommages-intérêts globaux de 16 407 143 $ </w:t>
            </w:r>
          </w:p>
          <w:p w:rsidR="00DF0A9A" w:rsidRPr="00B64D88" w:rsidRDefault="00DF0A9A" w:rsidP="00DF0A9A">
            <w:pPr>
              <w:jc w:val="both"/>
              <w:rPr>
                <w:sz w:val="20"/>
                <w:szCs w:val="20"/>
                <w:lang w:val="fr-CA"/>
              </w:rPr>
            </w:pPr>
          </w:p>
        </w:tc>
      </w:tr>
      <w:tr w:rsidR="00DF0A9A" w:rsidRPr="00B64D88" w:rsidTr="00E63C08">
        <w:tc>
          <w:tcPr>
            <w:tcW w:w="2427" w:type="pct"/>
          </w:tcPr>
          <w:p w:rsidR="00DF0A9A" w:rsidRPr="00B64D88" w:rsidRDefault="00DF0A9A" w:rsidP="00DF0A9A">
            <w:pPr>
              <w:jc w:val="both"/>
              <w:rPr>
                <w:sz w:val="20"/>
                <w:szCs w:val="20"/>
                <w:lang w:val="fr-CA"/>
              </w:rPr>
            </w:pPr>
            <w:r w:rsidRPr="00B64D88">
              <w:rPr>
                <w:sz w:val="20"/>
                <w:szCs w:val="20"/>
                <w:lang w:val="fr-CA"/>
              </w:rPr>
              <w:lastRenderedPageBreak/>
              <w:t>15 avril 2015</w:t>
            </w:r>
          </w:p>
          <w:p w:rsidR="00DF0A9A" w:rsidRPr="00B64D88" w:rsidRDefault="00DF0A9A" w:rsidP="00DF0A9A">
            <w:pPr>
              <w:jc w:val="both"/>
              <w:rPr>
                <w:sz w:val="20"/>
                <w:szCs w:val="20"/>
                <w:lang w:val="fr-CA"/>
              </w:rPr>
            </w:pPr>
            <w:r w:rsidRPr="00B64D88">
              <w:rPr>
                <w:sz w:val="20"/>
                <w:szCs w:val="20"/>
                <w:lang w:val="fr-CA"/>
              </w:rPr>
              <w:t>Cour d’appel du Québec (Montréal)</w:t>
            </w:r>
          </w:p>
          <w:p w:rsidR="00DF0A9A" w:rsidRPr="00B64D88" w:rsidRDefault="00DF0A9A" w:rsidP="00DF0A9A">
            <w:pPr>
              <w:jc w:val="both"/>
              <w:rPr>
                <w:sz w:val="20"/>
                <w:szCs w:val="20"/>
                <w:lang w:val="fr-CA"/>
              </w:rPr>
            </w:pPr>
            <w:r w:rsidRPr="00B64D88">
              <w:rPr>
                <w:sz w:val="20"/>
                <w:szCs w:val="20"/>
                <w:lang w:val="fr-CA"/>
              </w:rPr>
              <w:t>(Juges Kasirer, Gagnon et Vauclair)</w:t>
            </w:r>
          </w:p>
          <w:p w:rsidR="00DF0A9A" w:rsidRPr="00B64D88" w:rsidRDefault="00D07EB6" w:rsidP="00DF0A9A">
            <w:pPr>
              <w:jc w:val="both"/>
              <w:rPr>
                <w:sz w:val="20"/>
                <w:szCs w:val="20"/>
                <w:lang w:val="fr-CA"/>
              </w:rPr>
            </w:pPr>
            <w:hyperlink r:id="rId27" w:history="1">
              <w:r w:rsidR="00DF0A9A" w:rsidRPr="00B64D88">
                <w:rPr>
                  <w:color w:val="0000FF" w:themeColor="hyperlink"/>
                  <w:sz w:val="20"/>
                  <w:szCs w:val="20"/>
                  <w:u w:val="single"/>
                  <w:lang w:val="fr-CA"/>
                </w:rPr>
                <w:t>2015 QCCA 624</w:t>
              </w:r>
            </w:hyperlink>
            <w:r w:rsidR="00DF0A9A" w:rsidRPr="00B64D88">
              <w:rPr>
                <w:sz w:val="20"/>
                <w:szCs w:val="20"/>
                <w:lang w:val="fr-CA"/>
              </w:rPr>
              <w:t>; 500-09-022875-124</w:t>
            </w:r>
          </w:p>
        </w:tc>
        <w:tc>
          <w:tcPr>
            <w:tcW w:w="243" w:type="pct"/>
          </w:tcPr>
          <w:p w:rsidR="00DF0A9A" w:rsidRPr="00B64D88" w:rsidRDefault="00DF0A9A" w:rsidP="00DF0A9A">
            <w:pPr>
              <w:jc w:val="both"/>
              <w:rPr>
                <w:sz w:val="20"/>
                <w:szCs w:val="20"/>
                <w:lang w:val="fr-CA"/>
              </w:rPr>
            </w:pPr>
          </w:p>
        </w:tc>
        <w:tc>
          <w:tcPr>
            <w:tcW w:w="2330" w:type="pct"/>
          </w:tcPr>
          <w:p w:rsidR="00DF0A9A" w:rsidRPr="00B64D88" w:rsidRDefault="00DF0A9A" w:rsidP="00DF0A9A">
            <w:pPr>
              <w:jc w:val="both"/>
              <w:rPr>
                <w:sz w:val="20"/>
                <w:szCs w:val="20"/>
                <w:lang w:val="fr-CA"/>
              </w:rPr>
            </w:pPr>
            <w:r w:rsidRPr="00B64D88">
              <w:rPr>
                <w:sz w:val="20"/>
                <w:szCs w:val="20"/>
                <w:lang w:val="fr-CA"/>
              </w:rPr>
              <w:t>Appel accueilli en partie : arrêt accueillant les défenses et les demandes reconventionnelles de la demanderesse afin de lui accorder 899 528 $ et 249 316 $ et de modifier l’ordonnance lui intimant de verser des dommages-intérêts globaux aux intimés en établissant ces dommages-intérêts à 10 908 513,25 $</w:t>
            </w:r>
          </w:p>
          <w:p w:rsidR="00DF0A9A" w:rsidRPr="00B64D88" w:rsidRDefault="00DF0A9A" w:rsidP="00DF0A9A">
            <w:pPr>
              <w:jc w:val="both"/>
              <w:rPr>
                <w:sz w:val="20"/>
                <w:szCs w:val="20"/>
                <w:lang w:val="fr-CA"/>
              </w:rPr>
            </w:pPr>
          </w:p>
        </w:tc>
      </w:tr>
      <w:tr w:rsidR="00DF0A9A" w:rsidRPr="00B64D88" w:rsidTr="00E63C08">
        <w:tc>
          <w:tcPr>
            <w:tcW w:w="2427" w:type="pct"/>
          </w:tcPr>
          <w:p w:rsidR="00DF0A9A" w:rsidRPr="00B64D88" w:rsidRDefault="00DF0A9A" w:rsidP="00DF0A9A">
            <w:pPr>
              <w:jc w:val="both"/>
              <w:rPr>
                <w:sz w:val="20"/>
                <w:szCs w:val="20"/>
                <w:lang w:val="fr-CA"/>
              </w:rPr>
            </w:pPr>
            <w:r w:rsidRPr="00B64D88">
              <w:rPr>
                <w:sz w:val="20"/>
                <w:szCs w:val="20"/>
                <w:lang w:val="fr-CA"/>
              </w:rPr>
              <w:t>15 juin 2015</w:t>
            </w:r>
          </w:p>
          <w:p w:rsidR="00DF0A9A" w:rsidRPr="00B64D88" w:rsidRDefault="00DF0A9A" w:rsidP="00DF0A9A">
            <w:pPr>
              <w:jc w:val="both"/>
              <w:rPr>
                <w:sz w:val="20"/>
                <w:szCs w:val="20"/>
                <w:lang w:val="fr-CA"/>
              </w:rPr>
            </w:pPr>
            <w:r w:rsidRPr="00B64D88">
              <w:rPr>
                <w:sz w:val="20"/>
                <w:szCs w:val="20"/>
                <w:lang w:val="fr-CA"/>
              </w:rPr>
              <w:t>Cour suprême du Canada</w:t>
            </w:r>
          </w:p>
        </w:tc>
        <w:tc>
          <w:tcPr>
            <w:tcW w:w="243" w:type="pct"/>
          </w:tcPr>
          <w:p w:rsidR="00DF0A9A" w:rsidRPr="00B64D88" w:rsidRDefault="00DF0A9A" w:rsidP="00DF0A9A">
            <w:pPr>
              <w:jc w:val="both"/>
              <w:rPr>
                <w:sz w:val="20"/>
                <w:szCs w:val="20"/>
                <w:lang w:val="fr-CA"/>
              </w:rPr>
            </w:pPr>
          </w:p>
        </w:tc>
        <w:tc>
          <w:tcPr>
            <w:tcW w:w="2330" w:type="pct"/>
          </w:tcPr>
          <w:p w:rsidR="00DF0A9A" w:rsidRPr="00B64D88" w:rsidRDefault="00DF0A9A" w:rsidP="00DF0A9A">
            <w:pPr>
              <w:jc w:val="both"/>
              <w:rPr>
                <w:sz w:val="20"/>
                <w:szCs w:val="20"/>
                <w:lang w:val="fr-CA"/>
              </w:rPr>
            </w:pPr>
            <w:r w:rsidRPr="00B64D88">
              <w:rPr>
                <w:sz w:val="20"/>
                <w:szCs w:val="20"/>
                <w:lang w:val="fr-CA"/>
              </w:rPr>
              <w:t>Dépôt de la demande d’autorisation d’appel</w:t>
            </w:r>
          </w:p>
        </w:tc>
      </w:tr>
    </w:tbl>
    <w:p w:rsidR="000E2959" w:rsidRPr="00B64D88" w:rsidRDefault="000E2959" w:rsidP="000E2959">
      <w:pPr>
        <w:rPr>
          <w:sz w:val="20"/>
          <w:szCs w:val="20"/>
        </w:rPr>
      </w:pPr>
    </w:p>
    <w:p w:rsidR="000E2959" w:rsidRPr="00B64D88" w:rsidRDefault="00D07EB6" w:rsidP="000E2959">
      <w:pPr>
        <w:rPr>
          <w:sz w:val="20"/>
          <w:szCs w:val="20"/>
        </w:rPr>
      </w:pPr>
      <w:r w:rsidRPr="00B64D88">
        <w:rPr>
          <w:sz w:val="20"/>
          <w:szCs w:val="20"/>
          <w:lang w:val="fr-CA"/>
        </w:rPr>
        <w:pict>
          <v:rect id="_x0000_i1039" style="width:2in;height:1pt" o:hrpct="0" o:hralign="center" o:hrstd="t" o:hrnoshade="t" o:hr="t" fillcolor="black [3213]" stroked="f"/>
        </w:pict>
      </w:r>
    </w:p>
    <w:p w:rsidR="000E2959" w:rsidRPr="00B64D88"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9018F" w:rsidRPr="00B64D88" w:rsidTr="00E63C08">
        <w:trPr>
          <w:cantSplit/>
        </w:trPr>
        <w:tc>
          <w:tcPr>
            <w:tcW w:w="1458" w:type="dxa"/>
          </w:tcPr>
          <w:p w:rsidR="0069018F" w:rsidRPr="00B64D88" w:rsidRDefault="0069018F" w:rsidP="00E63C08">
            <w:pPr>
              <w:rPr>
                <w:sz w:val="20"/>
                <w:szCs w:val="20"/>
              </w:rPr>
            </w:pPr>
            <w:r w:rsidRPr="00B64D88">
              <w:rPr>
                <w:rStyle w:val="SCCFileNumberChar"/>
                <w:sz w:val="20"/>
                <w:szCs w:val="20"/>
              </w:rPr>
              <w:t>36539</w:t>
            </w:r>
          </w:p>
          <w:p w:rsidR="0069018F" w:rsidRPr="00B64D88" w:rsidRDefault="0069018F" w:rsidP="00E63C08">
            <w:pPr>
              <w:rPr>
                <w:b/>
                <w:sz w:val="20"/>
                <w:szCs w:val="20"/>
                <w:lang w:val="fr-CA"/>
              </w:rPr>
            </w:pPr>
          </w:p>
        </w:tc>
        <w:tc>
          <w:tcPr>
            <w:tcW w:w="8118" w:type="dxa"/>
          </w:tcPr>
          <w:p w:rsidR="0069018F" w:rsidRPr="00B64D88" w:rsidRDefault="002C3FBE" w:rsidP="00E63C08">
            <w:pPr>
              <w:rPr>
                <w:sz w:val="20"/>
                <w:szCs w:val="20"/>
              </w:rPr>
            </w:pPr>
            <w:r w:rsidRPr="00B64D88">
              <w:rPr>
                <w:rStyle w:val="SCCLsocChar"/>
                <w:sz w:val="20"/>
                <w:szCs w:val="20"/>
                <w:lang w:val="en-CA"/>
              </w:rPr>
              <w:t>Direct</w:t>
            </w:r>
            <w:r w:rsidR="00DB6824" w:rsidRPr="00B64D88">
              <w:rPr>
                <w:rStyle w:val="SCCLsocChar"/>
                <w:sz w:val="20"/>
                <w:szCs w:val="20"/>
                <w:lang w:val="en-CA"/>
              </w:rPr>
              <w:t>eur</w:t>
            </w:r>
            <w:r w:rsidRPr="00B64D88">
              <w:rPr>
                <w:rStyle w:val="SCCLsocChar"/>
                <w:sz w:val="20"/>
                <w:szCs w:val="20"/>
                <w:lang w:val="en-CA"/>
              </w:rPr>
              <w:t xml:space="preserve"> </w:t>
            </w:r>
            <w:r w:rsidR="00DB6824" w:rsidRPr="00B64D88">
              <w:rPr>
                <w:rStyle w:val="SCCLsocChar"/>
                <w:sz w:val="20"/>
                <w:szCs w:val="20"/>
                <w:lang w:val="en-CA"/>
              </w:rPr>
              <w:t>des</w:t>
            </w:r>
            <w:r w:rsidRPr="00B64D88">
              <w:rPr>
                <w:rStyle w:val="SCCLsocChar"/>
                <w:sz w:val="20"/>
                <w:szCs w:val="20"/>
                <w:lang w:val="en-CA"/>
              </w:rPr>
              <w:t xml:space="preserve"> </w:t>
            </w:r>
            <w:r w:rsidR="00DB6824" w:rsidRPr="00B64D88">
              <w:rPr>
                <w:rStyle w:val="SCCLsocChar"/>
                <w:sz w:val="20"/>
                <w:szCs w:val="20"/>
                <w:lang w:val="en-CA"/>
              </w:rPr>
              <w:t>pours</w:t>
            </w:r>
            <w:r w:rsidR="00C94961" w:rsidRPr="00B64D88">
              <w:rPr>
                <w:rStyle w:val="SCCLsocChar"/>
                <w:sz w:val="20"/>
                <w:szCs w:val="20"/>
                <w:lang w:val="en-CA"/>
              </w:rPr>
              <w:t>u</w:t>
            </w:r>
            <w:r w:rsidR="00DB6824" w:rsidRPr="00B64D88">
              <w:rPr>
                <w:rStyle w:val="SCCLsocChar"/>
                <w:sz w:val="20"/>
                <w:szCs w:val="20"/>
                <w:lang w:val="en-CA"/>
              </w:rPr>
              <w:t>ites c</w:t>
            </w:r>
            <w:r w:rsidRPr="00B64D88">
              <w:rPr>
                <w:rStyle w:val="SCCLsocChar"/>
                <w:sz w:val="20"/>
                <w:szCs w:val="20"/>
                <w:lang w:val="en-CA"/>
              </w:rPr>
              <w:t>rimin</w:t>
            </w:r>
            <w:r w:rsidR="00DB6824" w:rsidRPr="00B64D88">
              <w:rPr>
                <w:rStyle w:val="SCCLsocChar"/>
                <w:sz w:val="20"/>
                <w:szCs w:val="20"/>
                <w:lang w:val="en-CA"/>
              </w:rPr>
              <w:t>e</w:t>
            </w:r>
            <w:r w:rsidRPr="00B64D88">
              <w:rPr>
                <w:rStyle w:val="SCCLsocChar"/>
                <w:sz w:val="20"/>
                <w:szCs w:val="20"/>
                <w:lang w:val="en-CA"/>
              </w:rPr>
              <w:t>l</w:t>
            </w:r>
            <w:r w:rsidR="00DB6824" w:rsidRPr="00B64D88">
              <w:rPr>
                <w:rStyle w:val="SCCLsocChar"/>
                <w:sz w:val="20"/>
                <w:szCs w:val="20"/>
                <w:lang w:val="en-CA"/>
              </w:rPr>
              <w:t>les et</w:t>
            </w:r>
            <w:r w:rsidRPr="00B64D88">
              <w:rPr>
                <w:rStyle w:val="SCCLsocChar"/>
                <w:sz w:val="20"/>
                <w:szCs w:val="20"/>
                <w:lang w:val="en-CA"/>
              </w:rPr>
              <w:t xml:space="preserve"> </w:t>
            </w:r>
            <w:r w:rsidR="00DB6824" w:rsidRPr="00B64D88">
              <w:rPr>
                <w:rStyle w:val="SCCLsocChar"/>
                <w:sz w:val="20"/>
                <w:szCs w:val="20"/>
                <w:lang w:val="en-CA"/>
              </w:rPr>
              <w:t>pén</w:t>
            </w:r>
            <w:r w:rsidRPr="00B64D88">
              <w:rPr>
                <w:rStyle w:val="SCCLsocChar"/>
                <w:sz w:val="20"/>
                <w:szCs w:val="20"/>
                <w:lang w:val="en-CA"/>
              </w:rPr>
              <w:t>al</w:t>
            </w:r>
            <w:r w:rsidR="00DB6824" w:rsidRPr="00B64D88">
              <w:rPr>
                <w:rStyle w:val="SCCLsocChar"/>
                <w:sz w:val="20"/>
                <w:szCs w:val="20"/>
                <w:lang w:val="en-CA"/>
              </w:rPr>
              <w:t>es</w:t>
            </w:r>
            <w:r w:rsidRPr="00B64D88">
              <w:rPr>
                <w:rStyle w:val="SCCLsocChar"/>
                <w:sz w:val="20"/>
                <w:szCs w:val="20"/>
                <w:lang w:val="en-CA"/>
              </w:rPr>
              <w:t xml:space="preserve"> </w:t>
            </w:r>
            <w:r w:rsidR="00C94961" w:rsidRPr="00B64D88">
              <w:rPr>
                <w:rStyle w:val="SCCLsocChar"/>
                <w:sz w:val="20"/>
                <w:szCs w:val="20"/>
                <w:lang w:val="en-CA"/>
              </w:rPr>
              <w:t>c</w:t>
            </w:r>
            <w:r w:rsidRPr="00B64D88">
              <w:rPr>
                <w:rStyle w:val="SCCLsocChar"/>
                <w:sz w:val="20"/>
                <w:szCs w:val="20"/>
                <w:lang w:val="en-CA"/>
              </w:rPr>
              <w:t>. Robert Jodoin</w:t>
            </w:r>
            <w:r w:rsidR="0069018F" w:rsidRPr="00B64D88">
              <w:rPr>
                <w:rStyle w:val="SCCLsocChar"/>
                <w:sz w:val="20"/>
                <w:szCs w:val="20"/>
                <w:lang w:val="en-CA"/>
              </w:rPr>
              <w:t xml:space="preserve"> </w:t>
            </w:r>
            <w:r w:rsidR="0069018F" w:rsidRPr="00B64D88">
              <w:rPr>
                <w:sz w:val="20"/>
                <w:szCs w:val="20"/>
              </w:rPr>
              <w:t>(Qc) (C</w:t>
            </w:r>
            <w:r w:rsidR="00313D70" w:rsidRPr="00B64D88">
              <w:rPr>
                <w:sz w:val="20"/>
                <w:szCs w:val="20"/>
              </w:rPr>
              <w:t>rimin</w:t>
            </w:r>
            <w:r w:rsidRPr="00B64D88">
              <w:rPr>
                <w:sz w:val="20"/>
                <w:szCs w:val="20"/>
              </w:rPr>
              <w:t>e</w:t>
            </w:r>
            <w:r w:rsidR="00313D70" w:rsidRPr="00B64D88">
              <w:rPr>
                <w:sz w:val="20"/>
                <w:szCs w:val="20"/>
              </w:rPr>
              <w:t>l</w:t>
            </w:r>
            <w:r w:rsidRPr="00B64D88">
              <w:rPr>
                <w:sz w:val="20"/>
                <w:szCs w:val="20"/>
              </w:rPr>
              <w:t>le</w:t>
            </w:r>
            <w:r w:rsidR="0069018F" w:rsidRPr="00B64D88">
              <w:rPr>
                <w:sz w:val="20"/>
                <w:szCs w:val="20"/>
              </w:rPr>
              <w:t>) (Autorisation)</w:t>
            </w:r>
          </w:p>
          <w:p w:rsidR="0069018F" w:rsidRPr="00B64D88" w:rsidRDefault="0069018F" w:rsidP="00E63C08">
            <w:pPr>
              <w:rPr>
                <w:sz w:val="20"/>
                <w:szCs w:val="20"/>
              </w:rPr>
            </w:pPr>
          </w:p>
        </w:tc>
      </w:tr>
      <w:tr w:rsidR="0069018F" w:rsidRPr="00B64D88" w:rsidTr="00E63C08">
        <w:trPr>
          <w:cantSplit/>
        </w:trPr>
        <w:tc>
          <w:tcPr>
            <w:tcW w:w="1458" w:type="dxa"/>
          </w:tcPr>
          <w:p w:rsidR="0069018F" w:rsidRPr="00B64D88" w:rsidRDefault="0069018F" w:rsidP="00E63C08">
            <w:pPr>
              <w:rPr>
                <w:sz w:val="20"/>
                <w:szCs w:val="20"/>
              </w:rPr>
            </w:pPr>
            <w:r w:rsidRPr="00B64D88">
              <w:rPr>
                <w:sz w:val="20"/>
                <w:szCs w:val="20"/>
              </w:rPr>
              <w:t>Coram :</w:t>
            </w:r>
          </w:p>
        </w:tc>
        <w:tc>
          <w:tcPr>
            <w:tcW w:w="8118" w:type="dxa"/>
          </w:tcPr>
          <w:p w:rsidR="0069018F" w:rsidRPr="00B64D88" w:rsidRDefault="00B66277" w:rsidP="00E63C08">
            <w:pPr>
              <w:rPr>
                <w:sz w:val="20"/>
                <w:szCs w:val="20"/>
              </w:rPr>
            </w:pPr>
            <w:r w:rsidRPr="00B64D88">
              <w:rPr>
                <w:rStyle w:val="SCCCoramChar"/>
                <w:sz w:val="20"/>
                <w:szCs w:val="20"/>
                <w:lang w:val="en-CA"/>
              </w:rPr>
              <w:t>La juge en chef McLachlin</w:t>
            </w:r>
            <w:r w:rsidR="0069018F" w:rsidRPr="00B64D88">
              <w:rPr>
                <w:rStyle w:val="SCCCoramChar"/>
                <w:sz w:val="20"/>
                <w:szCs w:val="20"/>
                <w:lang w:val="en-CA"/>
              </w:rPr>
              <w:t xml:space="preserve"> et </w:t>
            </w:r>
            <w:r w:rsidRPr="00B64D88">
              <w:rPr>
                <w:rStyle w:val="SCCCoramChar"/>
                <w:sz w:val="20"/>
                <w:szCs w:val="20"/>
                <w:lang w:val="en-CA"/>
              </w:rPr>
              <w:t xml:space="preserve">les juges </w:t>
            </w:r>
            <w:r w:rsidR="0069018F" w:rsidRPr="00B64D88">
              <w:rPr>
                <w:rStyle w:val="SCCCoramChar"/>
                <w:sz w:val="20"/>
                <w:szCs w:val="20"/>
                <w:lang w:val="en-CA"/>
              </w:rPr>
              <w:t>Cromwell et Côté</w:t>
            </w:r>
          </w:p>
          <w:p w:rsidR="0069018F" w:rsidRPr="00B64D88" w:rsidRDefault="0069018F" w:rsidP="00E63C08">
            <w:pPr>
              <w:rPr>
                <w:sz w:val="20"/>
                <w:szCs w:val="20"/>
                <w:u w:val="single"/>
              </w:rPr>
            </w:pPr>
          </w:p>
        </w:tc>
      </w:tr>
      <w:tr w:rsidR="0069018F" w:rsidRPr="00B64D88" w:rsidTr="00E63C08">
        <w:trPr>
          <w:cantSplit/>
        </w:trPr>
        <w:tc>
          <w:tcPr>
            <w:tcW w:w="9576" w:type="dxa"/>
            <w:gridSpan w:val="2"/>
          </w:tcPr>
          <w:p w:rsidR="0085025F" w:rsidRPr="00B64D88" w:rsidRDefault="00D00AB0" w:rsidP="0085025F">
            <w:pPr>
              <w:pStyle w:val="SCCShortJudgment"/>
            </w:pPr>
            <w:r w:rsidRPr="00B64D88">
              <w:t>La requête en prorogation de délai pour la signification et le dépôt de la réponse à la demande d’autorisation d’appel est accueille. La demande d’autorisation d’appel de l’arrêt de la Cour d’appel du Québec (Montréal), numéro, 500-10-005511-132, 2015 QCCA 847, daté du 8 mai 2015, est accueillie.</w:t>
            </w:r>
          </w:p>
          <w:p w:rsidR="00D00AB0" w:rsidRPr="00B64D88" w:rsidRDefault="00D00AB0" w:rsidP="0085025F">
            <w:pPr>
              <w:pStyle w:val="SCCShortJudgment"/>
              <w:rPr>
                <w:szCs w:val="20"/>
              </w:rPr>
            </w:pPr>
          </w:p>
          <w:p w:rsidR="0069018F" w:rsidRPr="00B64D88" w:rsidRDefault="00D00AB0" w:rsidP="0085025F">
            <w:pPr>
              <w:pStyle w:val="SCCShortJudgment"/>
              <w:rPr>
                <w:szCs w:val="20"/>
              </w:rPr>
            </w:pPr>
            <w:r w:rsidRPr="00B64D88">
              <w:t xml:space="preserve">The motion for an extension of time to serve and file the response to the application for leave to appeal is granted.  The application for leave to appeal from the judgment of the Court of Appeal of Quebec (Montréal), Number, 500-10-005511-132, </w:t>
            </w:r>
            <w:proofErr w:type="gramStart"/>
            <w:r w:rsidRPr="00B64D88">
              <w:rPr>
                <w:lang w:val="en-US"/>
              </w:rPr>
              <w:t>2015</w:t>
            </w:r>
            <w:proofErr w:type="gramEnd"/>
            <w:r w:rsidRPr="00B64D88">
              <w:rPr>
                <w:lang w:val="en-US"/>
              </w:rPr>
              <w:t xml:space="preserve"> QCCA 847,</w:t>
            </w:r>
            <w:r w:rsidRPr="00B64D88">
              <w:t xml:space="preserve"> dated May 8, 2015, is granted.</w:t>
            </w:r>
          </w:p>
        </w:tc>
      </w:tr>
    </w:tbl>
    <w:p w:rsidR="0069018F" w:rsidRPr="00B64D88" w:rsidRDefault="0069018F" w:rsidP="0069018F">
      <w:pPr>
        <w:rPr>
          <w:sz w:val="20"/>
          <w:szCs w:val="20"/>
          <w:lang w:val="fr-CA"/>
        </w:rPr>
      </w:pPr>
    </w:p>
    <w:p w:rsidR="0069018F" w:rsidRPr="00B64D88" w:rsidRDefault="0069018F" w:rsidP="0069018F">
      <w:pPr>
        <w:rPr>
          <w:sz w:val="20"/>
          <w:szCs w:val="20"/>
          <w:u w:val="single"/>
        </w:rPr>
      </w:pPr>
      <w:r w:rsidRPr="00B64D88">
        <w:rPr>
          <w:sz w:val="20"/>
          <w:szCs w:val="20"/>
          <w:u w:val="single"/>
        </w:rPr>
        <w:t>CASE SUMMARY</w:t>
      </w:r>
    </w:p>
    <w:p w:rsidR="00356663" w:rsidRPr="00B64D88" w:rsidRDefault="00356663" w:rsidP="0069018F">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663" w:rsidRPr="00B64D88" w:rsidTr="00E63C08">
        <w:tc>
          <w:tcPr>
            <w:tcW w:w="5000" w:type="pct"/>
            <w:gridSpan w:val="3"/>
          </w:tcPr>
          <w:p w:rsidR="00356663" w:rsidRPr="00B64D88" w:rsidRDefault="00356663" w:rsidP="00356663">
            <w:pPr>
              <w:jc w:val="both"/>
              <w:rPr>
                <w:bCs/>
                <w:sz w:val="20"/>
                <w:szCs w:val="20"/>
              </w:rPr>
            </w:pPr>
            <w:r w:rsidRPr="00B64D88">
              <w:rPr>
                <w:sz w:val="20"/>
                <w:szCs w:val="20"/>
              </w:rPr>
              <w:t>Criminal law – Costs – Whether Quebec Court of Appeal erred in disregarding applicable standard of review when intervening in exercise of Superior Court’s discretion to order counsel to pay costs for abusive and dishonest conduct</w:t>
            </w:r>
            <w:r w:rsidRPr="00B64D88">
              <w:rPr>
                <w:bCs/>
                <w:sz w:val="20"/>
                <w:szCs w:val="20"/>
              </w:rPr>
              <w:t xml:space="preserve"> – Whether Quebec Court of Appeal erred in law in analyzing seriousness of counsel’s misconduct by disregarding similar misconduct by same lawyer in other cases in assessing his state of mind and dishonest nature of his motions – Whether Quebec Court of Appeal erred in law in unduly limiting inherent power of superior court to enforce respect for courts and their authority.</w:t>
            </w:r>
          </w:p>
          <w:p w:rsidR="00356663" w:rsidRPr="00B64D88" w:rsidRDefault="00356663" w:rsidP="00356663">
            <w:pPr>
              <w:jc w:val="both"/>
              <w:rPr>
                <w:sz w:val="20"/>
                <w:szCs w:val="20"/>
              </w:rPr>
            </w:pPr>
          </w:p>
        </w:tc>
      </w:tr>
      <w:tr w:rsidR="00356663" w:rsidRPr="00B64D88" w:rsidTr="00E63C08">
        <w:tc>
          <w:tcPr>
            <w:tcW w:w="5000" w:type="pct"/>
            <w:gridSpan w:val="3"/>
          </w:tcPr>
          <w:p w:rsidR="00356663" w:rsidRPr="00B64D88" w:rsidRDefault="00356663" w:rsidP="00356663">
            <w:pPr>
              <w:jc w:val="both"/>
              <w:rPr>
                <w:sz w:val="20"/>
                <w:szCs w:val="20"/>
              </w:rPr>
            </w:pPr>
            <w:r w:rsidRPr="00B64D88">
              <w:rPr>
                <w:sz w:val="20"/>
                <w:szCs w:val="20"/>
              </w:rPr>
              <w:t>The respondent is a lawyer who, in this case, was representing clients charged with having had the care or control of a motor vehicle while impaired by alcohol or while their blood alcohol levels exceeded the legal limit. On May 7, 2013, after a hearing in the Court of Québec on a motion for the disclosure of evidence, the respondent filed in the Superior Court, on behalf of his clients, motions for writs of prohibition challenging the jurisdiction of the Court of Québec judge. The applicant, the Director of Criminal and Penal Prosecutions, objected to these motions.</w:t>
            </w:r>
          </w:p>
          <w:p w:rsidR="00356663" w:rsidRPr="00B64D88" w:rsidRDefault="00356663" w:rsidP="00356663">
            <w:pPr>
              <w:jc w:val="both"/>
              <w:rPr>
                <w:sz w:val="20"/>
                <w:szCs w:val="20"/>
              </w:rPr>
            </w:pPr>
          </w:p>
        </w:tc>
      </w:tr>
      <w:tr w:rsidR="00356663" w:rsidRPr="00B64D88" w:rsidTr="00E63C08">
        <w:tc>
          <w:tcPr>
            <w:tcW w:w="2427" w:type="pct"/>
          </w:tcPr>
          <w:p w:rsidR="00356663" w:rsidRPr="00B64D88" w:rsidRDefault="00356663" w:rsidP="00356663">
            <w:pPr>
              <w:jc w:val="both"/>
              <w:rPr>
                <w:sz w:val="20"/>
                <w:szCs w:val="20"/>
              </w:rPr>
            </w:pPr>
            <w:r w:rsidRPr="00B64D88">
              <w:rPr>
                <w:sz w:val="20"/>
                <w:szCs w:val="20"/>
              </w:rPr>
              <w:t>September 20, 2013</w:t>
            </w:r>
          </w:p>
          <w:p w:rsidR="00356663" w:rsidRPr="00B64D88" w:rsidRDefault="00356663" w:rsidP="00356663">
            <w:pPr>
              <w:jc w:val="both"/>
              <w:rPr>
                <w:sz w:val="20"/>
                <w:szCs w:val="20"/>
              </w:rPr>
            </w:pPr>
            <w:r w:rsidRPr="00B64D88">
              <w:rPr>
                <w:sz w:val="20"/>
                <w:szCs w:val="20"/>
              </w:rPr>
              <w:t>Quebec Superior Court</w:t>
            </w:r>
          </w:p>
          <w:p w:rsidR="00356663" w:rsidRPr="00B64D88" w:rsidRDefault="00356663" w:rsidP="00356663">
            <w:pPr>
              <w:jc w:val="both"/>
              <w:rPr>
                <w:sz w:val="20"/>
                <w:szCs w:val="20"/>
              </w:rPr>
            </w:pPr>
            <w:r w:rsidRPr="00B64D88">
              <w:rPr>
                <w:sz w:val="20"/>
                <w:szCs w:val="20"/>
              </w:rPr>
              <w:t>(Bellavance J.)</w:t>
            </w:r>
          </w:p>
          <w:p w:rsidR="00356663" w:rsidRPr="00B64D88" w:rsidRDefault="00356663" w:rsidP="00356663">
            <w:pPr>
              <w:jc w:val="both"/>
              <w:rPr>
                <w:sz w:val="20"/>
                <w:szCs w:val="20"/>
              </w:rPr>
            </w:pPr>
            <w:r w:rsidRPr="00B64D88">
              <w:rPr>
                <w:sz w:val="20"/>
                <w:szCs w:val="20"/>
              </w:rPr>
              <w:t>Nos.</w:t>
            </w:r>
          </w:p>
          <w:p w:rsidR="00356663" w:rsidRPr="00B64D88" w:rsidRDefault="00356663" w:rsidP="00356663">
            <w:pPr>
              <w:jc w:val="both"/>
              <w:rPr>
                <w:sz w:val="20"/>
                <w:szCs w:val="20"/>
              </w:rPr>
            </w:pPr>
            <w:r w:rsidRPr="00B64D88">
              <w:rPr>
                <w:sz w:val="20"/>
                <w:szCs w:val="20"/>
              </w:rPr>
              <w:t xml:space="preserve">460-36-000207-134 / 460-36-000208-132 / </w:t>
            </w:r>
          </w:p>
          <w:p w:rsidR="00356663" w:rsidRPr="00B64D88" w:rsidRDefault="00356663" w:rsidP="00356663">
            <w:pPr>
              <w:jc w:val="both"/>
              <w:rPr>
                <w:sz w:val="20"/>
                <w:szCs w:val="20"/>
              </w:rPr>
            </w:pPr>
            <w:r w:rsidRPr="00B64D88">
              <w:rPr>
                <w:sz w:val="20"/>
                <w:szCs w:val="20"/>
              </w:rPr>
              <w:t xml:space="preserve">460-36-000209-130 / 460-36-000210-138 / </w:t>
            </w:r>
          </w:p>
          <w:p w:rsidR="00356663" w:rsidRPr="00B64D88" w:rsidRDefault="00356663" w:rsidP="00356663">
            <w:pPr>
              <w:jc w:val="both"/>
              <w:rPr>
                <w:sz w:val="20"/>
                <w:szCs w:val="20"/>
              </w:rPr>
            </w:pPr>
            <w:r w:rsidRPr="00B64D88">
              <w:rPr>
                <w:sz w:val="20"/>
                <w:szCs w:val="20"/>
              </w:rPr>
              <w:t>460-36-000212-134 / 460-36-000213-132 /</w:t>
            </w:r>
          </w:p>
          <w:p w:rsidR="00356663" w:rsidRPr="00B64D88" w:rsidRDefault="00356663" w:rsidP="00356663">
            <w:pPr>
              <w:jc w:val="both"/>
              <w:rPr>
                <w:sz w:val="20"/>
                <w:szCs w:val="20"/>
              </w:rPr>
            </w:pPr>
            <w:r w:rsidRPr="00B64D88">
              <w:rPr>
                <w:sz w:val="20"/>
                <w:szCs w:val="20"/>
              </w:rPr>
              <w:t>460-36-000214-130 / 460-36-000215-137 /</w:t>
            </w:r>
          </w:p>
          <w:p w:rsidR="00356663" w:rsidRPr="00B64D88" w:rsidRDefault="00356663" w:rsidP="00356663">
            <w:pPr>
              <w:jc w:val="both"/>
              <w:rPr>
                <w:sz w:val="20"/>
                <w:szCs w:val="20"/>
              </w:rPr>
            </w:pPr>
            <w:r w:rsidRPr="00B64D88">
              <w:rPr>
                <w:sz w:val="20"/>
                <w:szCs w:val="20"/>
              </w:rPr>
              <w:t xml:space="preserve">460-36-000216-135 / 460-36-000217-133 / </w:t>
            </w:r>
          </w:p>
          <w:p w:rsidR="00356663" w:rsidRPr="00B64D88" w:rsidRDefault="00356663" w:rsidP="00356663">
            <w:pPr>
              <w:jc w:val="both"/>
              <w:rPr>
                <w:sz w:val="20"/>
                <w:szCs w:val="20"/>
              </w:rPr>
            </w:pPr>
            <w:r w:rsidRPr="00B64D88">
              <w:rPr>
                <w:sz w:val="20"/>
                <w:szCs w:val="20"/>
              </w:rPr>
              <w:t>460-36-000218-131 / 460-36-000220-137</w:t>
            </w:r>
          </w:p>
          <w:p w:rsidR="00356663" w:rsidRPr="00B64D88" w:rsidRDefault="00D07EB6" w:rsidP="00356663">
            <w:pPr>
              <w:jc w:val="both"/>
              <w:rPr>
                <w:sz w:val="20"/>
                <w:szCs w:val="20"/>
              </w:rPr>
            </w:pPr>
            <w:hyperlink r:id="rId28" w:history="1">
              <w:r w:rsidR="00356663" w:rsidRPr="00B64D88">
                <w:rPr>
                  <w:color w:val="0000FF" w:themeColor="hyperlink"/>
                  <w:sz w:val="20"/>
                  <w:szCs w:val="20"/>
                  <w:u w:val="single"/>
                </w:rPr>
                <w:t>2013 QCCS 4661</w:t>
              </w:r>
            </w:hyperlink>
          </w:p>
          <w:p w:rsidR="00356663" w:rsidRPr="00B64D88" w:rsidRDefault="00356663" w:rsidP="00356663">
            <w:pPr>
              <w:jc w:val="both"/>
              <w:rPr>
                <w:sz w:val="20"/>
                <w:szCs w:val="20"/>
              </w:rPr>
            </w:pPr>
          </w:p>
        </w:tc>
        <w:tc>
          <w:tcPr>
            <w:tcW w:w="243" w:type="pct"/>
          </w:tcPr>
          <w:p w:rsidR="00356663" w:rsidRPr="00B64D88" w:rsidRDefault="00356663" w:rsidP="00356663">
            <w:pPr>
              <w:jc w:val="both"/>
              <w:rPr>
                <w:sz w:val="20"/>
                <w:szCs w:val="20"/>
              </w:rPr>
            </w:pPr>
          </w:p>
        </w:tc>
        <w:tc>
          <w:tcPr>
            <w:tcW w:w="2330" w:type="pct"/>
          </w:tcPr>
          <w:p w:rsidR="00356663" w:rsidRPr="00B64D88" w:rsidRDefault="00356663" w:rsidP="00356663">
            <w:pPr>
              <w:jc w:val="both"/>
              <w:rPr>
                <w:sz w:val="20"/>
                <w:szCs w:val="20"/>
              </w:rPr>
            </w:pPr>
            <w:r w:rsidRPr="00B64D88">
              <w:rPr>
                <w:sz w:val="20"/>
                <w:szCs w:val="20"/>
              </w:rPr>
              <w:t>Motions for writs of prohibition dismissed; respondent ordered to pay costs.</w:t>
            </w:r>
          </w:p>
        </w:tc>
      </w:tr>
      <w:tr w:rsidR="00356663" w:rsidRPr="00B64D88" w:rsidTr="00E63C08">
        <w:tc>
          <w:tcPr>
            <w:tcW w:w="2427" w:type="pct"/>
          </w:tcPr>
          <w:p w:rsidR="00356663" w:rsidRPr="00B64D88" w:rsidRDefault="00356663" w:rsidP="00356663">
            <w:pPr>
              <w:jc w:val="both"/>
              <w:rPr>
                <w:sz w:val="20"/>
                <w:szCs w:val="20"/>
              </w:rPr>
            </w:pPr>
            <w:r w:rsidRPr="00B64D88">
              <w:rPr>
                <w:sz w:val="20"/>
                <w:szCs w:val="20"/>
              </w:rPr>
              <w:lastRenderedPageBreak/>
              <w:t>May 8, 2015</w:t>
            </w:r>
          </w:p>
          <w:p w:rsidR="00356663" w:rsidRPr="00B64D88" w:rsidRDefault="00356663" w:rsidP="00356663">
            <w:pPr>
              <w:jc w:val="both"/>
              <w:rPr>
                <w:sz w:val="20"/>
                <w:szCs w:val="20"/>
              </w:rPr>
            </w:pPr>
            <w:r w:rsidRPr="00B64D88">
              <w:rPr>
                <w:sz w:val="20"/>
                <w:szCs w:val="20"/>
              </w:rPr>
              <w:t>Quebec Court of Appeal (Montréal)</w:t>
            </w:r>
          </w:p>
          <w:p w:rsidR="00356663" w:rsidRPr="00B64D88" w:rsidRDefault="00356663" w:rsidP="00356663">
            <w:pPr>
              <w:jc w:val="both"/>
              <w:rPr>
                <w:sz w:val="20"/>
                <w:szCs w:val="20"/>
              </w:rPr>
            </w:pPr>
            <w:r w:rsidRPr="00B64D88">
              <w:rPr>
                <w:sz w:val="20"/>
                <w:szCs w:val="20"/>
              </w:rPr>
              <w:t>(Dutil, Lévesque and Émond JJ.A.)</w:t>
            </w:r>
          </w:p>
          <w:p w:rsidR="00356663" w:rsidRPr="00B64D88" w:rsidRDefault="00356663" w:rsidP="00356663">
            <w:pPr>
              <w:jc w:val="both"/>
              <w:rPr>
                <w:sz w:val="20"/>
                <w:szCs w:val="20"/>
              </w:rPr>
            </w:pPr>
            <w:r w:rsidRPr="00B64D88">
              <w:rPr>
                <w:sz w:val="20"/>
                <w:szCs w:val="20"/>
              </w:rPr>
              <w:t>No. 500-10-005511-132</w:t>
            </w:r>
          </w:p>
          <w:p w:rsidR="00356663" w:rsidRPr="00B64D88" w:rsidRDefault="00D07EB6" w:rsidP="00356663">
            <w:pPr>
              <w:jc w:val="both"/>
              <w:rPr>
                <w:sz w:val="20"/>
                <w:szCs w:val="20"/>
              </w:rPr>
            </w:pPr>
            <w:hyperlink r:id="rId29" w:history="1">
              <w:r w:rsidR="00356663" w:rsidRPr="00B64D88">
                <w:rPr>
                  <w:color w:val="0000FF" w:themeColor="hyperlink"/>
                  <w:sz w:val="20"/>
                  <w:szCs w:val="20"/>
                  <w:u w:val="single"/>
                </w:rPr>
                <w:t>2015 QCCA 847</w:t>
              </w:r>
            </w:hyperlink>
          </w:p>
          <w:p w:rsidR="00356663" w:rsidRPr="00B64D88" w:rsidRDefault="00356663" w:rsidP="00356663">
            <w:pPr>
              <w:jc w:val="both"/>
              <w:rPr>
                <w:sz w:val="20"/>
                <w:szCs w:val="20"/>
              </w:rPr>
            </w:pPr>
          </w:p>
        </w:tc>
        <w:tc>
          <w:tcPr>
            <w:tcW w:w="243" w:type="pct"/>
          </w:tcPr>
          <w:p w:rsidR="00356663" w:rsidRPr="00B64D88" w:rsidRDefault="00356663" w:rsidP="00356663">
            <w:pPr>
              <w:jc w:val="both"/>
              <w:rPr>
                <w:sz w:val="20"/>
                <w:szCs w:val="20"/>
              </w:rPr>
            </w:pPr>
          </w:p>
        </w:tc>
        <w:tc>
          <w:tcPr>
            <w:tcW w:w="2330" w:type="pct"/>
          </w:tcPr>
          <w:p w:rsidR="00356663" w:rsidRPr="00B64D88" w:rsidRDefault="00356663" w:rsidP="00356663">
            <w:pPr>
              <w:jc w:val="both"/>
              <w:rPr>
                <w:sz w:val="20"/>
                <w:szCs w:val="20"/>
              </w:rPr>
            </w:pPr>
            <w:r w:rsidRPr="00B64D88">
              <w:rPr>
                <w:sz w:val="20"/>
                <w:szCs w:val="20"/>
              </w:rPr>
              <w:t>Appeal allowed solely to set aside award of costs against respondent.</w:t>
            </w:r>
          </w:p>
          <w:p w:rsidR="00356663" w:rsidRPr="00B64D88" w:rsidRDefault="00356663" w:rsidP="00356663">
            <w:pPr>
              <w:jc w:val="both"/>
              <w:rPr>
                <w:sz w:val="20"/>
                <w:szCs w:val="20"/>
              </w:rPr>
            </w:pPr>
          </w:p>
        </w:tc>
      </w:tr>
      <w:tr w:rsidR="00356663" w:rsidRPr="00B64D88" w:rsidTr="00E63C08">
        <w:tc>
          <w:tcPr>
            <w:tcW w:w="2427" w:type="pct"/>
          </w:tcPr>
          <w:p w:rsidR="00356663" w:rsidRPr="00B64D88" w:rsidRDefault="00356663" w:rsidP="00356663">
            <w:pPr>
              <w:jc w:val="both"/>
              <w:rPr>
                <w:sz w:val="20"/>
                <w:szCs w:val="20"/>
              </w:rPr>
            </w:pPr>
            <w:r w:rsidRPr="00B64D88">
              <w:rPr>
                <w:sz w:val="20"/>
                <w:szCs w:val="20"/>
                <w:lang w:val="fr-CA"/>
              </w:rPr>
              <w:t>August </w:t>
            </w:r>
            <w:r w:rsidRPr="00B64D88">
              <w:rPr>
                <w:sz w:val="20"/>
                <w:szCs w:val="20"/>
              </w:rPr>
              <w:t>4, 2015</w:t>
            </w:r>
          </w:p>
          <w:p w:rsidR="00356663" w:rsidRPr="00B64D88" w:rsidRDefault="00356663" w:rsidP="00356663">
            <w:pPr>
              <w:jc w:val="both"/>
              <w:rPr>
                <w:sz w:val="20"/>
                <w:szCs w:val="20"/>
              </w:rPr>
            </w:pPr>
            <w:r w:rsidRPr="00B64D88">
              <w:rPr>
                <w:sz w:val="20"/>
                <w:szCs w:val="20"/>
              </w:rPr>
              <w:t>Supreme Court of Canada</w:t>
            </w:r>
          </w:p>
          <w:p w:rsidR="00356663" w:rsidRPr="00B64D88" w:rsidRDefault="00356663" w:rsidP="00356663">
            <w:pPr>
              <w:jc w:val="both"/>
              <w:rPr>
                <w:sz w:val="20"/>
                <w:szCs w:val="20"/>
              </w:rPr>
            </w:pPr>
          </w:p>
        </w:tc>
        <w:tc>
          <w:tcPr>
            <w:tcW w:w="243" w:type="pct"/>
          </w:tcPr>
          <w:p w:rsidR="00356663" w:rsidRPr="00B64D88" w:rsidRDefault="00356663" w:rsidP="00356663">
            <w:pPr>
              <w:jc w:val="both"/>
              <w:rPr>
                <w:sz w:val="20"/>
                <w:szCs w:val="20"/>
              </w:rPr>
            </w:pPr>
          </w:p>
        </w:tc>
        <w:tc>
          <w:tcPr>
            <w:tcW w:w="2330" w:type="pct"/>
          </w:tcPr>
          <w:p w:rsidR="00356663" w:rsidRPr="00B64D88" w:rsidRDefault="00356663" w:rsidP="00356663">
            <w:pPr>
              <w:jc w:val="both"/>
              <w:rPr>
                <w:sz w:val="20"/>
                <w:szCs w:val="20"/>
              </w:rPr>
            </w:pPr>
            <w:r w:rsidRPr="00B64D88">
              <w:rPr>
                <w:sz w:val="20"/>
                <w:szCs w:val="20"/>
              </w:rPr>
              <w:t>Motion for extension of time to serve and file application for leave and application for leave to appeal filed.</w:t>
            </w:r>
          </w:p>
        </w:tc>
      </w:tr>
    </w:tbl>
    <w:p w:rsidR="0069018F" w:rsidRPr="00B64D88" w:rsidRDefault="0069018F" w:rsidP="0069018F">
      <w:pPr>
        <w:rPr>
          <w:sz w:val="20"/>
          <w:szCs w:val="20"/>
        </w:rPr>
      </w:pPr>
    </w:p>
    <w:p w:rsidR="0069018F" w:rsidRPr="00B64D88" w:rsidRDefault="00D07EB6" w:rsidP="0069018F">
      <w:pPr>
        <w:rPr>
          <w:sz w:val="20"/>
          <w:szCs w:val="20"/>
        </w:rPr>
      </w:pPr>
      <w:r w:rsidRPr="00B64D88">
        <w:rPr>
          <w:sz w:val="20"/>
          <w:szCs w:val="20"/>
          <w:lang w:val="fr-CA"/>
        </w:rPr>
        <w:pict>
          <v:rect id="_x0000_i1040" style="width:2in;height:1pt" o:hrpct="0" o:hralign="center" o:hrstd="t" o:hrnoshade="t" o:hr="t" fillcolor="black [3213]" stroked="f"/>
        </w:pict>
      </w:r>
    </w:p>
    <w:p w:rsidR="0069018F" w:rsidRPr="00B64D88" w:rsidRDefault="0069018F" w:rsidP="0069018F">
      <w:pPr>
        <w:rPr>
          <w:sz w:val="20"/>
          <w:szCs w:val="20"/>
        </w:rPr>
      </w:pPr>
    </w:p>
    <w:p w:rsidR="0069018F" w:rsidRPr="00B64D88" w:rsidRDefault="0069018F" w:rsidP="0069018F">
      <w:pPr>
        <w:rPr>
          <w:sz w:val="20"/>
          <w:szCs w:val="20"/>
          <w:u w:val="single"/>
          <w:lang w:val="fr-CA"/>
        </w:rPr>
      </w:pPr>
      <w:r w:rsidRPr="00B64D88">
        <w:rPr>
          <w:sz w:val="20"/>
          <w:szCs w:val="20"/>
          <w:u w:val="single"/>
          <w:lang w:val="fr-CA"/>
        </w:rPr>
        <w:t>RÉSUMÉ DE L’AFFAIRE</w:t>
      </w:r>
    </w:p>
    <w:p w:rsidR="0069018F" w:rsidRPr="00B64D88" w:rsidRDefault="0069018F" w:rsidP="0069018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241A" w:rsidRPr="00B64D88" w:rsidTr="00E63C08">
        <w:tc>
          <w:tcPr>
            <w:tcW w:w="5000" w:type="pct"/>
            <w:gridSpan w:val="3"/>
          </w:tcPr>
          <w:p w:rsidR="0061241A" w:rsidRPr="00B64D88" w:rsidRDefault="0061241A" w:rsidP="0061241A">
            <w:pPr>
              <w:jc w:val="both"/>
              <w:rPr>
                <w:bCs/>
                <w:sz w:val="20"/>
                <w:szCs w:val="20"/>
                <w:lang w:val="fr-CA"/>
              </w:rPr>
            </w:pPr>
            <w:r w:rsidRPr="00B64D88">
              <w:rPr>
                <w:sz w:val="20"/>
                <w:szCs w:val="20"/>
                <w:lang w:val="fr-CA"/>
              </w:rPr>
              <w:t xml:space="preserve">Droit criminel – Dépens – </w:t>
            </w:r>
            <w:r w:rsidRPr="00B64D88">
              <w:rPr>
                <w:bCs/>
                <w:sz w:val="20"/>
                <w:szCs w:val="20"/>
                <w:lang w:val="fr-CA"/>
              </w:rPr>
              <w:t>La Cour d’appel du Québec a-t-elle erré en droit en intervenant dans le pouvoir discrétionnaire de la Cour supérieure de condamner un avocat aux frais pour conduite abusive et malhonnête en faisant abstraction de la norme de contrôle applicable? – La Cour d’appel du Québec a-t-elle erré en droit dans son analyse de la gravité de l’inconduite de l’avocat en faisant abstraction d’autres inconduites similaires de cet avocat dans d’autres dossiers pour évaluer son état d’esprit et le caractère malhonnête de son recours? – La Cour d’appel du Québec a-t-elle erré en droit en limitant indûment le pouvoir inhérent d’une cour supérieure de veiller au respect des tribunaux et de leur autorité?</w:t>
            </w:r>
          </w:p>
          <w:p w:rsidR="0061241A" w:rsidRPr="00B64D88" w:rsidRDefault="0061241A" w:rsidP="0061241A">
            <w:pPr>
              <w:jc w:val="both"/>
              <w:rPr>
                <w:sz w:val="20"/>
                <w:szCs w:val="20"/>
                <w:lang w:val="fr-CA"/>
              </w:rPr>
            </w:pPr>
          </w:p>
        </w:tc>
      </w:tr>
      <w:tr w:rsidR="0061241A" w:rsidRPr="00B64D88" w:rsidTr="00E63C08">
        <w:tc>
          <w:tcPr>
            <w:tcW w:w="5000" w:type="pct"/>
            <w:gridSpan w:val="3"/>
          </w:tcPr>
          <w:p w:rsidR="0061241A" w:rsidRPr="00B64D88" w:rsidRDefault="0061241A" w:rsidP="0061241A">
            <w:pPr>
              <w:jc w:val="both"/>
              <w:rPr>
                <w:sz w:val="20"/>
                <w:szCs w:val="20"/>
                <w:lang w:val="fr-CA"/>
              </w:rPr>
            </w:pPr>
            <w:r w:rsidRPr="00B64D88">
              <w:rPr>
                <w:sz w:val="20"/>
                <w:szCs w:val="20"/>
                <w:lang w:val="fr-CA"/>
              </w:rPr>
              <w:t>L’intimé est avocat et représentait en l’espèce des clients accusés d’avoir eu la garde ou le contrôle d’un véhicule moteur alors que leurs capacités étaient affaiblies par l’alcool ou que leur alcoolémie dépassait la limite permise. Le 7 mai 2013, à la suite d’une audience en Cour du Québec sur une requête en communication de la preuve, l’intimé a présenté en Cour supérieure et au nom de ses clients des requêtes pour brefs de prohibition contestant la compétence du juge de la Cour du Québec. Le demandeur, à savoir le Directeur des poursuites criminelles et pénales, s’est objecté à ces requêtes.</w:t>
            </w:r>
          </w:p>
          <w:p w:rsidR="0061241A" w:rsidRPr="00B64D88" w:rsidRDefault="0061241A" w:rsidP="0061241A">
            <w:pPr>
              <w:jc w:val="both"/>
              <w:rPr>
                <w:sz w:val="20"/>
                <w:szCs w:val="20"/>
                <w:lang w:val="fr-CA"/>
              </w:rPr>
            </w:pPr>
          </w:p>
        </w:tc>
      </w:tr>
      <w:tr w:rsidR="0061241A" w:rsidRPr="00B64D88" w:rsidTr="00E63C08">
        <w:tc>
          <w:tcPr>
            <w:tcW w:w="2427" w:type="pct"/>
          </w:tcPr>
          <w:p w:rsidR="0061241A" w:rsidRPr="00B64D88" w:rsidRDefault="0061241A" w:rsidP="0061241A">
            <w:pPr>
              <w:jc w:val="both"/>
              <w:rPr>
                <w:sz w:val="20"/>
                <w:szCs w:val="20"/>
                <w:lang w:val="fr-CA"/>
              </w:rPr>
            </w:pPr>
            <w:r w:rsidRPr="00B64D88">
              <w:rPr>
                <w:sz w:val="20"/>
                <w:szCs w:val="20"/>
                <w:lang w:val="fr-CA"/>
              </w:rPr>
              <w:t>Le 20 septembre 2013</w:t>
            </w:r>
          </w:p>
          <w:p w:rsidR="0061241A" w:rsidRPr="00B64D88" w:rsidRDefault="0061241A" w:rsidP="0061241A">
            <w:pPr>
              <w:jc w:val="both"/>
              <w:rPr>
                <w:sz w:val="20"/>
                <w:szCs w:val="20"/>
                <w:lang w:val="fr-CA"/>
              </w:rPr>
            </w:pPr>
            <w:r w:rsidRPr="00B64D88">
              <w:rPr>
                <w:sz w:val="20"/>
                <w:szCs w:val="20"/>
                <w:lang w:val="fr-CA"/>
              </w:rPr>
              <w:t>Cour supérieure du Québec</w:t>
            </w:r>
          </w:p>
          <w:p w:rsidR="0061241A" w:rsidRPr="00B64D88" w:rsidRDefault="0061241A" w:rsidP="0061241A">
            <w:pPr>
              <w:jc w:val="both"/>
              <w:rPr>
                <w:sz w:val="20"/>
                <w:szCs w:val="20"/>
                <w:lang w:val="fr-CA"/>
              </w:rPr>
            </w:pPr>
            <w:r w:rsidRPr="00B64D88">
              <w:rPr>
                <w:sz w:val="20"/>
                <w:szCs w:val="20"/>
                <w:lang w:val="fr-CA"/>
              </w:rPr>
              <w:t>(Le juge Bellavance)</w:t>
            </w:r>
          </w:p>
          <w:p w:rsidR="0061241A" w:rsidRPr="00B64D88" w:rsidRDefault="0061241A" w:rsidP="0061241A">
            <w:pPr>
              <w:jc w:val="both"/>
              <w:rPr>
                <w:sz w:val="20"/>
                <w:szCs w:val="20"/>
                <w:lang w:val="fr-CA"/>
              </w:rPr>
            </w:pPr>
            <w:r w:rsidRPr="00B64D88">
              <w:rPr>
                <w:sz w:val="20"/>
                <w:szCs w:val="20"/>
                <w:lang w:val="fr-CA"/>
              </w:rPr>
              <w:t>Nos.</w:t>
            </w:r>
          </w:p>
          <w:p w:rsidR="0061241A" w:rsidRPr="00B64D88" w:rsidRDefault="0061241A" w:rsidP="0061241A">
            <w:pPr>
              <w:jc w:val="both"/>
              <w:rPr>
                <w:sz w:val="20"/>
                <w:szCs w:val="20"/>
                <w:lang w:val="fr-CA"/>
              </w:rPr>
            </w:pPr>
            <w:r w:rsidRPr="00B64D88">
              <w:rPr>
                <w:sz w:val="20"/>
                <w:szCs w:val="20"/>
                <w:lang w:val="fr-CA"/>
              </w:rPr>
              <w:t xml:space="preserve">460-36-000207-134 / 460-36-000208-132 / </w:t>
            </w:r>
          </w:p>
          <w:p w:rsidR="0061241A" w:rsidRPr="00B64D88" w:rsidRDefault="0061241A" w:rsidP="0061241A">
            <w:pPr>
              <w:jc w:val="both"/>
              <w:rPr>
                <w:sz w:val="20"/>
                <w:szCs w:val="20"/>
                <w:lang w:val="fr-CA"/>
              </w:rPr>
            </w:pPr>
            <w:r w:rsidRPr="00B64D88">
              <w:rPr>
                <w:sz w:val="20"/>
                <w:szCs w:val="20"/>
                <w:lang w:val="fr-CA"/>
              </w:rPr>
              <w:t xml:space="preserve">460-36-000209-130 / 460-36-000210-138 / </w:t>
            </w:r>
          </w:p>
          <w:p w:rsidR="0061241A" w:rsidRPr="00B64D88" w:rsidRDefault="0061241A" w:rsidP="0061241A">
            <w:pPr>
              <w:jc w:val="both"/>
              <w:rPr>
                <w:sz w:val="20"/>
                <w:szCs w:val="20"/>
                <w:lang w:val="fr-CA"/>
              </w:rPr>
            </w:pPr>
            <w:r w:rsidRPr="00B64D88">
              <w:rPr>
                <w:sz w:val="20"/>
                <w:szCs w:val="20"/>
                <w:lang w:val="fr-CA"/>
              </w:rPr>
              <w:t>460-36-000212-134 / 460-36-000213-132 /</w:t>
            </w:r>
          </w:p>
          <w:p w:rsidR="0061241A" w:rsidRPr="00B64D88" w:rsidRDefault="0061241A" w:rsidP="0061241A">
            <w:pPr>
              <w:jc w:val="both"/>
              <w:rPr>
                <w:sz w:val="20"/>
                <w:szCs w:val="20"/>
                <w:lang w:val="fr-CA"/>
              </w:rPr>
            </w:pPr>
            <w:r w:rsidRPr="00B64D88">
              <w:rPr>
                <w:sz w:val="20"/>
                <w:szCs w:val="20"/>
                <w:lang w:val="fr-CA"/>
              </w:rPr>
              <w:t>460-36-000214-130 / 460-36-000215-137 /</w:t>
            </w:r>
          </w:p>
          <w:p w:rsidR="0061241A" w:rsidRPr="00B64D88" w:rsidRDefault="0061241A" w:rsidP="0061241A">
            <w:pPr>
              <w:jc w:val="both"/>
              <w:rPr>
                <w:sz w:val="20"/>
                <w:szCs w:val="20"/>
                <w:lang w:val="fr-CA"/>
              </w:rPr>
            </w:pPr>
            <w:r w:rsidRPr="00B64D88">
              <w:rPr>
                <w:sz w:val="20"/>
                <w:szCs w:val="20"/>
                <w:lang w:val="fr-CA"/>
              </w:rPr>
              <w:t xml:space="preserve">460-36-000216-135 / 460-36-000217-133 / </w:t>
            </w:r>
          </w:p>
          <w:p w:rsidR="0061241A" w:rsidRPr="00B64D88" w:rsidRDefault="0061241A" w:rsidP="0061241A">
            <w:pPr>
              <w:jc w:val="both"/>
              <w:rPr>
                <w:sz w:val="20"/>
                <w:szCs w:val="20"/>
                <w:lang w:val="fr-CA"/>
              </w:rPr>
            </w:pPr>
            <w:r w:rsidRPr="00B64D88">
              <w:rPr>
                <w:sz w:val="20"/>
                <w:szCs w:val="20"/>
                <w:lang w:val="fr-CA"/>
              </w:rPr>
              <w:t>460-36-000218-131 / 460-36-000220-137</w:t>
            </w:r>
          </w:p>
          <w:p w:rsidR="0061241A" w:rsidRPr="00B64D88" w:rsidRDefault="00D07EB6" w:rsidP="0061241A">
            <w:pPr>
              <w:jc w:val="both"/>
              <w:rPr>
                <w:sz w:val="20"/>
                <w:szCs w:val="20"/>
                <w:lang w:val="fr-CA"/>
              </w:rPr>
            </w:pPr>
            <w:hyperlink r:id="rId30" w:history="1">
              <w:r w:rsidR="0061241A" w:rsidRPr="00B64D88">
                <w:rPr>
                  <w:color w:val="0000FF" w:themeColor="hyperlink"/>
                  <w:sz w:val="20"/>
                  <w:szCs w:val="20"/>
                  <w:u w:val="single"/>
                  <w:lang w:val="fr-CA"/>
                </w:rPr>
                <w:t>2013 QCCS 4661</w:t>
              </w:r>
            </w:hyperlink>
          </w:p>
          <w:p w:rsidR="0061241A" w:rsidRPr="00B64D88" w:rsidRDefault="0061241A" w:rsidP="0061241A">
            <w:pPr>
              <w:jc w:val="both"/>
              <w:rPr>
                <w:sz w:val="20"/>
                <w:szCs w:val="20"/>
                <w:lang w:val="fr-CA"/>
              </w:rPr>
            </w:pPr>
          </w:p>
        </w:tc>
        <w:tc>
          <w:tcPr>
            <w:tcW w:w="243" w:type="pct"/>
          </w:tcPr>
          <w:p w:rsidR="0061241A" w:rsidRPr="00B64D88" w:rsidRDefault="0061241A" w:rsidP="0061241A">
            <w:pPr>
              <w:jc w:val="both"/>
              <w:rPr>
                <w:sz w:val="20"/>
                <w:szCs w:val="20"/>
                <w:lang w:val="fr-CA"/>
              </w:rPr>
            </w:pPr>
          </w:p>
        </w:tc>
        <w:tc>
          <w:tcPr>
            <w:tcW w:w="2330" w:type="pct"/>
          </w:tcPr>
          <w:p w:rsidR="0061241A" w:rsidRPr="00B64D88" w:rsidRDefault="0061241A" w:rsidP="0061241A">
            <w:pPr>
              <w:jc w:val="both"/>
              <w:rPr>
                <w:sz w:val="20"/>
                <w:szCs w:val="20"/>
                <w:lang w:val="fr-CA"/>
              </w:rPr>
            </w:pPr>
            <w:r w:rsidRPr="00B64D88">
              <w:rPr>
                <w:sz w:val="20"/>
                <w:szCs w:val="20"/>
                <w:lang w:val="fr-CA"/>
              </w:rPr>
              <w:t>Requêtes visant à faire émettre un bref de prohibition rejetées; condamnation de l’intimé aux dépens.</w:t>
            </w:r>
          </w:p>
          <w:p w:rsidR="0061241A" w:rsidRPr="00B64D88" w:rsidRDefault="0061241A" w:rsidP="0061241A">
            <w:pPr>
              <w:jc w:val="both"/>
              <w:rPr>
                <w:sz w:val="20"/>
                <w:szCs w:val="20"/>
                <w:lang w:val="fr-CA"/>
              </w:rPr>
            </w:pPr>
          </w:p>
        </w:tc>
      </w:tr>
      <w:tr w:rsidR="0061241A" w:rsidRPr="00B64D88" w:rsidTr="00E63C08">
        <w:tc>
          <w:tcPr>
            <w:tcW w:w="2427" w:type="pct"/>
          </w:tcPr>
          <w:p w:rsidR="0061241A" w:rsidRPr="00B64D88" w:rsidRDefault="0061241A" w:rsidP="0061241A">
            <w:pPr>
              <w:jc w:val="both"/>
              <w:rPr>
                <w:sz w:val="20"/>
                <w:szCs w:val="20"/>
                <w:lang w:val="fr-CA"/>
              </w:rPr>
            </w:pPr>
            <w:r w:rsidRPr="00B64D88">
              <w:rPr>
                <w:sz w:val="20"/>
                <w:szCs w:val="20"/>
                <w:lang w:val="fr-CA"/>
              </w:rPr>
              <w:t>Le 8 mai 2015</w:t>
            </w:r>
          </w:p>
          <w:p w:rsidR="0061241A" w:rsidRPr="00B64D88" w:rsidRDefault="0061241A" w:rsidP="0061241A">
            <w:pPr>
              <w:jc w:val="both"/>
              <w:rPr>
                <w:sz w:val="20"/>
                <w:szCs w:val="20"/>
                <w:lang w:val="fr-CA"/>
              </w:rPr>
            </w:pPr>
            <w:r w:rsidRPr="00B64D88">
              <w:rPr>
                <w:sz w:val="20"/>
                <w:szCs w:val="20"/>
                <w:lang w:val="fr-CA"/>
              </w:rPr>
              <w:t>Cour d’appel du Québec (Montréal)</w:t>
            </w:r>
          </w:p>
          <w:p w:rsidR="0061241A" w:rsidRPr="00B64D88" w:rsidRDefault="0061241A" w:rsidP="0061241A">
            <w:pPr>
              <w:jc w:val="both"/>
              <w:rPr>
                <w:sz w:val="20"/>
                <w:szCs w:val="20"/>
                <w:lang w:val="fr-CA"/>
              </w:rPr>
            </w:pPr>
            <w:r w:rsidRPr="00B64D88">
              <w:rPr>
                <w:sz w:val="20"/>
                <w:szCs w:val="20"/>
                <w:lang w:val="fr-CA"/>
              </w:rPr>
              <w:t>(Les juges Dutil, Lévesque et Émond)</w:t>
            </w:r>
          </w:p>
          <w:p w:rsidR="0061241A" w:rsidRPr="00B64D88" w:rsidRDefault="0061241A" w:rsidP="0061241A">
            <w:pPr>
              <w:jc w:val="both"/>
              <w:rPr>
                <w:sz w:val="20"/>
                <w:szCs w:val="20"/>
                <w:lang w:val="fr-CA"/>
              </w:rPr>
            </w:pPr>
            <w:r w:rsidRPr="00B64D88">
              <w:rPr>
                <w:sz w:val="20"/>
                <w:szCs w:val="20"/>
                <w:lang w:val="fr-CA"/>
              </w:rPr>
              <w:t>No. 500-10-005511-132</w:t>
            </w:r>
          </w:p>
          <w:p w:rsidR="0061241A" w:rsidRPr="00B64D88" w:rsidRDefault="00D07EB6" w:rsidP="0061241A">
            <w:pPr>
              <w:jc w:val="both"/>
              <w:rPr>
                <w:sz w:val="20"/>
                <w:szCs w:val="20"/>
                <w:lang w:val="fr-CA"/>
              </w:rPr>
            </w:pPr>
            <w:hyperlink r:id="rId31" w:history="1">
              <w:r w:rsidR="0061241A" w:rsidRPr="00B64D88">
                <w:rPr>
                  <w:color w:val="0000FF" w:themeColor="hyperlink"/>
                  <w:sz w:val="20"/>
                  <w:szCs w:val="20"/>
                  <w:u w:val="single"/>
                  <w:lang w:val="fr-CA"/>
                </w:rPr>
                <w:t>2015 QCCA 847</w:t>
              </w:r>
            </w:hyperlink>
          </w:p>
          <w:p w:rsidR="0061241A" w:rsidRPr="00B64D88" w:rsidRDefault="0061241A" w:rsidP="0061241A">
            <w:pPr>
              <w:jc w:val="both"/>
              <w:rPr>
                <w:sz w:val="20"/>
                <w:szCs w:val="20"/>
                <w:lang w:val="fr-CA"/>
              </w:rPr>
            </w:pPr>
          </w:p>
        </w:tc>
        <w:tc>
          <w:tcPr>
            <w:tcW w:w="243" w:type="pct"/>
          </w:tcPr>
          <w:p w:rsidR="0061241A" w:rsidRPr="00B64D88" w:rsidRDefault="0061241A" w:rsidP="0061241A">
            <w:pPr>
              <w:jc w:val="both"/>
              <w:rPr>
                <w:sz w:val="20"/>
                <w:szCs w:val="20"/>
                <w:lang w:val="fr-CA"/>
              </w:rPr>
            </w:pPr>
          </w:p>
        </w:tc>
        <w:tc>
          <w:tcPr>
            <w:tcW w:w="2330" w:type="pct"/>
          </w:tcPr>
          <w:p w:rsidR="0061241A" w:rsidRPr="00B64D88" w:rsidRDefault="0061241A" w:rsidP="0061241A">
            <w:pPr>
              <w:jc w:val="both"/>
              <w:rPr>
                <w:sz w:val="20"/>
                <w:szCs w:val="20"/>
                <w:lang w:val="fr-CA"/>
              </w:rPr>
            </w:pPr>
            <w:r w:rsidRPr="00B64D88">
              <w:rPr>
                <w:sz w:val="20"/>
                <w:szCs w:val="20"/>
                <w:lang w:val="fr-CA"/>
              </w:rPr>
              <w:t>Appel accueilli à la seule fin d’annuler la condamnation de l’intimé aux dépens.</w:t>
            </w:r>
          </w:p>
          <w:p w:rsidR="0061241A" w:rsidRPr="00B64D88" w:rsidRDefault="0061241A" w:rsidP="0061241A">
            <w:pPr>
              <w:jc w:val="both"/>
              <w:rPr>
                <w:sz w:val="20"/>
                <w:szCs w:val="20"/>
                <w:lang w:val="fr-CA"/>
              </w:rPr>
            </w:pPr>
          </w:p>
        </w:tc>
      </w:tr>
      <w:tr w:rsidR="0061241A" w:rsidRPr="00B64D88" w:rsidTr="00E63C08">
        <w:tc>
          <w:tcPr>
            <w:tcW w:w="2427" w:type="pct"/>
          </w:tcPr>
          <w:p w:rsidR="0061241A" w:rsidRPr="00B64D88" w:rsidRDefault="0061241A" w:rsidP="0061241A">
            <w:pPr>
              <w:jc w:val="both"/>
              <w:rPr>
                <w:sz w:val="20"/>
                <w:szCs w:val="20"/>
                <w:lang w:val="fr-CA"/>
              </w:rPr>
            </w:pPr>
            <w:r w:rsidRPr="00B64D88">
              <w:rPr>
                <w:sz w:val="20"/>
                <w:szCs w:val="20"/>
                <w:lang w:val="fr-CA"/>
              </w:rPr>
              <w:t>Le 4 août 2015</w:t>
            </w:r>
          </w:p>
          <w:p w:rsidR="0061241A" w:rsidRPr="00B64D88" w:rsidRDefault="0061241A" w:rsidP="0061241A">
            <w:pPr>
              <w:jc w:val="both"/>
              <w:rPr>
                <w:sz w:val="20"/>
                <w:szCs w:val="20"/>
                <w:lang w:val="fr-CA"/>
              </w:rPr>
            </w:pPr>
            <w:r w:rsidRPr="00B64D88">
              <w:rPr>
                <w:sz w:val="20"/>
                <w:szCs w:val="20"/>
                <w:lang w:val="fr-CA"/>
              </w:rPr>
              <w:t>Cour suprême du Canada</w:t>
            </w:r>
          </w:p>
          <w:p w:rsidR="0061241A" w:rsidRPr="00B64D88" w:rsidRDefault="0061241A" w:rsidP="0061241A">
            <w:pPr>
              <w:jc w:val="both"/>
              <w:rPr>
                <w:sz w:val="20"/>
                <w:szCs w:val="20"/>
                <w:lang w:val="fr-CA"/>
              </w:rPr>
            </w:pPr>
          </w:p>
        </w:tc>
        <w:tc>
          <w:tcPr>
            <w:tcW w:w="243" w:type="pct"/>
          </w:tcPr>
          <w:p w:rsidR="0061241A" w:rsidRPr="00B64D88" w:rsidRDefault="0061241A" w:rsidP="0061241A">
            <w:pPr>
              <w:jc w:val="both"/>
              <w:rPr>
                <w:sz w:val="20"/>
                <w:szCs w:val="20"/>
                <w:lang w:val="fr-CA"/>
              </w:rPr>
            </w:pPr>
          </w:p>
        </w:tc>
        <w:tc>
          <w:tcPr>
            <w:tcW w:w="2330" w:type="pct"/>
          </w:tcPr>
          <w:p w:rsidR="0061241A" w:rsidRPr="00B64D88" w:rsidRDefault="0061241A" w:rsidP="0061241A">
            <w:pPr>
              <w:jc w:val="both"/>
              <w:rPr>
                <w:sz w:val="20"/>
                <w:szCs w:val="20"/>
                <w:lang w:val="fr-CA"/>
              </w:rPr>
            </w:pPr>
            <w:r w:rsidRPr="00B64D88">
              <w:rPr>
                <w:sz w:val="20"/>
                <w:szCs w:val="20"/>
                <w:lang w:val="fr-CA"/>
              </w:rPr>
              <w:t>Requête en prorogation du délai pour signifier et déposer la demande d’autorisation et demande d'autorisation d'appel déposées.</w:t>
            </w:r>
          </w:p>
        </w:tc>
      </w:tr>
    </w:tbl>
    <w:p w:rsidR="0069018F" w:rsidRPr="00B64D88" w:rsidRDefault="0069018F" w:rsidP="0069018F">
      <w:pPr>
        <w:rPr>
          <w:sz w:val="20"/>
          <w:szCs w:val="20"/>
        </w:rPr>
      </w:pPr>
    </w:p>
    <w:p w:rsidR="0069018F" w:rsidRPr="00B64D88" w:rsidRDefault="00D07EB6" w:rsidP="0069018F">
      <w:pPr>
        <w:rPr>
          <w:sz w:val="20"/>
          <w:szCs w:val="20"/>
        </w:rPr>
      </w:pPr>
      <w:r w:rsidRPr="00B64D88">
        <w:rPr>
          <w:sz w:val="20"/>
          <w:szCs w:val="20"/>
          <w:lang w:val="fr-CA"/>
        </w:rPr>
        <w:pict>
          <v:rect id="_x0000_i1041" style="width:2in;height:1pt" o:hrpct="0" o:hralign="center" o:hrstd="t" o:hrnoshade="t" o:hr="t" fillcolor="black [3213]" stroked="f"/>
        </w:pict>
      </w:r>
    </w:p>
    <w:p w:rsidR="0069018F" w:rsidRPr="00B64D88" w:rsidRDefault="0069018F" w:rsidP="006901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0F20" w:rsidRPr="00B64D88" w:rsidTr="00E63C08">
        <w:trPr>
          <w:cantSplit/>
        </w:trPr>
        <w:tc>
          <w:tcPr>
            <w:tcW w:w="1458" w:type="dxa"/>
          </w:tcPr>
          <w:p w:rsidR="004F0F20" w:rsidRPr="00B64D88" w:rsidRDefault="004F0F20" w:rsidP="00E63C08">
            <w:pPr>
              <w:rPr>
                <w:sz w:val="20"/>
                <w:szCs w:val="20"/>
              </w:rPr>
            </w:pPr>
            <w:r w:rsidRPr="00B64D88">
              <w:rPr>
                <w:rStyle w:val="SCCFileNumberChar"/>
                <w:sz w:val="20"/>
                <w:szCs w:val="20"/>
              </w:rPr>
              <w:t>365</w:t>
            </w:r>
            <w:r w:rsidR="003D46A2" w:rsidRPr="00B64D88">
              <w:rPr>
                <w:rStyle w:val="SCCFileNumberChar"/>
                <w:sz w:val="20"/>
                <w:szCs w:val="20"/>
              </w:rPr>
              <w:t>65</w:t>
            </w:r>
          </w:p>
          <w:p w:rsidR="004F0F20" w:rsidRPr="00B64D88" w:rsidRDefault="004F0F20" w:rsidP="00E63C08">
            <w:pPr>
              <w:rPr>
                <w:b/>
                <w:sz w:val="20"/>
                <w:szCs w:val="20"/>
                <w:lang w:val="fr-CA"/>
              </w:rPr>
            </w:pPr>
          </w:p>
        </w:tc>
        <w:tc>
          <w:tcPr>
            <w:tcW w:w="8118" w:type="dxa"/>
          </w:tcPr>
          <w:p w:rsidR="006C2BB9" w:rsidRPr="00B64D88" w:rsidRDefault="009D61BC" w:rsidP="00E63C08">
            <w:pPr>
              <w:rPr>
                <w:rStyle w:val="SCCLsocChar"/>
                <w:b w:val="0"/>
                <w:sz w:val="20"/>
                <w:szCs w:val="20"/>
                <w:u w:val="none"/>
                <w:lang w:val="en-CA"/>
              </w:rPr>
            </w:pPr>
            <w:r w:rsidRPr="00B64D88">
              <w:rPr>
                <w:rStyle w:val="SCCLsocChar"/>
                <w:sz w:val="20"/>
                <w:szCs w:val="20"/>
                <w:lang w:val="en-CA"/>
              </w:rPr>
              <w:t>Peavine Metis Settlement, East Prairie Settlement and Elizabeth Metis Settlement</w:t>
            </w:r>
            <w:r w:rsidR="004F0F20" w:rsidRPr="00B64D88">
              <w:rPr>
                <w:rStyle w:val="SCCLsocChar"/>
                <w:sz w:val="20"/>
                <w:szCs w:val="20"/>
                <w:lang w:val="en-CA"/>
              </w:rPr>
              <w:t xml:space="preserve"> v. </w:t>
            </w:r>
            <w:r w:rsidRPr="00B64D88">
              <w:rPr>
                <w:rStyle w:val="SCCLsocChar"/>
                <w:sz w:val="20"/>
                <w:szCs w:val="20"/>
                <w:lang w:val="en-CA"/>
              </w:rPr>
              <w:t>Linda Isbister and Fishing Lake Metis Settlement</w:t>
            </w:r>
            <w:r w:rsidR="0029666D" w:rsidRPr="00B64D88">
              <w:rPr>
                <w:rStyle w:val="SCCLsocChar"/>
                <w:sz w:val="20"/>
                <w:szCs w:val="20"/>
                <w:lang w:val="en-CA"/>
              </w:rPr>
              <w:t xml:space="preserve"> – and – Metis Settlements Appeal Tribunal</w:t>
            </w:r>
            <w:r w:rsidR="004F0F20" w:rsidRPr="00B64D88">
              <w:rPr>
                <w:rStyle w:val="SCCLsocChar"/>
                <w:b w:val="0"/>
                <w:sz w:val="20"/>
                <w:szCs w:val="20"/>
                <w:u w:val="none"/>
                <w:lang w:val="en-CA"/>
              </w:rPr>
              <w:t xml:space="preserve"> </w:t>
            </w:r>
          </w:p>
          <w:p w:rsidR="004F0F20" w:rsidRPr="00B64D88" w:rsidRDefault="004F0F20" w:rsidP="00E63C08">
            <w:pPr>
              <w:rPr>
                <w:sz w:val="20"/>
                <w:szCs w:val="20"/>
              </w:rPr>
            </w:pPr>
            <w:r w:rsidRPr="00B64D88">
              <w:rPr>
                <w:sz w:val="20"/>
                <w:szCs w:val="20"/>
              </w:rPr>
              <w:t>(</w:t>
            </w:r>
            <w:r w:rsidR="009D61BC" w:rsidRPr="00B64D88">
              <w:rPr>
                <w:sz w:val="20"/>
                <w:szCs w:val="20"/>
              </w:rPr>
              <w:t>Alta.</w:t>
            </w:r>
            <w:r w:rsidRPr="00B64D88">
              <w:rPr>
                <w:sz w:val="20"/>
                <w:szCs w:val="20"/>
              </w:rPr>
              <w:t>) (Ci</w:t>
            </w:r>
            <w:r w:rsidR="009D61BC" w:rsidRPr="00B64D88">
              <w:rPr>
                <w:sz w:val="20"/>
                <w:szCs w:val="20"/>
              </w:rPr>
              <w:t>v</w:t>
            </w:r>
            <w:r w:rsidRPr="00B64D88">
              <w:rPr>
                <w:sz w:val="20"/>
                <w:szCs w:val="20"/>
              </w:rPr>
              <w:t>il) (</w:t>
            </w:r>
            <w:r w:rsidR="009D61BC" w:rsidRPr="00B64D88">
              <w:rPr>
                <w:sz w:val="20"/>
                <w:szCs w:val="20"/>
              </w:rPr>
              <w:t>By Leave</w:t>
            </w:r>
            <w:r w:rsidRPr="00B64D88">
              <w:rPr>
                <w:sz w:val="20"/>
                <w:szCs w:val="20"/>
              </w:rPr>
              <w:t>)</w:t>
            </w:r>
          </w:p>
          <w:p w:rsidR="004F0F20" w:rsidRPr="00B64D88" w:rsidRDefault="004F0F20" w:rsidP="00E63C08">
            <w:pPr>
              <w:rPr>
                <w:sz w:val="20"/>
                <w:szCs w:val="20"/>
              </w:rPr>
            </w:pPr>
          </w:p>
        </w:tc>
      </w:tr>
      <w:tr w:rsidR="004F0F20" w:rsidRPr="00B64D88" w:rsidTr="00E63C08">
        <w:trPr>
          <w:cantSplit/>
        </w:trPr>
        <w:tc>
          <w:tcPr>
            <w:tcW w:w="1458" w:type="dxa"/>
          </w:tcPr>
          <w:p w:rsidR="004F0F20" w:rsidRPr="00B64D88" w:rsidRDefault="004F0F20" w:rsidP="00E63C08">
            <w:pPr>
              <w:rPr>
                <w:sz w:val="20"/>
                <w:szCs w:val="20"/>
              </w:rPr>
            </w:pPr>
            <w:r w:rsidRPr="00B64D88">
              <w:rPr>
                <w:sz w:val="20"/>
                <w:szCs w:val="20"/>
              </w:rPr>
              <w:t>Coram :</w:t>
            </w:r>
          </w:p>
        </w:tc>
        <w:tc>
          <w:tcPr>
            <w:tcW w:w="8118" w:type="dxa"/>
          </w:tcPr>
          <w:p w:rsidR="004F0F20" w:rsidRPr="00B64D88" w:rsidRDefault="003726AC" w:rsidP="00E63C08">
            <w:pPr>
              <w:rPr>
                <w:sz w:val="20"/>
                <w:szCs w:val="20"/>
              </w:rPr>
            </w:pPr>
            <w:r w:rsidRPr="00B64D88">
              <w:rPr>
                <w:rStyle w:val="SCCCoramChar"/>
                <w:sz w:val="20"/>
                <w:szCs w:val="20"/>
                <w:lang w:val="en-CA"/>
              </w:rPr>
              <w:t xml:space="preserve">Cromwell, Wagner and </w:t>
            </w:r>
            <w:r w:rsidR="004F0F20" w:rsidRPr="00B64D88">
              <w:rPr>
                <w:rStyle w:val="SCCCoramChar"/>
                <w:sz w:val="20"/>
                <w:szCs w:val="20"/>
                <w:lang w:val="en-CA"/>
              </w:rPr>
              <w:t>Côté</w:t>
            </w:r>
            <w:r w:rsidRPr="00B64D88">
              <w:rPr>
                <w:rStyle w:val="SCCCoramChar"/>
                <w:sz w:val="20"/>
                <w:szCs w:val="20"/>
                <w:lang w:val="en-CA"/>
              </w:rPr>
              <w:t xml:space="preserve"> JJ.</w:t>
            </w:r>
          </w:p>
          <w:p w:rsidR="004F0F20" w:rsidRPr="00B64D88" w:rsidRDefault="004F0F20" w:rsidP="00E63C08">
            <w:pPr>
              <w:rPr>
                <w:sz w:val="20"/>
                <w:szCs w:val="20"/>
                <w:u w:val="single"/>
              </w:rPr>
            </w:pPr>
          </w:p>
        </w:tc>
      </w:tr>
      <w:tr w:rsidR="004F0F20" w:rsidRPr="00B64D88" w:rsidTr="00E63C08">
        <w:trPr>
          <w:cantSplit/>
        </w:trPr>
        <w:tc>
          <w:tcPr>
            <w:tcW w:w="9576" w:type="dxa"/>
            <w:gridSpan w:val="2"/>
          </w:tcPr>
          <w:p w:rsidR="009D61BC" w:rsidRPr="00B64D88" w:rsidRDefault="00E16D49" w:rsidP="009D61BC">
            <w:pPr>
              <w:pStyle w:val="SCCShortJudgment"/>
              <w:rPr>
                <w:szCs w:val="20"/>
                <w:lang w:val="fr-CA"/>
              </w:rPr>
            </w:pPr>
            <w:r w:rsidRPr="00B64D88">
              <w:t>The applicants’ motion to be added as parties is granted. The application for leave to appeal from the judgment of the Court of Appeal of Alberta (Edmonton), Number 1403-0103-AC, 2015 ABCA 164, dated May 15, 2015, is dismissed without costs.</w:t>
            </w:r>
          </w:p>
          <w:p w:rsidR="009D61BC" w:rsidRPr="00B64D88" w:rsidRDefault="009D61BC" w:rsidP="009D61BC">
            <w:pPr>
              <w:pStyle w:val="SCCShortJudgment"/>
              <w:rPr>
                <w:szCs w:val="20"/>
                <w:lang w:val="fr-CA"/>
              </w:rPr>
            </w:pPr>
          </w:p>
          <w:p w:rsidR="004F0F20" w:rsidRPr="00B64D88" w:rsidRDefault="00E16D49" w:rsidP="009D61BC">
            <w:pPr>
              <w:pStyle w:val="SCCShortJudgment"/>
              <w:rPr>
                <w:szCs w:val="20"/>
              </w:rPr>
            </w:pPr>
            <w:r w:rsidRPr="00B64D88">
              <w:rPr>
                <w:lang w:val="fr-CA"/>
              </w:rPr>
              <w:t>La requête des demandeurs en vue d’être ajoutés comme parties est accueillie. La demande d’autorisation d’appel de l’arrêt de la Cour d’appel de l’Alberta (Edmonton), numéro 1403-0103-AC, 2015 ABCA 164, daté du 15 mai 2015, est rejetée sans dépens.</w:t>
            </w:r>
          </w:p>
        </w:tc>
      </w:tr>
    </w:tbl>
    <w:p w:rsidR="004F0F20" w:rsidRPr="00B64D88" w:rsidRDefault="004F0F20" w:rsidP="004F0F20">
      <w:pPr>
        <w:rPr>
          <w:sz w:val="20"/>
          <w:szCs w:val="20"/>
          <w:lang w:val="fr-CA"/>
        </w:rPr>
      </w:pPr>
    </w:p>
    <w:p w:rsidR="004F0F20" w:rsidRPr="00B64D88" w:rsidRDefault="004F0F20" w:rsidP="004F0F20">
      <w:pPr>
        <w:rPr>
          <w:sz w:val="20"/>
          <w:szCs w:val="20"/>
          <w:u w:val="single"/>
        </w:rPr>
      </w:pPr>
      <w:r w:rsidRPr="00B64D88">
        <w:rPr>
          <w:sz w:val="20"/>
          <w:szCs w:val="20"/>
          <w:u w:val="single"/>
        </w:rPr>
        <w:t>CASE SUMMARY</w:t>
      </w:r>
    </w:p>
    <w:p w:rsidR="004F0F20" w:rsidRPr="00B64D88" w:rsidRDefault="004F0F20" w:rsidP="004F0F20">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0A9C" w:rsidRPr="00B64D88" w:rsidTr="00E63C08">
        <w:tc>
          <w:tcPr>
            <w:tcW w:w="5000" w:type="pct"/>
            <w:gridSpan w:val="3"/>
          </w:tcPr>
          <w:p w:rsidR="00290A9C" w:rsidRPr="00B64D88" w:rsidRDefault="00290A9C" w:rsidP="00290A9C">
            <w:pPr>
              <w:jc w:val="both"/>
              <w:rPr>
                <w:sz w:val="20"/>
                <w:szCs w:val="20"/>
              </w:rPr>
            </w:pPr>
            <w:r w:rsidRPr="00B64D88">
              <w:rPr>
                <w:sz w:val="20"/>
                <w:szCs w:val="20"/>
              </w:rPr>
              <w:t xml:space="preserve">Administrative Law – Boards and tribunals – Metis Settlements Appeal Tribunal – Jurisdiction – Legislation – Interpretation – Tribunal extending appeal period to challenge Metis Settlement membership by-law – Tribunal repealing by-law and removing respondent’s name from settlement membership list – Court of Appeal restoring respondent’s name to membership list – Whether Tribunal has statutory authority to extend time for challenging membership by-law – </w:t>
            </w:r>
            <w:r w:rsidRPr="00B64D88">
              <w:rPr>
                <w:i/>
                <w:sz w:val="20"/>
                <w:szCs w:val="20"/>
              </w:rPr>
              <w:t>Metis Settlements Act</w:t>
            </w:r>
            <w:r w:rsidRPr="00B64D88">
              <w:rPr>
                <w:sz w:val="20"/>
                <w:szCs w:val="20"/>
              </w:rPr>
              <w:t>, R.S.A. 2000, Ch. M-14.</w:t>
            </w:r>
          </w:p>
          <w:p w:rsidR="00290A9C" w:rsidRPr="00B64D88" w:rsidRDefault="00290A9C" w:rsidP="00290A9C">
            <w:pPr>
              <w:jc w:val="both"/>
              <w:rPr>
                <w:sz w:val="20"/>
                <w:szCs w:val="20"/>
              </w:rPr>
            </w:pPr>
          </w:p>
        </w:tc>
      </w:tr>
      <w:tr w:rsidR="00290A9C" w:rsidRPr="00B64D88" w:rsidTr="00E63C08">
        <w:tc>
          <w:tcPr>
            <w:tcW w:w="5000" w:type="pct"/>
            <w:gridSpan w:val="3"/>
          </w:tcPr>
          <w:p w:rsidR="00290A9C" w:rsidRPr="00B64D88" w:rsidRDefault="00290A9C" w:rsidP="00290A9C">
            <w:pPr>
              <w:jc w:val="both"/>
              <w:rPr>
                <w:sz w:val="20"/>
                <w:szCs w:val="20"/>
              </w:rPr>
            </w:pPr>
            <w:r w:rsidRPr="00B64D88">
              <w:rPr>
                <w:sz w:val="20"/>
                <w:szCs w:val="20"/>
              </w:rPr>
              <w:t xml:space="preserve">In 2008, the Fishing Lake Metis Settlement passed a by-law approving the respondent Ms. Isbister’s membership in the Settlement. In 2013, another member of the Settlement brought an appeal to the Tribunal, challenging the legality of the by-law and the approval of Ms. Isbister’s membership. The Metis Settlements Appeal Tribunal waived the statutory 45-day appeal period under the </w:t>
            </w:r>
            <w:r w:rsidRPr="00B64D88">
              <w:rPr>
                <w:i/>
                <w:sz w:val="20"/>
                <w:szCs w:val="20"/>
              </w:rPr>
              <w:t>Metis Settlements Act</w:t>
            </w:r>
            <w:r w:rsidRPr="00B64D88">
              <w:rPr>
                <w:sz w:val="20"/>
                <w:szCs w:val="20"/>
              </w:rPr>
              <w:t xml:space="preserve"> in which to challenge membership by-laws, concluding that the circumstances of this case weighed in favour of an extension or waiver. The Tribunal found that Ms. Isbister had been ineligible to apply as a member given that she was voluntarily registered as a status Indian at the time, and the by-law approving her membership was therefore illegal. The Tribunal repealed the by-law and removed Ms. Ibister’s name from the Settlement membership list. The Court of Appeal of Alberta allowed Ms. Isbister’s appeal, vacated the Tribunal’s order, restored the by-law, and restored Ms. Isbister’s name to the Settlement membership list. The court found that the Tribunal did not have the statutory authority to waive or extend the 45-day appeal period; given that the appeal was filed outside this period, the challenge to the by-law should not have been considered by the Tribunal.</w:t>
            </w:r>
          </w:p>
          <w:p w:rsidR="00290A9C" w:rsidRPr="00B64D88" w:rsidRDefault="00290A9C" w:rsidP="00290A9C">
            <w:pPr>
              <w:jc w:val="both"/>
              <w:rPr>
                <w:sz w:val="20"/>
                <w:szCs w:val="20"/>
              </w:rPr>
            </w:pPr>
          </w:p>
        </w:tc>
      </w:tr>
      <w:tr w:rsidR="00290A9C" w:rsidRPr="00B64D88" w:rsidTr="00E63C08">
        <w:tc>
          <w:tcPr>
            <w:tcW w:w="2427" w:type="pct"/>
          </w:tcPr>
          <w:p w:rsidR="00290A9C" w:rsidRPr="00B64D88" w:rsidRDefault="00290A9C" w:rsidP="00290A9C">
            <w:pPr>
              <w:jc w:val="both"/>
              <w:rPr>
                <w:sz w:val="20"/>
                <w:szCs w:val="20"/>
              </w:rPr>
            </w:pPr>
            <w:r w:rsidRPr="00B64D88">
              <w:rPr>
                <w:sz w:val="20"/>
                <w:szCs w:val="20"/>
              </w:rPr>
              <w:t>March 11, 2014</w:t>
            </w:r>
          </w:p>
          <w:p w:rsidR="00290A9C" w:rsidRPr="00B64D88" w:rsidRDefault="00290A9C" w:rsidP="00290A9C">
            <w:pPr>
              <w:jc w:val="both"/>
              <w:rPr>
                <w:sz w:val="20"/>
                <w:szCs w:val="20"/>
              </w:rPr>
            </w:pPr>
            <w:r w:rsidRPr="00B64D88">
              <w:rPr>
                <w:sz w:val="20"/>
                <w:szCs w:val="20"/>
              </w:rPr>
              <w:t>Metis Settlements Appeal Tribunal (Alberta)</w:t>
            </w:r>
          </w:p>
          <w:p w:rsidR="00290A9C" w:rsidRPr="00B64D88" w:rsidRDefault="00290A9C" w:rsidP="00290A9C">
            <w:pPr>
              <w:jc w:val="both"/>
              <w:rPr>
                <w:sz w:val="20"/>
                <w:szCs w:val="20"/>
              </w:rPr>
            </w:pPr>
            <w:r w:rsidRPr="00B64D88">
              <w:rPr>
                <w:sz w:val="20"/>
                <w:szCs w:val="20"/>
              </w:rPr>
              <w:t>(Tribunal panel members Cunningham, Drummond, and Bowal)</w:t>
            </w:r>
          </w:p>
          <w:p w:rsidR="00290A9C" w:rsidRPr="00B64D88" w:rsidRDefault="00D07EB6" w:rsidP="00290A9C">
            <w:pPr>
              <w:jc w:val="both"/>
              <w:rPr>
                <w:sz w:val="20"/>
                <w:szCs w:val="20"/>
              </w:rPr>
            </w:pPr>
            <w:hyperlink r:id="rId32" w:history="1">
              <w:r w:rsidR="00290A9C" w:rsidRPr="00B64D88">
                <w:rPr>
                  <w:color w:val="0000FF" w:themeColor="hyperlink"/>
                  <w:sz w:val="20"/>
                  <w:szCs w:val="20"/>
                  <w:u w:val="single"/>
                </w:rPr>
                <w:t>Tribunal Order 254</w:t>
              </w:r>
            </w:hyperlink>
          </w:p>
          <w:p w:rsidR="00290A9C" w:rsidRPr="00B64D88" w:rsidRDefault="00290A9C" w:rsidP="00290A9C">
            <w:pPr>
              <w:jc w:val="both"/>
              <w:rPr>
                <w:sz w:val="20"/>
                <w:szCs w:val="20"/>
              </w:rPr>
            </w:pPr>
          </w:p>
        </w:tc>
        <w:tc>
          <w:tcPr>
            <w:tcW w:w="243" w:type="pct"/>
          </w:tcPr>
          <w:p w:rsidR="00290A9C" w:rsidRPr="00B64D88" w:rsidRDefault="00290A9C" w:rsidP="00290A9C">
            <w:pPr>
              <w:jc w:val="both"/>
              <w:rPr>
                <w:sz w:val="20"/>
                <w:szCs w:val="20"/>
                <w:lang w:val="en-ZW"/>
              </w:rPr>
            </w:pPr>
          </w:p>
        </w:tc>
        <w:tc>
          <w:tcPr>
            <w:tcW w:w="2330" w:type="pct"/>
          </w:tcPr>
          <w:p w:rsidR="00290A9C" w:rsidRPr="00B64D88" w:rsidRDefault="00290A9C" w:rsidP="00290A9C">
            <w:pPr>
              <w:jc w:val="both"/>
              <w:rPr>
                <w:sz w:val="20"/>
                <w:szCs w:val="20"/>
              </w:rPr>
            </w:pPr>
            <w:r w:rsidRPr="00B64D88">
              <w:rPr>
                <w:sz w:val="20"/>
                <w:szCs w:val="20"/>
              </w:rPr>
              <w:t>Tribunal decision repealing membership by-law and removing Ms. Isbister’s name from Settlement membership list</w:t>
            </w:r>
          </w:p>
          <w:p w:rsidR="00290A9C" w:rsidRPr="00B64D88" w:rsidRDefault="00290A9C" w:rsidP="00290A9C">
            <w:pPr>
              <w:jc w:val="both"/>
              <w:rPr>
                <w:sz w:val="20"/>
                <w:szCs w:val="20"/>
              </w:rPr>
            </w:pPr>
          </w:p>
        </w:tc>
      </w:tr>
      <w:tr w:rsidR="00290A9C" w:rsidRPr="00B64D88" w:rsidTr="00E63C08">
        <w:tc>
          <w:tcPr>
            <w:tcW w:w="2427" w:type="pct"/>
          </w:tcPr>
          <w:p w:rsidR="00290A9C" w:rsidRPr="00B64D88" w:rsidRDefault="00290A9C" w:rsidP="00290A9C">
            <w:pPr>
              <w:jc w:val="both"/>
              <w:rPr>
                <w:sz w:val="20"/>
                <w:szCs w:val="20"/>
              </w:rPr>
            </w:pPr>
            <w:r w:rsidRPr="00B64D88">
              <w:rPr>
                <w:sz w:val="20"/>
                <w:szCs w:val="20"/>
              </w:rPr>
              <w:t>May 15, 2015</w:t>
            </w:r>
          </w:p>
          <w:p w:rsidR="00290A9C" w:rsidRPr="00B64D88" w:rsidRDefault="00290A9C" w:rsidP="00290A9C">
            <w:pPr>
              <w:jc w:val="both"/>
              <w:rPr>
                <w:sz w:val="20"/>
                <w:szCs w:val="20"/>
              </w:rPr>
            </w:pPr>
            <w:r w:rsidRPr="00B64D88">
              <w:rPr>
                <w:sz w:val="20"/>
                <w:szCs w:val="20"/>
              </w:rPr>
              <w:t>Court of Appeal of Alberta (Edmonton)</w:t>
            </w:r>
          </w:p>
          <w:p w:rsidR="00290A9C" w:rsidRPr="00B64D88" w:rsidRDefault="00290A9C" w:rsidP="00290A9C">
            <w:pPr>
              <w:jc w:val="both"/>
              <w:rPr>
                <w:sz w:val="20"/>
                <w:szCs w:val="20"/>
                <w:lang w:val="en-ZW"/>
              </w:rPr>
            </w:pPr>
            <w:r w:rsidRPr="00B64D88">
              <w:rPr>
                <w:sz w:val="20"/>
                <w:szCs w:val="20"/>
                <w:lang w:val="en-ZW"/>
              </w:rPr>
              <w:t>(Côté, Brown, and Veit JJ.A.)</w:t>
            </w:r>
          </w:p>
          <w:p w:rsidR="00290A9C" w:rsidRPr="00B64D88" w:rsidRDefault="00D07EB6" w:rsidP="00290A9C">
            <w:pPr>
              <w:jc w:val="both"/>
              <w:rPr>
                <w:sz w:val="20"/>
                <w:szCs w:val="20"/>
              </w:rPr>
            </w:pPr>
            <w:hyperlink r:id="rId33" w:history="1">
              <w:r w:rsidR="00290A9C" w:rsidRPr="00B64D88">
                <w:rPr>
                  <w:color w:val="0000FF" w:themeColor="hyperlink"/>
                  <w:sz w:val="20"/>
                  <w:szCs w:val="20"/>
                  <w:u w:val="single"/>
                </w:rPr>
                <w:t>2015 ABCA 164</w:t>
              </w:r>
            </w:hyperlink>
            <w:r w:rsidR="00290A9C" w:rsidRPr="00B64D88">
              <w:rPr>
                <w:sz w:val="20"/>
                <w:szCs w:val="20"/>
              </w:rPr>
              <w:t xml:space="preserve"> </w:t>
            </w:r>
          </w:p>
          <w:p w:rsidR="00290A9C" w:rsidRPr="00B64D88" w:rsidRDefault="00290A9C" w:rsidP="00290A9C">
            <w:pPr>
              <w:jc w:val="both"/>
              <w:rPr>
                <w:sz w:val="20"/>
                <w:szCs w:val="20"/>
                <w:lang w:val="en-ZW"/>
              </w:rPr>
            </w:pPr>
          </w:p>
        </w:tc>
        <w:tc>
          <w:tcPr>
            <w:tcW w:w="243" w:type="pct"/>
          </w:tcPr>
          <w:p w:rsidR="00290A9C" w:rsidRPr="00B64D88" w:rsidRDefault="00290A9C" w:rsidP="00290A9C">
            <w:pPr>
              <w:jc w:val="both"/>
              <w:rPr>
                <w:sz w:val="20"/>
                <w:szCs w:val="20"/>
                <w:lang w:val="en-ZW"/>
              </w:rPr>
            </w:pPr>
          </w:p>
        </w:tc>
        <w:tc>
          <w:tcPr>
            <w:tcW w:w="2330" w:type="pct"/>
          </w:tcPr>
          <w:p w:rsidR="00290A9C" w:rsidRPr="00B64D88" w:rsidRDefault="00290A9C" w:rsidP="00290A9C">
            <w:pPr>
              <w:jc w:val="both"/>
              <w:rPr>
                <w:sz w:val="20"/>
                <w:szCs w:val="20"/>
              </w:rPr>
            </w:pPr>
            <w:r w:rsidRPr="00B64D88">
              <w:rPr>
                <w:sz w:val="20"/>
                <w:szCs w:val="20"/>
              </w:rPr>
              <w:t>Appeal allowed; Tribunal order vacated; Ms. Isbister’s name restored to Settlement membership list</w:t>
            </w:r>
          </w:p>
          <w:p w:rsidR="00290A9C" w:rsidRPr="00B64D88" w:rsidRDefault="00290A9C" w:rsidP="00290A9C">
            <w:pPr>
              <w:jc w:val="both"/>
              <w:rPr>
                <w:sz w:val="20"/>
                <w:szCs w:val="20"/>
              </w:rPr>
            </w:pPr>
          </w:p>
        </w:tc>
      </w:tr>
      <w:tr w:rsidR="00290A9C" w:rsidRPr="00B64D88" w:rsidTr="00E63C08">
        <w:tc>
          <w:tcPr>
            <w:tcW w:w="2427" w:type="pct"/>
          </w:tcPr>
          <w:p w:rsidR="00290A9C" w:rsidRPr="00B64D88" w:rsidRDefault="00290A9C" w:rsidP="00290A9C">
            <w:pPr>
              <w:jc w:val="both"/>
              <w:rPr>
                <w:sz w:val="20"/>
                <w:szCs w:val="20"/>
              </w:rPr>
            </w:pPr>
            <w:r w:rsidRPr="00B64D88">
              <w:rPr>
                <w:sz w:val="20"/>
                <w:szCs w:val="20"/>
              </w:rPr>
              <w:t>August 14, 2015</w:t>
            </w:r>
          </w:p>
          <w:p w:rsidR="00290A9C" w:rsidRPr="00B64D88" w:rsidRDefault="00290A9C" w:rsidP="00290A9C">
            <w:pPr>
              <w:jc w:val="both"/>
              <w:rPr>
                <w:sz w:val="20"/>
                <w:szCs w:val="20"/>
              </w:rPr>
            </w:pPr>
            <w:r w:rsidRPr="00B64D88">
              <w:rPr>
                <w:sz w:val="20"/>
                <w:szCs w:val="20"/>
              </w:rPr>
              <w:t>Supreme Court of Canada</w:t>
            </w:r>
          </w:p>
          <w:p w:rsidR="00290A9C" w:rsidRPr="00B64D88" w:rsidRDefault="00290A9C" w:rsidP="00290A9C">
            <w:pPr>
              <w:jc w:val="both"/>
              <w:rPr>
                <w:sz w:val="20"/>
                <w:szCs w:val="20"/>
              </w:rPr>
            </w:pPr>
          </w:p>
        </w:tc>
        <w:tc>
          <w:tcPr>
            <w:tcW w:w="243" w:type="pct"/>
          </w:tcPr>
          <w:p w:rsidR="00290A9C" w:rsidRPr="00B64D88" w:rsidRDefault="00290A9C" w:rsidP="00290A9C">
            <w:pPr>
              <w:jc w:val="both"/>
              <w:rPr>
                <w:sz w:val="20"/>
                <w:szCs w:val="20"/>
              </w:rPr>
            </w:pPr>
          </w:p>
        </w:tc>
        <w:tc>
          <w:tcPr>
            <w:tcW w:w="2330" w:type="pct"/>
          </w:tcPr>
          <w:p w:rsidR="00290A9C" w:rsidRPr="00B64D88" w:rsidRDefault="00290A9C" w:rsidP="00290A9C">
            <w:pPr>
              <w:jc w:val="both"/>
              <w:rPr>
                <w:sz w:val="20"/>
                <w:szCs w:val="20"/>
              </w:rPr>
            </w:pPr>
            <w:r w:rsidRPr="00B64D88">
              <w:rPr>
                <w:sz w:val="20"/>
                <w:szCs w:val="20"/>
              </w:rPr>
              <w:t>Application for leave to appeal filed by Peavine Metis Settlement, East Prairie Settlement and Elizabeth Metis Settlement</w:t>
            </w:r>
          </w:p>
        </w:tc>
      </w:tr>
    </w:tbl>
    <w:p w:rsidR="00290A9C" w:rsidRPr="00B64D88" w:rsidRDefault="00290A9C" w:rsidP="004F0F20">
      <w:pPr>
        <w:rPr>
          <w:sz w:val="20"/>
          <w:szCs w:val="20"/>
          <w:u w:val="single"/>
        </w:rPr>
      </w:pPr>
    </w:p>
    <w:p w:rsidR="004F0F20" w:rsidRPr="00B64D88" w:rsidRDefault="00D07EB6" w:rsidP="004F0F20">
      <w:pPr>
        <w:rPr>
          <w:sz w:val="20"/>
          <w:szCs w:val="20"/>
        </w:rPr>
      </w:pPr>
      <w:r w:rsidRPr="00B64D88">
        <w:rPr>
          <w:sz w:val="20"/>
          <w:szCs w:val="20"/>
          <w:lang w:val="fr-CA"/>
        </w:rPr>
        <w:pict>
          <v:rect id="_x0000_i1042" style="width:2in;height:1pt" o:hrpct="0" o:hralign="center" o:hrstd="t" o:hrnoshade="t" o:hr="t" fillcolor="black [3213]" stroked="f"/>
        </w:pict>
      </w:r>
    </w:p>
    <w:p w:rsidR="004F0F20" w:rsidRPr="00B64D88" w:rsidRDefault="004F0F20" w:rsidP="004F0F20">
      <w:pPr>
        <w:rPr>
          <w:sz w:val="20"/>
          <w:szCs w:val="20"/>
        </w:rPr>
      </w:pPr>
    </w:p>
    <w:p w:rsidR="004F0F20" w:rsidRPr="00B64D88" w:rsidRDefault="004F0F20" w:rsidP="00706FC8">
      <w:pPr>
        <w:tabs>
          <w:tab w:val="left" w:pos="2580"/>
        </w:tabs>
        <w:rPr>
          <w:sz w:val="20"/>
          <w:szCs w:val="20"/>
          <w:u w:val="single"/>
          <w:lang w:val="fr-CA"/>
        </w:rPr>
      </w:pPr>
      <w:r w:rsidRPr="00B64D88">
        <w:rPr>
          <w:sz w:val="20"/>
          <w:szCs w:val="20"/>
          <w:u w:val="single"/>
          <w:lang w:val="fr-CA"/>
        </w:rPr>
        <w:t>RÉSUMÉ DE L’AFFAIRE</w:t>
      </w:r>
    </w:p>
    <w:p w:rsidR="004F0F20" w:rsidRPr="00B64D88" w:rsidRDefault="004F0F20" w:rsidP="004F0F2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6FC8" w:rsidRPr="00B64D88" w:rsidTr="00E63C08">
        <w:tc>
          <w:tcPr>
            <w:tcW w:w="5000" w:type="pct"/>
            <w:gridSpan w:val="3"/>
          </w:tcPr>
          <w:p w:rsidR="00706FC8" w:rsidRPr="00B64D88" w:rsidRDefault="00706FC8" w:rsidP="00706FC8">
            <w:pPr>
              <w:jc w:val="both"/>
              <w:rPr>
                <w:sz w:val="20"/>
                <w:szCs w:val="20"/>
                <w:lang w:val="fr-CA"/>
              </w:rPr>
            </w:pPr>
            <w:r w:rsidRPr="00B64D88">
              <w:rPr>
                <w:sz w:val="20"/>
                <w:szCs w:val="20"/>
                <w:lang w:val="fr-CA"/>
              </w:rPr>
              <w:t xml:space="preserve">Droit administratif </w:t>
            </w:r>
            <w:r w:rsidRPr="00B64D88">
              <w:rPr>
                <w:rFonts w:cs="Times New Roman"/>
                <w:sz w:val="20"/>
                <w:szCs w:val="20"/>
                <w:lang w:val="fr-CA"/>
              </w:rPr>
              <w:t xml:space="preserve">– </w:t>
            </w:r>
            <w:r w:rsidRPr="00B64D88">
              <w:rPr>
                <w:sz w:val="20"/>
                <w:szCs w:val="20"/>
                <w:lang w:val="fr-CA"/>
              </w:rPr>
              <w:t xml:space="preserve">Organismes et tribunaux administratifs </w:t>
            </w:r>
            <w:r w:rsidRPr="00B64D88">
              <w:rPr>
                <w:rFonts w:cs="Times New Roman"/>
                <w:sz w:val="20"/>
                <w:szCs w:val="20"/>
                <w:lang w:val="fr-CA"/>
              </w:rPr>
              <w:t xml:space="preserve">– </w:t>
            </w:r>
            <w:r w:rsidRPr="00B64D88">
              <w:rPr>
                <w:sz w:val="20"/>
                <w:szCs w:val="20"/>
                <w:lang w:val="fr-CA"/>
              </w:rPr>
              <w:t xml:space="preserve">Metis Settlements Appeal Tribunal </w:t>
            </w:r>
            <w:r w:rsidRPr="00B64D88">
              <w:rPr>
                <w:rFonts w:cs="Times New Roman"/>
                <w:sz w:val="20"/>
                <w:szCs w:val="20"/>
                <w:lang w:val="fr-CA"/>
              </w:rPr>
              <w:t xml:space="preserve">– </w:t>
            </w:r>
            <w:r w:rsidRPr="00B64D88">
              <w:rPr>
                <w:sz w:val="20"/>
                <w:szCs w:val="20"/>
                <w:lang w:val="fr-CA"/>
              </w:rPr>
              <w:t xml:space="preserve">Compétence </w:t>
            </w:r>
            <w:r w:rsidRPr="00B64D88">
              <w:rPr>
                <w:rFonts w:cs="Times New Roman"/>
                <w:sz w:val="20"/>
                <w:szCs w:val="20"/>
                <w:lang w:val="fr-CA"/>
              </w:rPr>
              <w:t xml:space="preserve">– </w:t>
            </w:r>
            <w:r w:rsidRPr="00B64D88">
              <w:rPr>
                <w:sz w:val="20"/>
                <w:szCs w:val="20"/>
                <w:lang w:val="fr-CA"/>
              </w:rPr>
              <w:t xml:space="preserve">Législation </w:t>
            </w:r>
            <w:r w:rsidRPr="00B64D88">
              <w:rPr>
                <w:rFonts w:cs="Times New Roman"/>
                <w:sz w:val="20"/>
                <w:szCs w:val="20"/>
                <w:lang w:val="fr-CA"/>
              </w:rPr>
              <w:t xml:space="preserve">– </w:t>
            </w:r>
            <w:r w:rsidRPr="00B64D88">
              <w:rPr>
                <w:sz w:val="20"/>
                <w:szCs w:val="20"/>
                <w:lang w:val="fr-CA"/>
              </w:rPr>
              <w:t xml:space="preserve">Interprétation </w:t>
            </w:r>
            <w:r w:rsidRPr="00B64D88">
              <w:rPr>
                <w:rFonts w:cs="Times New Roman"/>
                <w:sz w:val="20"/>
                <w:szCs w:val="20"/>
                <w:lang w:val="fr-CA"/>
              </w:rPr>
              <w:t xml:space="preserve">– </w:t>
            </w:r>
            <w:r w:rsidRPr="00B64D88">
              <w:rPr>
                <w:sz w:val="20"/>
                <w:szCs w:val="20"/>
                <w:lang w:val="fr-CA"/>
              </w:rPr>
              <w:t xml:space="preserve">Tribunal prorogeant le délai d’appel pour contester un règlement d’appartenance à un établissement métis </w:t>
            </w:r>
            <w:r w:rsidRPr="00B64D88">
              <w:rPr>
                <w:rFonts w:cs="Times New Roman"/>
                <w:sz w:val="20"/>
                <w:szCs w:val="20"/>
                <w:lang w:val="fr-CA"/>
              </w:rPr>
              <w:t xml:space="preserve">– </w:t>
            </w:r>
            <w:r w:rsidRPr="00B64D88">
              <w:rPr>
                <w:sz w:val="20"/>
                <w:szCs w:val="20"/>
                <w:lang w:val="fr-CA"/>
              </w:rPr>
              <w:t xml:space="preserve">Tribunal abrogeant le règlement et retirant le nom de l’intimée de la liste des membres de l’établissement </w:t>
            </w:r>
            <w:r w:rsidRPr="00B64D88">
              <w:rPr>
                <w:rFonts w:cs="Times New Roman"/>
                <w:sz w:val="20"/>
                <w:szCs w:val="20"/>
                <w:lang w:val="fr-CA"/>
              </w:rPr>
              <w:t xml:space="preserve">– </w:t>
            </w:r>
            <w:r w:rsidRPr="00B64D88">
              <w:rPr>
                <w:sz w:val="20"/>
                <w:szCs w:val="20"/>
                <w:lang w:val="fr-CA"/>
              </w:rPr>
              <w:t xml:space="preserve">Cour d’appel ordonnant la réinscription du nom de l’intimée </w:t>
            </w:r>
            <w:r w:rsidRPr="00B64D88">
              <w:rPr>
                <w:rFonts w:cs="Times New Roman"/>
                <w:sz w:val="20"/>
                <w:szCs w:val="20"/>
                <w:lang w:val="fr-CA"/>
              </w:rPr>
              <w:t xml:space="preserve">– </w:t>
            </w:r>
            <w:r w:rsidRPr="00B64D88">
              <w:rPr>
                <w:sz w:val="20"/>
                <w:szCs w:val="20"/>
                <w:lang w:val="fr-CA"/>
              </w:rPr>
              <w:t xml:space="preserve">Le tribunal a-t-il le pouvoir légal de proroger le délai imparti pour contester un tel règlement? </w:t>
            </w:r>
            <w:r w:rsidRPr="00B64D88">
              <w:rPr>
                <w:rFonts w:cs="Times New Roman"/>
                <w:sz w:val="20"/>
                <w:szCs w:val="20"/>
                <w:lang w:val="fr-CA"/>
              </w:rPr>
              <w:t xml:space="preserve">– </w:t>
            </w:r>
            <w:r w:rsidRPr="00B64D88">
              <w:rPr>
                <w:i/>
                <w:sz w:val="20"/>
                <w:szCs w:val="20"/>
                <w:lang w:val="fr-CA"/>
              </w:rPr>
              <w:t>Metis Settlements Act</w:t>
            </w:r>
            <w:r w:rsidRPr="00B64D88">
              <w:rPr>
                <w:sz w:val="20"/>
                <w:szCs w:val="20"/>
                <w:lang w:val="fr-CA"/>
              </w:rPr>
              <w:t>, R.S.A. 2000, c. M-14.</w:t>
            </w:r>
          </w:p>
          <w:p w:rsidR="00706FC8" w:rsidRPr="00B64D88" w:rsidRDefault="00706FC8" w:rsidP="00706FC8">
            <w:pPr>
              <w:jc w:val="both"/>
              <w:rPr>
                <w:sz w:val="20"/>
                <w:szCs w:val="20"/>
                <w:lang w:val="fr-CA"/>
              </w:rPr>
            </w:pPr>
          </w:p>
        </w:tc>
      </w:tr>
      <w:tr w:rsidR="00706FC8" w:rsidRPr="00B64D88" w:rsidTr="00E63C08">
        <w:tc>
          <w:tcPr>
            <w:tcW w:w="5000" w:type="pct"/>
            <w:gridSpan w:val="3"/>
          </w:tcPr>
          <w:p w:rsidR="00706FC8" w:rsidRPr="00B64D88" w:rsidRDefault="00706FC8" w:rsidP="00706FC8">
            <w:pPr>
              <w:jc w:val="both"/>
              <w:rPr>
                <w:sz w:val="20"/>
                <w:szCs w:val="20"/>
                <w:lang w:val="fr-CA"/>
              </w:rPr>
            </w:pPr>
            <w:r w:rsidRPr="00B64D88">
              <w:rPr>
                <w:sz w:val="20"/>
                <w:szCs w:val="20"/>
                <w:lang w:val="fr-CA"/>
              </w:rPr>
              <w:t>En 2008, l’établissement métis de Fishing Lake a pris un règlement admettant l’intimée Mme Isbister en tant que membre. En 2013, un autre membre de l’établissement a interjeté appel au tribunal, contestant la légalité du règlement et l’admission de Mme Isbister en tant que membre. Le tribunal d’appel des établissements métis (« </w:t>
            </w:r>
            <w:r w:rsidRPr="00B64D88">
              <w:rPr>
                <w:i/>
                <w:sz w:val="20"/>
                <w:szCs w:val="20"/>
                <w:lang w:val="fr-CA"/>
              </w:rPr>
              <w:t>Metis Settlements Appeal Tribunal</w:t>
            </w:r>
            <w:r w:rsidRPr="00B64D88">
              <w:rPr>
                <w:sz w:val="20"/>
                <w:szCs w:val="20"/>
                <w:lang w:val="fr-CA"/>
              </w:rPr>
              <w:t> </w:t>
            </w:r>
            <w:proofErr w:type="gramStart"/>
            <w:r w:rsidRPr="00B64D88">
              <w:rPr>
                <w:sz w:val="20"/>
                <w:szCs w:val="20"/>
                <w:lang w:val="fr-CA"/>
              </w:rPr>
              <w:t>» )</w:t>
            </w:r>
            <w:proofErr w:type="gramEnd"/>
            <w:r w:rsidRPr="00B64D88">
              <w:rPr>
                <w:sz w:val="20"/>
                <w:szCs w:val="20"/>
                <w:lang w:val="fr-CA"/>
              </w:rPr>
              <w:t xml:space="preserve"> a renoncé au délai d’appel de 45 jours établi par la </w:t>
            </w:r>
            <w:r w:rsidRPr="00B64D88">
              <w:rPr>
                <w:i/>
                <w:sz w:val="20"/>
                <w:szCs w:val="20"/>
                <w:lang w:val="fr-CA"/>
              </w:rPr>
              <w:t>Metis Settlements Act</w:t>
            </w:r>
            <w:r w:rsidRPr="00B64D88">
              <w:rPr>
                <w:sz w:val="20"/>
                <w:szCs w:val="20"/>
                <w:lang w:val="fr-CA"/>
              </w:rPr>
              <w:t xml:space="preserve"> pour contester un règlement d’appartenance à un établissement métis, concluant que les circonstances de l’espèce penchaient en faveur d’une prorogation du délai applicable ou d’une renonciation à celui-ci. Le tribunal a conclu que Mme Isbister ne pouvait demander de devenir membre parce qu’elle était volontairement inscrite à titre d’Indienne à l’époque et que le règlement l’admettant comme membre était donc illégal. Le tribunal a abrogé le règlement et a retiré le nom de Mme Isbister de la liste des membres de l’établissement. La Cour d’appel de l’Alberta a fait droit à l’appel de Mme Isbister, a annulé l’ordonnance du tribunal, a rétabli le règlement et a ordonné la réinscription du nom de Mme Isbister sur la liste des membres de l’établissement. Le tribunal n’avait pas, à son avis, le pouvoir légal de renoncer au délai d’appel de 45 jours ou de proroger celui-ci; comme l’appel a été interjeté après cette période, la contestation du règlement n’aurait pas dû être examinée par le tribunal.</w:t>
            </w:r>
          </w:p>
          <w:p w:rsidR="00706FC8" w:rsidRPr="00B64D88" w:rsidRDefault="00706FC8" w:rsidP="00706FC8">
            <w:pPr>
              <w:jc w:val="both"/>
              <w:rPr>
                <w:sz w:val="20"/>
                <w:szCs w:val="20"/>
                <w:lang w:val="fr-CA"/>
              </w:rPr>
            </w:pPr>
          </w:p>
        </w:tc>
      </w:tr>
      <w:tr w:rsidR="00706FC8" w:rsidRPr="00B64D88" w:rsidTr="00E63C08">
        <w:tc>
          <w:tcPr>
            <w:tcW w:w="2427" w:type="pct"/>
          </w:tcPr>
          <w:p w:rsidR="00706FC8" w:rsidRPr="00B64D88" w:rsidRDefault="00706FC8" w:rsidP="00706FC8">
            <w:pPr>
              <w:jc w:val="both"/>
              <w:rPr>
                <w:sz w:val="20"/>
                <w:szCs w:val="20"/>
                <w:lang w:val="fr-CA"/>
              </w:rPr>
            </w:pPr>
            <w:r w:rsidRPr="00B64D88">
              <w:rPr>
                <w:sz w:val="20"/>
                <w:szCs w:val="20"/>
                <w:lang w:val="fr-CA"/>
              </w:rPr>
              <w:t>11 mars 2014</w:t>
            </w:r>
          </w:p>
          <w:p w:rsidR="00706FC8" w:rsidRPr="00B64D88" w:rsidRDefault="00706FC8" w:rsidP="00706FC8">
            <w:pPr>
              <w:jc w:val="both"/>
              <w:rPr>
                <w:sz w:val="20"/>
                <w:szCs w:val="20"/>
                <w:lang w:val="fr-CA"/>
              </w:rPr>
            </w:pPr>
            <w:r w:rsidRPr="00B64D88">
              <w:rPr>
                <w:sz w:val="20"/>
                <w:szCs w:val="20"/>
                <w:lang w:val="fr-CA"/>
              </w:rPr>
              <w:t>Metis Settlements Appeal Tribunal (Alberta)</w:t>
            </w:r>
          </w:p>
          <w:p w:rsidR="00706FC8" w:rsidRPr="00B64D88" w:rsidRDefault="00706FC8" w:rsidP="00706FC8">
            <w:pPr>
              <w:jc w:val="both"/>
              <w:rPr>
                <w:sz w:val="20"/>
                <w:szCs w:val="20"/>
                <w:lang w:val="fr-CA"/>
              </w:rPr>
            </w:pPr>
            <w:r w:rsidRPr="00B64D88">
              <w:rPr>
                <w:sz w:val="20"/>
                <w:szCs w:val="20"/>
                <w:lang w:val="fr-CA"/>
              </w:rPr>
              <w:t>(Membres Cunningham, Drummond et Bowal)</w:t>
            </w:r>
          </w:p>
          <w:p w:rsidR="00706FC8" w:rsidRPr="00B64D88" w:rsidRDefault="00D07EB6" w:rsidP="00706FC8">
            <w:pPr>
              <w:jc w:val="both"/>
              <w:rPr>
                <w:sz w:val="20"/>
                <w:szCs w:val="20"/>
                <w:lang w:val="fr-CA"/>
              </w:rPr>
            </w:pPr>
            <w:hyperlink r:id="rId34" w:history="1">
              <w:r w:rsidR="00706FC8" w:rsidRPr="00B64D88">
                <w:rPr>
                  <w:color w:val="0000FF" w:themeColor="hyperlink"/>
                  <w:sz w:val="20"/>
                  <w:szCs w:val="20"/>
                  <w:u w:val="single"/>
                  <w:lang w:val="fr-CA"/>
                </w:rPr>
                <w:t>Tribunal Order 254</w:t>
              </w:r>
            </w:hyperlink>
          </w:p>
          <w:p w:rsidR="00706FC8" w:rsidRPr="00B64D88" w:rsidRDefault="00706FC8" w:rsidP="00706FC8">
            <w:pPr>
              <w:jc w:val="both"/>
              <w:rPr>
                <w:sz w:val="20"/>
                <w:szCs w:val="20"/>
                <w:lang w:val="fr-CA"/>
              </w:rPr>
            </w:pPr>
          </w:p>
        </w:tc>
        <w:tc>
          <w:tcPr>
            <w:tcW w:w="243" w:type="pct"/>
          </w:tcPr>
          <w:p w:rsidR="00706FC8" w:rsidRPr="00B64D88" w:rsidRDefault="00706FC8" w:rsidP="00706FC8">
            <w:pPr>
              <w:jc w:val="both"/>
              <w:rPr>
                <w:sz w:val="20"/>
                <w:szCs w:val="20"/>
                <w:lang w:val="fr-CA"/>
              </w:rPr>
            </w:pPr>
          </w:p>
        </w:tc>
        <w:tc>
          <w:tcPr>
            <w:tcW w:w="2330" w:type="pct"/>
          </w:tcPr>
          <w:p w:rsidR="00706FC8" w:rsidRPr="00B64D88" w:rsidRDefault="00706FC8" w:rsidP="00706FC8">
            <w:pPr>
              <w:jc w:val="both"/>
              <w:rPr>
                <w:sz w:val="20"/>
                <w:szCs w:val="20"/>
                <w:lang w:val="fr-CA"/>
              </w:rPr>
            </w:pPr>
            <w:r w:rsidRPr="00B64D88">
              <w:rPr>
                <w:sz w:val="20"/>
                <w:szCs w:val="20"/>
                <w:lang w:val="fr-CA"/>
              </w:rPr>
              <w:t>Décision du tribunal abrogeant le règlement d’appartenance et retirant le nom de Mme Isbister de la liste des membres</w:t>
            </w:r>
          </w:p>
          <w:p w:rsidR="00706FC8" w:rsidRPr="00B64D88" w:rsidRDefault="00706FC8" w:rsidP="00706FC8">
            <w:pPr>
              <w:jc w:val="both"/>
              <w:rPr>
                <w:sz w:val="20"/>
                <w:szCs w:val="20"/>
                <w:lang w:val="fr-CA"/>
              </w:rPr>
            </w:pPr>
          </w:p>
        </w:tc>
      </w:tr>
      <w:tr w:rsidR="00706FC8" w:rsidRPr="00B64D88" w:rsidTr="00E63C08">
        <w:tc>
          <w:tcPr>
            <w:tcW w:w="2427" w:type="pct"/>
          </w:tcPr>
          <w:p w:rsidR="00706FC8" w:rsidRPr="00B64D88" w:rsidRDefault="00706FC8" w:rsidP="00706FC8">
            <w:pPr>
              <w:jc w:val="both"/>
              <w:rPr>
                <w:sz w:val="20"/>
                <w:szCs w:val="20"/>
                <w:lang w:val="fr-CA"/>
              </w:rPr>
            </w:pPr>
            <w:r w:rsidRPr="00B64D88">
              <w:rPr>
                <w:sz w:val="20"/>
                <w:szCs w:val="20"/>
                <w:lang w:val="fr-CA"/>
              </w:rPr>
              <w:t>15 mai 2015</w:t>
            </w:r>
          </w:p>
          <w:p w:rsidR="00706FC8" w:rsidRPr="00B64D88" w:rsidRDefault="00706FC8" w:rsidP="00706FC8">
            <w:pPr>
              <w:jc w:val="both"/>
              <w:rPr>
                <w:sz w:val="20"/>
                <w:szCs w:val="20"/>
                <w:lang w:val="fr-CA"/>
              </w:rPr>
            </w:pPr>
            <w:r w:rsidRPr="00B64D88">
              <w:rPr>
                <w:sz w:val="20"/>
                <w:szCs w:val="20"/>
                <w:lang w:val="fr-CA"/>
              </w:rPr>
              <w:t>Cour d’appel de l’Alberta (Edmonton)</w:t>
            </w:r>
          </w:p>
          <w:p w:rsidR="00706FC8" w:rsidRPr="00B64D88" w:rsidRDefault="00706FC8" w:rsidP="00706FC8">
            <w:pPr>
              <w:jc w:val="both"/>
              <w:rPr>
                <w:sz w:val="20"/>
                <w:szCs w:val="20"/>
                <w:lang w:val="fr-CA"/>
              </w:rPr>
            </w:pPr>
            <w:r w:rsidRPr="00B64D88">
              <w:rPr>
                <w:sz w:val="20"/>
                <w:szCs w:val="20"/>
                <w:lang w:val="fr-CA"/>
              </w:rPr>
              <w:t>(Juges Côté, Brown et Veit)</w:t>
            </w:r>
          </w:p>
          <w:p w:rsidR="00706FC8" w:rsidRPr="00B64D88" w:rsidRDefault="00D07EB6" w:rsidP="00706FC8">
            <w:pPr>
              <w:jc w:val="both"/>
              <w:rPr>
                <w:sz w:val="20"/>
                <w:szCs w:val="20"/>
                <w:lang w:val="fr-CA"/>
              </w:rPr>
            </w:pPr>
            <w:hyperlink r:id="rId35" w:history="1">
              <w:r w:rsidR="00706FC8" w:rsidRPr="00B64D88">
                <w:rPr>
                  <w:color w:val="0000FF" w:themeColor="hyperlink"/>
                  <w:sz w:val="20"/>
                  <w:szCs w:val="20"/>
                  <w:u w:val="single"/>
                  <w:lang w:val="fr-CA"/>
                </w:rPr>
                <w:t>2015 ABCA 164</w:t>
              </w:r>
            </w:hyperlink>
            <w:r w:rsidR="00706FC8" w:rsidRPr="00B64D88">
              <w:rPr>
                <w:sz w:val="20"/>
                <w:szCs w:val="20"/>
                <w:lang w:val="fr-CA"/>
              </w:rPr>
              <w:t xml:space="preserve"> </w:t>
            </w:r>
          </w:p>
          <w:p w:rsidR="00706FC8" w:rsidRPr="00B64D88" w:rsidRDefault="00706FC8" w:rsidP="00706FC8">
            <w:pPr>
              <w:jc w:val="both"/>
              <w:rPr>
                <w:sz w:val="20"/>
                <w:szCs w:val="20"/>
                <w:lang w:val="fr-CA"/>
              </w:rPr>
            </w:pPr>
          </w:p>
        </w:tc>
        <w:tc>
          <w:tcPr>
            <w:tcW w:w="243" w:type="pct"/>
          </w:tcPr>
          <w:p w:rsidR="00706FC8" w:rsidRPr="00B64D88" w:rsidRDefault="00706FC8" w:rsidP="00706FC8">
            <w:pPr>
              <w:jc w:val="both"/>
              <w:rPr>
                <w:sz w:val="20"/>
                <w:szCs w:val="20"/>
                <w:lang w:val="fr-CA"/>
              </w:rPr>
            </w:pPr>
          </w:p>
        </w:tc>
        <w:tc>
          <w:tcPr>
            <w:tcW w:w="2330" w:type="pct"/>
          </w:tcPr>
          <w:p w:rsidR="00706FC8" w:rsidRPr="00B64D88" w:rsidRDefault="00706FC8" w:rsidP="00706FC8">
            <w:pPr>
              <w:jc w:val="both"/>
              <w:rPr>
                <w:sz w:val="20"/>
                <w:szCs w:val="20"/>
                <w:lang w:val="fr-CA"/>
              </w:rPr>
            </w:pPr>
            <w:r w:rsidRPr="00B64D88">
              <w:rPr>
                <w:sz w:val="20"/>
                <w:szCs w:val="20"/>
                <w:lang w:val="fr-CA"/>
              </w:rPr>
              <w:t>Arrêt accueillant l’appel; annulation de l’ordonnance du tribunal; réinscription du nom de Mme Isbister sur la liste des membres de l’établissement</w:t>
            </w:r>
          </w:p>
          <w:p w:rsidR="00706FC8" w:rsidRPr="00B64D88" w:rsidRDefault="00706FC8" w:rsidP="00706FC8">
            <w:pPr>
              <w:jc w:val="both"/>
              <w:rPr>
                <w:sz w:val="20"/>
                <w:szCs w:val="20"/>
                <w:lang w:val="fr-CA"/>
              </w:rPr>
            </w:pPr>
          </w:p>
        </w:tc>
      </w:tr>
      <w:tr w:rsidR="00706FC8" w:rsidRPr="00B64D88" w:rsidTr="00E63C08">
        <w:tc>
          <w:tcPr>
            <w:tcW w:w="2427" w:type="pct"/>
          </w:tcPr>
          <w:p w:rsidR="00706FC8" w:rsidRPr="00B64D88" w:rsidRDefault="00706FC8" w:rsidP="00706FC8">
            <w:pPr>
              <w:jc w:val="both"/>
              <w:rPr>
                <w:sz w:val="20"/>
                <w:szCs w:val="20"/>
                <w:lang w:val="fr-CA"/>
              </w:rPr>
            </w:pPr>
            <w:r w:rsidRPr="00B64D88">
              <w:rPr>
                <w:sz w:val="20"/>
                <w:szCs w:val="20"/>
                <w:lang w:val="fr-CA"/>
              </w:rPr>
              <w:t>14 août 2015</w:t>
            </w:r>
          </w:p>
          <w:p w:rsidR="00706FC8" w:rsidRPr="00B64D88" w:rsidRDefault="00706FC8" w:rsidP="00706FC8">
            <w:pPr>
              <w:jc w:val="both"/>
              <w:rPr>
                <w:sz w:val="20"/>
                <w:szCs w:val="20"/>
                <w:lang w:val="fr-CA"/>
              </w:rPr>
            </w:pPr>
            <w:r w:rsidRPr="00B64D88">
              <w:rPr>
                <w:sz w:val="20"/>
                <w:szCs w:val="20"/>
                <w:lang w:val="fr-CA"/>
              </w:rPr>
              <w:t>Cour suprême du Canada</w:t>
            </w:r>
          </w:p>
        </w:tc>
        <w:tc>
          <w:tcPr>
            <w:tcW w:w="243" w:type="pct"/>
          </w:tcPr>
          <w:p w:rsidR="00706FC8" w:rsidRPr="00B64D88" w:rsidRDefault="00706FC8" w:rsidP="00706FC8">
            <w:pPr>
              <w:jc w:val="both"/>
              <w:rPr>
                <w:sz w:val="20"/>
                <w:szCs w:val="20"/>
                <w:lang w:val="fr-CA"/>
              </w:rPr>
            </w:pPr>
          </w:p>
        </w:tc>
        <w:tc>
          <w:tcPr>
            <w:tcW w:w="2330" w:type="pct"/>
          </w:tcPr>
          <w:p w:rsidR="00706FC8" w:rsidRPr="00B64D88" w:rsidRDefault="00706FC8" w:rsidP="00706FC8">
            <w:pPr>
              <w:jc w:val="both"/>
              <w:rPr>
                <w:sz w:val="20"/>
                <w:szCs w:val="20"/>
                <w:lang w:val="fr-CA"/>
              </w:rPr>
            </w:pPr>
            <w:r w:rsidRPr="00B64D88">
              <w:rPr>
                <w:sz w:val="20"/>
                <w:szCs w:val="20"/>
                <w:lang w:val="fr-CA"/>
              </w:rPr>
              <w:t xml:space="preserve">Dépôt d’une demande d’autorisation d’appel par l’établissement métis de Peavine, l’établissement métis d’East Prairie et l’établissement métis d’Elizabeth </w:t>
            </w:r>
          </w:p>
        </w:tc>
      </w:tr>
    </w:tbl>
    <w:p w:rsidR="004F0F20" w:rsidRPr="00B64D88" w:rsidRDefault="004F0F20" w:rsidP="004F0F20">
      <w:pPr>
        <w:rPr>
          <w:sz w:val="20"/>
          <w:szCs w:val="20"/>
        </w:rPr>
      </w:pPr>
    </w:p>
    <w:p w:rsidR="004F0F20" w:rsidRPr="00B64D88" w:rsidRDefault="00D07EB6" w:rsidP="004F0F20">
      <w:pPr>
        <w:rPr>
          <w:sz w:val="20"/>
          <w:szCs w:val="20"/>
        </w:rPr>
      </w:pPr>
      <w:r w:rsidRPr="00B64D88">
        <w:rPr>
          <w:sz w:val="20"/>
          <w:szCs w:val="20"/>
          <w:lang w:val="fr-CA"/>
        </w:rPr>
        <w:pict>
          <v:rect id="_x0000_i1043" style="width:2in;height:1pt" o:hrpct="0" o:hralign="center" o:hrstd="t" o:hrnoshade="t" o:hr="t" fillcolor="black [3213]" stroked="f"/>
        </w:pict>
      </w:r>
    </w:p>
    <w:p w:rsidR="00142A6C" w:rsidRPr="00B64D88" w:rsidRDefault="00142A6C">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95B6F" w:rsidRPr="00B64D88" w:rsidTr="00E63C08">
        <w:trPr>
          <w:cantSplit/>
        </w:trPr>
        <w:tc>
          <w:tcPr>
            <w:tcW w:w="1458" w:type="dxa"/>
          </w:tcPr>
          <w:p w:rsidR="00495B6F" w:rsidRPr="00B64D88" w:rsidRDefault="00495B6F" w:rsidP="00E63C08">
            <w:pPr>
              <w:rPr>
                <w:sz w:val="20"/>
                <w:szCs w:val="20"/>
              </w:rPr>
            </w:pPr>
            <w:r w:rsidRPr="00B64D88">
              <w:rPr>
                <w:rStyle w:val="SCCFileNumberChar"/>
                <w:sz w:val="20"/>
                <w:szCs w:val="20"/>
              </w:rPr>
              <w:lastRenderedPageBreak/>
              <w:t>36566</w:t>
            </w:r>
          </w:p>
          <w:p w:rsidR="00495B6F" w:rsidRPr="00B64D88" w:rsidRDefault="00495B6F" w:rsidP="00E63C08">
            <w:pPr>
              <w:rPr>
                <w:b/>
                <w:sz w:val="20"/>
                <w:szCs w:val="20"/>
                <w:lang w:val="fr-CA"/>
              </w:rPr>
            </w:pPr>
          </w:p>
        </w:tc>
        <w:tc>
          <w:tcPr>
            <w:tcW w:w="8118" w:type="dxa"/>
          </w:tcPr>
          <w:p w:rsidR="00495B6F" w:rsidRPr="00B64D88" w:rsidRDefault="00495B6F" w:rsidP="00E63C08">
            <w:pPr>
              <w:rPr>
                <w:sz w:val="20"/>
                <w:szCs w:val="20"/>
              </w:rPr>
            </w:pPr>
            <w:r w:rsidRPr="00B64D88">
              <w:rPr>
                <w:rStyle w:val="SCCLsocChar"/>
                <w:sz w:val="20"/>
                <w:szCs w:val="20"/>
                <w:lang w:val="en-CA"/>
              </w:rPr>
              <w:t>Site Touristique Chute à L</w:t>
            </w:r>
            <w:r w:rsidR="00A46643" w:rsidRPr="00B64D88">
              <w:rPr>
                <w:rStyle w:val="SCCLsocChar"/>
                <w:sz w:val="20"/>
                <w:szCs w:val="20"/>
                <w:lang w:val="en-CA"/>
              </w:rPr>
              <w:t>’</w:t>
            </w:r>
            <w:r w:rsidRPr="00B64D88">
              <w:rPr>
                <w:rStyle w:val="SCCLsocChar"/>
                <w:sz w:val="20"/>
                <w:szCs w:val="20"/>
                <w:lang w:val="en-CA"/>
              </w:rPr>
              <w:t xml:space="preserve">ours de Normandin Inc. c. Succession de Duc Duy Nguyen, Nguyen Thi Thu Thao, Pham Thi My Dieu, ès qualités de demanderesse en reprise d'instance pour Nguyen Van Sau </w:t>
            </w:r>
            <w:r w:rsidR="00FE1E4D" w:rsidRPr="00B64D88">
              <w:rPr>
                <w:rStyle w:val="SCCLsocChar"/>
                <w:sz w:val="20"/>
                <w:szCs w:val="20"/>
                <w:lang w:val="en-CA"/>
              </w:rPr>
              <w:t xml:space="preserve">et </w:t>
            </w:r>
            <w:r w:rsidRPr="00B64D88">
              <w:rPr>
                <w:rStyle w:val="SCCLsocChar"/>
                <w:sz w:val="20"/>
                <w:szCs w:val="20"/>
                <w:lang w:val="en-CA"/>
              </w:rPr>
              <w:t>Lai Thi Ai Phuong, tant en sa qualité personnelle qu</w:t>
            </w:r>
            <w:r w:rsidR="00A46643" w:rsidRPr="00B64D88">
              <w:rPr>
                <w:rStyle w:val="SCCLsocChar"/>
                <w:sz w:val="20"/>
                <w:szCs w:val="20"/>
                <w:lang w:val="en-CA"/>
              </w:rPr>
              <w:t>’</w:t>
            </w:r>
            <w:r w:rsidRPr="00B64D88">
              <w:rPr>
                <w:rStyle w:val="SCCLsocChar"/>
                <w:sz w:val="20"/>
                <w:szCs w:val="20"/>
                <w:lang w:val="en-CA"/>
              </w:rPr>
              <w:t>en sa qualité d</w:t>
            </w:r>
            <w:r w:rsidR="00F13438" w:rsidRPr="00B64D88">
              <w:rPr>
                <w:rStyle w:val="SCCLsocChar"/>
                <w:sz w:val="20"/>
                <w:szCs w:val="20"/>
                <w:lang w:val="en-CA"/>
              </w:rPr>
              <w:t>’</w:t>
            </w:r>
            <w:r w:rsidRPr="00B64D88">
              <w:rPr>
                <w:rStyle w:val="SCCLsocChar"/>
                <w:sz w:val="20"/>
                <w:szCs w:val="20"/>
                <w:lang w:val="en-CA"/>
              </w:rPr>
              <w:t>héritière légale de Duc Duy Nguyen</w:t>
            </w:r>
            <w:r w:rsidRPr="00B64D88">
              <w:rPr>
                <w:rStyle w:val="SCCLsocChar"/>
                <w:b w:val="0"/>
                <w:sz w:val="20"/>
                <w:szCs w:val="20"/>
                <w:u w:val="none"/>
                <w:lang w:val="en-CA"/>
              </w:rPr>
              <w:t xml:space="preserve"> </w:t>
            </w:r>
            <w:r w:rsidRPr="00B64D88">
              <w:rPr>
                <w:sz w:val="20"/>
                <w:szCs w:val="20"/>
              </w:rPr>
              <w:t>(Qc) (Civile) (Autorisation)</w:t>
            </w:r>
          </w:p>
          <w:p w:rsidR="00495B6F" w:rsidRPr="00B64D88" w:rsidRDefault="00495B6F" w:rsidP="00E63C08">
            <w:pPr>
              <w:rPr>
                <w:sz w:val="20"/>
                <w:szCs w:val="20"/>
              </w:rPr>
            </w:pPr>
          </w:p>
        </w:tc>
      </w:tr>
      <w:tr w:rsidR="00495B6F" w:rsidRPr="00B64D88" w:rsidTr="00E63C08">
        <w:trPr>
          <w:cantSplit/>
        </w:trPr>
        <w:tc>
          <w:tcPr>
            <w:tcW w:w="1458" w:type="dxa"/>
          </w:tcPr>
          <w:p w:rsidR="00495B6F" w:rsidRPr="00B64D88" w:rsidRDefault="00495B6F" w:rsidP="00E63C08">
            <w:pPr>
              <w:rPr>
                <w:sz w:val="20"/>
                <w:szCs w:val="20"/>
              </w:rPr>
            </w:pPr>
            <w:r w:rsidRPr="00B64D88">
              <w:rPr>
                <w:sz w:val="20"/>
                <w:szCs w:val="20"/>
              </w:rPr>
              <w:t>Coram :</w:t>
            </w:r>
          </w:p>
        </w:tc>
        <w:tc>
          <w:tcPr>
            <w:tcW w:w="8118" w:type="dxa"/>
          </w:tcPr>
          <w:p w:rsidR="00495B6F" w:rsidRPr="00B64D88" w:rsidRDefault="003D5400" w:rsidP="00E63C08">
            <w:pPr>
              <w:rPr>
                <w:sz w:val="20"/>
                <w:szCs w:val="20"/>
              </w:rPr>
            </w:pPr>
            <w:r w:rsidRPr="00B64D88">
              <w:rPr>
                <w:rStyle w:val="SCCCoramChar"/>
                <w:sz w:val="20"/>
                <w:szCs w:val="20"/>
                <w:lang w:val="en-CA"/>
              </w:rPr>
              <w:t xml:space="preserve">Les juges </w:t>
            </w:r>
            <w:r w:rsidR="00495B6F" w:rsidRPr="00B64D88">
              <w:rPr>
                <w:rStyle w:val="SCCCoramChar"/>
                <w:sz w:val="20"/>
                <w:szCs w:val="20"/>
                <w:lang w:val="en-CA"/>
              </w:rPr>
              <w:t xml:space="preserve">Cromwell, Wagner </w:t>
            </w:r>
            <w:r w:rsidRPr="00B64D88">
              <w:rPr>
                <w:rStyle w:val="SCCCoramChar"/>
                <w:sz w:val="20"/>
                <w:szCs w:val="20"/>
                <w:lang w:val="en-CA"/>
              </w:rPr>
              <w:t>et</w:t>
            </w:r>
            <w:r w:rsidR="00495B6F" w:rsidRPr="00B64D88">
              <w:rPr>
                <w:rStyle w:val="SCCCoramChar"/>
                <w:sz w:val="20"/>
                <w:szCs w:val="20"/>
                <w:lang w:val="en-CA"/>
              </w:rPr>
              <w:t xml:space="preserve"> Côté</w:t>
            </w:r>
          </w:p>
          <w:p w:rsidR="00495B6F" w:rsidRPr="00B64D88" w:rsidRDefault="00495B6F" w:rsidP="00E63C08">
            <w:pPr>
              <w:rPr>
                <w:sz w:val="20"/>
                <w:szCs w:val="20"/>
                <w:u w:val="single"/>
              </w:rPr>
            </w:pPr>
          </w:p>
        </w:tc>
      </w:tr>
      <w:tr w:rsidR="00495B6F" w:rsidRPr="00B64D88" w:rsidTr="00E63C08">
        <w:trPr>
          <w:cantSplit/>
        </w:trPr>
        <w:tc>
          <w:tcPr>
            <w:tcW w:w="9576" w:type="dxa"/>
            <w:gridSpan w:val="2"/>
          </w:tcPr>
          <w:p w:rsidR="006A1A24" w:rsidRPr="00B64D88" w:rsidRDefault="00F358D6" w:rsidP="006A1A24">
            <w:pPr>
              <w:pStyle w:val="SCCShortJudgment"/>
              <w:rPr>
                <w:szCs w:val="20"/>
              </w:rPr>
            </w:pPr>
            <w:r w:rsidRPr="00B64D88">
              <w:t>La demande d’autorisation d’appel de l’arrêt de la Cour d’appel du Québec (Québec), numéro 200-09-008248-145, 2015 QCCA 924, daté du 27 mai 2015, est rejetée avec dépens. La demande d’autorisation d’appel incident est rejetée sans dépens.</w:t>
            </w:r>
          </w:p>
          <w:p w:rsidR="006A1A24" w:rsidRPr="00B64D88" w:rsidRDefault="006A1A24" w:rsidP="006A1A24">
            <w:pPr>
              <w:pStyle w:val="SCCShortJudgment"/>
              <w:rPr>
                <w:szCs w:val="20"/>
              </w:rPr>
            </w:pPr>
          </w:p>
          <w:p w:rsidR="00495B6F" w:rsidRPr="00B64D88" w:rsidRDefault="00F358D6" w:rsidP="006A1A24">
            <w:pPr>
              <w:pStyle w:val="SCCShortJudgment"/>
              <w:rPr>
                <w:szCs w:val="20"/>
                <w:lang w:val="fr-CA"/>
              </w:rPr>
            </w:pPr>
            <w:r w:rsidRPr="00B64D88">
              <w:t>The application for leave to appeal from the judgment of the Court of Appeal of Quebec (Québec), Number 200-09-008248-145, 2015 QCCA 924, dated May 27, 2015, is dismissed with costs. The application for leave to cross-appeal is dismissed without costs.</w:t>
            </w:r>
          </w:p>
        </w:tc>
      </w:tr>
    </w:tbl>
    <w:p w:rsidR="00495B6F" w:rsidRPr="00B64D88" w:rsidRDefault="00495B6F" w:rsidP="00495B6F">
      <w:pPr>
        <w:rPr>
          <w:sz w:val="20"/>
          <w:szCs w:val="20"/>
          <w:lang w:val="fr-CA"/>
        </w:rPr>
      </w:pPr>
    </w:p>
    <w:p w:rsidR="00495B6F" w:rsidRPr="00B64D88" w:rsidRDefault="00495B6F" w:rsidP="00495B6F">
      <w:pPr>
        <w:rPr>
          <w:sz w:val="20"/>
          <w:szCs w:val="20"/>
          <w:u w:val="single"/>
        </w:rPr>
      </w:pPr>
      <w:r w:rsidRPr="00B64D88">
        <w:rPr>
          <w:sz w:val="20"/>
          <w:szCs w:val="20"/>
          <w:u w:val="single"/>
        </w:rPr>
        <w:t>CASE SUMMARY</w:t>
      </w:r>
    </w:p>
    <w:p w:rsidR="00495B6F" w:rsidRPr="00B64D88" w:rsidRDefault="00495B6F" w:rsidP="00495B6F">
      <w:pPr>
        <w:rPr>
          <w:sz w:val="20"/>
          <w:szCs w:val="20"/>
          <w:u w:val="single"/>
        </w:rPr>
      </w:pPr>
    </w:p>
    <w:tbl>
      <w:tblPr>
        <w:tblW w:w="4950" w:type="pct"/>
        <w:tblLayout w:type="fixed"/>
        <w:tblCellMar>
          <w:left w:w="0" w:type="dxa"/>
          <w:bottom w:w="99" w:type="dxa"/>
          <w:right w:w="0" w:type="dxa"/>
        </w:tblCellMar>
        <w:tblLook w:val="04A0" w:firstRow="1" w:lastRow="0" w:firstColumn="1" w:lastColumn="0" w:noHBand="0" w:noVBand="1"/>
      </w:tblPr>
      <w:tblGrid>
        <w:gridCol w:w="4620"/>
        <w:gridCol w:w="463"/>
        <w:gridCol w:w="4440"/>
      </w:tblGrid>
      <w:tr w:rsidR="009A6A41" w:rsidRPr="00B64D88" w:rsidTr="009A6A41">
        <w:tc>
          <w:tcPr>
            <w:tcW w:w="5000" w:type="pct"/>
            <w:gridSpan w:val="3"/>
          </w:tcPr>
          <w:p w:rsidR="009A6A41" w:rsidRPr="00B64D88" w:rsidRDefault="009A6A41" w:rsidP="009A6A41">
            <w:pPr>
              <w:jc w:val="both"/>
              <w:rPr>
                <w:sz w:val="20"/>
                <w:szCs w:val="20"/>
                <w:lang w:val="en-US"/>
              </w:rPr>
            </w:pPr>
            <w:r w:rsidRPr="00B64D88">
              <w:rPr>
                <w:sz w:val="20"/>
                <w:szCs w:val="20"/>
                <w:lang w:val="en-US"/>
              </w:rPr>
              <w:t xml:space="preserve">Civil liability – Fault – Obligation of safety – Availability of rescue equipment – Causation – Assumption of risks – Contributory fault or </w:t>
            </w:r>
            <w:r w:rsidRPr="00B64D88">
              <w:rPr>
                <w:i/>
                <w:sz w:val="20"/>
                <w:szCs w:val="20"/>
                <w:lang w:val="en-US"/>
              </w:rPr>
              <w:t xml:space="preserve">novus actus interveniens </w:t>
            </w:r>
            <w:r w:rsidRPr="00B64D88">
              <w:rPr>
                <w:sz w:val="20"/>
                <w:szCs w:val="20"/>
                <w:lang w:val="en-US"/>
              </w:rPr>
              <w:t xml:space="preserve">– Pecuniary loss – Assessment of injury – Assessment of future income and mitigation of damages – Whether obligation of safety incumbent on owner or lessor of riparian land includes obligation to provide rescue equipment to protect visitors from obvious risks even though visitors have accepted those risks without reservation – Whether owner or lessor of riparian land can be held liable for accidents occurring on neighbour’s property – Criteria for avoiding confusion between concepts of contributory fault and </w:t>
            </w:r>
            <w:r w:rsidRPr="00B64D88">
              <w:rPr>
                <w:i/>
                <w:sz w:val="20"/>
                <w:szCs w:val="20"/>
                <w:lang w:val="en-US"/>
              </w:rPr>
              <w:t>novus actus interveniens</w:t>
            </w:r>
            <w:r w:rsidRPr="00B64D88">
              <w:rPr>
                <w:sz w:val="20"/>
                <w:szCs w:val="20"/>
                <w:lang w:val="en-US"/>
              </w:rPr>
              <w:t xml:space="preserve"> – Whether judgments of courts below depart from current case law and literature on theory of assumption of risks – Whether, in assessing individual’s future income, his or her existing situation should be considered or situation that individual’s education might have enabled him or her to attain.</w:t>
            </w:r>
          </w:p>
          <w:p w:rsidR="009A6A41" w:rsidRPr="00B64D88" w:rsidRDefault="009A6A41" w:rsidP="009A6A41">
            <w:pPr>
              <w:jc w:val="both"/>
              <w:rPr>
                <w:sz w:val="20"/>
                <w:szCs w:val="20"/>
                <w:lang w:val="en-US"/>
              </w:rPr>
            </w:pPr>
          </w:p>
        </w:tc>
      </w:tr>
      <w:tr w:rsidR="009A6A41" w:rsidRPr="00B64D88" w:rsidTr="009A6A41">
        <w:tc>
          <w:tcPr>
            <w:tcW w:w="5000" w:type="pct"/>
            <w:gridSpan w:val="3"/>
          </w:tcPr>
          <w:p w:rsidR="009A6A41" w:rsidRPr="00B64D88" w:rsidRDefault="009A6A41" w:rsidP="009A6A41">
            <w:pPr>
              <w:jc w:val="both"/>
              <w:rPr>
                <w:sz w:val="20"/>
                <w:szCs w:val="20"/>
                <w:lang w:val="en-US"/>
              </w:rPr>
            </w:pPr>
            <w:r w:rsidRPr="00B64D88">
              <w:rPr>
                <w:sz w:val="20"/>
                <w:szCs w:val="20"/>
                <w:lang w:val="en-US"/>
              </w:rPr>
              <w:t xml:space="preserve">On August 4, 2007, while staying at an outdoor recreation centre run by the applicant, Site touristique Chute à l’Ours de Normandin inc., Duc Duy Nguyen, aged 27, drowned in the Ashuapmushuan River. </w:t>
            </w:r>
          </w:p>
          <w:p w:rsidR="009A6A41" w:rsidRPr="00B64D88" w:rsidRDefault="009A6A41" w:rsidP="009A6A41">
            <w:pPr>
              <w:jc w:val="both"/>
              <w:rPr>
                <w:sz w:val="20"/>
                <w:szCs w:val="20"/>
                <w:lang w:val="en-US"/>
              </w:rPr>
            </w:pPr>
          </w:p>
          <w:p w:rsidR="009A6A41" w:rsidRPr="00B64D88" w:rsidRDefault="009A6A41" w:rsidP="009A6A41">
            <w:pPr>
              <w:jc w:val="both"/>
              <w:rPr>
                <w:sz w:val="20"/>
                <w:szCs w:val="20"/>
                <w:lang w:val="en-US"/>
              </w:rPr>
            </w:pPr>
            <w:r w:rsidRPr="00B64D88">
              <w:rPr>
                <w:sz w:val="20"/>
                <w:szCs w:val="20"/>
                <w:lang w:val="en-US"/>
              </w:rPr>
              <w:t>Duc Duy Nguyen’s father, Nguyen Van Sau, his mother, Lai Thi Ai Phuong, and his fiancée, Nguyen Thi Thu Thao, are claiming damages from the applicant, arguing that it must be held liable for faults of omission that constituted a breach of its obligation of safety and its duty to provide information. More specifically, they submit that the applicant failed to inform the group of visitors of which Duc Duy Nguyen was a member of the risks involved in venturing onto the rocks by the river, to tell them they could not go there and to provide rescue equipment next to the falls.</w:t>
            </w:r>
          </w:p>
          <w:p w:rsidR="009A6A41" w:rsidRPr="00B64D88" w:rsidRDefault="009A6A41" w:rsidP="009A6A41">
            <w:pPr>
              <w:jc w:val="both"/>
              <w:rPr>
                <w:sz w:val="20"/>
                <w:szCs w:val="20"/>
                <w:lang w:val="en-US"/>
              </w:rPr>
            </w:pPr>
          </w:p>
        </w:tc>
      </w:tr>
      <w:tr w:rsidR="009A6A41" w:rsidRPr="00B64D88" w:rsidTr="009A6A41">
        <w:tc>
          <w:tcPr>
            <w:tcW w:w="2426" w:type="pct"/>
          </w:tcPr>
          <w:p w:rsidR="009A6A41" w:rsidRPr="00B64D88" w:rsidRDefault="009A6A41" w:rsidP="009A6A41">
            <w:pPr>
              <w:jc w:val="both"/>
              <w:rPr>
                <w:sz w:val="20"/>
                <w:szCs w:val="20"/>
                <w:lang w:val="en-US"/>
              </w:rPr>
            </w:pPr>
            <w:r w:rsidRPr="00B64D88">
              <w:rPr>
                <w:sz w:val="20"/>
                <w:szCs w:val="20"/>
                <w:lang w:val="en-US"/>
              </w:rPr>
              <w:t xml:space="preserve">February 10, 2012 </w:t>
            </w:r>
          </w:p>
          <w:p w:rsidR="009A6A41" w:rsidRPr="00B64D88" w:rsidRDefault="009A6A41" w:rsidP="009A6A41">
            <w:pPr>
              <w:jc w:val="both"/>
              <w:rPr>
                <w:sz w:val="20"/>
                <w:szCs w:val="20"/>
                <w:lang w:val="en-US"/>
              </w:rPr>
            </w:pPr>
            <w:r w:rsidRPr="00B64D88">
              <w:rPr>
                <w:sz w:val="20"/>
                <w:szCs w:val="20"/>
                <w:lang w:val="en-US"/>
              </w:rPr>
              <w:t>(March 14, 2012 – corrective judgment)</w:t>
            </w:r>
          </w:p>
          <w:p w:rsidR="009A6A41" w:rsidRPr="00B64D88" w:rsidRDefault="009A6A41" w:rsidP="009A6A41">
            <w:pPr>
              <w:jc w:val="both"/>
              <w:rPr>
                <w:sz w:val="20"/>
                <w:szCs w:val="20"/>
                <w:lang w:val="en-US"/>
              </w:rPr>
            </w:pPr>
            <w:r w:rsidRPr="00B64D88">
              <w:rPr>
                <w:sz w:val="20"/>
                <w:szCs w:val="20"/>
                <w:lang w:val="en-US"/>
              </w:rPr>
              <w:t>Quebec Superior Court</w:t>
            </w:r>
          </w:p>
          <w:p w:rsidR="009A6A41" w:rsidRPr="00B64D88" w:rsidRDefault="009A6A41" w:rsidP="009A6A41">
            <w:pPr>
              <w:jc w:val="both"/>
              <w:rPr>
                <w:sz w:val="20"/>
                <w:szCs w:val="20"/>
                <w:lang w:val="fr-CA"/>
              </w:rPr>
            </w:pPr>
            <w:r w:rsidRPr="00B64D88">
              <w:rPr>
                <w:sz w:val="20"/>
                <w:szCs w:val="20"/>
                <w:lang w:val="fr-CA"/>
              </w:rPr>
              <w:t>(Duchesne J.)</w:t>
            </w:r>
          </w:p>
          <w:p w:rsidR="009A6A41" w:rsidRPr="00B64D88" w:rsidRDefault="00D07EB6" w:rsidP="009A6A41">
            <w:pPr>
              <w:jc w:val="both"/>
              <w:rPr>
                <w:sz w:val="20"/>
                <w:szCs w:val="20"/>
                <w:lang w:val="fr-CA"/>
              </w:rPr>
            </w:pPr>
            <w:hyperlink r:id="rId36" w:history="1">
              <w:r w:rsidR="009A6A41" w:rsidRPr="00B64D88">
                <w:rPr>
                  <w:color w:val="0000FF" w:themeColor="hyperlink"/>
                  <w:sz w:val="20"/>
                  <w:szCs w:val="20"/>
                  <w:u w:val="single"/>
                  <w:lang w:val="fr-CA"/>
                </w:rPr>
                <w:t>2012 QCCS 1388</w:t>
              </w:r>
            </w:hyperlink>
          </w:p>
          <w:p w:rsidR="009A6A41" w:rsidRPr="00B64D88" w:rsidRDefault="009A6A41" w:rsidP="009A6A41">
            <w:pPr>
              <w:jc w:val="both"/>
              <w:rPr>
                <w:sz w:val="20"/>
                <w:szCs w:val="20"/>
                <w:lang w:val="fr-CA"/>
              </w:rPr>
            </w:pPr>
          </w:p>
        </w:tc>
        <w:tc>
          <w:tcPr>
            <w:tcW w:w="243" w:type="pct"/>
          </w:tcPr>
          <w:p w:rsidR="009A6A41" w:rsidRPr="00B64D88" w:rsidRDefault="009A6A41" w:rsidP="009A6A41">
            <w:pPr>
              <w:jc w:val="both"/>
              <w:rPr>
                <w:sz w:val="20"/>
                <w:szCs w:val="20"/>
                <w:lang w:val="fr-CA"/>
              </w:rPr>
            </w:pPr>
          </w:p>
        </w:tc>
        <w:tc>
          <w:tcPr>
            <w:tcW w:w="2331" w:type="pct"/>
          </w:tcPr>
          <w:p w:rsidR="009A6A41" w:rsidRPr="00B64D88" w:rsidRDefault="009A6A41" w:rsidP="009A6A41">
            <w:pPr>
              <w:jc w:val="both"/>
              <w:rPr>
                <w:sz w:val="20"/>
                <w:szCs w:val="20"/>
                <w:lang w:val="en-US"/>
              </w:rPr>
            </w:pPr>
            <w:r w:rsidRPr="00B64D88">
              <w:rPr>
                <w:sz w:val="20"/>
                <w:szCs w:val="20"/>
                <w:lang w:val="en-US"/>
              </w:rPr>
              <w:t>Motion re applicant’s liability granted in part in favour of respondents Nguyen Van Sau and Lai Thi Ai Phuong, both personally and in their capacities as legal heirs, and for personal injury of Nguyen Thi Thu Thao; applicant held responsible for 50% of injury suffered by respondents</w:t>
            </w:r>
          </w:p>
          <w:p w:rsidR="009A6A41" w:rsidRPr="00B64D88" w:rsidRDefault="009A6A41" w:rsidP="009A6A41">
            <w:pPr>
              <w:jc w:val="both"/>
              <w:rPr>
                <w:sz w:val="20"/>
                <w:szCs w:val="20"/>
                <w:lang w:val="en-US"/>
              </w:rPr>
            </w:pPr>
          </w:p>
        </w:tc>
      </w:tr>
    </w:tbl>
    <w:p w:rsidR="004111A8" w:rsidRPr="00B64D88" w:rsidRDefault="004111A8">
      <w:r w:rsidRPr="00B64D88">
        <w:br w:type="page"/>
      </w:r>
    </w:p>
    <w:tbl>
      <w:tblPr>
        <w:tblW w:w="4950" w:type="pct"/>
        <w:tblLayout w:type="fixed"/>
        <w:tblCellMar>
          <w:left w:w="0" w:type="dxa"/>
          <w:bottom w:w="99" w:type="dxa"/>
          <w:right w:w="0" w:type="dxa"/>
        </w:tblCellMar>
        <w:tblLook w:val="04A0" w:firstRow="1" w:lastRow="0" w:firstColumn="1" w:lastColumn="0" w:noHBand="0" w:noVBand="1"/>
      </w:tblPr>
      <w:tblGrid>
        <w:gridCol w:w="4620"/>
        <w:gridCol w:w="463"/>
        <w:gridCol w:w="4440"/>
      </w:tblGrid>
      <w:tr w:rsidR="009A6A41" w:rsidRPr="00B64D88" w:rsidTr="009A6A41">
        <w:tc>
          <w:tcPr>
            <w:tcW w:w="2426" w:type="pct"/>
          </w:tcPr>
          <w:p w:rsidR="009A6A41" w:rsidRPr="00B64D88" w:rsidRDefault="009A6A41" w:rsidP="009A6A41">
            <w:pPr>
              <w:jc w:val="both"/>
              <w:rPr>
                <w:sz w:val="20"/>
                <w:szCs w:val="20"/>
                <w:lang w:val="en-US"/>
              </w:rPr>
            </w:pPr>
            <w:r w:rsidRPr="00B64D88">
              <w:rPr>
                <w:sz w:val="20"/>
                <w:szCs w:val="20"/>
                <w:lang w:val="en-US"/>
              </w:rPr>
              <w:lastRenderedPageBreak/>
              <w:t>January 17, 2014</w:t>
            </w:r>
          </w:p>
          <w:p w:rsidR="009A6A41" w:rsidRPr="00B64D88" w:rsidRDefault="009A6A41" w:rsidP="009A6A41">
            <w:pPr>
              <w:jc w:val="both"/>
              <w:rPr>
                <w:sz w:val="20"/>
                <w:szCs w:val="20"/>
                <w:lang w:val="en-US"/>
              </w:rPr>
            </w:pPr>
            <w:r w:rsidRPr="00B64D88">
              <w:rPr>
                <w:sz w:val="20"/>
                <w:szCs w:val="20"/>
                <w:lang w:val="en-US"/>
              </w:rPr>
              <w:t>Quebec Superior Court</w:t>
            </w:r>
          </w:p>
          <w:p w:rsidR="009A6A41" w:rsidRPr="00B64D88" w:rsidRDefault="009A6A41" w:rsidP="009A6A41">
            <w:pPr>
              <w:jc w:val="both"/>
              <w:rPr>
                <w:sz w:val="20"/>
                <w:szCs w:val="20"/>
                <w:lang w:val="en-US"/>
              </w:rPr>
            </w:pPr>
            <w:r w:rsidRPr="00B64D88">
              <w:rPr>
                <w:sz w:val="20"/>
                <w:szCs w:val="20"/>
                <w:lang w:val="en-US"/>
              </w:rPr>
              <w:t>(Bouchard J.)</w:t>
            </w:r>
          </w:p>
          <w:p w:rsidR="009A6A41" w:rsidRPr="00B64D88" w:rsidRDefault="00D07EB6" w:rsidP="009A6A41">
            <w:pPr>
              <w:jc w:val="both"/>
              <w:rPr>
                <w:sz w:val="20"/>
                <w:szCs w:val="20"/>
                <w:lang w:val="fr-CA"/>
              </w:rPr>
            </w:pPr>
            <w:hyperlink r:id="rId37" w:history="1">
              <w:r w:rsidR="009A6A41" w:rsidRPr="00B64D88">
                <w:rPr>
                  <w:color w:val="0000FF" w:themeColor="hyperlink"/>
                  <w:sz w:val="20"/>
                  <w:szCs w:val="20"/>
                  <w:u w:val="single"/>
                  <w:lang w:val="fr-CA"/>
                </w:rPr>
                <w:t>2014 QCCS 249</w:t>
              </w:r>
            </w:hyperlink>
          </w:p>
          <w:p w:rsidR="009A6A41" w:rsidRPr="00B64D88" w:rsidRDefault="009A6A41" w:rsidP="009A6A41">
            <w:pPr>
              <w:jc w:val="both"/>
              <w:rPr>
                <w:sz w:val="20"/>
                <w:szCs w:val="20"/>
                <w:lang w:val="fr-CA"/>
              </w:rPr>
            </w:pPr>
          </w:p>
        </w:tc>
        <w:tc>
          <w:tcPr>
            <w:tcW w:w="243" w:type="pct"/>
          </w:tcPr>
          <w:p w:rsidR="009A6A41" w:rsidRPr="00B64D88" w:rsidRDefault="009A6A41" w:rsidP="009A6A41">
            <w:pPr>
              <w:jc w:val="both"/>
              <w:rPr>
                <w:sz w:val="20"/>
                <w:szCs w:val="20"/>
                <w:lang w:val="fr-CA"/>
              </w:rPr>
            </w:pPr>
          </w:p>
        </w:tc>
        <w:tc>
          <w:tcPr>
            <w:tcW w:w="2331" w:type="pct"/>
          </w:tcPr>
          <w:p w:rsidR="009A6A41" w:rsidRPr="00B64D88" w:rsidRDefault="009A6A41" w:rsidP="009A6A41">
            <w:pPr>
              <w:jc w:val="both"/>
              <w:rPr>
                <w:sz w:val="20"/>
                <w:szCs w:val="20"/>
                <w:lang w:val="en-US"/>
              </w:rPr>
            </w:pPr>
            <w:r w:rsidRPr="00B64D88">
              <w:rPr>
                <w:sz w:val="20"/>
                <w:szCs w:val="20"/>
                <w:lang w:val="en-US"/>
              </w:rPr>
              <w:t>Applicant ordered to pay following amounts to, respectively, Nguyen Thi Thu Thao, Lai Thi Ai Phuong and Pham Thi My Dieu (in continuance of suit for Nguyen Van Sau):</w:t>
            </w:r>
          </w:p>
          <w:p w:rsidR="009A6A41" w:rsidRPr="00B64D88" w:rsidRDefault="009A6A41" w:rsidP="009A6A41">
            <w:pPr>
              <w:jc w:val="both"/>
              <w:rPr>
                <w:sz w:val="20"/>
                <w:szCs w:val="20"/>
                <w:lang w:val="en-US"/>
              </w:rPr>
            </w:pPr>
          </w:p>
          <w:p w:rsidR="009A6A41" w:rsidRPr="00B64D88" w:rsidRDefault="009A6A41" w:rsidP="009A6A41">
            <w:pPr>
              <w:numPr>
                <w:ilvl w:val="0"/>
                <w:numId w:val="7"/>
              </w:numPr>
              <w:contextualSpacing/>
              <w:jc w:val="both"/>
              <w:rPr>
                <w:rFonts w:eastAsia="Times New Roman" w:cs="Times New Roman"/>
                <w:sz w:val="20"/>
                <w:szCs w:val="20"/>
                <w:lang w:val="en-US" w:eastAsia="en-CA"/>
              </w:rPr>
            </w:pPr>
            <w:r w:rsidRPr="00B64D88">
              <w:rPr>
                <w:rFonts w:eastAsia="Times New Roman" w:cs="Times New Roman"/>
                <w:sz w:val="20"/>
                <w:szCs w:val="20"/>
                <w:lang w:val="en-US" w:eastAsia="en-CA"/>
              </w:rPr>
              <w:t>$406,975, $40,610 and $5,457 for loss of past and future support</w:t>
            </w:r>
          </w:p>
          <w:p w:rsidR="009A6A41" w:rsidRPr="00B64D88" w:rsidRDefault="009A6A41" w:rsidP="009A6A41">
            <w:pPr>
              <w:numPr>
                <w:ilvl w:val="0"/>
                <w:numId w:val="7"/>
              </w:numPr>
              <w:contextualSpacing/>
              <w:jc w:val="both"/>
              <w:rPr>
                <w:rFonts w:eastAsia="Times New Roman" w:cs="Times New Roman"/>
                <w:sz w:val="20"/>
                <w:szCs w:val="20"/>
                <w:lang w:val="fr-CA" w:eastAsia="en-CA"/>
              </w:rPr>
            </w:pPr>
            <w:r w:rsidRPr="00B64D88">
              <w:rPr>
                <w:rFonts w:eastAsia="Times New Roman" w:cs="Times New Roman"/>
                <w:sz w:val="20"/>
                <w:szCs w:val="20"/>
                <w:lang w:val="fr-CA" w:eastAsia="en-CA"/>
              </w:rPr>
              <w:t xml:space="preserve">$35,000, $35,000 and $5,000 for </w:t>
            </w:r>
            <w:r w:rsidRPr="00B64D88">
              <w:rPr>
                <w:rFonts w:eastAsia="Times New Roman" w:cs="Times New Roman"/>
                <w:i/>
                <w:sz w:val="20"/>
                <w:szCs w:val="20"/>
                <w:lang w:val="fr-CA" w:eastAsia="en-CA"/>
              </w:rPr>
              <w:t>solatium doloris</w:t>
            </w:r>
          </w:p>
          <w:p w:rsidR="009A6A41" w:rsidRPr="00B64D88" w:rsidRDefault="009A6A41" w:rsidP="009A6A41">
            <w:pPr>
              <w:jc w:val="both"/>
              <w:rPr>
                <w:sz w:val="20"/>
                <w:szCs w:val="20"/>
                <w:lang w:val="fr-CA"/>
              </w:rPr>
            </w:pPr>
            <w:r w:rsidRPr="00B64D88">
              <w:rPr>
                <w:sz w:val="20"/>
                <w:szCs w:val="20"/>
                <w:lang w:val="fr-CA"/>
              </w:rPr>
              <w:tab/>
            </w:r>
            <w:r w:rsidRPr="00B64D88">
              <w:rPr>
                <w:rFonts w:eastAsia="Times New Roman" w:cs="Times New Roman"/>
                <w:sz w:val="20"/>
                <w:szCs w:val="20"/>
                <w:lang w:val="fr-CA" w:eastAsia="en-CA"/>
              </w:rPr>
              <w:t>and</w:t>
            </w:r>
          </w:p>
          <w:p w:rsidR="009A6A41" w:rsidRPr="00B64D88" w:rsidRDefault="009A6A41" w:rsidP="009A6A41">
            <w:pPr>
              <w:numPr>
                <w:ilvl w:val="0"/>
                <w:numId w:val="7"/>
              </w:numPr>
              <w:contextualSpacing/>
              <w:jc w:val="both"/>
              <w:rPr>
                <w:rFonts w:eastAsia="Times New Roman" w:cs="Times New Roman"/>
                <w:sz w:val="20"/>
                <w:szCs w:val="20"/>
                <w:lang w:val="en-US" w:eastAsia="en-CA"/>
              </w:rPr>
            </w:pPr>
            <w:r w:rsidRPr="00B64D88">
              <w:rPr>
                <w:rFonts w:eastAsia="Times New Roman" w:cs="Times New Roman"/>
                <w:sz w:val="20"/>
                <w:szCs w:val="20"/>
                <w:lang w:val="en-US" w:eastAsia="en-CA"/>
              </w:rPr>
              <w:t>$1,000 for moral injury for Lai Thi Ai Phuong and Pham Thi My Dieu</w:t>
            </w:r>
          </w:p>
          <w:p w:rsidR="009A6A41" w:rsidRPr="00B64D88" w:rsidRDefault="009A6A41" w:rsidP="009A6A41">
            <w:pPr>
              <w:numPr>
                <w:ilvl w:val="0"/>
                <w:numId w:val="7"/>
              </w:numPr>
              <w:contextualSpacing/>
              <w:jc w:val="both"/>
              <w:rPr>
                <w:rFonts w:eastAsia="Times New Roman" w:cs="Times New Roman"/>
                <w:sz w:val="20"/>
                <w:szCs w:val="20"/>
                <w:lang w:val="en-US" w:eastAsia="en-CA"/>
              </w:rPr>
            </w:pPr>
            <w:r w:rsidRPr="00B64D88">
              <w:rPr>
                <w:rFonts w:eastAsia="Times New Roman" w:cs="Times New Roman"/>
                <w:sz w:val="20"/>
                <w:szCs w:val="20"/>
                <w:lang w:val="en-US" w:eastAsia="en-CA"/>
              </w:rPr>
              <w:t xml:space="preserve">$4,885 for funeral and travel expenses for Nguyen Thi Thu Thao </w:t>
            </w:r>
          </w:p>
          <w:p w:rsidR="009A6A41" w:rsidRPr="00B64D88" w:rsidRDefault="009A6A41" w:rsidP="009A6A41">
            <w:pPr>
              <w:ind w:left="720"/>
              <w:contextualSpacing/>
              <w:jc w:val="both"/>
              <w:rPr>
                <w:rFonts w:eastAsia="Times New Roman" w:cs="Times New Roman"/>
                <w:sz w:val="20"/>
                <w:szCs w:val="20"/>
                <w:lang w:val="en-US" w:eastAsia="en-CA"/>
              </w:rPr>
            </w:pPr>
          </w:p>
        </w:tc>
      </w:tr>
      <w:tr w:rsidR="009A6A41" w:rsidRPr="00B64D88" w:rsidTr="009A6A41">
        <w:tc>
          <w:tcPr>
            <w:tcW w:w="2426" w:type="pct"/>
          </w:tcPr>
          <w:p w:rsidR="009A6A41" w:rsidRPr="00B64D88" w:rsidRDefault="009A6A41" w:rsidP="009A6A41">
            <w:pPr>
              <w:jc w:val="both"/>
              <w:rPr>
                <w:sz w:val="20"/>
                <w:szCs w:val="20"/>
                <w:lang w:val="en-US"/>
              </w:rPr>
            </w:pPr>
            <w:r w:rsidRPr="00B64D88">
              <w:rPr>
                <w:sz w:val="20"/>
                <w:szCs w:val="20"/>
                <w:lang w:val="en-US"/>
              </w:rPr>
              <w:t>May 27, 2015</w:t>
            </w:r>
          </w:p>
          <w:p w:rsidR="009A6A41" w:rsidRPr="00B64D88" w:rsidRDefault="009A6A41" w:rsidP="009A6A41">
            <w:pPr>
              <w:jc w:val="both"/>
              <w:rPr>
                <w:sz w:val="20"/>
                <w:szCs w:val="20"/>
                <w:lang w:val="en-US"/>
              </w:rPr>
            </w:pPr>
            <w:r w:rsidRPr="00B64D88">
              <w:rPr>
                <w:sz w:val="20"/>
                <w:szCs w:val="20"/>
                <w:lang w:val="en-US"/>
              </w:rPr>
              <w:t>Quebec Court of Appeal (Québec)</w:t>
            </w:r>
          </w:p>
          <w:p w:rsidR="009A6A41" w:rsidRPr="00B64D88" w:rsidRDefault="009A6A41" w:rsidP="009A6A41">
            <w:pPr>
              <w:jc w:val="both"/>
              <w:rPr>
                <w:sz w:val="20"/>
                <w:szCs w:val="20"/>
                <w:lang w:val="fr-CA"/>
              </w:rPr>
            </w:pPr>
            <w:r w:rsidRPr="00B64D88">
              <w:rPr>
                <w:sz w:val="20"/>
                <w:szCs w:val="20"/>
                <w:lang w:val="fr-CA"/>
              </w:rPr>
              <w:t>(Dutil, Émond and La Rosa JJ.A.)</w:t>
            </w:r>
          </w:p>
          <w:p w:rsidR="009A6A41" w:rsidRPr="00B64D88" w:rsidRDefault="00D07EB6" w:rsidP="009A6A41">
            <w:pPr>
              <w:jc w:val="both"/>
              <w:rPr>
                <w:sz w:val="20"/>
                <w:szCs w:val="20"/>
                <w:lang w:val="fr-CA"/>
              </w:rPr>
            </w:pPr>
            <w:hyperlink r:id="rId38" w:history="1">
              <w:r w:rsidR="009A6A41" w:rsidRPr="00B64D88">
                <w:rPr>
                  <w:color w:val="0000FF" w:themeColor="hyperlink"/>
                  <w:sz w:val="20"/>
                  <w:szCs w:val="20"/>
                  <w:u w:val="single"/>
                  <w:lang w:val="fr-CA"/>
                </w:rPr>
                <w:t>2015 QCCA 924</w:t>
              </w:r>
            </w:hyperlink>
            <w:r w:rsidR="009A6A41" w:rsidRPr="00B64D88">
              <w:rPr>
                <w:sz w:val="20"/>
                <w:szCs w:val="20"/>
                <w:lang w:val="fr-CA"/>
              </w:rPr>
              <w:t xml:space="preserve"> ; 200-09-008248-145</w:t>
            </w:r>
          </w:p>
          <w:p w:rsidR="009A6A41" w:rsidRPr="00B64D88" w:rsidRDefault="009A6A41" w:rsidP="009A6A41">
            <w:pPr>
              <w:jc w:val="both"/>
              <w:rPr>
                <w:sz w:val="20"/>
                <w:szCs w:val="20"/>
                <w:lang w:val="fr-CA"/>
              </w:rPr>
            </w:pPr>
          </w:p>
        </w:tc>
        <w:tc>
          <w:tcPr>
            <w:tcW w:w="243" w:type="pct"/>
          </w:tcPr>
          <w:p w:rsidR="009A6A41" w:rsidRPr="00B64D88" w:rsidRDefault="009A6A41" w:rsidP="009A6A41">
            <w:pPr>
              <w:jc w:val="both"/>
              <w:rPr>
                <w:sz w:val="20"/>
                <w:szCs w:val="20"/>
                <w:lang w:val="fr-CA"/>
              </w:rPr>
            </w:pPr>
          </w:p>
        </w:tc>
        <w:tc>
          <w:tcPr>
            <w:tcW w:w="2331" w:type="pct"/>
          </w:tcPr>
          <w:p w:rsidR="009A6A41" w:rsidRPr="00B64D88" w:rsidRDefault="009A6A41" w:rsidP="009A6A41">
            <w:pPr>
              <w:jc w:val="both"/>
              <w:rPr>
                <w:sz w:val="20"/>
                <w:szCs w:val="20"/>
                <w:lang w:val="fr-CA"/>
              </w:rPr>
            </w:pPr>
            <w:r w:rsidRPr="00B64D88">
              <w:rPr>
                <w:sz w:val="20"/>
                <w:szCs w:val="20"/>
                <w:lang w:val="fr-CA"/>
              </w:rPr>
              <w:t>Appeal and incidental appeal dismissed</w:t>
            </w:r>
          </w:p>
          <w:p w:rsidR="009A6A41" w:rsidRPr="00B64D88" w:rsidRDefault="009A6A41" w:rsidP="009A6A41">
            <w:pPr>
              <w:jc w:val="both"/>
              <w:rPr>
                <w:sz w:val="20"/>
                <w:szCs w:val="20"/>
                <w:lang w:val="fr-CA"/>
              </w:rPr>
            </w:pPr>
          </w:p>
        </w:tc>
      </w:tr>
      <w:tr w:rsidR="009A6A41" w:rsidRPr="00B64D88" w:rsidTr="009A6A41">
        <w:tc>
          <w:tcPr>
            <w:tcW w:w="2426" w:type="pct"/>
          </w:tcPr>
          <w:p w:rsidR="009A6A41" w:rsidRPr="00B64D88" w:rsidRDefault="009A6A41" w:rsidP="009A6A41">
            <w:pPr>
              <w:jc w:val="both"/>
              <w:rPr>
                <w:sz w:val="20"/>
                <w:szCs w:val="20"/>
                <w:lang w:val="fr-CA"/>
              </w:rPr>
            </w:pPr>
            <w:r w:rsidRPr="00B64D88">
              <w:rPr>
                <w:sz w:val="20"/>
                <w:szCs w:val="20"/>
                <w:lang w:val="fr-CA"/>
              </w:rPr>
              <w:t>August 20, 2015</w:t>
            </w:r>
          </w:p>
          <w:p w:rsidR="009A6A41" w:rsidRPr="00B64D88" w:rsidRDefault="009A6A41" w:rsidP="009A6A41">
            <w:pPr>
              <w:jc w:val="both"/>
              <w:rPr>
                <w:sz w:val="20"/>
                <w:szCs w:val="20"/>
                <w:lang w:val="fr-CA"/>
              </w:rPr>
            </w:pPr>
            <w:r w:rsidRPr="00B64D88">
              <w:rPr>
                <w:sz w:val="20"/>
                <w:szCs w:val="20"/>
                <w:lang w:val="fr-CA"/>
              </w:rPr>
              <w:t>Supreme Court of Canada</w:t>
            </w:r>
          </w:p>
          <w:p w:rsidR="009A6A41" w:rsidRPr="00B64D88" w:rsidRDefault="009A6A41" w:rsidP="009A6A41">
            <w:pPr>
              <w:jc w:val="both"/>
              <w:rPr>
                <w:sz w:val="20"/>
                <w:szCs w:val="20"/>
                <w:lang w:val="fr-CA"/>
              </w:rPr>
            </w:pPr>
          </w:p>
        </w:tc>
        <w:tc>
          <w:tcPr>
            <w:tcW w:w="243" w:type="pct"/>
          </w:tcPr>
          <w:p w:rsidR="009A6A41" w:rsidRPr="00B64D88" w:rsidRDefault="009A6A41" w:rsidP="009A6A41">
            <w:pPr>
              <w:jc w:val="both"/>
              <w:rPr>
                <w:sz w:val="20"/>
                <w:szCs w:val="20"/>
                <w:lang w:val="fr-CA"/>
              </w:rPr>
            </w:pPr>
          </w:p>
        </w:tc>
        <w:tc>
          <w:tcPr>
            <w:tcW w:w="2331" w:type="pct"/>
          </w:tcPr>
          <w:p w:rsidR="009A6A41" w:rsidRPr="00B64D88" w:rsidRDefault="009A6A41" w:rsidP="009A6A41">
            <w:pPr>
              <w:jc w:val="both"/>
              <w:rPr>
                <w:sz w:val="20"/>
                <w:szCs w:val="20"/>
                <w:lang w:val="en-US"/>
              </w:rPr>
            </w:pPr>
            <w:r w:rsidRPr="00B64D88">
              <w:rPr>
                <w:sz w:val="20"/>
                <w:szCs w:val="20"/>
                <w:lang w:val="en-US"/>
              </w:rPr>
              <w:t>Application for leave to appeal filed</w:t>
            </w:r>
          </w:p>
          <w:p w:rsidR="009A6A41" w:rsidRPr="00B64D88" w:rsidRDefault="009A6A41" w:rsidP="009A6A41">
            <w:pPr>
              <w:jc w:val="both"/>
              <w:rPr>
                <w:sz w:val="20"/>
                <w:szCs w:val="20"/>
                <w:lang w:val="en-US"/>
              </w:rPr>
            </w:pPr>
          </w:p>
        </w:tc>
      </w:tr>
      <w:tr w:rsidR="009A6A41" w:rsidRPr="00B64D88" w:rsidTr="009A6A41">
        <w:tc>
          <w:tcPr>
            <w:tcW w:w="2426" w:type="pct"/>
          </w:tcPr>
          <w:p w:rsidR="009A6A41" w:rsidRPr="00B64D88" w:rsidRDefault="009A6A41" w:rsidP="009A6A41">
            <w:pPr>
              <w:jc w:val="both"/>
              <w:rPr>
                <w:sz w:val="20"/>
                <w:szCs w:val="20"/>
                <w:lang w:val="en-US"/>
              </w:rPr>
            </w:pPr>
            <w:r w:rsidRPr="00B64D88">
              <w:rPr>
                <w:sz w:val="20"/>
                <w:szCs w:val="20"/>
                <w:lang w:val="en-US"/>
              </w:rPr>
              <w:t>September 17, 2015</w:t>
            </w:r>
          </w:p>
          <w:p w:rsidR="009A6A41" w:rsidRPr="00B64D88" w:rsidRDefault="009A6A41" w:rsidP="009A6A41">
            <w:pPr>
              <w:jc w:val="both"/>
              <w:rPr>
                <w:sz w:val="20"/>
                <w:szCs w:val="20"/>
                <w:lang w:val="en-US"/>
              </w:rPr>
            </w:pPr>
            <w:r w:rsidRPr="00B64D88">
              <w:rPr>
                <w:sz w:val="20"/>
                <w:szCs w:val="20"/>
                <w:lang w:val="en-US"/>
              </w:rPr>
              <w:t>Supreme Court of Canada</w:t>
            </w:r>
          </w:p>
        </w:tc>
        <w:tc>
          <w:tcPr>
            <w:tcW w:w="243" w:type="pct"/>
          </w:tcPr>
          <w:p w:rsidR="009A6A41" w:rsidRPr="00B64D88" w:rsidRDefault="009A6A41" w:rsidP="009A6A41">
            <w:pPr>
              <w:jc w:val="both"/>
              <w:rPr>
                <w:sz w:val="20"/>
                <w:szCs w:val="20"/>
                <w:lang w:val="en-US"/>
              </w:rPr>
            </w:pPr>
          </w:p>
        </w:tc>
        <w:tc>
          <w:tcPr>
            <w:tcW w:w="2331" w:type="pct"/>
          </w:tcPr>
          <w:p w:rsidR="009A6A41" w:rsidRPr="00B64D88" w:rsidRDefault="009A6A41" w:rsidP="009A6A41">
            <w:pPr>
              <w:jc w:val="both"/>
              <w:rPr>
                <w:sz w:val="20"/>
                <w:szCs w:val="20"/>
                <w:lang w:val="en-US"/>
              </w:rPr>
            </w:pPr>
            <w:r w:rsidRPr="00B64D88">
              <w:rPr>
                <w:sz w:val="20"/>
                <w:szCs w:val="20"/>
                <w:lang w:val="en-US"/>
              </w:rPr>
              <w:t>Application for leave to cross-appeal filed</w:t>
            </w:r>
          </w:p>
        </w:tc>
      </w:tr>
    </w:tbl>
    <w:p w:rsidR="00495B6F" w:rsidRPr="00B64D88" w:rsidRDefault="00495B6F" w:rsidP="00495B6F">
      <w:pPr>
        <w:rPr>
          <w:sz w:val="20"/>
          <w:szCs w:val="20"/>
          <w:u w:val="single"/>
        </w:rPr>
      </w:pPr>
    </w:p>
    <w:p w:rsidR="00495B6F" w:rsidRPr="00B64D88" w:rsidRDefault="00D07EB6" w:rsidP="00495B6F">
      <w:pPr>
        <w:rPr>
          <w:sz w:val="20"/>
          <w:szCs w:val="20"/>
        </w:rPr>
      </w:pPr>
      <w:r w:rsidRPr="00B64D88">
        <w:rPr>
          <w:sz w:val="20"/>
          <w:szCs w:val="20"/>
          <w:lang w:val="fr-CA"/>
        </w:rPr>
        <w:pict>
          <v:rect id="_x0000_i1044" style="width:2in;height:1pt" o:hrpct="0" o:hralign="center" o:hrstd="t" o:hrnoshade="t" o:hr="t" fillcolor="black [3213]" stroked="f"/>
        </w:pict>
      </w:r>
    </w:p>
    <w:p w:rsidR="00495B6F" w:rsidRPr="00B64D88" w:rsidRDefault="00495B6F" w:rsidP="00495B6F">
      <w:pPr>
        <w:rPr>
          <w:sz w:val="20"/>
          <w:szCs w:val="20"/>
        </w:rPr>
      </w:pPr>
    </w:p>
    <w:p w:rsidR="00495B6F" w:rsidRPr="00B64D88" w:rsidRDefault="00495B6F" w:rsidP="00495B6F">
      <w:pPr>
        <w:tabs>
          <w:tab w:val="left" w:pos="2580"/>
        </w:tabs>
        <w:rPr>
          <w:sz w:val="20"/>
          <w:szCs w:val="20"/>
          <w:u w:val="single"/>
          <w:lang w:val="fr-CA"/>
        </w:rPr>
      </w:pPr>
      <w:r w:rsidRPr="00B64D88">
        <w:rPr>
          <w:sz w:val="20"/>
          <w:szCs w:val="20"/>
          <w:u w:val="single"/>
          <w:lang w:val="fr-CA"/>
        </w:rPr>
        <w:t>RÉSUMÉ DE L’AFFAIRE</w:t>
      </w:r>
    </w:p>
    <w:p w:rsidR="00495B6F" w:rsidRPr="00B64D88" w:rsidRDefault="00495B6F" w:rsidP="00495B6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0065" w:rsidRPr="00B64D88" w:rsidTr="00E63C08">
        <w:tc>
          <w:tcPr>
            <w:tcW w:w="5000" w:type="pct"/>
            <w:gridSpan w:val="3"/>
          </w:tcPr>
          <w:p w:rsidR="00FD0065" w:rsidRPr="00B64D88" w:rsidRDefault="00FD0065" w:rsidP="00FD0065">
            <w:pPr>
              <w:jc w:val="both"/>
              <w:rPr>
                <w:sz w:val="20"/>
                <w:szCs w:val="20"/>
                <w:lang w:val="fr-CA"/>
              </w:rPr>
            </w:pPr>
            <w:r w:rsidRPr="00B64D88">
              <w:rPr>
                <w:sz w:val="20"/>
                <w:szCs w:val="20"/>
                <w:lang w:val="fr-CA"/>
              </w:rPr>
              <w:t xml:space="preserve">Responsabilité civile – Faute – Obligation de sécurité – Mise en place de moyens de sauvetage – Lien de causalité – Acceptation des risques – Faute contributoire ou </w:t>
            </w:r>
            <w:r w:rsidRPr="00B64D88">
              <w:rPr>
                <w:i/>
                <w:sz w:val="20"/>
                <w:szCs w:val="20"/>
                <w:lang w:val="fr-CA"/>
              </w:rPr>
              <w:t xml:space="preserve">novus actus interveniens </w:t>
            </w:r>
            <w:r w:rsidRPr="00B64D88">
              <w:rPr>
                <w:sz w:val="20"/>
                <w:szCs w:val="20"/>
                <w:lang w:val="fr-CA"/>
              </w:rPr>
              <w:t xml:space="preserve">– Perte pécuniaire – Évaluation du préjudice – Évaluation financière future et minimisation des dommages – L’obligation de sécurité du propriétaire ou du locataire d’un terrain riverain comprend-elle l’obligation de fournir des moyens de sauvetage afin de prémunir les visiteurs des risques manifestes qu’ils ont pourtant pleinement acceptés? – Le propriétaire ou le locataire d’un terrain riverain peut-il être tenu responsable des accidents survenus sur le terrain de son voisin? – Quels sont les critères permettant d’éviter la confusion entre les notions de faute contributoire et de </w:t>
            </w:r>
            <w:r w:rsidRPr="00B64D88">
              <w:rPr>
                <w:i/>
                <w:sz w:val="20"/>
                <w:szCs w:val="20"/>
                <w:lang w:val="fr-CA"/>
              </w:rPr>
              <w:t>novus actus interveniens</w:t>
            </w:r>
            <w:r w:rsidRPr="00B64D88">
              <w:rPr>
                <w:sz w:val="20"/>
                <w:szCs w:val="20"/>
                <w:lang w:val="fr-CA"/>
              </w:rPr>
              <w:t xml:space="preserve">? – Les jugements inférieurs s’écartent-ils de la jurisprudence et </w:t>
            </w:r>
            <w:proofErr w:type="gramStart"/>
            <w:r w:rsidRPr="00B64D88">
              <w:rPr>
                <w:sz w:val="20"/>
                <w:szCs w:val="20"/>
                <w:lang w:val="fr-CA"/>
              </w:rPr>
              <w:t>de la doctrine actuelles</w:t>
            </w:r>
            <w:proofErr w:type="gramEnd"/>
            <w:r w:rsidRPr="00B64D88">
              <w:rPr>
                <w:sz w:val="20"/>
                <w:szCs w:val="20"/>
                <w:lang w:val="fr-CA"/>
              </w:rPr>
              <w:t xml:space="preserve"> concernant la théorie de l’acceptation des risques? – Pour les besoins de l’évaluation financière future d’un individu, doit-on considérer la situation réelle dans laquelle il se trouve, ou la situation dans laquelle son éducation aurait pu lui permettre de se trouver?</w:t>
            </w:r>
          </w:p>
          <w:p w:rsidR="00FD0065" w:rsidRPr="00B64D88" w:rsidRDefault="00FD0065" w:rsidP="00FD0065">
            <w:pPr>
              <w:jc w:val="both"/>
              <w:rPr>
                <w:sz w:val="20"/>
                <w:szCs w:val="20"/>
                <w:lang w:val="fr-CA"/>
              </w:rPr>
            </w:pPr>
          </w:p>
        </w:tc>
      </w:tr>
      <w:tr w:rsidR="00FD0065" w:rsidRPr="00B64D88" w:rsidTr="00E63C08">
        <w:tc>
          <w:tcPr>
            <w:tcW w:w="5000" w:type="pct"/>
            <w:gridSpan w:val="3"/>
          </w:tcPr>
          <w:p w:rsidR="00FD0065" w:rsidRPr="00B64D88" w:rsidRDefault="00FD0065" w:rsidP="00FD0065">
            <w:pPr>
              <w:jc w:val="both"/>
              <w:rPr>
                <w:sz w:val="20"/>
                <w:szCs w:val="20"/>
                <w:lang w:val="fr-CA"/>
              </w:rPr>
            </w:pPr>
            <w:r w:rsidRPr="00B64D88">
              <w:rPr>
                <w:sz w:val="20"/>
                <w:szCs w:val="20"/>
                <w:lang w:val="fr-CA"/>
              </w:rPr>
              <w:t xml:space="preserve">Le 4 août 2007, alors qu’il séjournait au centre de plein air administré par la demanderesse, Site touristique Chute à l’Ours de Normandin inc., M. Duc Duy Nguyen est décédé à l’âge de 27 ans en raison d’une noyade dans la rivière Ashuapmushuan. </w:t>
            </w:r>
          </w:p>
          <w:p w:rsidR="00FD0065" w:rsidRPr="00B64D88" w:rsidRDefault="00FD0065" w:rsidP="00FD0065">
            <w:pPr>
              <w:jc w:val="both"/>
              <w:rPr>
                <w:sz w:val="20"/>
                <w:szCs w:val="20"/>
                <w:lang w:val="fr-CA"/>
              </w:rPr>
            </w:pPr>
          </w:p>
          <w:p w:rsidR="00FD0065" w:rsidRPr="00B64D88" w:rsidRDefault="00FD0065" w:rsidP="00FD0065">
            <w:pPr>
              <w:jc w:val="both"/>
              <w:rPr>
                <w:sz w:val="20"/>
                <w:szCs w:val="20"/>
                <w:lang w:val="fr-CA"/>
              </w:rPr>
            </w:pPr>
            <w:r w:rsidRPr="00B64D88">
              <w:rPr>
                <w:sz w:val="20"/>
                <w:szCs w:val="20"/>
                <w:lang w:val="fr-CA"/>
              </w:rPr>
              <w:t xml:space="preserve">Le père de M. Duc Duy Nguyen, Nguyen Van Sau, sa mère Lai Thi Ai Phuong et sa fiancée Nguyen Thi Thu Thao réclament de la demanderesse des dommages-intérêts, soutenant que sa responsabilité doit être engagée en raison de ses fautes d’omission, lesquelles constituent un manquement à son obligation de sécurité et à son devoir d’information. Plus particulièrement, ils reprochent à la demanderesse d’avoir omis d’informer le groupe de visiteurs dont faisait partie M. Duc Duy Nguyen des risques découlant du fait de s’aventurer sur les rochers de la rivière, d’avoir omis de leur en interdire l’accès et d’avoir omis de fournir des moyens de sauvetage aux abords de la chute. </w:t>
            </w:r>
          </w:p>
          <w:p w:rsidR="00FD0065" w:rsidRPr="00B64D88" w:rsidRDefault="00FD0065" w:rsidP="00FD0065">
            <w:pPr>
              <w:jc w:val="both"/>
              <w:rPr>
                <w:sz w:val="20"/>
                <w:szCs w:val="20"/>
                <w:lang w:val="fr-CA"/>
              </w:rPr>
            </w:pPr>
          </w:p>
        </w:tc>
      </w:tr>
      <w:tr w:rsidR="00FD0065" w:rsidRPr="00B64D88" w:rsidTr="00E63C08">
        <w:tc>
          <w:tcPr>
            <w:tcW w:w="2427" w:type="pct"/>
          </w:tcPr>
          <w:p w:rsidR="00FD0065" w:rsidRPr="00B64D88" w:rsidRDefault="00FD0065" w:rsidP="00FD0065">
            <w:pPr>
              <w:jc w:val="both"/>
              <w:rPr>
                <w:sz w:val="20"/>
                <w:szCs w:val="20"/>
                <w:lang w:val="fr-CA"/>
              </w:rPr>
            </w:pPr>
            <w:r w:rsidRPr="00B64D88">
              <w:rPr>
                <w:sz w:val="20"/>
                <w:szCs w:val="20"/>
                <w:lang w:val="fr-CA"/>
              </w:rPr>
              <w:lastRenderedPageBreak/>
              <w:t xml:space="preserve">Le 10 février 2012 </w:t>
            </w:r>
          </w:p>
          <w:p w:rsidR="00FD0065" w:rsidRPr="00B64D88" w:rsidRDefault="00FD0065" w:rsidP="00FD0065">
            <w:pPr>
              <w:jc w:val="both"/>
              <w:rPr>
                <w:sz w:val="20"/>
                <w:szCs w:val="20"/>
                <w:lang w:val="fr-CA"/>
              </w:rPr>
            </w:pPr>
            <w:r w:rsidRPr="00B64D88">
              <w:rPr>
                <w:sz w:val="20"/>
                <w:szCs w:val="20"/>
                <w:lang w:val="fr-CA"/>
              </w:rPr>
              <w:t>(14 mars 2012 – jugement rectificatif)</w:t>
            </w:r>
          </w:p>
          <w:p w:rsidR="00FD0065" w:rsidRPr="00B64D88" w:rsidRDefault="00FD0065" w:rsidP="00FD0065">
            <w:pPr>
              <w:jc w:val="both"/>
              <w:rPr>
                <w:sz w:val="20"/>
                <w:szCs w:val="20"/>
                <w:lang w:val="fr-CA"/>
              </w:rPr>
            </w:pPr>
            <w:r w:rsidRPr="00B64D88">
              <w:rPr>
                <w:sz w:val="20"/>
                <w:szCs w:val="20"/>
                <w:lang w:val="fr-CA"/>
              </w:rPr>
              <w:t>Cour supérieure du Québec</w:t>
            </w:r>
          </w:p>
          <w:p w:rsidR="00FD0065" w:rsidRPr="00B64D88" w:rsidRDefault="00FD0065" w:rsidP="00FD0065">
            <w:pPr>
              <w:jc w:val="both"/>
              <w:rPr>
                <w:sz w:val="20"/>
                <w:szCs w:val="20"/>
                <w:lang w:val="fr-CA"/>
              </w:rPr>
            </w:pPr>
            <w:r w:rsidRPr="00B64D88">
              <w:rPr>
                <w:sz w:val="20"/>
                <w:szCs w:val="20"/>
                <w:lang w:val="fr-CA"/>
              </w:rPr>
              <w:t>(Le juge Duchesne)</w:t>
            </w:r>
          </w:p>
          <w:p w:rsidR="00FD0065" w:rsidRPr="00B64D88" w:rsidRDefault="00D07EB6" w:rsidP="00FD0065">
            <w:pPr>
              <w:jc w:val="both"/>
              <w:rPr>
                <w:sz w:val="20"/>
                <w:szCs w:val="20"/>
                <w:lang w:val="fr-CA"/>
              </w:rPr>
            </w:pPr>
            <w:hyperlink r:id="rId39" w:history="1">
              <w:r w:rsidR="00FD0065" w:rsidRPr="00B64D88">
                <w:rPr>
                  <w:color w:val="0000FF" w:themeColor="hyperlink"/>
                  <w:sz w:val="20"/>
                  <w:szCs w:val="20"/>
                  <w:u w:val="single"/>
                  <w:lang w:val="fr-CA"/>
                </w:rPr>
                <w:t>2012 QCCS 1388</w:t>
              </w:r>
            </w:hyperlink>
          </w:p>
          <w:p w:rsidR="00FD0065" w:rsidRPr="00B64D88" w:rsidRDefault="00FD0065" w:rsidP="00FD0065">
            <w:pPr>
              <w:jc w:val="both"/>
              <w:rPr>
                <w:sz w:val="20"/>
                <w:szCs w:val="20"/>
                <w:lang w:val="fr-CA"/>
              </w:rPr>
            </w:pPr>
          </w:p>
        </w:tc>
        <w:tc>
          <w:tcPr>
            <w:tcW w:w="243" w:type="pct"/>
          </w:tcPr>
          <w:p w:rsidR="00FD0065" w:rsidRPr="00B64D88" w:rsidRDefault="00FD0065" w:rsidP="00FD0065">
            <w:pPr>
              <w:jc w:val="both"/>
              <w:rPr>
                <w:sz w:val="20"/>
                <w:szCs w:val="20"/>
                <w:lang w:val="fr-CA"/>
              </w:rPr>
            </w:pPr>
          </w:p>
        </w:tc>
        <w:tc>
          <w:tcPr>
            <w:tcW w:w="2330" w:type="pct"/>
          </w:tcPr>
          <w:p w:rsidR="00FD0065" w:rsidRPr="00B64D88" w:rsidRDefault="00FD0065" w:rsidP="00FD0065">
            <w:pPr>
              <w:jc w:val="both"/>
              <w:rPr>
                <w:sz w:val="20"/>
                <w:szCs w:val="20"/>
                <w:lang w:val="fr-CA"/>
              </w:rPr>
            </w:pPr>
            <w:r w:rsidRPr="00B64D88">
              <w:rPr>
                <w:sz w:val="20"/>
                <w:szCs w:val="20"/>
                <w:lang w:val="fr-CA"/>
              </w:rPr>
              <w:t>Requête concernant la responsabilité de la demanderesse accueillie en partie en faveur des intimés Nguyen Van Sau et Lai Thi Ai Phuong, personnellement et en leur qualité d’héritiers légaux et pour les dommages personnels de Nguyen Thi Thu Thao; demanderesse déclarée responsable de 50% du préjudice subi par les intimés</w:t>
            </w:r>
          </w:p>
          <w:p w:rsidR="00FD0065" w:rsidRPr="00B64D88" w:rsidRDefault="00FD0065" w:rsidP="00FD0065">
            <w:pPr>
              <w:jc w:val="both"/>
              <w:rPr>
                <w:sz w:val="20"/>
                <w:szCs w:val="20"/>
                <w:lang w:val="fr-CA"/>
              </w:rPr>
            </w:pPr>
          </w:p>
        </w:tc>
      </w:tr>
      <w:tr w:rsidR="00FD0065" w:rsidRPr="00B64D88" w:rsidTr="00E63C08">
        <w:tc>
          <w:tcPr>
            <w:tcW w:w="2427" w:type="pct"/>
          </w:tcPr>
          <w:p w:rsidR="00FD0065" w:rsidRPr="00B64D88" w:rsidRDefault="00FD0065" w:rsidP="00FD0065">
            <w:pPr>
              <w:jc w:val="both"/>
              <w:rPr>
                <w:sz w:val="20"/>
                <w:szCs w:val="20"/>
                <w:lang w:val="fr-CA"/>
              </w:rPr>
            </w:pPr>
            <w:r w:rsidRPr="00B64D88">
              <w:rPr>
                <w:sz w:val="20"/>
                <w:szCs w:val="20"/>
                <w:lang w:val="fr-CA"/>
              </w:rPr>
              <w:t>Le 17 janvier 2014</w:t>
            </w:r>
          </w:p>
          <w:p w:rsidR="00FD0065" w:rsidRPr="00B64D88" w:rsidRDefault="00FD0065" w:rsidP="00FD0065">
            <w:pPr>
              <w:jc w:val="both"/>
              <w:rPr>
                <w:sz w:val="20"/>
                <w:szCs w:val="20"/>
                <w:lang w:val="fr-CA"/>
              </w:rPr>
            </w:pPr>
            <w:r w:rsidRPr="00B64D88">
              <w:rPr>
                <w:sz w:val="20"/>
                <w:szCs w:val="20"/>
                <w:lang w:val="fr-CA"/>
              </w:rPr>
              <w:t>Cour supérieure du Québec</w:t>
            </w:r>
          </w:p>
          <w:p w:rsidR="00FD0065" w:rsidRPr="00B64D88" w:rsidRDefault="00FD0065" w:rsidP="00FD0065">
            <w:pPr>
              <w:jc w:val="both"/>
              <w:rPr>
                <w:sz w:val="20"/>
                <w:szCs w:val="20"/>
                <w:lang w:val="fr-CA"/>
              </w:rPr>
            </w:pPr>
            <w:r w:rsidRPr="00B64D88">
              <w:rPr>
                <w:sz w:val="20"/>
                <w:szCs w:val="20"/>
                <w:lang w:val="fr-CA"/>
              </w:rPr>
              <w:t>(La juge Bouchard)</w:t>
            </w:r>
          </w:p>
          <w:p w:rsidR="00FD0065" w:rsidRPr="00B64D88" w:rsidRDefault="00D07EB6" w:rsidP="00FD0065">
            <w:pPr>
              <w:jc w:val="both"/>
              <w:rPr>
                <w:sz w:val="20"/>
                <w:szCs w:val="20"/>
                <w:lang w:val="fr-CA"/>
              </w:rPr>
            </w:pPr>
            <w:hyperlink r:id="rId40" w:history="1">
              <w:r w:rsidR="00FD0065" w:rsidRPr="00B64D88">
                <w:rPr>
                  <w:color w:val="0000FF" w:themeColor="hyperlink"/>
                  <w:sz w:val="20"/>
                  <w:szCs w:val="20"/>
                  <w:u w:val="single"/>
                  <w:lang w:val="fr-CA"/>
                </w:rPr>
                <w:t>2014 QCCS 249</w:t>
              </w:r>
            </w:hyperlink>
          </w:p>
          <w:p w:rsidR="00FD0065" w:rsidRPr="00B64D88" w:rsidRDefault="00FD0065" w:rsidP="00FD0065">
            <w:pPr>
              <w:jc w:val="both"/>
              <w:rPr>
                <w:sz w:val="20"/>
                <w:szCs w:val="20"/>
                <w:lang w:val="fr-CA"/>
              </w:rPr>
            </w:pPr>
          </w:p>
        </w:tc>
        <w:tc>
          <w:tcPr>
            <w:tcW w:w="243" w:type="pct"/>
          </w:tcPr>
          <w:p w:rsidR="00FD0065" w:rsidRPr="00B64D88" w:rsidRDefault="00FD0065" w:rsidP="00FD0065">
            <w:pPr>
              <w:jc w:val="both"/>
              <w:rPr>
                <w:sz w:val="20"/>
                <w:szCs w:val="20"/>
                <w:lang w:val="fr-CA"/>
              </w:rPr>
            </w:pPr>
          </w:p>
        </w:tc>
        <w:tc>
          <w:tcPr>
            <w:tcW w:w="2330" w:type="pct"/>
          </w:tcPr>
          <w:p w:rsidR="00FD0065" w:rsidRPr="00B64D88" w:rsidRDefault="00FD0065" w:rsidP="00FD0065">
            <w:pPr>
              <w:jc w:val="both"/>
              <w:rPr>
                <w:sz w:val="20"/>
                <w:szCs w:val="20"/>
                <w:lang w:val="fr-CA"/>
              </w:rPr>
            </w:pPr>
            <w:r w:rsidRPr="00B64D88">
              <w:rPr>
                <w:sz w:val="20"/>
                <w:szCs w:val="20"/>
                <w:lang w:val="fr-CA"/>
              </w:rPr>
              <w:t>Condamnation de la demanderesse à payer respectivement à Nguyen Thi Thu Thao, Lai Thi Ai Phuong et Pham Thi My Dieu (en reprise d’instance pour Nguyen Van Sau) les sommes suivantes :</w:t>
            </w:r>
          </w:p>
          <w:p w:rsidR="00FD0065" w:rsidRPr="00B64D88" w:rsidRDefault="00FD0065" w:rsidP="00FD0065">
            <w:pPr>
              <w:jc w:val="both"/>
              <w:rPr>
                <w:sz w:val="20"/>
                <w:szCs w:val="20"/>
                <w:lang w:val="fr-CA"/>
              </w:rPr>
            </w:pPr>
          </w:p>
          <w:p w:rsidR="00FD0065" w:rsidRPr="00B64D88" w:rsidRDefault="00FD0065" w:rsidP="00FD0065">
            <w:pPr>
              <w:numPr>
                <w:ilvl w:val="0"/>
                <w:numId w:val="7"/>
              </w:numPr>
              <w:contextualSpacing/>
              <w:jc w:val="both"/>
              <w:rPr>
                <w:rFonts w:eastAsia="Times New Roman" w:cs="Times New Roman"/>
                <w:sz w:val="20"/>
                <w:szCs w:val="20"/>
                <w:lang w:val="fr-CA" w:eastAsia="en-CA"/>
              </w:rPr>
            </w:pPr>
            <w:r w:rsidRPr="00B64D88">
              <w:rPr>
                <w:rFonts w:eastAsia="Times New Roman" w:cs="Times New Roman"/>
                <w:sz w:val="20"/>
                <w:szCs w:val="20"/>
                <w:lang w:val="fr-CA" w:eastAsia="en-CA"/>
              </w:rPr>
              <w:t>406 975 $, 40 610 $ et 5 457 $ à titre de perte de soutien passé et futur</w:t>
            </w:r>
          </w:p>
          <w:p w:rsidR="00FD0065" w:rsidRPr="00B64D88" w:rsidRDefault="00FD0065" w:rsidP="00FD0065">
            <w:pPr>
              <w:numPr>
                <w:ilvl w:val="0"/>
                <w:numId w:val="7"/>
              </w:numPr>
              <w:contextualSpacing/>
              <w:jc w:val="both"/>
              <w:rPr>
                <w:rFonts w:eastAsia="Times New Roman" w:cs="Times New Roman"/>
                <w:sz w:val="20"/>
                <w:szCs w:val="20"/>
                <w:lang w:val="fr-CA" w:eastAsia="en-CA"/>
              </w:rPr>
            </w:pPr>
            <w:r w:rsidRPr="00B64D88">
              <w:rPr>
                <w:rFonts w:eastAsia="Times New Roman" w:cs="Times New Roman"/>
                <w:sz w:val="20"/>
                <w:szCs w:val="20"/>
                <w:lang w:val="fr-CA" w:eastAsia="en-CA"/>
              </w:rPr>
              <w:t xml:space="preserve">35 000 $, 35 000 $ et 5 000 $ à titre de </w:t>
            </w:r>
            <w:r w:rsidRPr="00B64D88">
              <w:rPr>
                <w:rFonts w:eastAsia="Times New Roman" w:cs="Times New Roman"/>
                <w:i/>
                <w:sz w:val="20"/>
                <w:szCs w:val="20"/>
                <w:lang w:val="fr-CA" w:eastAsia="en-CA"/>
              </w:rPr>
              <w:t>solatium doloris</w:t>
            </w:r>
          </w:p>
          <w:p w:rsidR="00FD0065" w:rsidRPr="00B64D88" w:rsidRDefault="00FD0065" w:rsidP="00FD0065">
            <w:pPr>
              <w:jc w:val="both"/>
              <w:rPr>
                <w:sz w:val="20"/>
                <w:szCs w:val="20"/>
                <w:lang w:val="fr-CA"/>
              </w:rPr>
            </w:pPr>
            <w:r w:rsidRPr="00B64D88">
              <w:rPr>
                <w:sz w:val="20"/>
                <w:szCs w:val="20"/>
                <w:lang w:val="fr-CA"/>
              </w:rPr>
              <w:t xml:space="preserve">              et</w:t>
            </w:r>
          </w:p>
          <w:p w:rsidR="00FD0065" w:rsidRPr="00B64D88" w:rsidRDefault="00FD0065" w:rsidP="00FD0065">
            <w:pPr>
              <w:numPr>
                <w:ilvl w:val="0"/>
                <w:numId w:val="7"/>
              </w:numPr>
              <w:contextualSpacing/>
              <w:jc w:val="both"/>
              <w:rPr>
                <w:rFonts w:eastAsia="Times New Roman" w:cs="Times New Roman"/>
                <w:sz w:val="20"/>
                <w:szCs w:val="20"/>
                <w:lang w:val="fr-CA" w:eastAsia="en-CA"/>
              </w:rPr>
            </w:pPr>
            <w:r w:rsidRPr="00B64D88">
              <w:rPr>
                <w:rFonts w:eastAsia="Times New Roman" w:cs="Times New Roman"/>
                <w:sz w:val="20"/>
                <w:szCs w:val="20"/>
                <w:lang w:val="fr-CA" w:eastAsia="en-CA"/>
              </w:rPr>
              <w:t>1 000 $ à Lai Thi Ai Phuong et Pham Thi My Dieu à titre de préjudice moral</w:t>
            </w:r>
          </w:p>
          <w:p w:rsidR="00FD0065" w:rsidRPr="00B64D88" w:rsidRDefault="00FD0065" w:rsidP="00FD0065">
            <w:pPr>
              <w:numPr>
                <w:ilvl w:val="0"/>
                <w:numId w:val="7"/>
              </w:numPr>
              <w:contextualSpacing/>
              <w:jc w:val="both"/>
              <w:rPr>
                <w:rFonts w:eastAsia="Times New Roman" w:cs="Times New Roman"/>
                <w:sz w:val="20"/>
                <w:szCs w:val="20"/>
                <w:lang w:val="fr-CA" w:eastAsia="en-CA"/>
              </w:rPr>
            </w:pPr>
            <w:r w:rsidRPr="00B64D88">
              <w:rPr>
                <w:rFonts w:eastAsia="Times New Roman" w:cs="Times New Roman"/>
                <w:sz w:val="20"/>
                <w:szCs w:val="20"/>
                <w:lang w:val="fr-CA" w:eastAsia="en-CA"/>
              </w:rPr>
              <w:t xml:space="preserve">4 885 $ à Nguyen Thi Thu Thao pour les frais funéraires et ses frais de déplacement </w:t>
            </w:r>
          </w:p>
          <w:p w:rsidR="00FD0065" w:rsidRPr="00B64D88" w:rsidRDefault="00FD0065" w:rsidP="00FD0065">
            <w:pPr>
              <w:ind w:left="720"/>
              <w:contextualSpacing/>
              <w:jc w:val="both"/>
              <w:rPr>
                <w:rFonts w:eastAsia="Times New Roman" w:cs="Times New Roman"/>
                <w:sz w:val="20"/>
                <w:szCs w:val="20"/>
                <w:lang w:val="fr-CA" w:eastAsia="en-CA"/>
              </w:rPr>
            </w:pPr>
          </w:p>
        </w:tc>
      </w:tr>
      <w:tr w:rsidR="00FD0065" w:rsidRPr="00B64D88" w:rsidTr="00E63C08">
        <w:tc>
          <w:tcPr>
            <w:tcW w:w="2427" w:type="pct"/>
          </w:tcPr>
          <w:p w:rsidR="00FD0065" w:rsidRPr="00B64D88" w:rsidRDefault="00FD0065" w:rsidP="00FD0065">
            <w:pPr>
              <w:jc w:val="both"/>
              <w:rPr>
                <w:sz w:val="20"/>
                <w:szCs w:val="20"/>
                <w:lang w:val="fr-CA"/>
              </w:rPr>
            </w:pPr>
            <w:r w:rsidRPr="00B64D88">
              <w:rPr>
                <w:sz w:val="20"/>
                <w:szCs w:val="20"/>
                <w:lang w:val="fr-CA"/>
              </w:rPr>
              <w:t>Le 27 mai 2015</w:t>
            </w:r>
          </w:p>
          <w:p w:rsidR="00FD0065" w:rsidRPr="00B64D88" w:rsidRDefault="00FD0065" w:rsidP="00FD0065">
            <w:pPr>
              <w:jc w:val="both"/>
              <w:rPr>
                <w:sz w:val="20"/>
                <w:szCs w:val="20"/>
                <w:lang w:val="fr-CA"/>
              </w:rPr>
            </w:pPr>
            <w:r w:rsidRPr="00B64D88">
              <w:rPr>
                <w:sz w:val="20"/>
                <w:szCs w:val="20"/>
                <w:lang w:val="fr-CA"/>
              </w:rPr>
              <w:t>Cour d’appel du Québec (Québec)</w:t>
            </w:r>
          </w:p>
          <w:p w:rsidR="00FD0065" w:rsidRPr="00B64D88" w:rsidRDefault="00FD0065" w:rsidP="00FD0065">
            <w:pPr>
              <w:jc w:val="both"/>
              <w:rPr>
                <w:sz w:val="20"/>
                <w:szCs w:val="20"/>
                <w:lang w:val="fr-CA"/>
              </w:rPr>
            </w:pPr>
            <w:r w:rsidRPr="00B64D88">
              <w:rPr>
                <w:sz w:val="20"/>
                <w:szCs w:val="20"/>
                <w:lang w:val="fr-CA"/>
              </w:rPr>
              <w:t>(Les juges Dutil, Émond et La Rosa)</w:t>
            </w:r>
          </w:p>
          <w:p w:rsidR="00FD0065" w:rsidRPr="00B64D88" w:rsidRDefault="00D07EB6" w:rsidP="00FD0065">
            <w:pPr>
              <w:jc w:val="both"/>
              <w:rPr>
                <w:sz w:val="20"/>
                <w:szCs w:val="20"/>
                <w:lang w:val="fr-CA"/>
              </w:rPr>
            </w:pPr>
            <w:hyperlink r:id="rId41" w:history="1">
              <w:r w:rsidR="00FD0065" w:rsidRPr="00B64D88">
                <w:rPr>
                  <w:color w:val="0000FF" w:themeColor="hyperlink"/>
                  <w:sz w:val="20"/>
                  <w:szCs w:val="20"/>
                  <w:u w:val="single"/>
                  <w:lang w:val="fr-CA"/>
                </w:rPr>
                <w:t>2015 QCCA 924</w:t>
              </w:r>
            </w:hyperlink>
            <w:r w:rsidR="00FD0065" w:rsidRPr="00B64D88">
              <w:rPr>
                <w:sz w:val="20"/>
                <w:szCs w:val="20"/>
                <w:lang w:val="fr-CA"/>
              </w:rPr>
              <w:t xml:space="preserve"> ; 200-09-008248-145</w:t>
            </w:r>
          </w:p>
          <w:p w:rsidR="00FD0065" w:rsidRPr="00B64D88" w:rsidRDefault="00FD0065" w:rsidP="00FD0065">
            <w:pPr>
              <w:jc w:val="both"/>
              <w:rPr>
                <w:sz w:val="20"/>
                <w:szCs w:val="20"/>
                <w:lang w:val="fr-CA"/>
              </w:rPr>
            </w:pPr>
          </w:p>
        </w:tc>
        <w:tc>
          <w:tcPr>
            <w:tcW w:w="243" w:type="pct"/>
          </w:tcPr>
          <w:p w:rsidR="00FD0065" w:rsidRPr="00B64D88" w:rsidRDefault="00FD0065" w:rsidP="00FD0065">
            <w:pPr>
              <w:jc w:val="both"/>
              <w:rPr>
                <w:sz w:val="20"/>
                <w:szCs w:val="20"/>
                <w:lang w:val="fr-CA"/>
              </w:rPr>
            </w:pPr>
          </w:p>
        </w:tc>
        <w:tc>
          <w:tcPr>
            <w:tcW w:w="2330" w:type="pct"/>
          </w:tcPr>
          <w:p w:rsidR="00FD0065" w:rsidRPr="00B64D88" w:rsidRDefault="00FD0065" w:rsidP="00FD0065">
            <w:pPr>
              <w:jc w:val="both"/>
              <w:rPr>
                <w:sz w:val="20"/>
                <w:szCs w:val="20"/>
                <w:lang w:val="fr-CA"/>
              </w:rPr>
            </w:pPr>
            <w:r w:rsidRPr="00B64D88">
              <w:rPr>
                <w:sz w:val="20"/>
                <w:szCs w:val="20"/>
                <w:lang w:val="fr-CA"/>
              </w:rPr>
              <w:t>Appels principal et incident rejetés</w:t>
            </w:r>
          </w:p>
          <w:p w:rsidR="00FD0065" w:rsidRPr="00B64D88" w:rsidRDefault="00FD0065" w:rsidP="00FD0065">
            <w:pPr>
              <w:jc w:val="both"/>
              <w:rPr>
                <w:sz w:val="20"/>
                <w:szCs w:val="20"/>
                <w:lang w:val="fr-CA"/>
              </w:rPr>
            </w:pPr>
          </w:p>
        </w:tc>
      </w:tr>
      <w:tr w:rsidR="00FD0065" w:rsidRPr="00B64D88" w:rsidTr="00E63C08">
        <w:tc>
          <w:tcPr>
            <w:tcW w:w="2427" w:type="pct"/>
          </w:tcPr>
          <w:p w:rsidR="00FD0065" w:rsidRPr="00B64D88" w:rsidRDefault="00FD0065" w:rsidP="00FD0065">
            <w:pPr>
              <w:jc w:val="both"/>
              <w:rPr>
                <w:sz w:val="20"/>
                <w:szCs w:val="20"/>
                <w:lang w:val="fr-CA"/>
              </w:rPr>
            </w:pPr>
            <w:r w:rsidRPr="00B64D88">
              <w:rPr>
                <w:sz w:val="20"/>
                <w:szCs w:val="20"/>
                <w:lang w:val="fr-CA"/>
              </w:rPr>
              <w:t>Le 20 août 2015</w:t>
            </w:r>
          </w:p>
          <w:p w:rsidR="00FD0065" w:rsidRPr="00B64D88" w:rsidRDefault="00FD0065" w:rsidP="00FD0065">
            <w:pPr>
              <w:jc w:val="both"/>
              <w:rPr>
                <w:sz w:val="20"/>
                <w:szCs w:val="20"/>
                <w:lang w:val="fr-CA"/>
              </w:rPr>
            </w:pPr>
            <w:r w:rsidRPr="00B64D88">
              <w:rPr>
                <w:sz w:val="20"/>
                <w:szCs w:val="20"/>
                <w:lang w:val="fr-CA"/>
              </w:rPr>
              <w:t>Cour suprême du Canada</w:t>
            </w:r>
          </w:p>
          <w:p w:rsidR="00FD0065" w:rsidRPr="00B64D88" w:rsidRDefault="00FD0065" w:rsidP="00FD0065">
            <w:pPr>
              <w:jc w:val="both"/>
              <w:rPr>
                <w:sz w:val="20"/>
                <w:szCs w:val="20"/>
                <w:lang w:val="fr-CA"/>
              </w:rPr>
            </w:pPr>
          </w:p>
        </w:tc>
        <w:tc>
          <w:tcPr>
            <w:tcW w:w="243" w:type="pct"/>
          </w:tcPr>
          <w:p w:rsidR="00FD0065" w:rsidRPr="00B64D88" w:rsidRDefault="00FD0065" w:rsidP="00FD0065">
            <w:pPr>
              <w:jc w:val="both"/>
              <w:rPr>
                <w:sz w:val="20"/>
                <w:szCs w:val="20"/>
                <w:lang w:val="fr-CA"/>
              </w:rPr>
            </w:pPr>
          </w:p>
        </w:tc>
        <w:tc>
          <w:tcPr>
            <w:tcW w:w="2330" w:type="pct"/>
          </w:tcPr>
          <w:p w:rsidR="00FD0065" w:rsidRPr="00B64D88" w:rsidRDefault="00FD0065" w:rsidP="00FD0065">
            <w:pPr>
              <w:jc w:val="both"/>
              <w:rPr>
                <w:sz w:val="20"/>
                <w:szCs w:val="20"/>
                <w:lang w:val="fr-CA"/>
              </w:rPr>
            </w:pPr>
            <w:r w:rsidRPr="00B64D88">
              <w:rPr>
                <w:sz w:val="20"/>
                <w:szCs w:val="20"/>
                <w:lang w:val="fr-CA"/>
              </w:rPr>
              <w:t>Demande d'autorisation d’appel déposée</w:t>
            </w:r>
          </w:p>
          <w:p w:rsidR="00FD0065" w:rsidRPr="00B64D88" w:rsidRDefault="00FD0065" w:rsidP="00FD0065">
            <w:pPr>
              <w:jc w:val="both"/>
              <w:rPr>
                <w:sz w:val="20"/>
                <w:szCs w:val="20"/>
                <w:lang w:val="fr-CA"/>
              </w:rPr>
            </w:pPr>
          </w:p>
        </w:tc>
      </w:tr>
      <w:tr w:rsidR="00FD0065" w:rsidRPr="00B64D88" w:rsidTr="00E63C08">
        <w:tc>
          <w:tcPr>
            <w:tcW w:w="2427" w:type="pct"/>
          </w:tcPr>
          <w:p w:rsidR="00FD0065" w:rsidRPr="00B64D88" w:rsidRDefault="00FD0065" w:rsidP="00FD0065">
            <w:pPr>
              <w:jc w:val="both"/>
              <w:rPr>
                <w:sz w:val="20"/>
                <w:szCs w:val="20"/>
                <w:lang w:val="fr-CA"/>
              </w:rPr>
            </w:pPr>
            <w:r w:rsidRPr="00B64D88">
              <w:rPr>
                <w:sz w:val="20"/>
                <w:szCs w:val="20"/>
                <w:lang w:val="fr-CA"/>
              </w:rPr>
              <w:t>Le 17 septembre 2015</w:t>
            </w:r>
          </w:p>
          <w:p w:rsidR="00FD0065" w:rsidRPr="00B64D88" w:rsidRDefault="00FD0065" w:rsidP="00FD0065">
            <w:pPr>
              <w:jc w:val="both"/>
              <w:rPr>
                <w:sz w:val="20"/>
                <w:szCs w:val="20"/>
                <w:lang w:val="fr-CA"/>
              </w:rPr>
            </w:pPr>
            <w:r w:rsidRPr="00B64D88">
              <w:rPr>
                <w:sz w:val="20"/>
                <w:szCs w:val="20"/>
                <w:lang w:val="fr-CA"/>
              </w:rPr>
              <w:t>Cour suprême du Canada</w:t>
            </w:r>
          </w:p>
        </w:tc>
        <w:tc>
          <w:tcPr>
            <w:tcW w:w="243" w:type="pct"/>
          </w:tcPr>
          <w:p w:rsidR="00FD0065" w:rsidRPr="00B64D88" w:rsidRDefault="00FD0065" w:rsidP="00FD0065">
            <w:pPr>
              <w:jc w:val="both"/>
              <w:rPr>
                <w:sz w:val="20"/>
                <w:szCs w:val="20"/>
                <w:lang w:val="fr-CA"/>
              </w:rPr>
            </w:pPr>
          </w:p>
        </w:tc>
        <w:tc>
          <w:tcPr>
            <w:tcW w:w="2330" w:type="pct"/>
          </w:tcPr>
          <w:p w:rsidR="00FD0065" w:rsidRPr="00B64D88" w:rsidRDefault="00FD0065" w:rsidP="00FD0065">
            <w:pPr>
              <w:jc w:val="both"/>
              <w:rPr>
                <w:sz w:val="20"/>
                <w:szCs w:val="20"/>
                <w:lang w:val="fr-CA"/>
              </w:rPr>
            </w:pPr>
            <w:r w:rsidRPr="00B64D88">
              <w:rPr>
                <w:sz w:val="20"/>
                <w:szCs w:val="20"/>
                <w:lang w:val="fr-CA"/>
              </w:rPr>
              <w:t>Demande d’autorisation d’appel incident déposée</w:t>
            </w:r>
          </w:p>
        </w:tc>
      </w:tr>
    </w:tbl>
    <w:p w:rsidR="00FD0065" w:rsidRPr="00B64D88" w:rsidRDefault="00FD0065" w:rsidP="00495B6F">
      <w:pPr>
        <w:rPr>
          <w:sz w:val="20"/>
          <w:szCs w:val="20"/>
        </w:rPr>
      </w:pPr>
    </w:p>
    <w:p w:rsidR="00495B6F" w:rsidRPr="00B64D88" w:rsidRDefault="00D07EB6" w:rsidP="00495B6F">
      <w:pPr>
        <w:rPr>
          <w:sz w:val="20"/>
          <w:szCs w:val="20"/>
        </w:rPr>
      </w:pPr>
      <w:r w:rsidRPr="00B64D88">
        <w:rPr>
          <w:sz w:val="20"/>
          <w:szCs w:val="20"/>
          <w:lang w:val="fr-CA"/>
        </w:rPr>
        <w:pict>
          <v:rect id="_x0000_i1045" style="width:2in;height:1pt" o:hrpct="0" o:hralign="center" o:hrstd="t" o:hrnoshade="t" o:hr="t" fillcolor="black [3213]" stroked="f"/>
        </w:pict>
      </w:r>
    </w:p>
    <w:p w:rsidR="00CD7B91" w:rsidRPr="00B64D88" w:rsidRDefault="00CD7B91" w:rsidP="00CD7B9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D7B91" w:rsidRPr="00B64D88" w:rsidTr="00E63C08">
        <w:trPr>
          <w:cantSplit/>
        </w:trPr>
        <w:tc>
          <w:tcPr>
            <w:tcW w:w="1458" w:type="dxa"/>
          </w:tcPr>
          <w:p w:rsidR="00CD7B91" w:rsidRPr="00B64D88" w:rsidRDefault="00CD7B91" w:rsidP="00E63C08">
            <w:pPr>
              <w:rPr>
                <w:sz w:val="20"/>
                <w:szCs w:val="20"/>
              </w:rPr>
            </w:pPr>
            <w:r w:rsidRPr="00B64D88">
              <w:rPr>
                <w:rStyle w:val="SCCFileNumberChar"/>
                <w:sz w:val="20"/>
                <w:szCs w:val="20"/>
              </w:rPr>
              <w:t>36584</w:t>
            </w:r>
          </w:p>
          <w:p w:rsidR="00CD7B91" w:rsidRPr="00B64D88" w:rsidRDefault="00CD7B91" w:rsidP="00E63C08">
            <w:pPr>
              <w:rPr>
                <w:b/>
                <w:sz w:val="20"/>
                <w:szCs w:val="20"/>
                <w:lang w:val="fr-CA"/>
              </w:rPr>
            </w:pPr>
          </w:p>
        </w:tc>
        <w:tc>
          <w:tcPr>
            <w:tcW w:w="8118" w:type="dxa"/>
          </w:tcPr>
          <w:p w:rsidR="00CD7B91" w:rsidRPr="00B64D88" w:rsidRDefault="00CD7B91" w:rsidP="00E63C08">
            <w:pPr>
              <w:rPr>
                <w:sz w:val="20"/>
                <w:szCs w:val="20"/>
              </w:rPr>
            </w:pPr>
            <w:r w:rsidRPr="00B64D88">
              <w:rPr>
                <w:rStyle w:val="SCCLsocChar"/>
                <w:sz w:val="20"/>
                <w:szCs w:val="20"/>
                <w:lang w:val="en-CA"/>
              </w:rPr>
              <w:t>Delbert John (Jack) Marshall and Bernie Yue Foo Wong v. United Furniture Warehouse (2004) Corporation, United Furniture Warehouse LP, United GP Ltd., 551148 B.C. Ltd., John Volken and David Gerstner</w:t>
            </w:r>
            <w:r w:rsidRPr="00B64D88">
              <w:rPr>
                <w:rStyle w:val="SCCLsocChar"/>
                <w:b w:val="0"/>
                <w:sz w:val="20"/>
                <w:szCs w:val="20"/>
                <w:u w:val="none"/>
                <w:lang w:val="en-CA"/>
              </w:rPr>
              <w:t xml:space="preserve"> </w:t>
            </w:r>
            <w:r w:rsidRPr="00B64D88">
              <w:rPr>
                <w:sz w:val="20"/>
                <w:szCs w:val="20"/>
              </w:rPr>
              <w:t>(</w:t>
            </w:r>
            <w:r w:rsidR="0025486E" w:rsidRPr="00B64D88">
              <w:rPr>
                <w:sz w:val="20"/>
                <w:szCs w:val="20"/>
              </w:rPr>
              <w:t>B.C.</w:t>
            </w:r>
            <w:r w:rsidRPr="00B64D88">
              <w:rPr>
                <w:sz w:val="20"/>
                <w:szCs w:val="20"/>
              </w:rPr>
              <w:t>) (Civil) (</w:t>
            </w:r>
            <w:r w:rsidR="0025486E" w:rsidRPr="00B64D88">
              <w:rPr>
                <w:sz w:val="20"/>
                <w:szCs w:val="20"/>
              </w:rPr>
              <w:t>By Leave</w:t>
            </w:r>
            <w:r w:rsidRPr="00B64D88">
              <w:rPr>
                <w:sz w:val="20"/>
                <w:szCs w:val="20"/>
              </w:rPr>
              <w:t>)</w:t>
            </w:r>
          </w:p>
          <w:p w:rsidR="00CD7B91" w:rsidRPr="00B64D88" w:rsidRDefault="00CD7B91" w:rsidP="00E63C08">
            <w:pPr>
              <w:rPr>
                <w:sz w:val="20"/>
                <w:szCs w:val="20"/>
              </w:rPr>
            </w:pPr>
          </w:p>
        </w:tc>
      </w:tr>
      <w:tr w:rsidR="00CD7B91" w:rsidRPr="00B64D88" w:rsidTr="00E63C08">
        <w:trPr>
          <w:cantSplit/>
        </w:trPr>
        <w:tc>
          <w:tcPr>
            <w:tcW w:w="1458" w:type="dxa"/>
          </w:tcPr>
          <w:p w:rsidR="00CD7B91" w:rsidRPr="00B64D88" w:rsidRDefault="00CD7B91" w:rsidP="00E63C08">
            <w:pPr>
              <w:rPr>
                <w:sz w:val="20"/>
                <w:szCs w:val="20"/>
              </w:rPr>
            </w:pPr>
            <w:r w:rsidRPr="00B64D88">
              <w:rPr>
                <w:sz w:val="20"/>
                <w:szCs w:val="20"/>
              </w:rPr>
              <w:t>Coram :</w:t>
            </w:r>
          </w:p>
        </w:tc>
        <w:tc>
          <w:tcPr>
            <w:tcW w:w="8118" w:type="dxa"/>
          </w:tcPr>
          <w:p w:rsidR="00CD7B91" w:rsidRPr="00B64D88" w:rsidRDefault="00CD7B91" w:rsidP="00E63C08">
            <w:pPr>
              <w:rPr>
                <w:sz w:val="20"/>
                <w:szCs w:val="20"/>
              </w:rPr>
            </w:pPr>
            <w:r w:rsidRPr="00B64D88">
              <w:rPr>
                <w:rStyle w:val="SCCCoramChar"/>
                <w:sz w:val="20"/>
                <w:szCs w:val="20"/>
                <w:lang w:val="en-CA"/>
              </w:rPr>
              <w:t>McLachlin C.J. and Moldaver and Gascon JJ.</w:t>
            </w:r>
          </w:p>
          <w:p w:rsidR="00CD7B91" w:rsidRPr="00B64D88" w:rsidRDefault="00CD7B91" w:rsidP="00E63C08">
            <w:pPr>
              <w:rPr>
                <w:sz w:val="20"/>
                <w:szCs w:val="20"/>
                <w:u w:val="single"/>
              </w:rPr>
            </w:pPr>
          </w:p>
        </w:tc>
      </w:tr>
      <w:tr w:rsidR="00CD7B91" w:rsidRPr="00B64D88" w:rsidTr="00E63C08">
        <w:trPr>
          <w:cantSplit/>
        </w:trPr>
        <w:tc>
          <w:tcPr>
            <w:tcW w:w="9576" w:type="dxa"/>
            <w:gridSpan w:val="2"/>
          </w:tcPr>
          <w:p w:rsidR="00FD1904" w:rsidRPr="00B64D88" w:rsidRDefault="00C86311" w:rsidP="00FD1904">
            <w:pPr>
              <w:pStyle w:val="SCCShortJudgment"/>
              <w:rPr>
                <w:szCs w:val="20"/>
                <w:lang w:val="fr-CA"/>
              </w:rPr>
            </w:pPr>
            <w:r w:rsidRPr="00B64D88">
              <w:t>The application for leave to appeal from the judgment of the Court of Appeal for British Columbia (Vancouver), Number CA41422, 2015 BCCA 252, dated June 3, 2015, is dismissed with costs.</w:t>
            </w:r>
          </w:p>
          <w:p w:rsidR="00FD1904" w:rsidRPr="00B64D88" w:rsidRDefault="00FD1904" w:rsidP="00FD1904">
            <w:pPr>
              <w:pStyle w:val="SCCShortJudgment"/>
              <w:rPr>
                <w:szCs w:val="20"/>
                <w:lang w:val="fr-CA"/>
              </w:rPr>
            </w:pPr>
          </w:p>
          <w:p w:rsidR="00CD7B91" w:rsidRPr="00B64D88" w:rsidRDefault="00C86311" w:rsidP="00FD1904">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CA41422, 2015 BCCA 252</w:t>
            </w:r>
            <w:r w:rsidRPr="00B64D88">
              <w:rPr>
                <w:lang w:val="fr-CA"/>
              </w:rPr>
              <w:t xml:space="preserve">, daté du </w:t>
            </w:r>
            <w:r w:rsidRPr="00B64D88">
              <w:rPr>
                <w:lang w:val="fr-FR"/>
              </w:rPr>
              <w:t>3 juin 2015</w:t>
            </w:r>
            <w:r w:rsidRPr="00B64D88">
              <w:rPr>
                <w:lang w:val="fr-CA"/>
              </w:rPr>
              <w:t>, est rejet</w:t>
            </w:r>
            <w:r w:rsidRPr="00B64D88">
              <w:rPr>
                <w:rFonts w:cs="Times New Roman"/>
                <w:lang w:val="fr-CA"/>
              </w:rPr>
              <w:t>é</w:t>
            </w:r>
            <w:r w:rsidRPr="00B64D88">
              <w:rPr>
                <w:lang w:val="fr-CA"/>
              </w:rPr>
              <w:t>e avec d</w:t>
            </w:r>
            <w:r w:rsidRPr="00B64D88">
              <w:rPr>
                <w:rFonts w:cs="Times New Roman"/>
                <w:lang w:val="fr-CA"/>
              </w:rPr>
              <w:t>é</w:t>
            </w:r>
            <w:r w:rsidRPr="00B64D88">
              <w:rPr>
                <w:lang w:val="fr-CA"/>
              </w:rPr>
              <w:t>pens.</w:t>
            </w:r>
          </w:p>
        </w:tc>
      </w:tr>
    </w:tbl>
    <w:p w:rsidR="00BD2A9D" w:rsidRPr="00B64D88" w:rsidRDefault="00BD2A9D" w:rsidP="00CD7B91">
      <w:pPr>
        <w:rPr>
          <w:sz w:val="20"/>
          <w:szCs w:val="20"/>
          <w:lang w:val="fr-CA"/>
        </w:rPr>
      </w:pPr>
    </w:p>
    <w:p w:rsidR="00BD2A9D" w:rsidRPr="00B64D88" w:rsidRDefault="00BD2A9D">
      <w:pPr>
        <w:rPr>
          <w:sz w:val="20"/>
          <w:szCs w:val="20"/>
          <w:lang w:val="fr-CA"/>
        </w:rPr>
      </w:pPr>
      <w:r w:rsidRPr="00B64D88">
        <w:rPr>
          <w:sz w:val="20"/>
          <w:szCs w:val="20"/>
          <w:lang w:val="fr-CA"/>
        </w:rPr>
        <w:br w:type="page"/>
      </w:r>
    </w:p>
    <w:p w:rsidR="00CD7B91" w:rsidRPr="00B64D88" w:rsidRDefault="00CD7B91" w:rsidP="00CD7B91">
      <w:pPr>
        <w:rPr>
          <w:sz w:val="20"/>
          <w:szCs w:val="20"/>
          <w:u w:val="single"/>
        </w:rPr>
      </w:pPr>
      <w:r w:rsidRPr="00B64D88">
        <w:rPr>
          <w:sz w:val="20"/>
          <w:szCs w:val="20"/>
          <w:u w:val="single"/>
        </w:rPr>
        <w:lastRenderedPageBreak/>
        <w:t>CASE SUMMARY</w:t>
      </w:r>
    </w:p>
    <w:p w:rsidR="00CD7B91" w:rsidRPr="00B64D88" w:rsidRDefault="00CD7B91" w:rsidP="00CD7B91">
      <w:pPr>
        <w:rPr>
          <w:sz w:val="20"/>
          <w:szCs w:val="20"/>
          <w:u w:val="single"/>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112F5B" w:rsidRPr="00B64D88" w:rsidTr="00E65DB6">
        <w:trPr>
          <w:gridAfter w:val="1"/>
          <w:wAfter w:w="48" w:type="pct"/>
        </w:trPr>
        <w:tc>
          <w:tcPr>
            <w:tcW w:w="4952" w:type="pct"/>
            <w:gridSpan w:val="3"/>
          </w:tcPr>
          <w:p w:rsidR="00112F5B" w:rsidRPr="00B64D88" w:rsidRDefault="00112F5B" w:rsidP="00112F5B">
            <w:pPr>
              <w:jc w:val="both"/>
              <w:rPr>
                <w:sz w:val="20"/>
                <w:szCs w:val="20"/>
              </w:rPr>
            </w:pPr>
            <w:r w:rsidRPr="00B64D88">
              <w:rPr>
                <w:sz w:val="20"/>
                <w:szCs w:val="20"/>
              </w:rPr>
              <w:t xml:space="preserve">Civil procedure – Class actions – Certification – Legislation – Interpretation – Requirements for certification – Application for certification as class proceeding dismissed by chambers judge – Appeal dismissed based on absence of common issues – Did the Court of Appeal err by finding that deceptive advertising does not infringe the </w:t>
            </w:r>
            <w:r w:rsidRPr="00B64D88">
              <w:rPr>
                <w:i/>
                <w:sz w:val="20"/>
                <w:szCs w:val="20"/>
              </w:rPr>
              <w:t>Business Practices and Consumer Protection Act</w:t>
            </w:r>
            <w:r w:rsidRPr="00B64D88">
              <w:rPr>
                <w:sz w:val="20"/>
                <w:szCs w:val="20"/>
              </w:rPr>
              <w:t xml:space="preserve">, S.B.C. 2004, c. 2 where the deception was allegedly verbally corrected later? – If so, should the Court remit the question of certification to the British Columbia Supreme Court? – Has the Court of Appeal’s modification of the burden of proof of a deceptive trade practice in B.C. extinguished the class action as a remedy for consumers in cases involving deceptive trade practices in B.C. and several other provinces? – </w:t>
            </w:r>
            <w:r w:rsidRPr="00B64D88">
              <w:rPr>
                <w:i/>
                <w:iCs/>
                <w:sz w:val="20"/>
                <w:szCs w:val="20"/>
              </w:rPr>
              <w:t>Class Proceedings Act</w:t>
            </w:r>
            <w:r w:rsidRPr="00B64D88">
              <w:rPr>
                <w:sz w:val="20"/>
                <w:szCs w:val="20"/>
              </w:rPr>
              <w:t>,</w:t>
            </w:r>
            <w:r w:rsidRPr="00B64D88">
              <w:rPr>
                <w:i/>
                <w:iCs/>
                <w:sz w:val="20"/>
                <w:szCs w:val="20"/>
              </w:rPr>
              <w:t xml:space="preserve"> </w:t>
            </w:r>
            <w:r w:rsidRPr="00B64D88">
              <w:rPr>
                <w:sz w:val="20"/>
                <w:szCs w:val="20"/>
              </w:rPr>
              <w:t xml:space="preserve">R.S.B.C. 1996, c. 50, s. 4(1) – </w:t>
            </w:r>
            <w:r w:rsidRPr="00B64D88">
              <w:rPr>
                <w:i/>
                <w:sz w:val="20"/>
                <w:szCs w:val="20"/>
              </w:rPr>
              <w:t>Business Practices and Consumer Protection Act</w:t>
            </w:r>
            <w:r w:rsidRPr="00B64D88">
              <w:rPr>
                <w:sz w:val="20"/>
                <w:szCs w:val="20"/>
              </w:rPr>
              <w:t>, s. 172</w:t>
            </w:r>
          </w:p>
          <w:p w:rsidR="00112F5B" w:rsidRPr="00B64D88" w:rsidRDefault="00112F5B" w:rsidP="00112F5B">
            <w:pPr>
              <w:jc w:val="both"/>
              <w:rPr>
                <w:sz w:val="20"/>
                <w:szCs w:val="20"/>
              </w:rPr>
            </w:pPr>
          </w:p>
        </w:tc>
      </w:tr>
      <w:tr w:rsidR="00112F5B" w:rsidRPr="00B64D88" w:rsidTr="00E65DB6">
        <w:trPr>
          <w:gridAfter w:val="1"/>
          <w:wAfter w:w="48" w:type="pct"/>
        </w:trPr>
        <w:tc>
          <w:tcPr>
            <w:tcW w:w="4952" w:type="pct"/>
            <w:gridSpan w:val="3"/>
          </w:tcPr>
          <w:p w:rsidR="00112F5B" w:rsidRPr="00B64D88" w:rsidRDefault="00112F5B" w:rsidP="00112F5B">
            <w:pPr>
              <w:jc w:val="both"/>
              <w:rPr>
                <w:sz w:val="20"/>
                <w:szCs w:val="20"/>
              </w:rPr>
            </w:pPr>
            <w:r w:rsidRPr="00B64D88">
              <w:rPr>
                <w:sz w:val="20"/>
                <w:szCs w:val="20"/>
              </w:rPr>
              <w:t xml:space="preserve">The applicants separately purchased furniture from 551148 B.C. Ltd., then known as the United Furniture Warehouse Limited (“UFW”). They alleged that the main reason for their purchase of furniture was the cash back voucher program offered to customers by UFW. Under the program, UFW gave its customers a voucher if they purchased specific products, UFW in turn paid a portion of the revenue from each transaction to a company called The Consumers Trust. The vouchers were eligible to be redeemed by customers from The Consumer Trust for an amount up to their face value after three years, provided the consumer complied with all of the conditions on the voucher. A successor to 551148, “new UFW” stopped offering the program in 2004 and shortly thereafter became aware that The Consumers Trust filed for bankruptcy. New UFW sent a notice to customers informing them that UFW was a separate legal entity from The Consumers Trust and that their contract was with The Consumers Trust, rather than with UFW. New UFW instituted an in-store customer credit program for customers who had been issued vouchers as a “customer satisfaction measure”. </w:t>
            </w:r>
          </w:p>
          <w:p w:rsidR="00112F5B" w:rsidRPr="00B64D88" w:rsidRDefault="00112F5B" w:rsidP="00112F5B">
            <w:pPr>
              <w:jc w:val="both"/>
              <w:rPr>
                <w:sz w:val="20"/>
                <w:szCs w:val="20"/>
              </w:rPr>
            </w:pPr>
          </w:p>
          <w:p w:rsidR="00112F5B" w:rsidRPr="00B64D88" w:rsidRDefault="00112F5B" w:rsidP="00112F5B">
            <w:pPr>
              <w:jc w:val="both"/>
              <w:rPr>
                <w:sz w:val="20"/>
                <w:szCs w:val="20"/>
              </w:rPr>
            </w:pPr>
            <w:r w:rsidRPr="00B64D88">
              <w:rPr>
                <w:sz w:val="20"/>
                <w:szCs w:val="20"/>
              </w:rPr>
              <w:t xml:space="preserve">The applicants claimed: (1) breach of warranty or collateral contract; (2) deceptive acts or practices or unconscionable acts or practices under the </w:t>
            </w:r>
            <w:r w:rsidRPr="00B64D88">
              <w:rPr>
                <w:i/>
                <w:sz w:val="20"/>
                <w:szCs w:val="20"/>
              </w:rPr>
              <w:t>Business Practices and Consumer Protection Act</w:t>
            </w:r>
            <w:r w:rsidRPr="00B64D88">
              <w:rPr>
                <w:sz w:val="20"/>
                <w:szCs w:val="20"/>
              </w:rPr>
              <w:t xml:space="preserve">, S.B.C. 2004; (3) negligent misrepresentation; and (4) negligence. They applied for certification under the </w:t>
            </w:r>
            <w:r w:rsidRPr="00B64D88">
              <w:rPr>
                <w:i/>
                <w:iCs/>
                <w:sz w:val="20"/>
                <w:szCs w:val="20"/>
              </w:rPr>
              <w:t>Class Proceedings Act</w:t>
            </w:r>
            <w:r w:rsidRPr="00B64D88">
              <w:rPr>
                <w:sz w:val="20"/>
                <w:szCs w:val="20"/>
              </w:rPr>
              <w:t xml:space="preserve"> to proceed as a class action.</w:t>
            </w:r>
          </w:p>
          <w:p w:rsidR="00112F5B" w:rsidRPr="00B64D88" w:rsidRDefault="00112F5B" w:rsidP="00112F5B">
            <w:pPr>
              <w:jc w:val="both"/>
              <w:rPr>
                <w:sz w:val="20"/>
                <w:szCs w:val="20"/>
              </w:rPr>
            </w:pPr>
            <w:r w:rsidRPr="00B64D88">
              <w:rPr>
                <w:sz w:val="20"/>
                <w:szCs w:val="20"/>
              </w:rPr>
              <w:t xml:space="preserve"> </w:t>
            </w:r>
          </w:p>
          <w:p w:rsidR="00112F5B" w:rsidRPr="00B64D88" w:rsidRDefault="00112F5B" w:rsidP="00112F5B">
            <w:pPr>
              <w:jc w:val="both"/>
              <w:rPr>
                <w:sz w:val="20"/>
                <w:szCs w:val="20"/>
              </w:rPr>
            </w:pPr>
            <w:r w:rsidRPr="00B64D88">
              <w:rPr>
                <w:sz w:val="20"/>
                <w:szCs w:val="20"/>
              </w:rPr>
              <w:t xml:space="preserve">The respondents challenged certification on several grounds, including: (1) the pleadings disclosing no reasonable cause of action; (2) the absence of a sufficient evidentiary basis for certification; (3) the absence of common issues to be tried; and (4) on the basis that the class proceeding is not the preferable procedure. </w:t>
            </w:r>
          </w:p>
          <w:p w:rsidR="00112F5B" w:rsidRPr="00B64D88" w:rsidRDefault="00112F5B" w:rsidP="00112F5B">
            <w:pPr>
              <w:jc w:val="both"/>
              <w:rPr>
                <w:sz w:val="20"/>
                <w:szCs w:val="20"/>
              </w:rPr>
            </w:pPr>
          </w:p>
        </w:tc>
      </w:tr>
      <w:tr w:rsidR="00112F5B" w:rsidRPr="00B64D88" w:rsidTr="00E65DB6">
        <w:tblPrEx>
          <w:tblCellMar>
            <w:bottom w:w="0" w:type="dxa"/>
          </w:tblCellMar>
        </w:tblPrEx>
        <w:tc>
          <w:tcPr>
            <w:tcW w:w="2367" w:type="pct"/>
          </w:tcPr>
          <w:p w:rsidR="00112F5B" w:rsidRPr="00B64D88" w:rsidRDefault="00112F5B" w:rsidP="00112F5B">
            <w:pPr>
              <w:jc w:val="both"/>
              <w:rPr>
                <w:sz w:val="20"/>
                <w:szCs w:val="20"/>
              </w:rPr>
            </w:pPr>
            <w:r w:rsidRPr="00B64D88">
              <w:rPr>
                <w:sz w:val="20"/>
                <w:szCs w:val="20"/>
              </w:rPr>
              <w:t>November 8, 2013</w:t>
            </w:r>
          </w:p>
          <w:p w:rsidR="00112F5B" w:rsidRPr="00B64D88" w:rsidRDefault="00112F5B" w:rsidP="00112F5B">
            <w:pPr>
              <w:jc w:val="both"/>
              <w:rPr>
                <w:sz w:val="20"/>
                <w:szCs w:val="20"/>
              </w:rPr>
            </w:pPr>
            <w:r w:rsidRPr="00B64D88">
              <w:rPr>
                <w:sz w:val="20"/>
                <w:szCs w:val="20"/>
              </w:rPr>
              <w:t>Supreme Court of British Columbia</w:t>
            </w:r>
          </w:p>
          <w:p w:rsidR="00112F5B" w:rsidRPr="00B64D88" w:rsidRDefault="00112F5B" w:rsidP="00112F5B">
            <w:pPr>
              <w:jc w:val="both"/>
              <w:rPr>
                <w:sz w:val="20"/>
                <w:szCs w:val="20"/>
              </w:rPr>
            </w:pPr>
            <w:r w:rsidRPr="00B64D88">
              <w:rPr>
                <w:sz w:val="20"/>
                <w:szCs w:val="20"/>
              </w:rPr>
              <w:t xml:space="preserve">(Fisher J.) </w:t>
            </w:r>
          </w:p>
          <w:p w:rsidR="00112F5B" w:rsidRPr="00B64D88" w:rsidRDefault="00D07EB6" w:rsidP="00112F5B">
            <w:pPr>
              <w:jc w:val="both"/>
              <w:rPr>
                <w:sz w:val="20"/>
                <w:szCs w:val="20"/>
              </w:rPr>
            </w:pPr>
            <w:hyperlink r:id="rId42" w:history="1">
              <w:r w:rsidR="00112F5B" w:rsidRPr="00B64D88">
                <w:rPr>
                  <w:color w:val="0000FF" w:themeColor="hyperlink"/>
                  <w:sz w:val="20"/>
                  <w:szCs w:val="20"/>
                  <w:u w:val="single"/>
                </w:rPr>
                <w:t>2013 BCSC 2050</w:t>
              </w:r>
            </w:hyperlink>
          </w:p>
          <w:p w:rsidR="00112F5B" w:rsidRPr="00B64D88" w:rsidRDefault="00112F5B" w:rsidP="00112F5B">
            <w:pPr>
              <w:jc w:val="both"/>
              <w:rPr>
                <w:sz w:val="20"/>
                <w:szCs w:val="20"/>
              </w:rPr>
            </w:pPr>
          </w:p>
        </w:tc>
        <w:tc>
          <w:tcPr>
            <w:tcW w:w="267" w:type="pct"/>
          </w:tcPr>
          <w:p w:rsidR="00112F5B" w:rsidRPr="00B64D88" w:rsidRDefault="00112F5B" w:rsidP="00112F5B">
            <w:pPr>
              <w:jc w:val="both"/>
              <w:rPr>
                <w:sz w:val="20"/>
                <w:szCs w:val="20"/>
              </w:rPr>
            </w:pPr>
          </w:p>
        </w:tc>
        <w:tc>
          <w:tcPr>
            <w:tcW w:w="2366" w:type="pct"/>
            <w:gridSpan w:val="2"/>
          </w:tcPr>
          <w:p w:rsidR="00112F5B" w:rsidRPr="00B64D88" w:rsidRDefault="00112F5B" w:rsidP="00112F5B">
            <w:pPr>
              <w:jc w:val="both"/>
              <w:rPr>
                <w:sz w:val="20"/>
                <w:szCs w:val="20"/>
              </w:rPr>
            </w:pPr>
            <w:r w:rsidRPr="00B64D88">
              <w:rPr>
                <w:sz w:val="20"/>
                <w:szCs w:val="20"/>
              </w:rPr>
              <w:t xml:space="preserve">Application for certification as a class proceeding dismissed </w:t>
            </w:r>
          </w:p>
        </w:tc>
      </w:tr>
      <w:tr w:rsidR="00112F5B" w:rsidRPr="00B64D88" w:rsidTr="00E65DB6">
        <w:tblPrEx>
          <w:tblCellMar>
            <w:bottom w:w="0" w:type="dxa"/>
          </w:tblCellMar>
        </w:tblPrEx>
        <w:tc>
          <w:tcPr>
            <w:tcW w:w="2367" w:type="pct"/>
          </w:tcPr>
          <w:p w:rsidR="00112F5B" w:rsidRPr="00B64D88" w:rsidRDefault="00112F5B" w:rsidP="00112F5B">
            <w:pPr>
              <w:jc w:val="both"/>
              <w:rPr>
                <w:sz w:val="20"/>
                <w:szCs w:val="20"/>
              </w:rPr>
            </w:pPr>
            <w:r w:rsidRPr="00B64D88">
              <w:rPr>
                <w:sz w:val="20"/>
                <w:szCs w:val="20"/>
              </w:rPr>
              <w:t>June 3, 2015</w:t>
            </w:r>
          </w:p>
          <w:p w:rsidR="00112F5B" w:rsidRPr="00B64D88" w:rsidRDefault="00112F5B" w:rsidP="00112F5B">
            <w:pPr>
              <w:jc w:val="both"/>
              <w:rPr>
                <w:sz w:val="20"/>
                <w:szCs w:val="20"/>
              </w:rPr>
            </w:pPr>
            <w:r w:rsidRPr="00B64D88">
              <w:rPr>
                <w:sz w:val="20"/>
                <w:szCs w:val="20"/>
              </w:rPr>
              <w:t xml:space="preserve">Court of Appeal for British Columbia </w:t>
            </w:r>
          </w:p>
          <w:p w:rsidR="00112F5B" w:rsidRPr="00B64D88" w:rsidRDefault="00112F5B" w:rsidP="00112F5B">
            <w:pPr>
              <w:jc w:val="both"/>
              <w:rPr>
                <w:sz w:val="20"/>
                <w:szCs w:val="20"/>
              </w:rPr>
            </w:pPr>
            <w:r w:rsidRPr="00B64D88">
              <w:rPr>
                <w:sz w:val="20"/>
                <w:szCs w:val="20"/>
              </w:rPr>
              <w:t>(Vancouver)</w:t>
            </w:r>
          </w:p>
          <w:p w:rsidR="00112F5B" w:rsidRPr="00B64D88" w:rsidRDefault="00112F5B" w:rsidP="00112F5B">
            <w:pPr>
              <w:jc w:val="both"/>
              <w:rPr>
                <w:sz w:val="20"/>
                <w:szCs w:val="20"/>
              </w:rPr>
            </w:pPr>
            <w:r w:rsidRPr="00B64D88">
              <w:rPr>
                <w:sz w:val="20"/>
                <w:szCs w:val="20"/>
              </w:rPr>
              <w:t>(Lowry, Groberman and Bennett JJ.A.)</w:t>
            </w:r>
          </w:p>
          <w:p w:rsidR="00112F5B" w:rsidRPr="00B64D88" w:rsidRDefault="00D07EB6" w:rsidP="00112F5B">
            <w:pPr>
              <w:jc w:val="both"/>
              <w:rPr>
                <w:sz w:val="20"/>
                <w:szCs w:val="20"/>
              </w:rPr>
            </w:pPr>
            <w:hyperlink r:id="rId43" w:history="1">
              <w:r w:rsidR="00112F5B" w:rsidRPr="00B64D88">
                <w:rPr>
                  <w:color w:val="0000FF" w:themeColor="hyperlink"/>
                  <w:sz w:val="20"/>
                  <w:szCs w:val="20"/>
                  <w:u w:val="single"/>
                </w:rPr>
                <w:t>2015 BCCA 252</w:t>
              </w:r>
            </w:hyperlink>
            <w:r w:rsidR="00112F5B" w:rsidRPr="00B64D88">
              <w:rPr>
                <w:sz w:val="20"/>
                <w:szCs w:val="20"/>
              </w:rPr>
              <w:t xml:space="preserve"> </w:t>
            </w:r>
          </w:p>
          <w:p w:rsidR="00112F5B" w:rsidRPr="00B64D88" w:rsidRDefault="00112F5B" w:rsidP="00112F5B">
            <w:pPr>
              <w:jc w:val="both"/>
              <w:rPr>
                <w:sz w:val="20"/>
                <w:szCs w:val="20"/>
              </w:rPr>
            </w:pPr>
          </w:p>
        </w:tc>
        <w:tc>
          <w:tcPr>
            <w:tcW w:w="267" w:type="pct"/>
          </w:tcPr>
          <w:p w:rsidR="00112F5B" w:rsidRPr="00B64D88" w:rsidRDefault="00112F5B" w:rsidP="00112F5B">
            <w:pPr>
              <w:jc w:val="both"/>
              <w:rPr>
                <w:sz w:val="20"/>
                <w:szCs w:val="20"/>
              </w:rPr>
            </w:pPr>
          </w:p>
        </w:tc>
        <w:tc>
          <w:tcPr>
            <w:tcW w:w="2366" w:type="pct"/>
            <w:gridSpan w:val="2"/>
          </w:tcPr>
          <w:p w:rsidR="00112F5B" w:rsidRPr="00B64D88" w:rsidRDefault="00112F5B" w:rsidP="00112F5B">
            <w:pPr>
              <w:jc w:val="both"/>
              <w:rPr>
                <w:sz w:val="20"/>
                <w:szCs w:val="20"/>
              </w:rPr>
            </w:pPr>
            <w:r w:rsidRPr="00B64D88">
              <w:rPr>
                <w:sz w:val="20"/>
                <w:szCs w:val="20"/>
              </w:rPr>
              <w:t xml:space="preserve">Appeal dismissed </w:t>
            </w:r>
          </w:p>
          <w:p w:rsidR="00112F5B" w:rsidRPr="00B64D88" w:rsidRDefault="00112F5B" w:rsidP="00112F5B">
            <w:pPr>
              <w:jc w:val="both"/>
              <w:rPr>
                <w:sz w:val="20"/>
                <w:szCs w:val="20"/>
              </w:rPr>
            </w:pPr>
          </w:p>
        </w:tc>
      </w:tr>
      <w:tr w:rsidR="00112F5B" w:rsidRPr="00B64D88" w:rsidTr="00E65DB6">
        <w:tblPrEx>
          <w:tblCellMar>
            <w:bottom w:w="0" w:type="dxa"/>
          </w:tblCellMar>
        </w:tblPrEx>
        <w:tc>
          <w:tcPr>
            <w:tcW w:w="2367" w:type="pct"/>
          </w:tcPr>
          <w:p w:rsidR="00112F5B" w:rsidRPr="00B64D88" w:rsidRDefault="00112F5B" w:rsidP="00112F5B">
            <w:pPr>
              <w:jc w:val="both"/>
              <w:rPr>
                <w:sz w:val="20"/>
                <w:szCs w:val="20"/>
              </w:rPr>
            </w:pPr>
            <w:r w:rsidRPr="00B64D88">
              <w:rPr>
                <w:sz w:val="20"/>
                <w:szCs w:val="20"/>
              </w:rPr>
              <w:t>August 31, 2015</w:t>
            </w:r>
          </w:p>
          <w:p w:rsidR="00112F5B" w:rsidRPr="00B64D88" w:rsidRDefault="00112F5B" w:rsidP="00112F5B">
            <w:pPr>
              <w:jc w:val="both"/>
              <w:rPr>
                <w:sz w:val="20"/>
                <w:szCs w:val="20"/>
              </w:rPr>
            </w:pPr>
            <w:r w:rsidRPr="00B64D88">
              <w:rPr>
                <w:sz w:val="20"/>
                <w:szCs w:val="20"/>
              </w:rPr>
              <w:t>Supreme Court of Canada</w:t>
            </w:r>
          </w:p>
        </w:tc>
        <w:tc>
          <w:tcPr>
            <w:tcW w:w="267" w:type="pct"/>
          </w:tcPr>
          <w:p w:rsidR="00112F5B" w:rsidRPr="00B64D88" w:rsidRDefault="00112F5B" w:rsidP="00112F5B">
            <w:pPr>
              <w:jc w:val="both"/>
              <w:rPr>
                <w:sz w:val="20"/>
                <w:szCs w:val="20"/>
              </w:rPr>
            </w:pPr>
          </w:p>
        </w:tc>
        <w:tc>
          <w:tcPr>
            <w:tcW w:w="2366" w:type="pct"/>
            <w:gridSpan w:val="2"/>
          </w:tcPr>
          <w:p w:rsidR="00112F5B" w:rsidRPr="00B64D88" w:rsidRDefault="00112F5B" w:rsidP="00112F5B">
            <w:pPr>
              <w:jc w:val="both"/>
              <w:rPr>
                <w:sz w:val="20"/>
                <w:szCs w:val="20"/>
              </w:rPr>
            </w:pPr>
            <w:r w:rsidRPr="00B64D88">
              <w:rPr>
                <w:sz w:val="20"/>
                <w:szCs w:val="20"/>
              </w:rPr>
              <w:t>Application for leave to appeal filed</w:t>
            </w:r>
          </w:p>
          <w:p w:rsidR="00112F5B" w:rsidRPr="00B64D88" w:rsidRDefault="00112F5B" w:rsidP="00112F5B">
            <w:pPr>
              <w:jc w:val="both"/>
              <w:rPr>
                <w:sz w:val="20"/>
                <w:szCs w:val="20"/>
              </w:rPr>
            </w:pPr>
          </w:p>
        </w:tc>
      </w:tr>
    </w:tbl>
    <w:p w:rsidR="00CD7B91" w:rsidRPr="00B64D88" w:rsidRDefault="00CD7B91" w:rsidP="00CD7B91">
      <w:pPr>
        <w:rPr>
          <w:sz w:val="20"/>
          <w:szCs w:val="20"/>
          <w:u w:val="single"/>
        </w:rPr>
      </w:pPr>
    </w:p>
    <w:p w:rsidR="00CD7B91" w:rsidRPr="00B64D88" w:rsidRDefault="00D07EB6" w:rsidP="00CD7B91">
      <w:pPr>
        <w:rPr>
          <w:sz w:val="20"/>
          <w:szCs w:val="20"/>
        </w:rPr>
      </w:pPr>
      <w:r w:rsidRPr="00B64D88">
        <w:rPr>
          <w:sz w:val="20"/>
          <w:szCs w:val="20"/>
          <w:lang w:val="fr-CA"/>
        </w:rPr>
        <w:pict>
          <v:rect id="_x0000_i1046" style="width:2in;height:1pt" o:hrpct="0" o:hralign="center" o:hrstd="t" o:hrnoshade="t" o:hr="t" fillcolor="black [3213]" stroked="f"/>
        </w:pict>
      </w:r>
    </w:p>
    <w:p w:rsidR="00EE2409" w:rsidRPr="00B64D88" w:rsidRDefault="00EE2409">
      <w:pPr>
        <w:rPr>
          <w:sz w:val="20"/>
          <w:szCs w:val="20"/>
        </w:rPr>
      </w:pPr>
      <w:r w:rsidRPr="00B64D88">
        <w:rPr>
          <w:sz w:val="20"/>
          <w:szCs w:val="20"/>
        </w:rPr>
        <w:br w:type="page"/>
      </w:r>
    </w:p>
    <w:p w:rsidR="00CD7B91" w:rsidRPr="00B64D88" w:rsidRDefault="00CD7B91" w:rsidP="00CD7B91">
      <w:pPr>
        <w:tabs>
          <w:tab w:val="left" w:pos="2580"/>
        </w:tabs>
        <w:rPr>
          <w:sz w:val="20"/>
          <w:szCs w:val="20"/>
          <w:u w:val="single"/>
          <w:lang w:val="fr-CA"/>
        </w:rPr>
      </w:pPr>
      <w:r w:rsidRPr="00B64D88">
        <w:rPr>
          <w:sz w:val="20"/>
          <w:szCs w:val="20"/>
          <w:u w:val="single"/>
          <w:lang w:val="fr-CA"/>
        </w:rPr>
        <w:lastRenderedPageBreak/>
        <w:t>RÉSUMÉ DE L’AFFAIRE</w:t>
      </w:r>
    </w:p>
    <w:p w:rsidR="00CD7B91" w:rsidRPr="00B64D88" w:rsidRDefault="00CD7B91" w:rsidP="00CD7B91">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297CDA" w:rsidRPr="00B64D88" w:rsidTr="00E63C08">
        <w:trPr>
          <w:gridAfter w:val="1"/>
          <w:wAfter w:w="48" w:type="pct"/>
        </w:trPr>
        <w:tc>
          <w:tcPr>
            <w:tcW w:w="4952" w:type="pct"/>
            <w:gridSpan w:val="3"/>
          </w:tcPr>
          <w:p w:rsidR="00297CDA" w:rsidRPr="00B64D88" w:rsidRDefault="00297CDA" w:rsidP="00297CDA">
            <w:pPr>
              <w:jc w:val="both"/>
              <w:rPr>
                <w:sz w:val="20"/>
                <w:szCs w:val="20"/>
                <w:lang w:val="fr-CA"/>
              </w:rPr>
            </w:pPr>
            <w:r w:rsidRPr="00B64D88">
              <w:rPr>
                <w:sz w:val="20"/>
                <w:szCs w:val="20"/>
                <w:lang w:val="fr-CA"/>
              </w:rPr>
              <w:t xml:space="preserve">Procédure civile – Recours collectif – Certification – Législation – Interprétation – Conditions de certification – Le juge en cabinet a rejeté la demande de certification en tant que recours collectif – Rejet de l’appel, faute de questions communes – La Cour d’appel a-t-elle eu tort de conclure que la publicité trompeuse ne violait pas la </w:t>
            </w:r>
            <w:r w:rsidRPr="00B64D88">
              <w:rPr>
                <w:i/>
                <w:sz w:val="20"/>
                <w:szCs w:val="20"/>
                <w:lang w:val="fr-CA"/>
              </w:rPr>
              <w:t>Business Practices and Consumer Protection Act</w:t>
            </w:r>
            <w:r w:rsidRPr="00B64D88">
              <w:rPr>
                <w:sz w:val="20"/>
                <w:szCs w:val="20"/>
                <w:lang w:val="fr-CA"/>
              </w:rPr>
              <w:t xml:space="preserve">, S.B.C. 2004, ch. 2 dans un cas où la tromperie aurait censément été corrigée verbalement par la suite ? – Dans l’affirmative, la Cour devrait-elle renvoyer la question de certification à la Cour suprême de la Colombie-Britannique? – La modification apportée par la Cour d’appel au fardeau de la preuve d’une pratique commerciale trompeuse en Colombie-Britannique a-t-elle eu pour effet de priver les consommateurs de la possibilité d’intenter un recours collectif dans les cas de pratique commerciale trompeuse en Colombie-Britannique et dans plusieurs autres provinces? – </w:t>
            </w:r>
            <w:r w:rsidRPr="00B64D88">
              <w:rPr>
                <w:i/>
                <w:iCs/>
                <w:sz w:val="20"/>
                <w:szCs w:val="20"/>
                <w:lang w:val="fr-CA"/>
              </w:rPr>
              <w:t>Class Proceedings Act</w:t>
            </w:r>
            <w:r w:rsidRPr="00B64D88">
              <w:rPr>
                <w:sz w:val="20"/>
                <w:szCs w:val="20"/>
                <w:lang w:val="fr-CA"/>
              </w:rPr>
              <w:t>,</w:t>
            </w:r>
            <w:r w:rsidRPr="00B64D88">
              <w:rPr>
                <w:i/>
                <w:iCs/>
                <w:sz w:val="20"/>
                <w:szCs w:val="20"/>
                <w:lang w:val="fr-CA"/>
              </w:rPr>
              <w:t xml:space="preserve"> </w:t>
            </w:r>
            <w:r w:rsidRPr="00B64D88">
              <w:rPr>
                <w:sz w:val="20"/>
                <w:szCs w:val="20"/>
                <w:lang w:val="fr-CA"/>
              </w:rPr>
              <w:t xml:space="preserve">R.S.B.C. 1996, ch. 50, par. 4(1) – </w:t>
            </w:r>
            <w:r w:rsidRPr="00B64D88">
              <w:rPr>
                <w:i/>
                <w:sz w:val="20"/>
                <w:szCs w:val="20"/>
                <w:lang w:val="fr-CA"/>
              </w:rPr>
              <w:t>Business Practices and Consumer Protection Act</w:t>
            </w:r>
            <w:r w:rsidRPr="00B64D88">
              <w:rPr>
                <w:sz w:val="20"/>
                <w:szCs w:val="20"/>
                <w:lang w:val="fr-CA"/>
              </w:rPr>
              <w:t>, art. 172.</w:t>
            </w:r>
          </w:p>
          <w:p w:rsidR="00297CDA" w:rsidRPr="00B64D88" w:rsidRDefault="00297CDA" w:rsidP="00297CDA">
            <w:pPr>
              <w:jc w:val="both"/>
              <w:rPr>
                <w:sz w:val="20"/>
                <w:szCs w:val="20"/>
                <w:lang w:val="fr-CA"/>
              </w:rPr>
            </w:pPr>
          </w:p>
        </w:tc>
      </w:tr>
      <w:tr w:rsidR="00297CDA" w:rsidRPr="00B64D88" w:rsidTr="00E63C08">
        <w:trPr>
          <w:gridAfter w:val="1"/>
          <w:wAfter w:w="48" w:type="pct"/>
        </w:trPr>
        <w:tc>
          <w:tcPr>
            <w:tcW w:w="4952" w:type="pct"/>
            <w:gridSpan w:val="3"/>
          </w:tcPr>
          <w:p w:rsidR="00297CDA" w:rsidRPr="00B64D88" w:rsidRDefault="00297CDA" w:rsidP="00297CDA">
            <w:pPr>
              <w:jc w:val="both"/>
              <w:rPr>
                <w:sz w:val="20"/>
                <w:szCs w:val="20"/>
                <w:lang w:val="fr-CA"/>
              </w:rPr>
            </w:pPr>
            <w:r w:rsidRPr="00B64D88">
              <w:rPr>
                <w:sz w:val="20"/>
                <w:szCs w:val="20"/>
                <w:lang w:val="fr-CA"/>
              </w:rPr>
              <w:t xml:space="preserve">Les demandeurs, séparément, ont acheté des meubles de 551148 B.C. Ltd., alors connue sous le nom </w:t>
            </w:r>
            <w:proofErr w:type="gramStart"/>
            <w:r w:rsidRPr="00B64D88">
              <w:rPr>
                <w:sz w:val="20"/>
                <w:szCs w:val="20"/>
                <w:lang w:val="fr-CA"/>
              </w:rPr>
              <w:t>de United</w:t>
            </w:r>
            <w:proofErr w:type="gramEnd"/>
            <w:r w:rsidRPr="00B64D88">
              <w:rPr>
                <w:sz w:val="20"/>
                <w:szCs w:val="20"/>
                <w:lang w:val="fr-CA"/>
              </w:rPr>
              <w:t xml:space="preserve"> Furniture Warehouse Limited (« UFW »). Ils allèguent que la principale raison de leur achat de meubles avait été un programme de coupons de remise d’argent offert aux clients par UFW. En vertu du programme, UFW donnait à ses clients un coupon s’ils achetaient des produits en particulier, puis UFW versait une partie des recettes tirées de chaque opération à une compagnie nommée The Consumers Trust. Les clients pouvaient échanger les coupons chez The Consumer Trust pour un montant d’argent, jusqu’à concurrence de leur valeur nominale, après trois ans, pourvu que le consommateur ait respecté toutes les conditions inscrites sur le coupon. Une société remplaçante de 551148, « UFW nouvelle» a cessé d’offrir le programme en 2004 et a appris peu temps après que The Consumers Trust avait fait faillite. UFW nouvelle a envoyé un avis aux clients les informant </w:t>
            </w:r>
            <w:proofErr w:type="gramStart"/>
            <w:r w:rsidRPr="00B64D88">
              <w:rPr>
                <w:sz w:val="20"/>
                <w:szCs w:val="20"/>
                <w:lang w:val="fr-CA"/>
              </w:rPr>
              <w:t>que UFW</w:t>
            </w:r>
            <w:proofErr w:type="gramEnd"/>
            <w:r w:rsidRPr="00B64D88">
              <w:rPr>
                <w:sz w:val="20"/>
                <w:szCs w:val="20"/>
                <w:lang w:val="fr-CA"/>
              </w:rPr>
              <w:t xml:space="preserve"> était une entité juridique distincte de The Consumers Trust et que leur contrat avait été conclu avec The Consumers Trust, et non avec UFW. UFW nouvelle a lancé un programme de crédit en magasin destiné aux clients à qui des coupons avaient été émis en tant que [</w:t>
            </w:r>
            <w:r w:rsidRPr="00B64D88">
              <w:rPr>
                <w:smallCaps/>
                <w:sz w:val="20"/>
                <w:szCs w:val="20"/>
                <w:lang w:val="fr-CA"/>
              </w:rPr>
              <w:t>traduction</w:t>
            </w:r>
            <w:r w:rsidRPr="00B64D88">
              <w:rPr>
                <w:sz w:val="20"/>
                <w:szCs w:val="20"/>
                <w:lang w:val="fr-CA"/>
              </w:rPr>
              <w:t xml:space="preserve">] « mesure de satisfaction de la clientèle ». </w:t>
            </w:r>
          </w:p>
          <w:p w:rsidR="00297CDA" w:rsidRPr="00B64D88" w:rsidRDefault="00297CDA" w:rsidP="00297CDA">
            <w:pPr>
              <w:jc w:val="both"/>
              <w:rPr>
                <w:sz w:val="20"/>
                <w:szCs w:val="20"/>
                <w:lang w:val="fr-CA"/>
              </w:rPr>
            </w:pPr>
          </w:p>
          <w:p w:rsidR="00297CDA" w:rsidRPr="00B64D88" w:rsidRDefault="00297CDA" w:rsidP="00297CDA">
            <w:pPr>
              <w:jc w:val="both"/>
              <w:rPr>
                <w:sz w:val="20"/>
                <w:szCs w:val="20"/>
                <w:lang w:val="fr-CA"/>
              </w:rPr>
            </w:pPr>
            <w:r w:rsidRPr="00B64D88">
              <w:rPr>
                <w:sz w:val="20"/>
                <w:szCs w:val="20"/>
                <w:lang w:val="fr-CA"/>
              </w:rPr>
              <w:t xml:space="preserve">Les demandeurs ont allégué qu’il y avait eu (1) violation de garantie ou de contrat accessoire, (2) pratiques ou actes trompeurs ou pratiques abusives visés par la </w:t>
            </w:r>
            <w:r w:rsidRPr="00B64D88">
              <w:rPr>
                <w:i/>
                <w:sz w:val="20"/>
                <w:szCs w:val="20"/>
                <w:lang w:val="fr-CA"/>
              </w:rPr>
              <w:t>Business Practices and Consumer Protection Act</w:t>
            </w:r>
            <w:r w:rsidRPr="00B64D88">
              <w:rPr>
                <w:sz w:val="20"/>
                <w:szCs w:val="20"/>
                <w:lang w:val="fr-CA"/>
              </w:rPr>
              <w:t xml:space="preserve">, S.B.C. 2004, (3) déclaration inexacte faite par négligence et (4) négligence. Ils ont demandé la certification comme recours collectif en application de la </w:t>
            </w:r>
            <w:r w:rsidRPr="00B64D88">
              <w:rPr>
                <w:i/>
                <w:iCs/>
                <w:sz w:val="20"/>
                <w:szCs w:val="20"/>
                <w:lang w:val="fr-CA"/>
              </w:rPr>
              <w:t>Class Proceedings Act</w:t>
            </w:r>
            <w:r w:rsidRPr="00B64D88">
              <w:rPr>
                <w:sz w:val="20"/>
                <w:szCs w:val="20"/>
                <w:lang w:val="fr-CA"/>
              </w:rPr>
              <w:t>.</w:t>
            </w:r>
          </w:p>
          <w:p w:rsidR="00297CDA" w:rsidRPr="00B64D88" w:rsidRDefault="00297CDA" w:rsidP="00297CDA">
            <w:pPr>
              <w:jc w:val="both"/>
              <w:rPr>
                <w:sz w:val="20"/>
                <w:szCs w:val="20"/>
                <w:lang w:val="fr-CA"/>
              </w:rPr>
            </w:pPr>
            <w:r w:rsidRPr="00B64D88">
              <w:rPr>
                <w:sz w:val="20"/>
                <w:szCs w:val="20"/>
                <w:lang w:val="fr-CA"/>
              </w:rPr>
              <w:t xml:space="preserve"> </w:t>
            </w:r>
          </w:p>
          <w:p w:rsidR="00297CDA" w:rsidRPr="00B64D88" w:rsidRDefault="00297CDA" w:rsidP="00297CDA">
            <w:pPr>
              <w:jc w:val="both"/>
              <w:rPr>
                <w:sz w:val="20"/>
                <w:szCs w:val="20"/>
                <w:lang w:val="fr-CA"/>
              </w:rPr>
            </w:pPr>
            <w:r w:rsidRPr="00B64D88">
              <w:rPr>
                <w:sz w:val="20"/>
                <w:szCs w:val="20"/>
                <w:lang w:val="fr-CA"/>
              </w:rPr>
              <w:t xml:space="preserve">Les intimés ont contesté la certification, s’appuyant sur plusieurs motifs, dont les suivants : (1) les actes de procédure ne révèlent aucune cause d’action raisonnable; (2) la preuve est insuffisante pour justifier la certification; (3) il n’y a pas de questions communes à trancher; (4) le recours collectif ne constitue pas la meilleure procédure. </w:t>
            </w:r>
          </w:p>
          <w:p w:rsidR="00297CDA" w:rsidRPr="00B64D88" w:rsidRDefault="00297CDA" w:rsidP="00297CDA">
            <w:pPr>
              <w:jc w:val="both"/>
              <w:rPr>
                <w:sz w:val="20"/>
                <w:szCs w:val="20"/>
                <w:lang w:val="fr-CA"/>
              </w:rPr>
            </w:pPr>
          </w:p>
        </w:tc>
      </w:tr>
      <w:tr w:rsidR="00297CDA" w:rsidRPr="00B64D88" w:rsidTr="00E63C08">
        <w:tblPrEx>
          <w:tblCellMar>
            <w:bottom w:w="0" w:type="dxa"/>
          </w:tblCellMar>
        </w:tblPrEx>
        <w:tc>
          <w:tcPr>
            <w:tcW w:w="2367" w:type="pct"/>
          </w:tcPr>
          <w:p w:rsidR="00297CDA" w:rsidRPr="00B64D88" w:rsidRDefault="00297CDA" w:rsidP="00297CDA">
            <w:pPr>
              <w:jc w:val="both"/>
              <w:rPr>
                <w:sz w:val="20"/>
                <w:szCs w:val="20"/>
                <w:lang w:val="fr-CA"/>
              </w:rPr>
            </w:pPr>
            <w:r w:rsidRPr="00B64D88">
              <w:rPr>
                <w:sz w:val="20"/>
                <w:szCs w:val="20"/>
                <w:lang w:val="fr-CA"/>
              </w:rPr>
              <w:t>8 novembre 2013</w:t>
            </w:r>
          </w:p>
          <w:p w:rsidR="00297CDA" w:rsidRPr="00B64D88" w:rsidRDefault="00297CDA" w:rsidP="00297CDA">
            <w:pPr>
              <w:jc w:val="both"/>
              <w:rPr>
                <w:sz w:val="20"/>
                <w:szCs w:val="20"/>
                <w:lang w:val="fr-CA"/>
              </w:rPr>
            </w:pPr>
            <w:r w:rsidRPr="00B64D88">
              <w:rPr>
                <w:sz w:val="20"/>
                <w:szCs w:val="20"/>
                <w:lang w:val="fr-CA"/>
              </w:rPr>
              <w:t>Cour suprême de la Colombie-Britannique</w:t>
            </w:r>
          </w:p>
          <w:p w:rsidR="00297CDA" w:rsidRPr="00B64D88" w:rsidRDefault="00297CDA" w:rsidP="00297CDA">
            <w:pPr>
              <w:jc w:val="both"/>
              <w:rPr>
                <w:sz w:val="20"/>
                <w:szCs w:val="20"/>
                <w:lang w:val="fr-CA"/>
              </w:rPr>
            </w:pPr>
            <w:r w:rsidRPr="00B64D88">
              <w:rPr>
                <w:sz w:val="20"/>
                <w:szCs w:val="20"/>
                <w:lang w:val="fr-CA"/>
              </w:rPr>
              <w:t xml:space="preserve">(Juge Fisher) </w:t>
            </w:r>
          </w:p>
          <w:p w:rsidR="00297CDA" w:rsidRPr="00B64D88" w:rsidRDefault="00D07EB6" w:rsidP="00297CDA">
            <w:pPr>
              <w:jc w:val="both"/>
              <w:rPr>
                <w:sz w:val="20"/>
                <w:szCs w:val="20"/>
                <w:lang w:val="fr-CA"/>
              </w:rPr>
            </w:pPr>
            <w:hyperlink r:id="rId44" w:history="1">
              <w:r w:rsidR="00297CDA" w:rsidRPr="00B64D88">
                <w:rPr>
                  <w:color w:val="0000FF" w:themeColor="hyperlink"/>
                  <w:sz w:val="20"/>
                  <w:szCs w:val="20"/>
                  <w:u w:val="single"/>
                  <w:lang w:val="fr-CA"/>
                </w:rPr>
                <w:t>2013 BCSC 2050</w:t>
              </w:r>
            </w:hyperlink>
          </w:p>
          <w:p w:rsidR="00297CDA" w:rsidRPr="00B64D88" w:rsidRDefault="00297CDA" w:rsidP="00297CDA">
            <w:pPr>
              <w:jc w:val="both"/>
              <w:rPr>
                <w:sz w:val="20"/>
                <w:szCs w:val="20"/>
                <w:lang w:val="fr-CA"/>
              </w:rPr>
            </w:pPr>
          </w:p>
        </w:tc>
        <w:tc>
          <w:tcPr>
            <w:tcW w:w="267" w:type="pct"/>
          </w:tcPr>
          <w:p w:rsidR="00297CDA" w:rsidRPr="00B64D88" w:rsidRDefault="00297CDA" w:rsidP="00297CDA">
            <w:pPr>
              <w:jc w:val="both"/>
              <w:rPr>
                <w:sz w:val="20"/>
                <w:szCs w:val="20"/>
                <w:lang w:val="fr-CA"/>
              </w:rPr>
            </w:pPr>
          </w:p>
        </w:tc>
        <w:tc>
          <w:tcPr>
            <w:tcW w:w="2366" w:type="pct"/>
            <w:gridSpan w:val="2"/>
          </w:tcPr>
          <w:p w:rsidR="00297CDA" w:rsidRPr="00B64D88" w:rsidRDefault="00297CDA" w:rsidP="00297CDA">
            <w:pPr>
              <w:jc w:val="both"/>
              <w:rPr>
                <w:sz w:val="20"/>
                <w:szCs w:val="20"/>
                <w:lang w:val="fr-CA"/>
              </w:rPr>
            </w:pPr>
            <w:r w:rsidRPr="00B64D88">
              <w:rPr>
                <w:sz w:val="20"/>
                <w:szCs w:val="20"/>
                <w:lang w:val="fr-CA"/>
              </w:rPr>
              <w:t>Rejet de la demande de certification comme recours collectif</w:t>
            </w:r>
          </w:p>
        </w:tc>
      </w:tr>
      <w:tr w:rsidR="00297CDA" w:rsidRPr="00B64D88" w:rsidTr="00E63C08">
        <w:tblPrEx>
          <w:tblCellMar>
            <w:bottom w:w="0" w:type="dxa"/>
          </w:tblCellMar>
        </w:tblPrEx>
        <w:tc>
          <w:tcPr>
            <w:tcW w:w="2367" w:type="pct"/>
          </w:tcPr>
          <w:p w:rsidR="00297CDA" w:rsidRPr="00B64D88" w:rsidRDefault="00297CDA" w:rsidP="00297CDA">
            <w:pPr>
              <w:jc w:val="both"/>
              <w:rPr>
                <w:sz w:val="20"/>
                <w:szCs w:val="20"/>
                <w:lang w:val="fr-CA"/>
              </w:rPr>
            </w:pPr>
            <w:r w:rsidRPr="00B64D88">
              <w:rPr>
                <w:sz w:val="20"/>
                <w:szCs w:val="20"/>
                <w:lang w:val="fr-CA"/>
              </w:rPr>
              <w:t>3 juin 2015</w:t>
            </w:r>
          </w:p>
          <w:p w:rsidR="00297CDA" w:rsidRPr="00B64D88" w:rsidRDefault="00297CDA" w:rsidP="00297CDA">
            <w:pPr>
              <w:jc w:val="both"/>
              <w:rPr>
                <w:sz w:val="20"/>
                <w:szCs w:val="20"/>
                <w:lang w:val="fr-CA"/>
              </w:rPr>
            </w:pPr>
            <w:r w:rsidRPr="00B64D88">
              <w:rPr>
                <w:sz w:val="20"/>
                <w:szCs w:val="20"/>
                <w:lang w:val="fr-CA"/>
              </w:rPr>
              <w:t xml:space="preserve">Cour d’appel de la Colombie-Britannique </w:t>
            </w:r>
          </w:p>
          <w:p w:rsidR="00297CDA" w:rsidRPr="00B64D88" w:rsidRDefault="00297CDA" w:rsidP="00297CDA">
            <w:pPr>
              <w:jc w:val="both"/>
              <w:rPr>
                <w:sz w:val="20"/>
                <w:szCs w:val="20"/>
                <w:lang w:val="fr-CA"/>
              </w:rPr>
            </w:pPr>
            <w:r w:rsidRPr="00B64D88">
              <w:rPr>
                <w:sz w:val="20"/>
                <w:szCs w:val="20"/>
                <w:lang w:val="fr-CA"/>
              </w:rPr>
              <w:t>(Vancouver)</w:t>
            </w:r>
          </w:p>
          <w:p w:rsidR="00297CDA" w:rsidRPr="00B64D88" w:rsidRDefault="00297CDA" w:rsidP="00297CDA">
            <w:pPr>
              <w:jc w:val="both"/>
              <w:rPr>
                <w:sz w:val="20"/>
                <w:szCs w:val="20"/>
                <w:lang w:val="fr-CA"/>
              </w:rPr>
            </w:pPr>
            <w:r w:rsidRPr="00B64D88">
              <w:rPr>
                <w:sz w:val="20"/>
                <w:szCs w:val="20"/>
                <w:lang w:val="fr-CA"/>
              </w:rPr>
              <w:t>(Juges Lowry, Groberman et Bennett)</w:t>
            </w:r>
          </w:p>
          <w:p w:rsidR="00297CDA" w:rsidRPr="00B64D88" w:rsidRDefault="00D07EB6" w:rsidP="00297CDA">
            <w:pPr>
              <w:jc w:val="both"/>
              <w:rPr>
                <w:sz w:val="20"/>
                <w:szCs w:val="20"/>
                <w:lang w:val="fr-CA"/>
              </w:rPr>
            </w:pPr>
            <w:hyperlink r:id="rId45" w:history="1">
              <w:r w:rsidR="00297CDA" w:rsidRPr="00B64D88">
                <w:rPr>
                  <w:color w:val="0000FF" w:themeColor="hyperlink"/>
                  <w:sz w:val="20"/>
                  <w:szCs w:val="20"/>
                  <w:u w:val="single"/>
                  <w:lang w:val="fr-CA"/>
                </w:rPr>
                <w:t>2015 BCCA 252</w:t>
              </w:r>
            </w:hyperlink>
            <w:r w:rsidR="00297CDA" w:rsidRPr="00B64D88">
              <w:rPr>
                <w:sz w:val="20"/>
                <w:szCs w:val="20"/>
                <w:lang w:val="fr-CA"/>
              </w:rPr>
              <w:t xml:space="preserve"> </w:t>
            </w:r>
          </w:p>
          <w:p w:rsidR="00297CDA" w:rsidRPr="00B64D88" w:rsidRDefault="00297CDA" w:rsidP="00297CDA">
            <w:pPr>
              <w:jc w:val="both"/>
              <w:rPr>
                <w:sz w:val="20"/>
                <w:szCs w:val="20"/>
                <w:lang w:val="fr-CA"/>
              </w:rPr>
            </w:pPr>
          </w:p>
        </w:tc>
        <w:tc>
          <w:tcPr>
            <w:tcW w:w="267" w:type="pct"/>
          </w:tcPr>
          <w:p w:rsidR="00297CDA" w:rsidRPr="00B64D88" w:rsidRDefault="00297CDA" w:rsidP="00297CDA">
            <w:pPr>
              <w:jc w:val="both"/>
              <w:rPr>
                <w:sz w:val="20"/>
                <w:szCs w:val="20"/>
                <w:lang w:val="fr-CA"/>
              </w:rPr>
            </w:pPr>
          </w:p>
        </w:tc>
        <w:tc>
          <w:tcPr>
            <w:tcW w:w="2366" w:type="pct"/>
            <w:gridSpan w:val="2"/>
          </w:tcPr>
          <w:p w:rsidR="00297CDA" w:rsidRPr="00B64D88" w:rsidRDefault="00297CDA" w:rsidP="00297CDA">
            <w:pPr>
              <w:jc w:val="both"/>
              <w:rPr>
                <w:sz w:val="20"/>
                <w:szCs w:val="20"/>
                <w:lang w:val="fr-CA"/>
              </w:rPr>
            </w:pPr>
            <w:r w:rsidRPr="00B64D88">
              <w:rPr>
                <w:sz w:val="20"/>
                <w:szCs w:val="20"/>
                <w:lang w:val="fr-CA"/>
              </w:rPr>
              <w:t>Rejet de l’appel</w:t>
            </w:r>
          </w:p>
          <w:p w:rsidR="00297CDA" w:rsidRPr="00B64D88" w:rsidRDefault="00297CDA" w:rsidP="00297CDA">
            <w:pPr>
              <w:jc w:val="both"/>
              <w:rPr>
                <w:sz w:val="20"/>
                <w:szCs w:val="20"/>
                <w:lang w:val="fr-CA"/>
              </w:rPr>
            </w:pPr>
          </w:p>
        </w:tc>
      </w:tr>
      <w:tr w:rsidR="00297CDA" w:rsidRPr="00B64D88" w:rsidTr="00E63C08">
        <w:tblPrEx>
          <w:tblCellMar>
            <w:bottom w:w="0" w:type="dxa"/>
          </w:tblCellMar>
        </w:tblPrEx>
        <w:tc>
          <w:tcPr>
            <w:tcW w:w="2367" w:type="pct"/>
          </w:tcPr>
          <w:p w:rsidR="00297CDA" w:rsidRPr="00B64D88" w:rsidRDefault="00297CDA" w:rsidP="00297CDA">
            <w:pPr>
              <w:jc w:val="both"/>
              <w:rPr>
                <w:sz w:val="20"/>
                <w:szCs w:val="20"/>
                <w:lang w:val="fr-CA"/>
              </w:rPr>
            </w:pPr>
            <w:r w:rsidRPr="00B64D88">
              <w:rPr>
                <w:sz w:val="20"/>
                <w:szCs w:val="20"/>
                <w:lang w:val="fr-CA"/>
              </w:rPr>
              <w:t>31 août 2015</w:t>
            </w:r>
          </w:p>
          <w:p w:rsidR="00297CDA" w:rsidRPr="00B64D88" w:rsidRDefault="00297CDA" w:rsidP="00297CDA">
            <w:pPr>
              <w:jc w:val="both"/>
              <w:rPr>
                <w:sz w:val="20"/>
                <w:szCs w:val="20"/>
                <w:lang w:val="fr-CA"/>
              </w:rPr>
            </w:pPr>
            <w:r w:rsidRPr="00B64D88">
              <w:rPr>
                <w:sz w:val="20"/>
                <w:szCs w:val="20"/>
                <w:lang w:val="fr-CA"/>
              </w:rPr>
              <w:t>Cour suprême du Canada</w:t>
            </w:r>
          </w:p>
        </w:tc>
        <w:tc>
          <w:tcPr>
            <w:tcW w:w="267" w:type="pct"/>
          </w:tcPr>
          <w:p w:rsidR="00297CDA" w:rsidRPr="00B64D88" w:rsidRDefault="00297CDA" w:rsidP="00297CDA">
            <w:pPr>
              <w:jc w:val="both"/>
              <w:rPr>
                <w:sz w:val="20"/>
                <w:szCs w:val="20"/>
                <w:lang w:val="fr-CA"/>
              </w:rPr>
            </w:pPr>
          </w:p>
        </w:tc>
        <w:tc>
          <w:tcPr>
            <w:tcW w:w="2366" w:type="pct"/>
            <w:gridSpan w:val="2"/>
          </w:tcPr>
          <w:p w:rsidR="00297CDA" w:rsidRPr="00B64D88" w:rsidRDefault="00297CDA" w:rsidP="00297CDA">
            <w:pPr>
              <w:jc w:val="both"/>
              <w:rPr>
                <w:sz w:val="20"/>
                <w:szCs w:val="20"/>
                <w:lang w:val="fr-CA"/>
              </w:rPr>
            </w:pPr>
            <w:r w:rsidRPr="00B64D88">
              <w:rPr>
                <w:sz w:val="20"/>
                <w:szCs w:val="20"/>
                <w:lang w:val="fr-CA"/>
              </w:rPr>
              <w:t>Dépôt de la demande d’autorisation d’appel</w:t>
            </w:r>
          </w:p>
          <w:p w:rsidR="00297CDA" w:rsidRPr="00B64D88" w:rsidRDefault="00297CDA" w:rsidP="00297CDA">
            <w:pPr>
              <w:jc w:val="both"/>
              <w:rPr>
                <w:sz w:val="20"/>
                <w:szCs w:val="20"/>
                <w:lang w:val="fr-CA"/>
              </w:rPr>
            </w:pPr>
          </w:p>
        </w:tc>
      </w:tr>
    </w:tbl>
    <w:p w:rsidR="00CD7B91" w:rsidRPr="00B64D88" w:rsidRDefault="00CD7B91" w:rsidP="00CD7B91">
      <w:pPr>
        <w:rPr>
          <w:sz w:val="20"/>
          <w:szCs w:val="20"/>
        </w:rPr>
      </w:pPr>
    </w:p>
    <w:p w:rsidR="00CD7B91" w:rsidRPr="00B64D88" w:rsidRDefault="00D07EB6" w:rsidP="00CD7B91">
      <w:pPr>
        <w:rPr>
          <w:sz w:val="20"/>
          <w:szCs w:val="20"/>
        </w:rPr>
      </w:pPr>
      <w:r w:rsidRPr="00B64D88">
        <w:rPr>
          <w:sz w:val="20"/>
          <w:szCs w:val="20"/>
          <w:lang w:val="fr-CA"/>
        </w:rPr>
        <w:pict>
          <v:rect id="_x0000_i1047" style="width:2in;height:1pt" o:hrpct="0" o:hralign="center" o:hrstd="t" o:hrnoshade="t" o:hr="t" fillcolor="black [3213]" stroked="f"/>
        </w:pict>
      </w:r>
    </w:p>
    <w:p w:rsidR="003D05FD" w:rsidRPr="00B64D88" w:rsidRDefault="003D05FD">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F4B2C" w:rsidRPr="00B64D88" w:rsidTr="00E63C08">
        <w:trPr>
          <w:cantSplit/>
        </w:trPr>
        <w:tc>
          <w:tcPr>
            <w:tcW w:w="1458" w:type="dxa"/>
          </w:tcPr>
          <w:p w:rsidR="005F4B2C" w:rsidRPr="00B64D88" w:rsidRDefault="005F4B2C" w:rsidP="00E63C08">
            <w:pPr>
              <w:rPr>
                <w:sz w:val="20"/>
                <w:szCs w:val="20"/>
              </w:rPr>
            </w:pPr>
            <w:r w:rsidRPr="00B64D88">
              <w:rPr>
                <w:rStyle w:val="SCCFileNumberChar"/>
                <w:sz w:val="20"/>
                <w:szCs w:val="20"/>
              </w:rPr>
              <w:lastRenderedPageBreak/>
              <w:t>36590</w:t>
            </w:r>
          </w:p>
          <w:p w:rsidR="005F4B2C" w:rsidRPr="00B64D88" w:rsidRDefault="005F4B2C" w:rsidP="00E63C08">
            <w:pPr>
              <w:rPr>
                <w:b/>
                <w:sz w:val="20"/>
                <w:szCs w:val="20"/>
                <w:lang w:val="fr-CA"/>
              </w:rPr>
            </w:pPr>
          </w:p>
        </w:tc>
        <w:tc>
          <w:tcPr>
            <w:tcW w:w="8118" w:type="dxa"/>
          </w:tcPr>
          <w:p w:rsidR="005F4B2C" w:rsidRPr="00B64D88" w:rsidRDefault="00047410" w:rsidP="00E63C08">
            <w:pPr>
              <w:rPr>
                <w:sz w:val="20"/>
                <w:szCs w:val="20"/>
              </w:rPr>
            </w:pPr>
            <w:r w:rsidRPr="00B64D88">
              <w:rPr>
                <w:rStyle w:val="SCCLsocChar"/>
                <w:sz w:val="20"/>
                <w:szCs w:val="20"/>
                <w:lang w:val="en-CA"/>
              </w:rPr>
              <w:t>Her Majesty the Queen v. Michelle Liard</w:t>
            </w:r>
            <w:r w:rsidR="005F4B2C" w:rsidRPr="00B64D88">
              <w:rPr>
                <w:rStyle w:val="SCCLsocChar"/>
                <w:b w:val="0"/>
                <w:sz w:val="20"/>
                <w:szCs w:val="20"/>
                <w:u w:val="none"/>
                <w:lang w:val="en-CA"/>
              </w:rPr>
              <w:t xml:space="preserve"> </w:t>
            </w:r>
            <w:r w:rsidR="005F4B2C" w:rsidRPr="00B64D88">
              <w:rPr>
                <w:sz w:val="20"/>
                <w:szCs w:val="20"/>
              </w:rPr>
              <w:t>(</w:t>
            </w:r>
            <w:r w:rsidR="0044129E" w:rsidRPr="00B64D88">
              <w:rPr>
                <w:sz w:val="20"/>
                <w:szCs w:val="20"/>
              </w:rPr>
              <w:t>Ont.</w:t>
            </w:r>
            <w:r w:rsidR="005F4B2C" w:rsidRPr="00B64D88">
              <w:rPr>
                <w:sz w:val="20"/>
                <w:szCs w:val="20"/>
              </w:rPr>
              <w:t>) (C</w:t>
            </w:r>
            <w:r w:rsidR="0044129E" w:rsidRPr="00B64D88">
              <w:rPr>
                <w:sz w:val="20"/>
                <w:szCs w:val="20"/>
              </w:rPr>
              <w:t>r</w:t>
            </w:r>
            <w:r w:rsidR="005F4B2C" w:rsidRPr="00B64D88">
              <w:rPr>
                <w:sz w:val="20"/>
                <w:szCs w:val="20"/>
              </w:rPr>
              <w:t>i</w:t>
            </w:r>
            <w:r w:rsidR="0044129E" w:rsidRPr="00B64D88">
              <w:rPr>
                <w:sz w:val="20"/>
                <w:szCs w:val="20"/>
              </w:rPr>
              <w:t>m</w:t>
            </w:r>
            <w:r w:rsidR="005F4B2C" w:rsidRPr="00B64D88">
              <w:rPr>
                <w:sz w:val="20"/>
                <w:szCs w:val="20"/>
              </w:rPr>
              <w:t>i</w:t>
            </w:r>
            <w:r w:rsidR="0044129E" w:rsidRPr="00B64D88">
              <w:rPr>
                <w:sz w:val="20"/>
                <w:szCs w:val="20"/>
              </w:rPr>
              <w:t>na</w:t>
            </w:r>
            <w:r w:rsidR="005F4B2C" w:rsidRPr="00B64D88">
              <w:rPr>
                <w:sz w:val="20"/>
                <w:szCs w:val="20"/>
              </w:rPr>
              <w:t>l) (</w:t>
            </w:r>
            <w:r w:rsidR="0044129E" w:rsidRPr="00B64D88">
              <w:rPr>
                <w:sz w:val="20"/>
                <w:szCs w:val="20"/>
              </w:rPr>
              <w:t>By Leave</w:t>
            </w:r>
            <w:r w:rsidR="005F4B2C" w:rsidRPr="00B64D88">
              <w:rPr>
                <w:sz w:val="20"/>
                <w:szCs w:val="20"/>
              </w:rPr>
              <w:t>)</w:t>
            </w:r>
          </w:p>
          <w:p w:rsidR="005F4B2C" w:rsidRPr="00B64D88" w:rsidRDefault="005F4B2C" w:rsidP="00E63C08">
            <w:pPr>
              <w:rPr>
                <w:sz w:val="20"/>
                <w:szCs w:val="20"/>
              </w:rPr>
            </w:pPr>
          </w:p>
        </w:tc>
      </w:tr>
      <w:tr w:rsidR="005F4B2C" w:rsidRPr="00B64D88" w:rsidTr="00E63C08">
        <w:trPr>
          <w:cantSplit/>
        </w:trPr>
        <w:tc>
          <w:tcPr>
            <w:tcW w:w="1458" w:type="dxa"/>
          </w:tcPr>
          <w:p w:rsidR="005F4B2C" w:rsidRPr="00B64D88" w:rsidRDefault="005F4B2C" w:rsidP="00E63C08">
            <w:pPr>
              <w:rPr>
                <w:sz w:val="20"/>
                <w:szCs w:val="20"/>
              </w:rPr>
            </w:pPr>
            <w:r w:rsidRPr="00B64D88">
              <w:rPr>
                <w:sz w:val="20"/>
                <w:szCs w:val="20"/>
              </w:rPr>
              <w:t>Coram :</w:t>
            </w:r>
          </w:p>
        </w:tc>
        <w:tc>
          <w:tcPr>
            <w:tcW w:w="8118" w:type="dxa"/>
          </w:tcPr>
          <w:p w:rsidR="005F4B2C" w:rsidRPr="00B64D88" w:rsidRDefault="005F4B2C" w:rsidP="00E63C08">
            <w:pPr>
              <w:rPr>
                <w:sz w:val="20"/>
                <w:szCs w:val="20"/>
              </w:rPr>
            </w:pPr>
            <w:r w:rsidRPr="00B64D88">
              <w:rPr>
                <w:rStyle w:val="SCCCoramChar"/>
                <w:sz w:val="20"/>
                <w:szCs w:val="20"/>
                <w:lang w:val="en-CA"/>
              </w:rPr>
              <w:t>Abella, Karakatsanis and Brown JJ.</w:t>
            </w:r>
          </w:p>
          <w:p w:rsidR="005F4B2C" w:rsidRPr="00B64D88" w:rsidRDefault="005F4B2C" w:rsidP="00E63C08">
            <w:pPr>
              <w:rPr>
                <w:sz w:val="20"/>
                <w:szCs w:val="20"/>
                <w:u w:val="single"/>
              </w:rPr>
            </w:pPr>
          </w:p>
        </w:tc>
      </w:tr>
      <w:tr w:rsidR="005F4B2C" w:rsidRPr="00B64D88" w:rsidTr="00E63C08">
        <w:trPr>
          <w:cantSplit/>
        </w:trPr>
        <w:tc>
          <w:tcPr>
            <w:tcW w:w="9576" w:type="dxa"/>
            <w:gridSpan w:val="2"/>
          </w:tcPr>
          <w:p w:rsidR="005F4B2C" w:rsidRPr="00B64D88" w:rsidRDefault="009B0BDC" w:rsidP="00E63C08">
            <w:pPr>
              <w:pStyle w:val="SCCShortJudgment"/>
              <w:rPr>
                <w:szCs w:val="20"/>
                <w:lang w:val="fr-CA"/>
              </w:rPr>
            </w:pPr>
            <w:r w:rsidRPr="00B64D88">
              <w:t>The motion for an extension of time to serve and file the response to the application for leave to appeal is granted. The application for leave to appeal from the judgment of the Court of Appeal for Ontario, Number C55410, 2015 ONCA 414, dated June 9, 2015, is dismissed without costs.</w:t>
            </w:r>
          </w:p>
          <w:p w:rsidR="005F4B2C" w:rsidRPr="00B64D88" w:rsidRDefault="005F4B2C" w:rsidP="00E63C08">
            <w:pPr>
              <w:pStyle w:val="SCCShortJudgment"/>
              <w:rPr>
                <w:szCs w:val="20"/>
                <w:lang w:val="fr-CA"/>
              </w:rPr>
            </w:pPr>
          </w:p>
          <w:p w:rsidR="005F4B2C" w:rsidRPr="00B64D88" w:rsidRDefault="009B0BDC" w:rsidP="00E63C08">
            <w:pPr>
              <w:pStyle w:val="SCCShortJudgment"/>
              <w:rPr>
                <w:szCs w:val="20"/>
              </w:rPr>
            </w:pPr>
            <w:r w:rsidRPr="00B64D88">
              <w:rPr>
                <w:lang w:val="fr-CA"/>
              </w:rPr>
              <w:t xml:space="preserve">La requête en prorogation du délai de signification et de dépôt de la réponse à la demande d’autorisation d’appel est accueillie. La demande d’autorisation d’appel de l’arrêt de la </w:t>
            </w:r>
            <w:r w:rsidRPr="00B64D88">
              <w:rPr>
                <w:lang w:val="fr-FR"/>
              </w:rPr>
              <w:t>Cour d’appel de l’Ontario</w:t>
            </w:r>
            <w:r w:rsidRPr="00B64D88">
              <w:rPr>
                <w:lang w:val="fr-CA"/>
              </w:rPr>
              <w:t xml:space="preserve">, numéro </w:t>
            </w:r>
            <w:r w:rsidRPr="00B64D88">
              <w:rPr>
                <w:lang w:val="fr-FR"/>
              </w:rPr>
              <w:t>C55410, 2015 ONCA 414</w:t>
            </w:r>
            <w:r w:rsidRPr="00B64D88">
              <w:rPr>
                <w:lang w:val="fr-CA"/>
              </w:rPr>
              <w:t xml:space="preserve">, daté du </w:t>
            </w:r>
            <w:r w:rsidRPr="00B64D88">
              <w:rPr>
                <w:lang w:val="fr-FR"/>
              </w:rPr>
              <w:t>9 juin 2015</w:t>
            </w:r>
            <w:r w:rsidRPr="00B64D88">
              <w:rPr>
                <w:lang w:val="fr-CA"/>
              </w:rPr>
              <w:t>, est rejetée sans dépens.</w:t>
            </w:r>
          </w:p>
        </w:tc>
      </w:tr>
    </w:tbl>
    <w:p w:rsidR="00695B68" w:rsidRPr="00B64D88" w:rsidRDefault="00695B68" w:rsidP="005F4B2C">
      <w:pPr>
        <w:rPr>
          <w:sz w:val="20"/>
          <w:szCs w:val="20"/>
          <w:lang w:val="fr-CA"/>
        </w:rPr>
      </w:pPr>
    </w:p>
    <w:p w:rsidR="005F4B2C" w:rsidRPr="00B64D88" w:rsidRDefault="005F4B2C" w:rsidP="005F4B2C">
      <w:pPr>
        <w:rPr>
          <w:sz w:val="20"/>
          <w:szCs w:val="20"/>
          <w:u w:val="single"/>
        </w:rPr>
      </w:pPr>
      <w:r w:rsidRPr="00B64D88">
        <w:rPr>
          <w:sz w:val="20"/>
          <w:szCs w:val="20"/>
          <w:u w:val="single"/>
        </w:rPr>
        <w:t>CASE SUMMARY</w:t>
      </w:r>
    </w:p>
    <w:p w:rsidR="005F4B2C" w:rsidRPr="00B64D88" w:rsidRDefault="005F4B2C" w:rsidP="005F4B2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430"/>
        <w:gridCol w:w="501"/>
        <w:gridCol w:w="4339"/>
        <w:gridCol w:w="257"/>
      </w:tblGrid>
      <w:tr w:rsidR="00AE4258" w:rsidRPr="00B64D88" w:rsidTr="00E63C08">
        <w:trPr>
          <w:trHeight w:val="1422"/>
        </w:trPr>
        <w:tc>
          <w:tcPr>
            <w:tcW w:w="5000" w:type="pct"/>
            <w:gridSpan w:val="4"/>
          </w:tcPr>
          <w:p w:rsidR="00AE4258" w:rsidRPr="00B64D88" w:rsidRDefault="00AE4258" w:rsidP="00AE4258">
            <w:pPr>
              <w:jc w:val="both"/>
              <w:rPr>
                <w:sz w:val="20"/>
                <w:szCs w:val="20"/>
              </w:rPr>
            </w:pPr>
            <w:r w:rsidRPr="00B64D88">
              <w:rPr>
                <w:sz w:val="20"/>
                <w:szCs w:val="20"/>
                <w:lang w:val="en-US"/>
              </w:rPr>
              <w:t xml:space="preserve">Criminal law — Evidence — Prior consistent statements – </w:t>
            </w:r>
            <w:r w:rsidRPr="00B64D88">
              <w:rPr>
                <w:rFonts w:cs="Times New Roman"/>
                <w:sz w:val="20"/>
                <w:szCs w:val="20"/>
              </w:rPr>
              <w:t>The trial judge allowed</w:t>
            </w:r>
            <w:r w:rsidRPr="00B64D88">
              <w:rPr>
                <w:sz w:val="20"/>
                <w:szCs w:val="20"/>
              </w:rPr>
              <w:t xml:space="preserve"> the accused</w:t>
            </w:r>
            <w:r w:rsidRPr="00B64D88">
              <w:rPr>
                <w:rFonts w:cs="Times New Roman"/>
                <w:sz w:val="20"/>
                <w:szCs w:val="20"/>
              </w:rPr>
              <w:t>, as part of her defence, to l</w:t>
            </w:r>
            <w:r w:rsidRPr="00B64D88">
              <w:rPr>
                <w:sz w:val="20"/>
                <w:szCs w:val="20"/>
              </w:rPr>
              <w:t>ead her</w:t>
            </w:r>
            <w:r w:rsidRPr="00B64D88">
              <w:rPr>
                <w:rFonts w:cs="Times New Roman"/>
                <w:sz w:val="20"/>
                <w:szCs w:val="20"/>
              </w:rPr>
              <w:t xml:space="preserve"> </w:t>
            </w:r>
            <w:r w:rsidRPr="00B64D88">
              <w:rPr>
                <w:sz w:val="20"/>
                <w:szCs w:val="20"/>
              </w:rPr>
              <w:t xml:space="preserve">police statement – </w:t>
            </w:r>
            <w:r w:rsidRPr="00B64D88">
              <w:rPr>
                <w:sz w:val="20"/>
                <w:szCs w:val="20"/>
                <w:lang w:val="en-US"/>
              </w:rPr>
              <w:t xml:space="preserve">Whether </w:t>
            </w:r>
            <w:r w:rsidRPr="00B64D88">
              <w:rPr>
                <w:sz w:val="20"/>
                <w:szCs w:val="20"/>
              </w:rPr>
              <w:t>the Court of Appeal for Ontario erred as a matter of law in finding that the accused’s videotaped statement was admissible as an exception to the general rule excluding prior consistent statements in order to show the accused’s reaction to an allegation of criminal wrongdoing and her demeanour at the time it was conveyed</w:t>
            </w:r>
          </w:p>
          <w:p w:rsidR="00AE4258" w:rsidRPr="00B64D88" w:rsidRDefault="00AE4258" w:rsidP="00AE4258">
            <w:pPr>
              <w:jc w:val="both"/>
              <w:rPr>
                <w:sz w:val="20"/>
                <w:szCs w:val="20"/>
                <w:lang w:val="en-US"/>
              </w:rPr>
            </w:pPr>
          </w:p>
        </w:tc>
      </w:tr>
      <w:tr w:rsidR="00AE4258" w:rsidRPr="00B64D88" w:rsidTr="00E63C08">
        <w:tc>
          <w:tcPr>
            <w:tcW w:w="5000" w:type="pct"/>
            <w:gridSpan w:val="4"/>
          </w:tcPr>
          <w:p w:rsidR="00AE4258" w:rsidRPr="00B64D88" w:rsidRDefault="00AE4258" w:rsidP="00AE4258">
            <w:pPr>
              <w:jc w:val="both"/>
              <w:rPr>
                <w:rFonts w:cs="Times New Roman"/>
                <w:sz w:val="20"/>
                <w:szCs w:val="20"/>
              </w:rPr>
            </w:pPr>
            <w:r w:rsidRPr="00B64D88">
              <w:rPr>
                <w:rFonts w:cs="Times New Roman"/>
                <w:sz w:val="20"/>
                <w:szCs w:val="20"/>
              </w:rPr>
              <w:t xml:space="preserve">The accused, respondent Michelle Liard, was acquitted by jury on a charge of first degree murder of her friend. Her co-accused and then boyfriend, Rafal Lasota, was convicted of first degree murder and received a mandatory life sentence with no eligibility for parole for 25 years. </w:t>
            </w:r>
          </w:p>
          <w:p w:rsidR="00AE4258" w:rsidRPr="00B64D88" w:rsidRDefault="00AE4258" w:rsidP="00AE4258">
            <w:pPr>
              <w:jc w:val="both"/>
              <w:rPr>
                <w:rFonts w:cs="Times New Roman"/>
                <w:sz w:val="20"/>
                <w:szCs w:val="20"/>
              </w:rPr>
            </w:pPr>
          </w:p>
          <w:p w:rsidR="00AE4258" w:rsidRPr="00B64D88" w:rsidRDefault="00AE4258" w:rsidP="00AE4258">
            <w:pPr>
              <w:jc w:val="both"/>
              <w:rPr>
                <w:rFonts w:cs="Times New Roman"/>
                <w:sz w:val="20"/>
                <w:szCs w:val="20"/>
              </w:rPr>
            </w:pPr>
            <w:r w:rsidRPr="00B64D88">
              <w:rPr>
                <w:rFonts w:cs="Times New Roman"/>
                <w:sz w:val="20"/>
                <w:szCs w:val="20"/>
              </w:rPr>
              <w:t xml:space="preserve">The Crown alleged that the accused and Lasota planned the murder together, that the accused lured the victim to Lasota’s home, and that Lasota carried out the murder in his bedroom. The victim suffered numerous stab wounds and blunt force injuries. The accused was in Lasota’s home when the murder occurred, but not in the bedroom. After the murder, she helped Lasota with a clean-up and later wrote a note to her grandmother, stating that Lasota had murdered the victim, and that she had nothing to do with it. Approximately 13 hours after the murder, the accused gave a lengthy police interview during which she was charged with first degree murder. She was stunned and protested her innocence until the interview ended. </w:t>
            </w:r>
          </w:p>
          <w:p w:rsidR="00AE4258" w:rsidRPr="00B64D88" w:rsidRDefault="00AE4258" w:rsidP="00AE4258">
            <w:pPr>
              <w:jc w:val="both"/>
              <w:rPr>
                <w:rFonts w:cs="Times New Roman"/>
                <w:sz w:val="20"/>
                <w:szCs w:val="20"/>
              </w:rPr>
            </w:pPr>
          </w:p>
          <w:p w:rsidR="00AE4258" w:rsidRPr="00B64D88" w:rsidRDefault="00AE4258" w:rsidP="00AE4258">
            <w:pPr>
              <w:jc w:val="both"/>
              <w:rPr>
                <w:rFonts w:cs="Times New Roman"/>
                <w:sz w:val="20"/>
                <w:szCs w:val="20"/>
              </w:rPr>
            </w:pPr>
            <w:r w:rsidRPr="00B64D88">
              <w:rPr>
                <w:rFonts w:cs="Times New Roman"/>
                <w:sz w:val="20"/>
                <w:szCs w:val="20"/>
              </w:rPr>
              <w:t xml:space="preserve">The trial judge allowed the accused, as part of her defence, to lead her videotaped statement to the police, relying on the exception to the general rule against the admission of prior consistent statements in R. v. Edgar, </w:t>
            </w:r>
            <w:r w:rsidRPr="00B64D88">
              <w:rPr>
                <w:sz w:val="20"/>
                <w:szCs w:val="20"/>
              </w:rPr>
              <w:t>2010 ONCA 529</w:t>
            </w:r>
            <w:r w:rsidRPr="00B64D88">
              <w:rPr>
                <w:rFonts w:cs="Times New Roman"/>
                <w:sz w:val="20"/>
                <w:szCs w:val="20"/>
              </w:rPr>
              <w:t>, leave to appeal refused, [2010] S.C.C.A. No. 466.</w:t>
            </w:r>
          </w:p>
          <w:p w:rsidR="00AE4258" w:rsidRPr="00B64D88" w:rsidRDefault="00AE4258" w:rsidP="00AE4258">
            <w:pPr>
              <w:jc w:val="both"/>
              <w:rPr>
                <w:rFonts w:cs="Times New Roman"/>
                <w:sz w:val="20"/>
                <w:szCs w:val="20"/>
              </w:rPr>
            </w:pPr>
          </w:p>
        </w:tc>
      </w:tr>
      <w:tr w:rsidR="00AE4258" w:rsidRPr="00B64D88" w:rsidTr="00AE4258">
        <w:tblPrEx>
          <w:tblCellMar>
            <w:bottom w:w="0" w:type="dxa"/>
          </w:tblCellMar>
        </w:tblPrEx>
        <w:trPr>
          <w:gridAfter w:val="1"/>
          <w:wAfter w:w="135" w:type="pct"/>
        </w:trPr>
        <w:tc>
          <w:tcPr>
            <w:tcW w:w="2325" w:type="pct"/>
          </w:tcPr>
          <w:p w:rsidR="00AE4258" w:rsidRPr="00B64D88" w:rsidRDefault="00AE4258" w:rsidP="00AE4258">
            <w:pPr>
              <w:jc w:val="both"/>
              <w:rPr>
                <w:sz w:val="20"/>
                <w:szCs w:val="20"/>
              </w:rPr>
            </w:pPr>
            <w:r w:rsidRPr="00B64D88">
              <w:rPr>
                <w:sz w:val="20"/>
                <w:szCs w:val="20"/>
              </w:rPr>
              <w:t xml:space="preserve">April 2, 2013 </w:t>
            </w:r>
          </w:p>
          <w:p w:rsidR="00AE4258" w:rsidRPr="00B64D88" w:rsidRDefault="00AE4258" w:rsidP="00AE4258">
            <w:pPr>
              <w:jc w:val="both"/>
              <w:rPr>
                <w:sz w:val="20"/>
                <w:szCs w:val="20"/>
              </w:rPr>
            </w:pPr>
            <w:r w:rsidRPr="00B64D88">
              <w:rPr>
                <w:sz w:val="20"/>
                <w:szCs w:val="20"/>
              </w:rPr>
              <w:t>Ontario Superior Court of Justice</w:t>
            </w:r>
          </w:p>
          <w:p w:rsidR="00AE4258" w:rsidRPr="00B64D88" w:rsidRDefault="00AE4258" w:rsidP="00AE4258">
            <w:pPr>
              <w:jc w:val="both"/>
              <w:rPr>
                <w:sz w:val="20"/>
                <w:szCs w:val="20"/>
              </w:rPr>
            </w:pPr>
            <w:r w:rsidRPr="00B64D88">
              <w:rPr>
                <w:sz w:val="20"/>
                <w:szCs w:val="20"/>
              </w:rPr>
              <w:t xml:space="preserve">(Corbett J.) </w:t>
            </w:r>
          </w:p>
          <w:p w:rsidR="00AE4258" w:rsidRPr="00B64D88" w:rsidRDefault="00AE4258" w:rsidP="00AE4258">
            <w:pPr>
              <w:jc w:val="both"/>
              <w:rPr>
                <w:sz w:val="20"/>
                <w:szCs w:val="20"/>
              </w:rPr>
            </w:pPr>
          </w:p>
        </w:tc>
        <w:tc>
          <w:tcPr>
            <w:tcW w:w="263" w:type="pct"/>
          </w:tcPr>
          <w:p w:rsidR="00AE4258" w:rsidRPr="00B64D88" w:rsidRDefault="00AE4258" w:rsidP="00AE4258">
            <w:pPr>
              <w:jc w:val="both"/>
              <w:rPr>
                <w:sz w:val="20"/>
                <w:szCs w:val="20"/>
              </w:rPr>
            </w:pPr>
          </w:p>
        </w:tc>
        <w:tc>
          <w:tcPr>
            <w:tcW w:w="2277" w:type="pct"/>
          </w:tcPr>
          <w:p w:rsidR="00AE4258" w:rsidRPr="00B64D88" w:rsidRDefault="00AE4258" w:rsidP="00AE4258">
            <w:pPr>
              <w:jc w:val="both"/>
              <w:rPr>
                <w:sz w:val="20"/>
                <w:szCs w:val="20"/>
              </w:rPr>
            </w:pPr>
            <w:r w:rsidRPr="00B64D88">
              <w:rPr>
                <w:sz w:val="20"/>
                <w:szCs w:val="20"/>
              </w:rPr>
              <w:t xml:space="preserve">Accused acquitted by jury of first degree murder </w:t>
            </w:r>
          </w:p>
        </w:tc>
      </w:tr>
      <w:tr w:rsidR="00AE4258" w:rsidRPr="00B64D88" w:rsidTr="00AE4258">
        <w:tblPrEx>
          <w:tblCellMar>
            <w:bottom w:w="0" w:type="dxa"/>
          </w:tblCellMar>
        </w:tblPrEx>
        <w:trPr>
          <w:gridAfter w:val="1"/>
          <w:wAfter w:w="135" w:type="pct"/>
        </w:trPr>
        <w:tc>
          <w:tcPr>
            <w:tcW w:w="2325" w:type="pct"/>
          </w:tcPr>
          <w:p w:rsidR="00AE4258" w:rsidRPr="00B64D88" w:rsidRDefault="00AE4258" w:rsidP="00AE4258">
            <w:pPr>
              <w:jc w:val="both"/>
              <w:rPr>
                <w:sz w:val="20"/>
                <w:szCs w:val="20"/>
              </w:rPr>
            </w:pPr>
            <w:r w:rsidRPr="00B64D88">
              <w:rPr>
                <w:sz w:val="20"/>
                <w:szCs w:val="20"/>
              </w:rPr>
              <w:t>August 30, 2013</w:t>
            </w:r>
          </w:p>
          <w:p w:rsidR="00AE4258" w:rsidRPr="00B64D88" w:rsidRDefault="00AE4258" w:rsidP="00AE4258">
            <w:pPr>
              <w:jc w:val="both"/>
              <w:rPr>
                <w:sz w:val="20"/>
                <w:szCs w:val="20"/>
              </w:rPr>
            </w:pPr>
            <w:r w:rsidRPr="00B64D88">
              <w:rPr>
                <w:sz w:val="20"/>
                <w:szCs w:val="20"/>
              </w:rPr>
              <w:t>Ontario Superior Court of Justice</w:t>
            </w:r>
          </w:p>
          <w:p w:rsidR="00AE4258" w:rsidRPr="00B64D88" w:rsidRDefault="00AE4258" w:rsidP="00AE4258">
            <w:pPr>
              <w:jc w:val="both"/>
              <w:rPr>
                <w:sz w:val="20"/>
                <w:szCs w:val="20"/>
              </w:rPr>
            </w:pPr>
            <w:r w:rsidRPr="00B64D88">
              <w:rPr>
                <w:sz w:val="20"/>
                <w:szCs w:val="20"/>
              </w:rPr>
              <w:t>(Corbett J.)</w:t>
            </w:r>
          </w:p>
          <w:p w:rsidR="00AE4258" w:rsidRPr="00B64D88" w:rsidRDefault="00D07EB6" w:rsidP="00AE4258">
            <w:pPr>
              <w:jc w:val="both"/>
              <w:rPr>
                <w:sz w:val="20"/>
                <w:szCs w:val="20"/>
              </w:rPr>
            </w:pPr>
            <w:hyperlink r:id="rId46" w:history="1">
              <w:r w:rsidR="00AE4258" w:rsidRPr="00B64D88">
                <w:rPr>
                  <w:color w:val="0000FF" w:themeColor="hyperlink"/>
                  <w:sz w:val="20"/>
                  <w:szCs w:val="20"/>
                  <w:u w:val="single"/>
                </w:rPr>
                <w:t>2013 ONSC 5457</w:t>
              </w:r>
            </w:hyperlink>
            <w:r w:rsidR="00AE4258" w:rsidRPr="00B64D88">
              <w:rPr>
                <w:sz w:val="20"/>
                <w:szCs w:val="20"/>
              </w:rPr>
              <w:t xml:space="preserve"> </w:t>
            </w:r>
          </w:p>
          <w:p w:rsidR="00AE4258" w:rsidRPr="00B64D88" w:rsidRDefault="00AE4258" w:rsidP="00AE4258">
            <w:pPr>
              <w:jc w:val="both"/>
              <w:rPr>
                <w:sz w:val="20"/>
                <w:szCs w:val="20"/>
              </w:rPr>
            </w:pPr>
          </w:p>
        </w:tc>
        <w:tc>
          <w:tcPr>
            <w:tcW w:w="263" w:type="pct"/>
          </w:tcPr>
          <w:p w:rsidR="00AE4258" w:rsidRPr="00B64D88" w:rsidRDefault="00AE4258" w:rsidP="00AE4258">
            <w:pPr>
              <w:jc w:val="both"/>
              <w:rPr>
                <w:sz w:val="20"/>
                <w:szCs w:val="20"/>
              </w:rPr>
            </w:pPr>
          </w:p>
        </w:tc>
        <w:tc>
          <w:tcPr>
            <w:tcW w:w="2277" w:type="pct"/>
          </w:tcPr>
          <w:p w:rsidR="00AE4258" w:rsidRPr="00B64D88" w:rsidRDefault="00AE4258" w:rsidP="00AE4258">
            <w:pPr>
              <w:jc w:val="both"/>
              <w:rPr>
                <w:sz w:val="20"/>
                <w:szCs w:val="20"/>
              </w:rPr>
            </w:pPr>
            <w:r w:rsidRPr="00B64D88">
              <w:rPr>
                <w:sz w:val="20"/>
                <w:szCs w:val="20"/>
              </w:rPr>
              <w:t xml:space="preserve">Ruling on the application to adduce a prior consistent statement </w:t>
            </w:r>
          </w:p>
          <w:p w:rsidR="00AE4258" w:rsidRPr="00B64D88" w:rsidRDefault="00AE4258" w:rsidP="00AE4258">
            <w:pPr>
              <w:jc w:val="both"/>
              <w:rPr>
                <w:sz w:val="20"/>
                <w:szCs w:val="20"/>
              </w:rPr>
            </w:pPr>
          </w:p>
        </w:tc>
      </w:tr>
      <w:tr w:rsidR="00AE4258" w:rsidRPr="00B64D88" w:rsidTr="00AE4258">
        <w:tblPrEx>
          <w:tblCellMar>
            <w:bottom w:w="0" w:type="dxa"/>
          </w:tblCellMar>
        </w:tblPrEx>
        <w:trPr>
          <w:gridAfter w:val="1"/>
          <w:wAfter w:w="135" w:type="pct"/>
        </w:trPr>
        <w:tc>
          <w:tcPr>
            <w:tcW w:w="2325" w:type="pct"/>
          </w:tcPr>
          <w:p w:rsidR="00AE4258" w:rsidRPr="00B64D88" w:rsidRDefault="00AE4258" w:rsidP="00AE4258">
            <w:pPr>
              <w:jc w:val="both"/>
              <w:rPr>
                <w:sz w:val="20"/>
                <w:szCs w:val="20"/>
              </w:rPr>
            </w:pPr>
            <w:r w:rsidRPr="00B64D88">
              <w:rPr>
                <w:sz w:val="20"/>
                <w:szCs w:val="20"/>
              </w:rPr>
              <w:t>June 9, 2015</w:t>
            </w:r>
          </w:p>
          <w:p w:rsidR="00AE4258" w:rsidRPr="00B64D88" w:rsidRDefault="00AE4258" w:rsidP="00AE4258">
            <w:pPr>
              <w:jc w:val="both"/>
              <w:rPr>
                <w:sz w:val="20"/>
                <w:szCs w:val="20"/>
              </w:rPr>
            </w:pPr>
            <w:r w:rsidRPr="00B64D88">
              <w:rPr>
                <w:sz w:val="20"/>
                <w:szCs w:val="20"/>
              </w:rPr>
              <w:t>Court of Appeal for Ontario</w:t>
            </w:r>
          </w:p>
          <w:p w:rsidR="00AE4258" w:rsidRPr="00B64D88" w:rsidRDefault="00AE4258" w:rsidP="00AE4258">
            <w:pPr>
              <w:jc w:val="both"/>
              <w:rPr>
                <w:sz w:val="20"/>
                <w:szCs w:val="20"/>
              </w:rPr>
            </w:pPr>
            <w:r w:rsidRPr="00B64D88">
              <w:rPr>
                <w:sz w:val="20"/>
                <w:szCs w:val="20"/>
              </w:rPr>
              <w:t>(Laskin, Epstein, van Rensburg JJ.A.)</w:t>
            </w:r>
          </w:p>
          <w:p w:rsidR="00AE4258" w:rsidRPr="00B64D88" w:rsidRDefault="00D07EB6" w:rsidP="00AE4258">
            <w:pPr>
              <w:jc w:val="both"/>
              <w:rPr>
                <w:sz w:val="20"/>
                <w:szCs w:val="20"/>
              </w:rPr>
            </w:pPr>
            <w:hyperlink r:id="rId47" w:history="1">
              <w:r w:rsidR="00AE4258" w:rsidRPr="00B64D88">
                <w:rPr>
                  <w:color w:val="0000FF" w:themeColor="hyperlink"/>
                  <w:sz w:val="20"/>
                  <w:szCs w:val="20"/>
                  <w:u w:val="single"/>
                </w:rPr>
                <w:t>2015 ONCA 414</w:t>
              </w:r>
            </w:hyperlink>
            <w:r w:rsidR="00AE4258" w:rsidRPr="00B64D88">
              <w:rPr>
                <w:sz w:val="20"/>
                <w:szCs w:val="20"/>
              </w:rPr>
              <w:t xml:space="preserve"> </w:t>
            </w:r>
          </w:p>
          <w:p w:rsidR="00AE4258" w:rsidRPr="00B64D88" w:rsidRDefault="00AE4258" w:rsidP="00AE4258">
            <w:pPr>
              <w:jc w:val="both"/>
              <w:rPr>
                <w:sz w:val="20"/>
                <w:szCs w:val="20"/>
              </w:rPr>
            </w:pPr>
          </w:p>
        </w:tc>
        <w:tc>
          <w:tcPr>
            <w:tcW w:w="263" w:type="pct"/>
          </w:tcPr>
          <w:p w:rsidR="00AE4258" w:rsidRPr="00B64D88" w:rsidRDefault="00AE4258" w:rsidP="00AE4258">
            <w:pPr>
              <w:jc w:val="both"/>
              <w:rPr>
                <w:sz w:val="20"/>
                <w:szCs w:val="20"/>
              </w:rPr>
            </w:pPr>
          </w:p>
        </w:tc>
        <w:tc>
          <w:tcPr>
            <w:tcW w:w="2277" w:type="pct"/>
          </w:tcPr>
          <w:p w:rsidR="00AE4258" w:rsidRPr="00B64D88" w:rsidRDefault="00AE4258" w:rsidP="00AE4258">
            <w:pPr>
              <w:jc w:val="both"/>
              <w:rPr>
                <w:sz w:val="20"/>
                <w:szCs w:val="20"/>
              </w:rPr>
            </w:pPr>
            <w:r w:rsidRPr="00B64D88">
              <w:rPr>
                <w:sz w:val="20"/>
                <w:szCs w:val="20"/>
              </w:rPr>
              <w:t xml:space="preserve">Appeal from acquittal dismissed </w:t>
            </w:r>
          </w:p>
          <w:p w:rsidR="00AE4258" w:rsidRPr="00B64D88" w:rsidRDefault="00AE4258" w:rsidP="00AE4258">
            <w:pPr>
              <w:jc w:val="both"/>
              <w:rPr>
                <w:sz w:val="20"/>
                <w:szCs w:val="20"/>
              </w:rPr>
            </w:pPr>
          </w:p>
        </w:tc>
      </w:tr>
      <w:tr w:rsidR="00AE4258" w:rsidRPr="00B64D88" w:rsidTr="00AE4258">
        <w:tblPrEx>
          <w:tblCellMar>
            <w:bottom w:w="0" w:type="dxa"/>
          </w:tblCellMar>
        </w:tblPrEx>
        <w:trPr>
          <w:gridAfter w:val="1"/>
          <w:wAfter w:w="135" w:type="pct"/>
          <w:trHeight w:val="675"/>
        </w:trPr>
        <w:tc>
          <w:tcPr>
            <w:tcW w:w="2325" w:type="pct"/>
          </w:tcPr>
          <w:p w:rsidR="00AE4258" w:rsidRPr="00B64D88" w:rsidRDefault="00AE4258" w:rsidP="00AE4258">
            <w:pPr>
              <w:jc w:val="both"/>
              <w:rPr>
                <w:sz w:val="20"/>
                <w:szCs w:val="20"/>
              </w:rPr>
            </w:pPr>
            <w:r w:rsidRPr="00B64D88">
              <w:rPr>
                <w:sz w:val="20"/>
                <w:szCs w:val="20"/>
              </w:rPr>
              <w:lastRenderedPageBreak/>
              <w:t>September 3, 2015</w:t>
            </w:r>
          </w:p>
          <w:p w:rsidR="00AE4258" w:rsidRPr="00B64D88" w:rsidRDefault="00AE4258" w:rsidP="00AE4258">
            <w:pPr>
              <w:jc w:val="both"/>
              <w:rPr>
                <w:sz w:val="20"/>
                <w:szCs w:val="20"/>
              </w:rPr>
            </w:pPr>
            <w:r w:rsidRPr="00B64D88">
              <w:rPr>
                <w:sz w:val="20"/>
                <w:szCs w:val="20"/>
              </w:rPr>
              <w:t>Supreme Court of Canada</w:t>
            </w:r>
          </w:p>
          <w:p w:rsidR="00AE4258" w:rsidRPr="00B64D88" w:rsidRDefault="00AE4258" w:rsidP="00AE4258">
            <w:pPr>
              <w:jc w:val="both"/>
              <w:rPr>
                <w:sz w:val="20"/>
                <w:szCs w:val="20"/>
              </w:rPr>
            </w:pPr>
          </w:p>
        </w:tc>
        <w:tc>
          <w:tcPr>
            <w:tcW w:w="263" w:type="pct"/>
          </w:tcPr>
          <w:p w:rsidR="00AE4258" w:rsidRPr="00B64D88" w:rsidRDefault="00AE4258" w:rsidP="00AE4258">
            <w:pPr>
              <w:jc w:val="both"/>
              <w:rPr>
                <w:sz w:val="20"/>
                <w:szCs w:val="20"/>
              </w:rPr>
            </w:pPr>
          </w:p>
        </w:tc>
        <w:tc>
          <w:tcPr>
            <w:tcW w:w="2277" w:type="pct"/>
          </w:tcPr>
          <w:p w:rsidR="00AE4258" w:rsidRPr="00B64D88" w:rsidRDefault="00AE4258" w:rsidP="00AE4258">
            <w:pPr>
              <w:jc w:val="both"/>
              <w:rPr>
                <w:sz w:val="20"/>
                <w:szCs w:val="20"/>
              </w:rPr>
            </w:pPr>
            <w:r w:rsidRPr="00B64D88">
              <w:rPr>
                <w:sz w:val="20"/>
                <w:szCs w:val="20"/>
              </w:rPr>
              <w:t>Application for leave to appeal filed</w:t>
            </w:r>
          </w:p>
          <w:p w:rsidR="00AE4258" w:rsidRPr="00B64D88" w:rsidRDefault="00AE4258" w:rsidP="00AE4258">
            <w:pPr>
              <w:jc w:val="both"/>
              <w:rPr>
                <w:sz w:val="20"/>
                <w:szCs w:val="20"/>
              </w:rPr>
            </w:pPr>
          </w:p>
        </w:tc>
      </w:tr>
      <w:tr w:rsidR="00AE4258" w:rsidRPr="00B64D88" w:rsidTr="00AE4258">
        <w:tblPrEx>
          <w:tblCellMar>
            <w:bottom w:w="0" w:type="dxa"/>
          </w:tblCellMar>
        </w:tblPrEx>
        <w:trPr>
          <w:gridAfter w:val="1"/>
          <w:wAfter w:w="135" w:type="pct"/>
        </w:trPr>
        <w:tc>
          <w:tcPr>
            <w:tcW w:w="2325" w:type="pct"/>
          </w:tcPr>
          <w:p w:rsidR="00AE4258" w:rsidRPr="00B64D88" w:rsidRDefault="00AE4258" w:rsidP="00AE4258">
            <w:pPr>
              <w:jc w:val="both"/>
              <w:rPr>
                <w:sz w:val="20"/>
                <w:szCs w:val="20"/>
              </w:rPr>
            </w:pPr>
            <w:r w:rsidRPr="00B64D88">
              <w:rPr>
                <w:sz w:val="20"/>
                <w:szCs w:val="20"/>
              </w:rPr>
              <w:t>October 30, 2015</w:t>
            </w:r>
          </w:p>
          <w:p w:rsidR="00AE4258" w:rsidRPr="00B64D88" w:rsidRDefault="00AE4258" w:rsidP="00AE4258">
            <w:pPr>
              <w:jc w:val="both"/>
              <w:rPr>
                <w:sz w:val="20"/>
                <w:szCs w:val="20"/>
              </w:rPr>
            </w:pPr>
            <w:r w:rsidRPr="00B64D88">
              <w:rPr>
                <w:sz w:val="20"/>
                <w:szCs w:val="20"/>
              </w:rPr>
              <w:t xml:space="preserve">Supreme Court of Canada </w:t>
            </w:r>
          </w:p>
        </w:tc>
        <w:tc>
          <w:tcPr>
            <w:tcW w:w="263" w:type="pct"/>
          </w:tcPr>
          <w:p w:rsidR="00AE4258" w:rsidRPr="00B64D88" w:rsidRDefault="00AE4258" w:rsidP="00AE4258">
            <w:pPr>
              <w:jc w:val="both"/>
              <w:rPr>
                <w:sz w:val="20"/>
                <w:szCs w:val="20"/>
              </w:rPr>
            </w:pPr>
          </w:p>
        </w:tc>
        <w:tc>
          <w:tcPr>
            <w:tcW w:w="2277" w:type="pct"/>
          </w:tcPr>
          <w:p w:rsidR="00AE4258" w:rsidRPr="00B64D88" w:rsidRDefault="00AE4258" w:rsidP="00AE4258">
            <w:pPr>
              <w:jc w:val="both"/>
              <w:rPr>
                <w:sz w:val="20"/>
                <w:szCs w:val="20"/>
              </w:rPr>
            </w:pPr>
            <w:r w:rsidRPr="00B64D88">
              <w:rPr>
                <w:sz w:val="20"/>
                <w:szCs w:val="20"/>
              </w:rPr>
              <w:t>Motion to extend time to serve and file response to the application for leave to appeal</w:t>
            </w:r>
          </w:p>
        </w:tc>
      </w:tr>
    </w:tbl>
    <w:p w:rsidR="005F4B2C" w:rsidRPr="00B64D88" w:rsidRDefault="005F4B2C" w:rsidP="005F4B2C">
      <w:pPr>
        <w:rPr>
          <w:sz w:val="20"/>
          <w:szCs w:val="20"/>
          <w:u w:val="single"/>
        </w:rPr>
      </w:pPr>
    </w:p>
    <w:p w:rsidR="005F4B2C" w:rsidRPr="00B64D88" w:rsidRDefault="00D07EB6" w:rsidP="005F4B2C">
      <w:pPr>
        <w:rPr>
          <w:sz w:val="20"/>
          <w:szCs w:val="20"/>
        </w:rPr>
      </w:pPr>
      <w:r w:rsidRPr="00B64D88">
        <w:rPr>
          <w:sz w:val="20"/>
          <w:szCs w:val="20"/>
          <w:lang w:val="fr-CA"/>
        </w:rPr>
        <w:pict>
          <v:rect id="_x0000_i1048" style="width:2in;height:1pt" o:hrpct="0" o:hralign="center" o:hrstd="t" o:hrnoshade="t" o:hr="t" fillcolor="black [3213]" stroked="f"/>
        </w:pict>
      </w:r>
    </w:p>
    <w:p w:rsidR="00926237" w:rsidRPr="00B64D88" w:rsidRDefault="00926237">
      <w:pPr>
        <w:rPr>
          <w:sz w:val="20"/>
          <w:szCs w:val="20"/>
        </w:rPr>
      </w:pPr>
    </w:p>
    <w:p w:rsidR="005F4B2C" w:rsidRPr="00B64D88" w:rsidRDefault="005F4B2C" w:rsidP="005F4B2C">
      <w:pPr>
        <w:tabs>
          <w:tab w:val="left" w:pos="2580"/>
        </w:tabs>
        <w:rPr>
          <w:sz w:val="20"/>
          <w:szCs w:val="20"/>
          <w:u w:val="single"/>
          <w:lang w:val="fr-CA"/>
        </w:rPr>
      </w:pPr>
      <w:r w:rsidRPr="00B64D88">
        <w:rPr>
          <w:sz w:val="20"/>
          <w:szCs w:val="20"/>
          <w:u w:val="single"/>
          <w:lang w:val="fr-CA"/>
        </w:rPr>
        <w:t>RÉSUMÉ DE L’AFFAIRE</w:t>
      </w:r>
    </w:p>
    <w:p w:rsidR="005F4B2C" w:rsidRPr="00B64D88" w:rsidRDefault="005F4B2C" w:rsidP="005F4B2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282819" w:rsidRPr="00B64D88" w:rsidTr="00E63C08">
        <w:trPr>
          <w:trHeight w:val="1422"/>
        </w:trPr>
        <w:tc>
          <w:tcPr>
            <w:tcW w:w="5000" w:type="pct"/>
            <w:gridSpan w:val="3"/>
          </w:tcPr>
          <w:p w:rsidR="00282819" w:rsidRPr="00B64D88" w:rsidRDefault="00282819" w:rsidP="00282819">
            <w:pPr>
              <w:jc w:val="both"/>
              <w:rPr>
                <w:sz w:val="20"/>
                <w:szCs w:val="20"/>
                <w:lang w:val="fr-CA"/>
              </w:rPr>
            </w:pPr>
            <w:r w:rsidRPr="00B64D88">
              <w:rPr>
                <w:sz w:val="20"/>
                <w:szCs w:val="20"/>
                <w:lang w:val="fr-CA"/>
              </w:rPr>
              <w:t xml:space="preserve">Droit criminel – Preuve – Déclarations antérieures compatibles – </w:t>
            </w:r>
            <w:r w:rsidRPr="00B64D88">
              <w:rPr>
                <w:rFonts w:cs="Times New Roman"/>
                <w:sz w:val="20"/>
                <w:szCs w:val="20"/>
                <w:lang w:val="fr-CA"/>
              </w:rPr>
              <w:t>Le juge du procès a permis à l’accusée de présenter, dans le cadre de sa défense, sa déclaration aux policiers</w:t>
            </w:r>
            <w:r w:rsidRPr="00B64D88">
              <w:rPr>
                <w:sz w:val="20"/>
                <w:szCs w:val="20"/>
                <w:lang w:val="fr-CA"/>
              </w:rPr>
              <w:t xml:space="preserve"> – La Cour d’appel de l’Ontario a-t-elle commis une erreur de droit en concluant que la déclaration de l’accusée, enregistrée sur bande vidéo, était admissible en tant qu’exception à la règle générale d’exclusion des déclarations antérieures compatibles pour montrer la manière dont l’accusée avait réagi à l’allégation d’agissements criminels et son comportement au moment où cette allégation lui a été communiquée?</w:t>
            </w:r>
          </w:p>
        </w:tc>
      </w:tr>
      <w:tr w:rsidR="00282819" w:rsidRPr="00B64D88" w:rsidTr="00E63C08">
        <w:tc>
          <w:tcPr>
            <w:tcW w:w="5000" w:type="pct"/>
            <w:gridSpan w:val="3"/>
          </w:tcPr>
          <w:p w:rsidR="00282819" w:rsidRPr="00B64D88" w:rsidRDefault="00282819" w:rsidP="00282819">
            <w:pPr>
              <w:jc w:val="both"/>
              <w:rPr>
                <w:rFonts w:cs="Times New Roman"/>
                <w:sz w:val="20"/>
                <w:szCs w:val="20"/>
                <w:lang w:val="fr-CA"/>
              </w:rPr>
            </w:pPr>
            <w:r w:rsidRPr="00B64D88">
              <w:rPr>
                <w:rFonts w:cs="Times New Roman"/>
                <w:sz w:val="20"/>
                <w:szCs w:val="20"/>
                <w:lang w:val="fr-CA"/>
              </w:rPr>
              <w:t xml:space="preserve">L’accusée, l’intimée Michelle Liard, a été acquittée par un jury d’une accusation de meurtre au premier degré de son amie. Son coaccusé et petit ami à l’époque, Rafal Lasota, a été déclaré coupable de meurtre au premier degré et s’est vu imposer une peine obligatoire d’emprisonnement à perpétuité sans possibilité de libération conditionnelle avant 25 ans.  </w:t>
            </w:r>
          </w:p>
          <w:p w:rsidR="00282819" w:rsidRPr="00B64D88" w:rsidRDefault="00282819" w:rsidP="00282819">
            <w:pPr>
              <w:jc w:val="both"/>
              <w:rPr>
                <w:rFonts w:cs="Times New Roman"/>
                <w:sz w:val="20"/>
                <w:szCs w:val="20"/>
                <w:lang w:val="fr-CA"/>
              </w:rPr>
            </w:pPr>
          </w:p>
          <w:p w:rsidR="00282819" w:rsidRPr="00B64D88" w:rsidRDefault="00282819" w:rsidP="00282819">
            <w:pPr>
              <w:jc w:val="both"/>
              <w:rPr>
                <w:rFonts w:cs="Times New Roman"/>
                <w:sz w:val="20"/>
                <w:szCs w:val="20"/>
                <w:lang w:val="fr-CA"/>
              </w:rPr>
            </w:pPr>
            <w:r w:rsidRPr="00B64D88">
              <w:rPr>
                <w:rFonts w:cs="Times New Roman"/>
                <w:sz w:val="20"/>
                <w:szCs w:val="20"/>
                <w:lang w:val="fr-CA"/>
              </w:rPr>
              <w:t xml:space="preserve">Le ministère public a allégué que l’accusée et M. Lasota avaient planifié le meurtre ensemble, que l’accusée avait attiré la victime chez M. Lasota et que M. Lasota avait commis le meurtre dans sa chambre à coucher. La victime a reçu de nombreux coups de couteau et a subi des blessures causées par une force contondante. L’accusée se trouvait chez M. Lasota lorsque le meurtre a été commis, mais non dans sa chambre à coucher. Après le meurtre, elle a aidé M. Lasota à nettoyer et, plus tard, elle a rédigé une note à sa grand-mère, affirmant que M. Lasota avait assassiné la victime, mais qu’elle n’y était pour rien. Environ 13 heures après le meurtre, l’accusée a subi un long interrogatoire de police au cours duquel elle a été inculpée de meurtre au premier degré. Elle était abasourdie et a protesté de son innocence jusqu’à la fin de l’interrogatoire. </w:t>
            </w:r>
          </w:p>
          <w:p w:rsidR="00282819" w:rsidRPr="00B64D88" w:rsidRDefault="00282819" w:rsidP="00282819">
            <w:pPr>
              <w:jc w:val="both"/>
              <w:rPr>
                <w:rFonts w:cs="Times New Roman"/>
                <w:sz w:val="20"/>
                <w:szCs w:val="20"/>
                <w:lang w:val="fr-CA"/>
              </w:rPr>
            </w:pPr>
          </w:p>
          <w:p w:rsidR="00282819" w:rsidRPr="00B64D88" w:rsidRDefault="00282819" w:rsidP="00282819">
            <w:pPr>
              <w:jc w:val="both"/>
              <w:rPr>
                <w:rFonts w:cs="Times New Roman"/>
                <w:sz w:val="20"/>
                <w:szCs w:val="20"/>
                <w:lang w:val="fr-CA"/>
              </w:rPr>
            </w:pPr>
            <w:r w:rsidRPr="00B64D88">
              <w:rPr>
                <w:rFonts w:cs="Times New Roman"/>
                <w:sz w:val="20"/>
                <w:szCs w:val="20"/>
                <w:lang w:val="fr-CA"/>
              </w:rPr>
              <w:t xml:space="preserve">Le juge du procès a permis à l’accusée de présenter, dans le cadre de sa défense, sa déclaration aux policiers, enregistrée sur bande vidéo, s’appuyant sur l’exception à la règle générale d’exclusion des déclarations antérieures compatibles établie dans </w:t>
            </w:r>
            <w:r w:rsidRPr="00B64D88">
              <w:rPr>
                <w:rFonts w:cs="Times New Roman"/>
                <w:i/>
                <w:iCs/>
                <w:sz w:val="20"/>
                <w:szCs w:val="20"/>
                <w:lang w:val="fr-CA"/>
              </w:rPr>
              <w:t>R. c. Edgar</w:t>
            </w:r>
            <w:r w:rsidRPr="00B64D88">
              <w:rPr>
                <w:rFonts w:cs="Times New Roman"/>
                <w:sz w:val="20"/>
                <w:szCs w:val="20"/>
                <w:lang w:val="fr-CA"/>
              </w:rPr>
              <w:t>, 2010 ONCA 529, autorisation d’en appeler refusée, [2010] S.C.C.A. No. 466.</w:t>
            </w:r>
          </w:p>
          <w:p w:rsidR="00282819" w:rsidRPr="00B64D88" w:rsidRDefault="00282819" w:rsidP="00282819">
            <w:pPr>
              <w:jc w:val="both"/>
              <w:rPr>
                <w:rFonts w:cs="Times New Roman"/>
                <w:sz w:val="20"/>
                <w:szCs w:val="20"/>
                <w:lang w:val="fr-CA"/>
              </w:rPr>
            </w:pPr>
          </w:p>
        </w:tc>
      </w:tr>
      <w:tr w:rsidR="00282819" w:rsidRPr="00B64D88" w:rsidTr="00E63C08">
        <w:tblPrEx>
          <w:tblCellMar>
            <w:bottom w:w="0" w:type="dxa"/>
          </w:tblCellMar>
        </w:tblPrEx>
        <w:tc>
          <w:tcPr>
            <w:tcW w:w="2390" w:type="pct"/>
          </w:tcPr>
          <w:p w:rsidR="00282819" w:rsidRPr="00B64D88" w:rsidRDefault="00282819" w:rsidP="00282819">
            <w:pPr>
              <w:jc w:val="both"/>
              <w:rPr>
                <w:sz w:val="20"/>
                <w:szCs w:val="20"/>
                <w:lang w:val="fr-CA"/>
              </w:rPr>
            </w:pPr>
            <w:r w:rsidRPr="00B64D88">
              <w:rPr>
                <w:sz w:val="20"/>
                <w:szCs w:val="20"/>
                <w:lang w:val="fr-CA"/>
              </w:rPr>
              <w:t xml:space="preserve">2 avril 2013 </w:t>
            </w:r>
          </w:p>
          <w:p w:rsidR="00282819" w:rsidRPr="00B64D88" w:rsidRDefault="00282819" w:rsidP="00282819">
            <w:pPr>
              <w:jc w:val="both"/>
              <w:rPr>
                <w:sz w:val="20"/>
                <w:szCs w:val="20"/>
                <w:lang w:val="fr-CA"/>
              </w:rPr>
            </w:pPr>
            <w:r w:rsidRPr="00B64D88">
              <w:rPr>
                <w:sz w:val="20"/>
                <w:szCs w:val="20"/>
                <w:lang w:val="fr-CA"/>
              </w:rPr>
              <w:t>Cour supérieure de justice de l’Ontario</w:t>
            </w:r>
          </w:p>
          <w:p w:rsidR="00282819" w:rsidRPr="00B64D88" w:rsidRDefault="00282819" w:rsidP="00282819">
            <w:pPr>
              <w:jc w:val="both"/>
              <w:rPr>
                <w:sz w:val="20"/>
                <w:szCs w:val="20"/>
                <w:lang w:val="fr-CA"/>
              </w:rPr>
            </w:pPr>
            <w:r w:rsidRPr="00B64D88">
              <w:rPr>
                <w:sz w:val="20"/>
                <w:szCs w:val="20"/>
                <w:lang w:val="fr-CA"/>
              </w:rPr>
              <w:t xml:space="preserve">(Juge Corbett) </w:t>
            </w:r>
          </w:p>
          <w:p w:rsidR="00282819" w:rsidRPr="00B64D88" w:rsidRDefault="00282819" w:rsidP="00282819">
            <w:pPr>
              <w:jc w:val="both"/>
              <w:rPr>
                <w:sz w:val="20"/>
                <w:szCs w:val="20"/>
                <w:lang w:val="fr-CA"/>
              </w:rPr>
            </w:pPr>
          </w:p>
        </w:tc>
        <w:tc>
          <w:tcPr>
            <w:tcW w:w="270" w:type="pct"/>
          </w:tcPr>
          <w:p w:rsidR="00282819" w:rsidRPr="00B64D88" w:rsidRDefault="00282819" w:rsidP="00282819">
            <w:pPr>
              <w:jc w:val="both"/>
              <w:rPr>
                <w:sz w:val="20"/>
                <w:szCs w:val="20"/>
                <w:lang w:val="fr-CA"/>
              </w:rPr>
            </w:pPr>
          </w:p>
        </w:tc>
        <w:tc>
          <w:tcPr>
            <w:tcW w:w="2340" w:type="pct"/>
          </w:tcPr>
          <w:p w:rsidR="00282819" w:rsidRPr="00B64D88" w:rsidRDefault="00282819" w:rsidP="00282819">
            <w:pPr>
              <w:jc w:val="both"/>
              <w:rPr>
                <w:sz w:val="20"/>
                <w:szCs w:val="20"/>
                <w:lang w:val="fr-CA"/>
              </w:rPr>
            </w:pPr>
            <w:r w:rsidRPr="00B64D88">
              <w:rPr>
                <w:sz w:val="20"/>
                <w:szCs w:val="20"/>
                <w:lang w:val="fr-CA"/>
              </w:rPr>
              <w:t xml:space="preserve">Acquittement de l’accusée par un jury de meurtre au premier degré </w:t>
            </w:r>
          </w:p>
        </w:tc>
      </w:tr>
      <w:tr w:rsidR="00282819" w:rsidRPr="00B64D88" w:rsidTr="00E63C08">
        <w:tblPrEx>
          <w:tblCellMar>
            <w:bottom w:w="0" w:type="dxa"/>
          </w:tblCellMar>
        </w:tblPrEx>
        <w:tc>
          <w:tcPr>
            <w:tcW w:w="2390" w:type="pct"/>
          </w:tcPr>
          <w:p w:rsidR="00282819" w:rsidRPr="00B64D88" w:rsidRDefault="00282819" w:rsidP="00282819">
            <w:pPr>
              <w:jc w:val="both"/>
              <w:rPr>
                <w:sz w:val="20"/>
                <w:szCs w:val="20"/>
                <w:lang w:val="fr-CA"/>
              </w:rPr>
            </w:pPr>
            <w:r w:rsidRPr="00B64D88">
              <w:rPr>
                <w:sz w:val="20"/>
                <w:szCs w:val="20"/>
                <w:lang w:val="fr-CA"/>
              </w:rPr>
              <w:t>30 août 2013</w:t>
            </w:r>
          </w:p>
          <w:p w:rsidR="00282819" w:rsidRPr="00B64D88" w:rsidRDefault="00282819" w:rsidP="00282819">
            <w:pPr>
              <w:jc w:val="both"/>
              <w:rPr>
                <w:sz w:val="20"/>
                <w:szCs w:val="20"/>
                <w:lang w:val="fr-CA"/>
              </w:rPr>
            </w:pPr>
            <w:r w:rsidRPr="00B64D88">
              <w:rPr>
                <w:sz w:val="20"/>
                <w:szCs w:val="20"/>
                <w:lang w:val="fr-CA"/>
              </w:rPr>
              <w:t>Cour supérieure de justice de l’Ontario</w:t>
            </w:r>
          </w:p>
          <w:p w:rsidR="00282819" w:rsidRPr="00B64D88" w:rsidRDefault="00282819" w:rsidP="00282819">
            <w:pPr>
              <w:jc w:val="both"/>
              <w:rPr>
                <w:sz w:val="20"/>
                <w:szCs w:val="20"/>
                <w:lang w:val="fr-CA"/>
              </w:rPr>
            </w:pPr>
            <w:r w:rsidRPr="00B64D88">
              <w:rPr>
                <w:sz w:val="20"/>
                <w:szCs w:val="20"/>
                <w:lang w:val="fr-CA"/>
              </w:rPr>
              <w:t>(Juge Corbett)</w:t>
            </w:r>
          </w:p>
          <w:p w:rsidR="00282819" w:rsidRPr="00B64D88" w:rsidRDefault="00D07EB6" w:rsidP="00282819">
            <w:pPr>
              <w:jc w:val="both"/>
              <w:rPr>
                <w:sz w:val="20"/>
                <w:szCs w:val="20"/>
                <w:lang w:val="fr-CA"/>
              </w:rPr>
            </w:pPr>
            <w:hyperlink r:id="rId48" w:history="1">
              <w:r w:rsidR="00282819" w:rsidRPr="00B64D88">
                <w:rPr>
                  <w:color w:val="0000FF" w:themeColor="hyperlink"/>
                  <w:sz w:val="20"/>
                  <w:szCs w:val="20"/>
                  <w:u w:val="single"/>
                  <w:lang w:val="fr-CA"/>
                </w:rPr>
                <w:t>2013 ONSC 5457</w:t>
              </w:r>
            </w:hyperlink>
            <w:r w:rsidR="00282819" w:rsidRPr="00B64D88">
              <w:rPr>
                <w:sz w:val="20"/>
                <w:szCs w:val="20"/>
                <w:lang w:val="fr-CA"/>
              </w:rPr>
              <w:t xml:space="preserve"> </w:t>
            </w:r>
          </w:p>
          <w:p w:rsidR="00282819" w:rsidRPr="00B64D88" w:rsidRDefault="00282819" w:rsidP="00282819">
            <w:pPr>
              <w:jc w:val="both"/>
              <w:rPr>
                <w:sz w:val="20"/>
                <w:szCs w:val="20"/>
                <w:lang w:val="fr-CA"/>
              </w:rPr>
            </w:pPr>
          </w:p>
        </w:tc>
        <w:tc>
          <w:tcPr>
            <w:tcW w:w="270" w:type="pct"/>
          </w:tcPr>
          <w:p w:rsidR="00282819" w:rsidRPr="00B64D88" w:rsidRDefault="00282819" w:rsidP="00282819">
            <w:pPr>
              <w:jc w:val="both"/>
              <w:rPr>
                <w:sz w:val="20"/>
                <w:szCs w:val="20"/>
                <w:lang w:val="fr-CA"/>
              </w:rPr>
            </w:pPr>
          </w:p>
        </w:tc>
        <w:tc>
          <w:tcPr>
            <w:tcW w:w="2340" w:type="pct"/>
          </w:tcPr>
          <w:p w:rsidR="00282819" w:rsidRPr="00B64D88" w:rsidRDefault="00282819" w:rsidP="00282819">
            <w:pPr>
              <w:jc w:val="both"/>
              <w:rPr>
                <w:sz w:val="20"/>
                <w:szCs w:val="20"/>
                <w:lang w:val="fr-CA"/>
              </w:rPr>
            </w:pPr>
            <w:r w:rsidRPr="00B64D88">
              <w:rPr>
                <w:sz w:val="20"/>
                <w:szCs w:val="20"/>
                <w:lang w:val="fr-CA"/>
              </w:rPr>
              <w:t>Décision portant sur la demande de présentation d’une déclaration antérieure compatible</w:t>
            </w:r>
          </w:p>
          <w:p w:rsidR="00282819" w:rsidRPr="00B64D88" w:rsidRDefault="00282819" w:rsidP="00282819">
            <w:pPr>
              <w:jc w:val="both"/>
              <w:rPr>
                <w:sz w:val="20"/>
                <w:szCs w:val="20"/>
                <w:lang w:val="fr-CA"/>
              </w:rPr>
            </w:pPr>
          </w:p>
        </w:tc>
      </w:tr>
      <w:tr w:rsidR="00282819" w:rsidRPr="00B64D88" w:rsidTr="00E63C08">
        <w:tblPrEx>
          <w:tblCellMar>
            <w:bottom w:w="0" w:type="dxa"/>
          </w:tblCellMar>
        </w:tblPrEx>
        <w:tc>
          <w:tcPr>
            <w:tcW w:w="2390" w:type="pct"/>
          </w:tcPr>
          <w:p w:rsidR="00282819" w:rsidRPr="00B64D88" w:rsidRDefault="00282819" w:rsidP="00282819">
            <w:pPr>
              <w:jc w:val="both"/>
              <w:rPr>
                <w:sz w:val="20"/>
                <w:szCs w:val="20"/>
                <w:lang w:val="fr-CA"/>
              </w:rPr>
            </w:pPr>
            <w:r w:rsidRPr="00B64D88">
              <w:rPr>
                <w:sz w:val="20"/>
                <w:szCs w:val="20"/>
                <w:lang w:val="fr-CA"/>
              </w:rPr>
              <w:t>9 juin 2015</w:t>
            </w:r>
          </w:p>
          <w:p w:rsidR="00282819" w:rsidRPr="00B64D88" w:rsidRDefault="00282819" w:rsidP="00282819">
            <w:pPr>
              <w:jc w:val="both"/>
              <w:rPr>
                <w:sz w:val="20"/>
                <w:szCs w:val="20"/>
                <w:lang w:val="fr-CA"/>
              </w:rPr>
            </w:pPr>
            <w:r w:rsidRPr="00B64D88">
              <w:rPr>
                <w:sz w:val="20"/>
                <w:szCs w:val="20"/>
                <w:lang w:val="fr-CA"/>
              </w:rPr>
              <w:t>Cour d’appel de l’Ontario</w:t>
            </w:r>
          </w:p>
          <w:p w:rsidR="00282819" w:rsidRPr="00B64D88" w:rsidRDefault="00282819" w:rsidP="00282819">
            <w:pPr>
              <w:jc w:val="both"/>
              <w:rPr>
                <w:sz w:val="20"/>
                <w:szCs w:val="20"/>
                <w:lang w:val="fr-CA"/>
              </w:rPr>
            </w:pPr>
            <w:r w:rsidRPr="00B64D88">
              <w:rPr>
                <w:sz w:val="20"/>
                <w:szCs w:val="20"/>
                <w:lang w:val="fr-CA"/>
              </w:rPr>
              <w:t>(Juges Laskin, Epstein et van Rensburg)</w:t>
            </w:r>
          </w:p>
          <w:p w:rsidR="00282819" w:rsidRPr="00B64D88" w:rsidRDefault="00D07EB6" w:rsidP="00282819">
            <w:pPr>
              <w:jc w:val="both"/>
              <w:rPr>
                <w:sz w:val="20"/>
                <w:szCs w:val="20"/>
                <w:lang w:val="fr-CA"/>
              </w:rPr>
            </w:pPr>
            <w:hyperlink r:id="rId49" w:history="1">
              <w:r w:rsidR="00282819" w:rsidRPr="00B64D88">
                <w:rPr>
                  <w:color w:val="0000FF" w:themeColor="hyperlink"/>
                  <w:sz w:val="20"/>
                  <w:szCs w:val="20"/>
                  <w:u w:val="single"/>
                  <w:lang w:val="fr-CA"/>
                </w:rPr>
                <w:t>2015 ONCA 414</w:t>
              </w:r>
            </w:hyperlink>
            <w:r w:rsidR="00282819" w:rsidRPr="00B64D88">
              <w:rPr>
                <w:sz w:val="20"/>
                <w:szCs w:val="20"/>
                <w:lang w:val="fr-CA"/>
              </w:rPr>
              <w:t xml:space="preserve"> </w:t>
            </w:r>
          </w:p>
          <w:p w:rsidR="00282819" w:rsidRPr="00B64D88" w:rsidRDefault="00282819" w:rsidP="00282819">
            <w:pPr>
              <w:jc w:val="both"/>
              <w:rPr>
                <w:sz w:val="20"/>
                <w:szCs w:val="20"/>
                <w:lang w:val="fr-CA"/>
              </w:rPr>
            </w:pPr>
          </w:p>
        </w:tc>
        <w:tc>
          <w:tcPr>
            <w:tcW w:w="270" w:type="pct"/>
          </w:tcPr>
          <w:p w:rsidR="00282819" w:rsidRPr="00B64D88" w:rsidRDefault="00282819" w:rsidP="00282819">
            <w:pPr>
              <w:jc w:val="both"/>
              <w:rPr>
                <w:sz w:val="20"/>
                <w:szCs w:val="20"/>
                <w:lang w:val="fr-CA"/>
              </w:rPr>
            </w:pPr>
          </w:p>
        </w:tc>
        <w:tc>
          <w:tcPr>
            <w:tcW w:w="2340" w:type="pct"/>
          </w:tcPr>
          <w:p w:rsidR="00282819" w:rsidRPr="00B64D88" w:rsidRDefault="00282819" w:rsidP="00282819">
            <w:pPr>
              <w:jc w:val="both"/>
              <w:rPr>
                <w:sz w:val="20"/>
                <w:szCs w:val="20"/>
                <w:lang w:val="fr-CA"/>
              </w:rPr>
            </w:pPr>
            <w:r w:rsidRPr="00B64D88">
              <w:rPr>
                <w:sz w:val="20"/>
                <w:szCs w:val="20"/>
                <w:lang w:val="fr-CA"/>
              </w:rPr>
              <w:t>Rejet de l’appel de l’acquittement</w:t>
            </w:r>
          </w:p>
          <w:p w:rsidR="00282819" w:rsidRPr="00B64D88" w:rsidRDefault="00282819" w:rsidP="00282819">
            <w:pPr>
              <w:jc w:val="both"/>
              <w:rPr>
                <w:sz w:val="20"/>
                <w:szCs w:val="20"/>
                <w:lang w:val="fr-CA"/>
              </w:rPr>
            </w:pPr>
          </w:p>
        </w:tc>
      </w:tr>
      <w:tr w:rsidR="00282819" w:rsidRPr="00B64D88" w:rsidTr="00E63C08">
        <w:tblPrEx>
          <w:tblCellMar>
            <w:bottom w:w="0" w:type="dxa"/>
          </w:tblCellMar>
        </w:tblPrEx>
        <w:trPr>
          <w:trHeight w:val="675"/>
        </w:trPr>
        <w:tc>
          <w:tcPr>
            <w:tcW w:w="2390" w:type="pct"/>
          </w:tcPr>
          <w:p w:rsidR="00282819" w:rsidRPr="00B64D88" w:rsidRDefault="00282819" w:rsidP="00282819">
            <w:pPr>
              <w:jc w:val="both"/>
              <w:rPr>
                <w:sz w:val="20"/>
                <w:szCs w:val="20"/>
                <w:lang w:val="fr-CA"/>
              </w:rPr>
            </w:pPr>
            <w:r w:rsidRPr="00B64D88">
              <w:rPr>
                <w:sz w:val="20"/>
                <w:szCs w:val="20"/>
                <w:lang w:val="fr-CA"/>
              </w:rPr>
              <w:t>3 septembre 2015</w:t>
            </w:r>
          </w:p>
          <w:p w:rsidR="00282819" w:rsidRPr="00B64D88" w:rsidRDefault="00282819" w:rsidP="00282819">
            <w:pPr>
              <w:jc w:val="both"/>
              <w:rPr>
                <w:sz w:val="20"/>
                <w:szCs w:val="20"/>
                <w:lang w:val="fr-CA"/>
              </w:rPr>
            </w:pPr>
            <w:r w:rsidRPr="00B64D88">
              <w:rPr>
                <w:sz w:val="20"/>
                <w:szCs w:val="20"/>
                <w:lang w:val="fr-CA"/>
              </w:rPr>
              <w:t>Cour suprême du Canada</w:t>
            </w:r>
          </w:p>
          <w:p w:rsidR="00282819" w:rsidRPr="00B64D88" w:rsidRDefault="00282819" w:rsidP="00282819">
            <w:pPr>
              <w:jc w:val="both"/>
              <w:rPr>
                <w:sz w:val="20"/>
                <w:szCs w:val="20"/>
                <w:lang w:val="fr-CA"/>
              </w:rPr>
            </w:pPr>
          </w:p>
        </w:tc>
        <w:tc>
          <w:tcPr>
            <w:tcW w:w="270" w:type="pct"/>
          </w:tcPr>
          <w:p w:rsidR="00282819" w:rsidRPr="00B64D88" w:rsidRDefault="00282819" w:rsidP="00282819">
            <w:pPr>
              <w:jc w:val="both"/>
              <w:rPr>
                <w:sz w:val="20"/>
                <w:szCs w:val="20"/>
                <w:lang w:val="fr-CA"/>
              </w:rPr>
            </w:pPr>
          </w:p>
        </w:tc>
        <w:tc>
          <w:tcPr>
            <w:tcW w:w="2340" w:type="pct"/>
          </w:tcPr>
          <w:p w:rsidR="00282819" w:rsidRPr="00B64D88" w:rsidRDefault="00282819" w:rsidP="00282819">
            <w:pPr>
              <w:jc w:val="both"/>
              <w:rPr>
                <w:sz w:val="20"/>
                <w:szCs w:val="20"/>
                <w:lang w:val="fr-CA"/>
              </w:rPr>
            </w:pPr>
            <w:r w:rsidRPr="00B64D88">
              <w:rPr>
                <w:sz w:val="20"/>
                <w:szCs w:val="20"/>
                <w:lang w:val="fr-CA"/>
              </w:rPr>
              <w:t>Dépôt de la demande d’autorisation d’appel</w:t>
            </w:r>
          </w:p>
          <w:p w:rsidR="00282819" w:rsidRPr="00B64D88" w:rsidRDefault="00282819" w:rsidP="00282819">
            <w:pPr>
              <w:jc w:val="both"/>
              <w:rPr>
                <w:sz w:val="20"/>
                <w:szCs w:val="20"/>
                <w:lang w:val="fr-CA"/>
              </w:rPr>
            </w:pPr>
          </w:p>
        </w:tc>
      </w:tr>
      <w:tr w:rsidR="00282819" w:rsidRPr="00B64D88" w:rsidTr="00E63C08">
        <w:tblPrEx>
          <w:tblCellMar>
            <w:bottom w:w="0" w:type="dxa"/>
          </w:tblCellMar>
        </w:tblPrEx>
        <w:tc>
          <w:tcPr>
            <w:tcW w:w="2390" w:type="pct"/>
          </w:tcPr>
          <w:p w:rsidR="00282819" w:rsidRPr="00B64D88" w:rsidRDefault="00282819" w:rsidP="00282819">
            <w:pPr>
              <w:jc w:val="both"/>
              <w:rPr>
                <w:sz w:val="20"/>
                <w:szCs w:val="20"/>
                <w:lang w:val="fr-CA"/>
              </w:rPr>
            </w:pPr>
            <w:r w:rsidRPr="00B64D88">
              <w:rPr>
                <w:sz w:val="20"/>
                <w:szCs w:val="20"/>
                <w:lang w:val="fr-CA"/>
              </w:rPr>
              <w:t>30 octobre 2015</w:t>
            </w:r>
          </w:p>
          <w:p w:rsidR="00282819" w:rsidRPr="00B64D88" w:rsidRDefault="00282819" w:rsidP="00282819">
            <w:pPr>
              <w:jc w:val="both"/>
              <w:rPr>
                <w:sz w:val="20"/>
                <w:szCs w:val="20"/>
                <w:lang w:val="fr-CA"/>
              </w:rPr>
            </w:pPr>
            <w:r w:rsidRPr="00B64D88">
              <w:rPr>
                <w:sz w:val="20"/>
                <w:szCs w:val="20"/>
                <w:lang w:val="fr-CA"/>
              </w:rPr>
              <w:t xml:space="preserve">Cour suprême du Canada </w:t>
            </w:r>
          </w:p>
        </w:tc>
        <w:tc>
          <w:tcPr>
            <w:tcW w:w="270" w:type="pct"/>
          </w:tcPr>
          <w:p w:rsidR="00282819" w:rsidRPr="00B64D88" w:rsidRDefault="00282819" w:rsidP="00282819">
            <w:pPr>
              <w:jc w:val="both"/>
              <w:rPr>
                <w:sz w:val="20"/>
                <w:szCs w:val="20"/>
                <w:lang w:val="fr-CA"/>
              </w:rPr>
            </w:pPr>
          </w:p>
        </w:tc>
        <w:tc>
          <w:tcPr>
            <w:tcW w:w="2340" w:type="pct"/>
          </w:tcPr>
          <w:p w:rsidR="00282819" w:rsidRPr="00B64D88" w:rsidRDefault="00282819" w:rsidP="00282819">
            <w:pPr>
              <w:jc w:val="both"/>
              <w:rPr>
                <w:sz w:val="20"/>
                <w:szCs w:val="20"/>
                <w:lang w:val="fr-CA"/>
              </w:rPr>
            </w:pPr>
            <w:r w:rsidRPr="00B64D88">
              <w:rPr>
                <w:sz w:val="20"/>
                <w:szCs w:val="20"/>
                <w:lang w:val="fr-CA"/>
              </w:rPr>
              <w:t>Requête en prorogation du délai de signification et de dépôt de la réponse à la demande d’autorisation d’appel</w:t>
            </w:r>
          </w:p>
        </w:tc>
      </w:tr>
    </w:tbl>
    <w:p w:rsidR="005F4B2C" w:rsidRPr="00B64D88" w:rsidRDefault="005F4B2C" w:rsidP="005F4B2C">
      <w:pPr>
        <w:rPr>
          <w:sz w:val="20"/>
          <w:szCs w:val="20"/>
        </w:rPr>
      </w:pPr>
    </w:p>
    <w:p w:rsidR="005F4B2C" w:rsidRPr="00B64D88" w:rsidRDefault="00D07EB6" w:rsidP="005F4B2C">
      <w:pPr>
        <w:rPr>
          <w:sz w:val="20"/>
          <w:szCs w:val="20"/>
        </w:rPr>
      </w:pPr>
      <w:r w:rsidRPr="00B64D88">
        <w:rPr>
          <w:sz w:val="20"/>
          <w:szCs w:val="20"/>
          <w:lang w:val="fr-CA"/>
        </w:rPr>
        <w:lastRenderedPageBreak/>
        <w:pict>
          <v:rect id="_x0000_i1049" style="width:2in;height:1pt" o:hrpct="0" o:hralign="center" o:hrstd="t" o:hrnoshade="t" o:hr="t" fillcolor="black [3213]" stroked="f"/>
        </w:pict>
      </w:r>
    </w:p>
    <w:p w:rsidR="00E63C08" w:rsidRPr="00B64D88" w:rsidRDefault="00E63C08" w:rsidP="00E63C0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63C08" w:rsidRPr="00B64D88" w:rsidTr="00E63C08">
        <w:trPr>
          <w:cantSplit/>
        </w:trPr>
        <w:tc>
          <w:tcPr>
            <w:tcW w:w="1458" w:type="dxa"/>
          </w:tcPr>
          <w:p w:rsidR="00E63C08" w:rsidRPr="00B64D88" w:rsidRDefault="00393001" w:rsidP="00E63C08">
            <w:pPr>
              <w:rPr>
                <w:sz w:val="20"/>
                <w:szCs w:val="20"/>
              </w:rPr>
            </w:pPr>
            <w:r w:rsidRPr="00B64D88">
              <w:rPr>
                <w:rStyle w:val="SCCFileNumberChar"/>
                <w:sz w:val="20"/>
                <w:szCs w:val="20"/>
              </w:rPr>
              <w:t>36605</w:t>
            </w:r>
          </w:p>
          <w:p w:rsidR="00E63C08" w:rsidRPr="00B64D88" w:rsidRDefault="00E63C08" w:rsidP="00E63C08">
            <w:pPr>
              <w:rPr>
                <w:b/>
                <w:sz w:val="20"/>
                <w:szCs w:val="20"/>
                <w:lang w:val="fr-CA"/>
              </w:rPr>
            </w:pPr>
          </w:p>
        </w:tc>
        <w:tc>
          <w:tcPr>
            <w:tcW w:w="8118" w:type="dxa"/>
          </w:tcPr>
          <w:p w:rsidR="008E3A00" w:rsidRPr="00B64D88" w:rsidRDefault="00393001" w:rsidP="00E63C08">
            <w:pPr>
              <w:rPr>
                <w:rStyle w:val="SCCLsocChar"/>
                <w:sz w:val="20"/>
                <w:szCs w:val="20"/>
                <w:lang w:val="en-CA"/>
              </w:rPr>
            </w:pPr>
            <w:r w:rsidRPr="00B64D88">
              <w:rPr>
                <w:rStyle w:val="SCCLsocChar"/>
                <w:sz w:val="20"/>
                <w:szCs w:val="20"/>
                <w:lang w:val="en-CA"/>
              </w:rPr>
              <w:t>Commission des normes, de l’équité, de la santé et de la sécurité au travail</w:t>
            </w:r>
            <w:r w:rsidR="008E3A00" w:rsidRPr="00B64D88">
              <w:rPr>
                <w:rStyle w:val="SCCLsocChar"/>
                <w:sz w:val="20"/>
                <w:szCs w:val="20"/>
                <w:lang w:val="en-CA"/>
              </w:rPr>
              <w:t xml:space="preserve"> (anciennement connue sous le nom de Commission de la santé et de la Sécurité du travail)</w:t>
            </w:r>
            <w:r w:rsidR="00E63C08" w:rsidRPr="00B64D88">
              <w:rPr>
                <w:rStyle w:val="SCCLsocChar"/>
                <w:sz w:val="20"/>
                <w:szCs w:val="20"/>
                <w:lang w:val="en-CA"/>
              </w:rPr>
              <w:t xml:space="preserve"> </w:t>
            </w:r>
            <w:r w:rsidRPr="00B64D88">
              <w:rPr>
                <w:rStyle w:val="SCCLsocChar"/>
                <w:sz w:val="20"/>
                <w:szCs w:val="20"/>
                <w:lang w:val="en-CA"/>
              </w:rPr>
              <w:t>c</w:t>
            </w:r>
            <w:r w:rsidR="00E63C08" w:rsidRPr="00B64D88">
              <w:rPr>
                <w:rStyle w:val="SCCLsocChar"/>
                <w:sz w:val="20"/>
                <w:szCs w:val="20"/>
                <w:lang w:val="en-CA"/>
              </w:rPr>
              <w:t xml:space="preserve">. </w:t>
            </w:r>
            <w:r w:rsidRPr="00B64D88">
              <w:rPr>
                <w:rStyle w:val="SCCLsocChar"/>
                <w:sz w:val="20"/>
                <w:szCs w:val="20"/>
                <w:lang w:val="en-CA"/>
              </w:rPr>
              <w:t>Alain Caron</w:t>
            </w:r>
          </w:p>
          <w:p w:rsidR="00E63C08" w:rsidRPr="00B64D88" w:rsidRDefault="008E3A00" w:rsidP="00E63C08">
            <w:pPr>
              <w:rPr>
                <w:sz w:val="20"/>
                <w:szCs w:val="20"/>
              </w:rPr>
            </w:pPr>
            <w:r w:rsidRPr="00B64D88">
              <w:rPr>
                <w:rStyle w:val="SCCLsocChar"/>
                <w:sz w:val="20"/>
                <w:szCs w:val="20"/>
                <w:lang w:val="en-CA"/>
              </w:rPr>
              <w:t xml:space="preserve"> – et – Commission des l</w:t>
            </w:r>
            <w:r w:rsidR="00936483" w:rsidRPr="00B64D88">
              <w:rPr>
                <w:rStyle w:val="SCCLsocChar"/>
                <w:sz w:val="20"/>
                <w:szCs w:val="20"/>
                <w:lang w:val="en-CA"/>
              </w:rPr>
              <w:t>é</w:t>
            </w:r>
            <w:r w:rsidRPr="00B64D88">
              <w:rPr>
                <w:rStyle w:val="SCCLsocChar"/>
                <w:sz w:val="20"/>
                <w:szCs w:val="20"/>
                <w:lang w:val="en-CA"/>
              </w:rPr>
              <w:t>sions professionnelles et Centre Miriam</w:t>
            </w:r>
            <w:r w:rsidR="00E63C08" w:rsidRPr="00B64D88">
              <w:rPr>
                <w:rStyle w:val="SCCLsocChar"/>
                <w:b w:val="0"/>
                <w:sz w:val="20"/>
                <w:szCs w:val="20"/>
                <w:u w:val="none"/>
                <w:lang w:val="en-CA"/>
              </w:rPr>
              <w:t xml:space="preserve"> </w:t>
            </w:r>
            <w:r w:rsidR="00E63C08" w:rsidRPr="00B64D88">
              <w:rPr>
                <w:sz w:val="20"/>
                <w:szCs w:val="20"/>
              </w:rPr>
              <w:t>(</w:t>
            </w:r>
            <w:r w:rsidR="00835648" w:rsidRPr="00B64D88">
              <w:rPr>
                <w:sz w:val="20"/>
                <w:szCs w:val="20"/>
              </w:rPr>
              <w:t>Qc</w:t>
            </w:r>
            <w:r w:rsidR="00E63C08" w:rsidRPr="00B64D88">
              <w:rPr>
                <w:sz w:val="20"/>
                <w:szCs w:val="20"/>
              </w:rPr>
              <w:t>) (Ci</w:t>
            </w:r>
            <w:r w:rsidR="00835648" w:rsidRPr="00B64D88">
              <w:rPr>
                <w:sz w:val="20"/>
                <w:szCs w:val="20"/>
              </w:rPr>
              <w:t>v</w:t>
            </w:r>
            <w:r w:rsidR="00E63C08" w:rsidRPr="00B64D88">
              <w:rPr>
                <w:sz w:val="20"/>
                <w:szCs w:val="20"/>
              </w:rPr>
              <w:t>il</w:t>
            </w:r>
            <w:r w:rsidR="00835648" w:rsidRPr="00B64D88">
              <w:rPr>
                <w:sz w:val="20"/>
                <w:szCs w:val="20"/>
              </w:rPr>
              <w:t>e</w:t>
            </w:r>
            <w:r w:rsidR="00E63C08" w:rsidRPr="00B64D88">
              <w:rPr>
                <w:sz w:val="20"/>
                <w:szCs w:val="20"/>
              </w:rPr>
              <w:t>) (</w:t>
            </w:r>
            <w:r w:rsidR="00835648" w:rsidRPr="00B64D88">
              <w:rPr>
                <w:sz w:val="20"/>
                <w:szCs w:val="20"/>
              </w:rPr>
              <w:t>Autorisation</w:t>
            </w:r>
            <w:r w:rsidR="00E63C08" w:rsidRPr="00B64D88">
              <w:rPr>
                <w:sz w:val="20"/>
                <w:szCs w:val="20"/>
              </w:rPr>
              <w:t>)</w:t>
            </w:r>
          </w:p>
          <w:p w:rsidR="00E63C08" w:rsidRPr="00B64D88" w:rsidRDefault="00E63C08" w:rsidP="00E63C08">
            <w:pPr>
              <w:rPr>
                <w:sz w:val="20"/>
                <w:szCs w:val="20"/>
              </w:rPr>
            </w:pPr>
          </w:p>
        </w:tc>
      </w:tr>
      <w:tr w:rsidR="00E63C08" w:rsidRPr="00B64D88" w:rsidTr="00E63C08">
        <w:trPr>
          <w:cantSplit/>
        </w:trPr>
        <w:tc>
          <w:tcPr>
            <w:tcW w:w="1458" w:type="dxa"/>
          </w:tcPr>
          <w:p w:rsidR="00E63C08" w:rsidRPr="00B64D88" w:rsidRDefault="00E63C08" w:rsidP="00E63C08">
            <w:pPr>
              <w:rPr>
                <w:sz w:val="20"/>
                <w:szCs w:val="20"/>
              </w:rPr>
            </w:pPr>
            <w:r w:rsidRPr="00B64D88">
              <w:rPr>
                <w:sz w:val="20"/>
                <w:szCs w:val="20"/>
              </w:rPr>
              <w:t>Coram :</w:t>
            </w:r>
          </w:p>
        </w:tc>
        <w:tc>
          <w:tcPr>
            <w:tcW w:w="8118" w:type="dxa"/>
          </w:tcPr>
          <w:p w:rsidR="00E63C08" w:rsidRPr="00B64D88" w:rsidRDefault="004E21E9" w:rsidP="00E63C08">
            <w:pPr>
              <w:rPr>
                <w:sz w:val="20"/>
                <w:szCs w:val="20"/>
              </w:rPr>
            </w:pPr>
            <w:r w:rsidRPr="00B64D88">
              <w:rPr>
                <w:rStyle w:val="SCCCoramChar"/>
                <w:sz w:val="20"/>
                <w:szCs w:val="20"/>
                <w:lang w:val="en-CA"/>
              </w:rPr>
              <w:t xml:space="preserve">Les juges </w:t>
            </w:r>
            <w:r w:rsidR="00E63C08" w:rsidRPr="00B64D88">
              <w:rPr>
                <w:rStyle w:val="SCCCoramChar"/>
                <w:sz w:val="20"/>
                <w:szCs w:val="20"/>
                <w:lang w:val="en-CA"/>
              </w:rPr>
              <w:t xml:space="preserve">Abella, Karakatsanis </w:t>
            </w:r>
            <w:r w:rsidRPr="00B64D88">
              <w:rPr>
                <w:rStyle w:val="SCCCoramChar"/>
                <w:sz w:val="20"/>
                <w:szCs w:val="20"/>
                <w:lang w:val="en-CA"/>
              </w:rPr>
              <w:t>et Brown</w:t>
            </w:r>
          </w:p>
          <w:p w:rsidR="00E63C08" w:rsidRPr="00B64D88" w:rsidRDefault="00E63C08" w:rsidP="00E63C08">
            <w:pPr>
              <w:rPr>
                <w:sz w:val="20"/>
                <w:szCs w:val="20"/>
                <w:u w:val="single"/>
              </w:rPr>
            </w:pPr>
          </w:p>
        </w:tc>
      </w:tr>
      <w:tr w:rsidR="00E63C08" w:rsidRPr="00B64D88" w:rsidTr="00E63C08">
        <w:trPr>
          <w:cantSplit/>
        </w:trPr>
        <w:tc>
          <w:tcPr>
            <w:tcW w:w="9576" w:type="dxa"/>
            <w:gridSpan w:val="2"/>
          </w:tcPr>
          <w:p w:rsidR="00CB3868" w:rsidRPr="00B64D88" w:rsidRDefault="00FC59CC" w:rsidP="00CB3868">
            <w:pPr>
              <w:pStyle w:val="SCCShortJudgment"/>
              <w:rPr>
                <w:szCs w:val="20"/>
              </w:rPr>
            </w:pPr>
            <w:r w:rsidRPr="00B64D88">
              <w:t>La requête pour permission d’intervenir par la requérante, la procureure générale du Québec, est rejetée sous réserve de son droit de demander l’autorisation d’intervenir dans l’appel.  La demande d’autorisation d’appel de l’arrêt de la Cour d’appel du Québec (Montréal), numéro, 500-09-024544-140, 2015 QCCA 1048, daté du 15 juin 2015, est accueillie.</w:t>
            </w:r>
          </w:p>
          <w:p w:rsidR="00CB3868" w:rsidRPr="00B64D88" w:rsidRDefault="00CB3868" w:rsidP="00CB3868">
            <w:pPr>
              <w:pStyle w:val="SCCShortJudgment"/>
              <w:rPr>
                <w:szCs w:val="20"/>
              </w:rPr>
            </w:pPr>
          </w:p>
          <w:p w:rsidR="00E63C08" w:rsidRPr="00B64D88" w:rsidRDefault="00FC59CC" w:rsidP="00CB3868">
            <w:pPr>
              <w:pStyle w:val="SCCShortJudgment"/>
              <w:rPr>
                <w:szCs w:val="20"/>
                <w:lang w:val="fr-CA"/>
              </w:rPr>
            </w:pPr>
            <w:r w:rsidRPr="00B64D88">
              <w:rPr>
                <w:lang w:val="en-US"/>
              </w:rPr>
              <w:t xml:space="preserve">The motion of the Attorney General of Quebec for leave to intervene is dismissed, without prejudice to her right to apply for leave to intervene in the appeal. </w:t>
            </w:r>
            <w:r w:rsidRPr="00B64D88">
              <w:t xml:space="preserve"> The application for leave to appeal from the judgment of the Court of Appeal of Quebec (Montréal), Number 500-09-024544-140, </w:t>
            </w:r>
            <w:r w:rsidRPr="00B64D88">
              <w:rPr>
                <w:lang w:val="en-US"/>
              </w:rPr>
              <w:t xml:space="preserve">2015 QCCA 1048, </w:t>
            </w:r>
            <w:r w:rsidRPr="00B64D88">
              <w:t xml:space="preserve"> dated June 15, 2015, is granted.</w:t>
            </w:r>
          </w:p>
        </w:tc>
      </w:tr>
    </w:tbl>
    <w:p w:rsidR="00E63C08" w:rsidRPr="00B64D88" w:rsidRDefault="00E63C08" w:rsidP="00E63C08">
      <w:pPr>
        <w:rPr>
          <w:sz w:val="20"/>
          <w:szCs w:val="20"/>
          <w:lang w:val="fr-CA"/>
        </w:rPr>
      </w:pPr>
    </w:p>
    <w:p w:rsidR="00E63C08" w:rsidRPr="00B64D88" w:rsidRDefault="00E63C08" w:rsidP="00E63C08">
      <w:pPr>
        <w:rPr>
          <w:sz w:val="20"/>
          <w:szCs w:val="20"/>
          <w:u w:val="single"/>
        </w:rPr>
      </w:pPr>
      <w:r w:rsidRPr="00B64D88">
        <w:rPr>
          <w:sz w:val="20"/>
          <w:szCs w:val="20"/>
          <w:u w:val="single"/>
        </w:rPr>
        <w:t>CASE SUMMARY</w:t>
      </w:r>
    </w:p>
    <w:p w:rsidR="00E63C08" w:rsidRPr="00B64D88" w:rsidRDefault="00E63C08" w:rsidP="00E63C08">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7529E6" w:rsidRPr="00B64D88" w:rsidTr="00A05C3A">
        <w:tc>
          <w:tcPr>
            <w:tcW w:w="5000" w:type="pct"/>
          </w:tcPr>
          <w:p w:rsidR="007529E6" w:rsidRPr="00B64D88" w:rsidRDefault="007529E6" w:rsidP="007529E6">
            <w:pPr>
              <w:jc w:val="both"/>
              <w:rPr>
                <w:rFonts w:cs="Times New Roman"/>
                <w:sz w:val="20"/>
                <w:szCs w:val="20"/>
              </w:rPr>
            </w:pPr>
            <w:r w:rsidRPr="00B64D88">
              <w:rPr>
                <w:rFonts w:cs="Times New Roman"/>
                <w:sz w:val="20"/>
                <w:szCs w:val="20"/>
              </w:rPr>
              <w:t>Employment law – Industrial accidents –</w:t>
            </w:r>
            <w:r w:rsidRPr="00B64D88">
              <w:rPr>
                <w:rFonts w:cs="Times New Roman"/>
                <w:iCs/>
                <w:sz w:val="20"/>
                <w:szCs w:val="20"/>
              </w:rPr>
              <w:t xml:space="preserve"> Duty to accommodate</w:t>
            </w:r>
            <w:r w:rsidRPr="00B64D88">
              <w:rPr>
                <w:rFonts w:cs="Times New Roman"/>
                <w:i/>
                <w:iCs/>
                <w:sz w:val="20"/>
                <w:szCs w:val="20"/>
              </w:rPr>
              <w:t xml:space="preserve"> </w:t>
            </w:r>
            <w:r w:rsidRPr="00B64D88">
              <w:rPr>
                <w:rFonts w:cs="Times New Roman"/>
                <w:sz w:val="20"/>
                <w:szCs w:val="20"/>
              </w:rPr>
              <w:t xml:space="preserve">– Whether Commission de la santé et de la sécurité du travail (“CSST”) and Commission des lésions professionnelles (“CLP”) have jurisdiction to inquire into, for former case, and to decide and remedy, for latter, employer’s violation of worker’s right to equality under </w:t>
            </w:r>
            <w:r w:rsidRPr="00B64D88">
              <w:rPr>
                <w:rFonts w:cs="Times New Roman"/>
                <w:i/>
                <w:sz w:val="20"/>
                <w:szCs w:val="20"/>
              </w:rPr>
              <w:t>Charter of human rights and freedoms</w:t>
            </w:r>
            <w:r w:rsidRPr="00B64D88">
              <w:rPr>
                <w:rFonts w:cs="Times New Roman"/>
                <w:sz w:val="20"/>
                <w:szCs w:val="20"/>
              </w:rPr>
              <w:t xml:space="preserve"> (“</w:t>
            </w:r>
            <w:r w:rsidRPr="00B64D88">
              <w:rPr>
                <w:rFonts w:cs="Times New Roman"/>
                <w:i/>
                <w:sz w:val="20"/>
                <w:szCs w:val="20"/>
              </w:rPr>
              <w:t>Charter</w:t>
            </w:r>
            <w:r w:rsidRPr="00B64D88">
              <w:rPr>
                <w:rFonts w:cs="Times New Roman"/>
                <w:sz w:val="20"/>
                <w:szCs w:val="20"/>
              </w:rPr>
              <w:t xml:space="preserve">”) – If so, whether employer’s duty to accommodate under </w:t>
            </w:r>
            <w:r w:rsidRPr="00B64D88">
              <w:rPr>
                <w:rFonts w:cs="Times New Roman"/>
                <w:i/>
                <w:sz w:val="20"/>
                <w:szCs w:val="20"/>
              </w:rPr>
              <w:t xml:space="preserve">Charter </w:t>
            </w:r>
            <w:r w:rsidRPr="00B64D88">
              <w:rPr>
                <w:rFonts w:cs="Times New Roman"/>
                <w:sz w:val="20"/>
                <w:szCs w:val="20"/>
              </w:rPr>
              <w:t xml:space="preserve">is reconcilable or consistent with provisions of </w:t>
            </w:r>
            <w:r w:rsidRPr="00B64D88">
              <w:rPr>
                <w:i/>
                <w:sz w:val="20"/>
                <w:szCs w:val="20"/>
              </w:rPr>
              <w:t>Act respecting industrial accidents and occupational diseases</w:t>
            </w:r>
            <w:r w:rsidRPr="00B64D88">
              <w:rPr>
                <w:rFonts w:cs="Times New Roman"/>
                <w:sz w:val="20"/>
                <w:szCs w:val="20"/>
              </w:rPr>
              <w:t xml:space="preserve"> (“</w:t>
            </w:r>
            <w:r w:rsidRPr="00B64D88">
              <w:rPr>
                <w:rFonts w:cs="Times New Roman"/>
                <w:i/>
                <w:iCs/>
                <w:sz w:val="20"/>
                <w:szCs w:val="20"/>
              </w:rPr>
              <w:t>A.I.A.O.D.</w:t>
            </w:r>
            <w:r w:rsidRPr="00B64D88">
              <w:rPr>
                <w:rFonts w:cs="Times New Roman"/>
                <w:sz w:val="20"/>
                <w:szCs w:val="20"/>
              </w:rPr>
              <w:t xml:space="preserve"> ”) and, if yes, whether remedy provided under </w:t>
            </w:r>
            <w:r w:rsidRPr="00B64D88">
              <w:rPr>
                <w:rFonts w:cs="Times New Roman"/>
                <w:i/>
                <w:sz w:val="20"/>
                <w:szCs w:val="20"/>
              </w:rPr>
              <w:t xml:space="preserve">Charter </w:t>
            </w:r>
            <w:r w:rsidRPr="00B64D88">
              <w:rPr>
                <w:rFonts w:cs="Times New Roman"/>
                <w:sz w:val="20"/>
                <w:szCs w:val="20"/>
              </w:rPr>
              <w:t xml:space="preserve">calls into question historic compromise on employment injury compensation – Whether notice to Attorney General under article 95 of </w:t>
            </w:r>
            <w:r w:rsidRPr="00B64D88">
              <w:rPr>
                <w:rFonts w:cs="Times New Roman"/>
                <w:i/>
                <w:iCs/>
                <w:sz w:val="20"/>
                <w:szCs w:val="20"/>
              </w:rPr>
              <w:t xml:space="preserve">Code of Civil Procedure </w:t>
            </w:r>
            <w:r w:rsidRPr="00B64D88">
              <w:rPr>
                <w:rFonts w:cs="Times New Roman"/>
                <w:iCs/>
                <w:sz w:val="20"/>
                <w:szCs w:val="20"/>
              </w:rPr>
              <w:t xml:space="preserve">is necessary to invalidate provisions of </w:t>
            </w:r>
            <w:r w:rsidRPr="00B64D88">
              <w:rPr>
                <w:rFonts w:cs="Times New Roman"/>
                <w:i/>
                <w:iCs/>
                <w:sz w:val="20"/>
                <w:szCs w:val="20"/>
              </w:rPr>
              <w:t xml:space="preserve">A.I.A.O.D. </w:t>
            </w:r>
            <w:r w:rsidRPr="00B64D88">
              <w:rPr>
                <w:rFonts w:cs="Times New Roman"/>
                <w:sz w:val="20"/>
                <w:szCs w:val="20"/>
              </w:rPr>
              <w:t xml:space="preserve">– </w:t>
            </w:r>
            <w:r w:rsidRPr="00B64D88">
              <w:rPr>
                <w:rFonts w:cs="Times New Roman"/>
                <w:i/>
                <w:iCs/>
                <w:sz w:val="20"/>
                <w:szCs w:val="20"/>
              </w:rPr>
              <w:t>Charter of human rights and freedoms</w:t>
            </w:r>
            <w:r w:rsidRPr="00B64D88">
              <w:rPr>
                <w:rFonts w:cs="Times New Roman"/>
                <w:iCs/>
                <w:sz w:val="20"/>
                <w:szCs w:val="20"/>
              </w:rPr>
              <w:t>,</w:t>
            </w:r>
            <w:r w:rsidRPr="00B64D88">
              <w:rPr>
                <w:rFonts w:cs="Times New Roman"/>
                <w:i/>
                <w:iCs/>
                <w:sz w:val="20"/>
                <w:szCs w:val="20"/>
              </w:rPr>
              <w:t xml:space="preserve"> </w:t>
            </w:r>
            <w:r w:rsidRPr="00B64D88">
              <w:rPr>
                <w:rFonts w:cs="Times New Roman"/>
                <w:sz w:val="20"/>
                <w:szCs w:val="20"/>
              </w:rPr>
              <w:t xml:space="preserve">CQLR, c. C-12 – </w:t>
            </w:r>
            <w:r w:rsidRPr="00B64D88">
              <w:rPr>
                <w:i/>
                <w:sz w:val="20"/>
                <w:szCs w:val="20"/>
              </w:rPr>
              <w:t>Act respecting industrial accidents and occupational diseases</w:t>
            </w:r>
            <w:r w:rsidRPr="00B64D88">
              <w:rPr>
                <w:rFonts w:cs="Times New Roman"/>
                <w:sz w:val="20"/>
                <w:szCs w:val="20"/>
              </w:rPr>
              <w:t>, CQLR, c. A-3.001, s. 240.</w:t>
            </w:r>
          </w:p>
          <w:p w:rsidR="007529E6" w:rsidRPr="00B64D88" w:rsidRDefault="007529E6" w:rsidP="007529E6">
            <w:pPr>
              <w:jc w:val="both"/>
              <w:rPr>
                <w:sz w:val="20"/>
                <w:szCs w:val="20"/>
              </w:rPr>
            </w:pPr>
          </w:p>
        </w:tc>
      </w:tr>
      <w:tr w:rsidR="007529E6" w:rsidRPr="00B64D88" w:rsidTr="00A05C3A">
        <w:tc>
          <w:tcPr>
            <w:tcW w:w="5000" w:type="pct"/>
          </w:tcPr>
          <w:p w:rsidR="007529E6" w:rsidRPr="00B64D88" w:rsidRDefault="007529E6" w:rsidP="007529E6">
            <w:pPr>
              <w:jc w:val="both"/>
              <w:rPr>
                <w:rFonts w:cs="Times New Roman"/>
                <w:sz w:val="20"/>
                <w:szCs w:val="20"/>
              </w:rPr>
            </w:pPr>
            <w:r w:rsidRPr="00B64D88">
              <w:rPr>
                <w:rFonts w:cs="Times New Roman"/>
                <w:sz w:val="20"/>
                <w:szCs w:val="20"/>
              </w:rPr>
              <w:t xml:space="preserve">On October 20, 2004, the respondent, Alain Caron, developed a case of epicondylitis in the course of his work as an instructor at the Centre Miriam (the “employer”). He was therefore given a temporary reassignment which the employer terminated three years later. The respondent has not returned to work at the Centre Miriam since then. A year after the respondent suffered his employment injury, the CSST declared that this injury had consolidated with permanent impairment and functional disabilities, and the CSST then began a rehabilitation process to assess whether the respondent could continue working for his employer. It eventually declared that the respondent was fit to return to the position he had held before his injury, but the employer successfully challenged that decision before the </w:t>
            </w:r>
            <w:bookmarkStart w:id="3" w:name="_Ref416698176"/>
            <w:bookmarkEnd w:id="3"/>
            <w:r w:rsidRPr="00B64D88">
              <w:rPr>
                <w:rFonts w:cs="Times New Roman"/>
                <w:sz w:val="20"/>
                <w:szCs w:val="20"/>
              </w:rPr>
              <w:t>CLP.</w:t>
            </w:r>
          </w:p>
          <w:p w:rsidR="007529E6" w:rsidRPr="00B64D88" w:rsidRDefault="007529E6" w:rsidP="007529E6">
            <w:pPr>
              <w:jc w:val="both"/>
              <w:rPr>
                <w:rFonts w:cs="Times New Roman"/>
                <w:sz w:val="20"/>
                <w:szCs w:val="20"/>
              </w:rPr>
            </w:pPr>
          </w:p>
          <w:p w:rsidR="007529E6" w:rsidRPr="00B64D88" w:rsidRDefault="007529E6" w:rsidP="007529E6">
            <w:pPr>
              <w:jc w:val="both"/>
              <w:rPr>
                <w:rFonts w:cs="Times New Roman"/>
                <w:sz w:val="20"/>
                <w:szCs w:val="20"/>
              </w:rPr>
            </w:pPr>
            <w:r w:rsidRPr="00B64D88">
              <w:rPr>
                <w:rFonts w:cs="Times New Roman"/>
                <w:sz w:val="20"/>
                <w:szCs w:val="20"/>
              </w:rPr>
              <w:t xml:space="preserve">The CSST, having been informed by the employer that it had no suitable employment to offer the respondent, then decided that the respondent’s rehabilitation process would continue and that his occupational opportunities would be re-evaluated on the basis that the employer had no suitable employment to offer him. The respondent’s union asked the CSST to reconsider that decision, arguing that the functional limitations resulting from the employment injury at issue made the respondent a person with a handicap within the meaning of section 10 of the </w:t>
            </w:r>
            <w:r w:rsidRPr="00B64D88">
              <w:rPr>
                <w:rFonts w:cs="Times New Roman"/>
                <w:i/>
                <w:sz w:val="20"/>
                <w:szCs w:val="20"/>
              </w:rPr>
              <w:t>Charter</w:t>
            </w:r>
            <w:r w:rsidRPr="00B64D88">
              <w:rPr>
                <w:rFonts w:cs="Times New Roman"/>
                <w:sz w:val="20"/>
                <w:szCs w:val="20"/>
              </w:rPr>
              <w:t xml:space="preserve">, that he could not be discriminated against because of this handicap and that, in looking for suitable employment, the employer had to make every effort to facilitate his return to work without, however, imposing undue hardship on him. The CSST concluded that the principle of reasonable accommodation could not be applied to disputes under the </w:t>
            </w:r>
            <w:r w:rsidRPr="00B64D88">
              <w:rPr>
                <w:rFonts w:cs="Times New Roman"/>
                <w:i/>
                <w:sz w:val="20"/>
                <w:szCs w:val="20"/>
              </w:rPr>
              <w:t>A.I.A.O.D.</w:t>
            </w:r>
            <w:r w:rsidRPr="00B64D88">
              <w:rPr>
                <w:rFonts w:cs="Times New Roman"/>
                <w:sz w:val="20"/>
                <w:szCs w:val="20"/>
              </w:rPr>
              <w:t xml:space="preserve"> because the provisions of that statute are accommodation measures specific to employment injuries. The respondent challenged the CSST’s decision before the CLP, which confirmed the CSST’s decision and therefore dismissed the respondent’s application to subject the employer to a duty of accommodation under the </w:t>
            </w:r>
            <w:r w:rsidRPr="00B64D88">
              <w:rPr>
                <w:rFonts w:cs="Times New Roman"/>
                <w:i/>
                <w:sz w:val="20"/>
                <w:szCs w:val="20"/>
              </w:rPr>
              <w:t>Charter</w:t>
            </w:r>
            <w:r w:rsidRPr="00B64D88">
              <w:rPr>
                <w:rFonts w:cs="Times New Roman"/>
                <w:sz w:val="20"/>
                <w:szCs w:val="20"/>
              </w:rPr>
              <w:t>.</w:t>
            </w:r>
          </w:p>
          <w:p w:rsidR="007529E6" w:rsidRPr="00B64D88" w:rsidRDefault="007529E6" w:rsidP="007529E6">
            <w:pPr>
              <w:jc w:val="both"/>
              <w:rPr>
                <w:rFonts w:cs="Times New Roman"/>
                <w:sz w:val="20"/>
                <w:szCs w:val="20"/>
              </w:rPr>
            </w:pPr>
          </w:p>
        </w:tc>
      </w:tr>
    </w:tbl>
    <w:p w:rsidR="007053C8" w:rsidRPr="00B64D88" w:rsidRDefault="007053C8">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529E6" w:rsidRPr="00B64D88" w:rsidTr="00A05C3A">
        <w:tc>
          <w:tcPr>
            <w:tcW w:w="2427" w:type="pct"/>
          </w:tcPr>
          <w:p w:rsidR="007529E6" w:rsidRPr="00B64D88" w:rsidRDefault="007529E6" w:rsidP="007529E6">
            <w:pPr>
              <w:jc w:val="both"/>
              <w:rPr>
                <w:rFonts w:cs="Times New Roman"/>
                <w:sz w:val="20"/>
                <w:szCs w:val="20"/>
              </w:rPr>
            </w:pPr>
            <w:r w:rsidRPr="00B64D88">
              <w:rPr>
                <w:rFonts w:cs="Times New Roman"/>
                <w:sz w:val="20"/>
                <w:szCs w:val="20"/>
              </w:rPr>
              <w:lastRenderedPageBreak/>
              <w:t>June 5, 2014</w:t>
            </w:r>
          </w:p>
          <w:p w:rsidR="007529E6" w:rsidRPr="00B64D88" w:rsidRDefault="007529E6" w:rsidP="007529E6">
            <w:pPr>
              <w:jc w:val="both"/>
              <w:rPr>
                <w:rFonts w:cs="Times New Roman"/>
                <w:sz w:val="20"/>
                <w:szCs w:val="20"/>
              </w:rPr>
            </w:pPr>
            <w:r w:rsidRPr="00B64D88">
              <w:rPr>
                <w:rFonts w:cs="Times New Roman"/>
                <w:sz w:val="20"/>
                <w:szCs w:val="20"/>
              </w:rPr>
              <w:t>Quebec Superior Court</w:t>
            </w:r>
          </w:p>
          <w:p w:rsidR="007529E6" w:rsidRPr="00B64D88" w:rsidRDefault="007529E6" w:rsidP="007529E6">
            <w:pPr>
              <w:jc w:val="both"/>
              <w:rPr>
                <w:rFonts w:cs="Times New Roman"/>
                <w:sz w:val="20"/>
                <w:szCs w:val="20"/>
              </w:rPr>
            </w:pPr>
            <w:r w:rsidRPr="00B64D88">
              <w:rPr>
                <w:rFonts w:cs="Times New Roman"/>
                <w:sz w:val="20"/>
                <w:szCs w:val="20"/>
              </w:rPr>
              <w:t>(Dugré J.)</w:t>
            </w:r>
          </w:p>
          <w:p w:rsidR="007529E6" w:rsidRPr="00B64D88" w:rsidRDefault="007529E6" w:rsidP="007529E6">
            <w:pPr>
              <w:jc w:val="both"/>
              <w:rPr>
                <w:rFonts w:cs="Times New Roman"/>
                <w:sz w:val="20"/>
                <w:szCs w:val="20"/>
              </w:rPr>
            </w:pPr>
            <w:r w:rsidRPr="00B64D88">
              <w:rPr>
                <w:rFonts w:cs="Times New Roman"/>
                <w:sz w:val="20"/>
                <w:szCs w:val="20"/>
              </w:rPr>
              <w:t>No. 700-17-009155-127</w:t>
            </w:r>
          </w:p>
          <w:p w:rsidR="007529E6" w:rsidRPr="00B64D88" w:rsidRDefault="00D07EB6" w:rsidP="007529E6">
            <w:pPr>
              <w:jc w:val="both"/>
              <w:rPr>
                <w:rFonts w:cs="Times New Roman"/>
                <w:color w:val="0000FF" w:themeColor="hyperlink"/>
                <w:sz w:val="20"/>
                <w:szCs w:val="20"/>
                <w:u w:val="single"/>
              </w:rPr>
            </w:pPr>
            <w:hyperlink r:id="rId50" w:history="1">
              <w:r w:rsidR="007529E6" w:rsidRPr="00B64D88">
                <w:rPr>
                  <w:rFonts w:cs="Times New Roman"/>
                  <w:color w:val="0000FF" w:themeColor="hyperlink"/>
                  <w:sz w:val="20"/>
                  <w:szCs w:val="20"/>
                  <w:u w:val="single"/>
                </w:rPr>
                <w:t>2014 QCCS 2580</w:t>
              </w:r>
            </w:hyperlink>
          </w:p>
          <w:p w:rsidR="001D0187" w:rsidRPr="00B64D88" w:rsidRDefault="001D0187" w:rsidP="007529E6">
            <w:pPr>
              <w:jc w:val="both"/>
              <w:rPr>
                <w:rFonts w:cs="Times New Roman"/>
                <w:sz w:val="20"/>
                <w:szCs w:val="20"/>
              </w:rPr>
            </w:pPr>
          </w:p>
        </w:tc>
        <w:tc>
          <w:tcPr>
            <w:tcW w:w="243" w:type="pct"/>
          </w:tcPr>
          <w:p w:rsidR="007529E6" w:rsidRPr="00B64D88" w:rsidRDefault="007529E6" w:rsidP="007529E6">
            <w:pPr>
              <w:jc w:val="both"/>
              <w:rPr>
                <w:sz w:val="20"/>
                <w:szCs w:val="20"/>
              </w:rPr>
            </w:pPr>
          </w:p>
        </w:tc>
        <w:tc>
          <w:tcPr>
            <w:tcW w:w="2330" w:type="pct"/>
          </w:tcPr>
          <w:p w:rsidR="007529E6" w:rsidRPr="00B64D88" w:rsidRDefault="007529E6" w:rsidP="007529E6">
            <w:pPr>
              <w:jc w:val="both"/>
              <w:rPr>
                <w:sz w:val="20"/>
                <w:szCs w:val="20"/>
              </w:rPr>
            </w:pPr>
            <w:r w:rsidRPr="00B64D88">
              <w:rPr>
                <w:rFonts w:cs="Times New Roman"/>
                <w:sz w:val="20"/>
                <w:szCs w:val="20"/>
              </w:rPr>
              <w:t>Motion for judicial review allowed.</w:t>
            </w:r>
          </w:p>
        </w:tc>
      </w:tr>
      <w:tr w:rsidR="007529E6" w:rsidRPr="00B64D88" w:rsidTr="00A05C3A">
        <w:tc>
          <w:tcPr>
            <w:tcW w:w="2427" w:type="pct"/>
          </w:tcPr>
          <w:p w:rsidR="007529E6" w:rsidRPr="00B64D88" w:rsidRDefault="007529E6" w:rsidP="007529E6">
            <w:pPr>
              <w:jc w:val="both"/>
              <w:rPr>
                <w:rFonts w:cs="Times New Roman"/>
                <w:sz w:val="20"/>
                <w:szCs w:val="20"/>
              </w:rPr>
            </w:pPr>
            <w:r w:rsidRPr="00B64D88">
              <w:rPr>
                <w:rFonts w:cs="Times New Roman"/>
                <w:sz w:val="20"/>
                <w:szCs w:val="20"/>
              </w:rPr>
              <w:t>June 15, 2015</w:t>
            </w:r>
          </w:p>
          <w:p w:rsidR="007529E6" w:rsidRPr="00B64D88" w:rsidRDefault="007529E6" w:rsidP="007529E6">
            <w:pPr>
              <w:jc w:val="both"/>
              <w:rPr>
                <w:rFonts w:cs="Times New Roman"/>
                <w:sz w:val="20"/>
                <w:szCs w:val="20"/>
              </w:rPr>
            </w:pPr>
            <w:r w:rsidRPr="00B64D88">
              <w:rPr>
                <w:rFonts w:cs="Times New Roman"/>
                <w:sz w:val="20"/>
                <w:szCs w:val="20"/>
              </w:rPr>
              <w:t>Quebec Court of Appeal (Montréal)</w:t>
            </w:r>
          </w:p>
          <w:p w:rsidR="007529E6" w:rsidRPr="00B64D88" w:rsidRDefault="007529E6" w:rsidP="007529E6">
            <w:pPr>
              <w:jc w:val="both"/>
              <w:rPr>
                <w:rFonts w:cs="Times New Roman"/>
                <w:sz w:val="20"/>
                <w:szCs w:val="20"/>
              </w:rPr>
            </w:pPr>
            <w:r w:rsidRPr="00B64D88">
              <w:rPr>
                <w:rFonts w:cs="Times New Roman"/>
                <w:sz w:val="20"/>
                <w:szCs w:val="20"/>
              </w:rPr>
              <w:t>(Hilton, Bélanger and Schrager JJ.A.)</w:t>
            </w:r>
          </w:p>
          <w:p w:rsidR="007529E6" w:rsidRPr="00B64D88" w:rsidRDefault="007529E6" w:rsidP="007529E6">
            <w:pPr>
              <w:jc w:val="both"/>
              <w:rPr>
                <w:rFonts w:cs="Times New Roman"/>
                <w:sz w:val="20"/>
                <w:szCs w:val="20"/>
              </w:rPr>
            </w:pPr>
            <w:r w:rsidRPr="00B64D88">
              <w:rPr>
                <w:rFonts w:cs="Times New Roman"/>
                <w:sz w:val="20"/>
                <w:szCs w:val="20"/>
              </w:rPr>
              <w:t xml:space="preserve">No. </w:t>
            </w:r>
            <w:bookmarkStart w:id="4" w:name="NoDossier"/>
            <w:r w:rsidRPr="00B64D88">
              <w:rPr>
                <w:rFonts w:cs="Times New Roman"/>
                <w:sz w:val="20"/>
                <w:szCs w:val="20"/>
              </w:rPr>
              <w:t>500-09-024544-140</w:t>
            </w:r>
            <w:bookmarkEnd w:id="4"/>
          </w:p>
          <w:p w:rsidR="007529E6" w:rsidRPr="00B64D88" w:rsidRDefault="00D07EB6" w:rsidP="007529E6">
            <w:pPr>
              <w:jc w:val="both"/>
              <w:rPr>
                <w:rFonts w:cs="Times New Roman"/>
                <w:sz w:val="20"/>
                <w:szCs w:val="20"/>
              </w:rPr>
            </w:pPr>
            <w:hyperlink r:id="rId51" w:history="1">
              <w:r w:rsidR="007529E6" w:rsidRPr="00B64D88">
                <w:rPr>
                  <w:rFonts w:cs="Times New Roman"/>
                  <w:color w:val="0000FF" w:themeColor="hyperlink"/>
                  <w:sz w:val="20"/>
                  <w:szCs w:val="20"/>
                  <w:u w:val="single"/>
                </w:rPr>
                <w:t>2015 QCCA 1048</w:t>
              </w:r>
            </w:hyperlink>
          </w:p>
          <w:p w:rsidR="007529E6" w:rsidRPr="00B64D88" w:rsidRDefault="007529E6" w:rsidP="007529E6">
            <w:pPr>
              <w:jc w:val="both"/>
              <w:rPr>
                <w:sz w:val="20"/>
                <w:szCs w:val="20"/>
              </w:rPr>
            </w:pPr>
          </w:p>
        </w:tc>
        <w:tc>
          <w:tcPr>
            <w:tcW w:w="243" w:type="pct"/>
          </w:tcPr>
          <w:p w:rsidR="007529E6" w:rsidRPr="00B64D88" w:rsidRDefault="007529E6" w:rsidP="007529E6">
            <w:pPr>
              <w:jc w:val="both"/>
              <w:rPr>
                <w:sz w:val="20"/>
                <w:szCs w:val="20"/>
              </w:rPr>
            </w:pPr>
          </w:p>
        </w:tc>
        <w:tc>
          <w:tcPr>
            <w:tcW w:w="2330" w:type="pct"/>
          </w:tcPr>
          <w:p w:rsidR="007529E6" w:rsidRPr="00B64D88" w:rsidRDefault="007529E6" w:rsidP="007529E6">
            <w:pPr>
              <w:jc w:val="both"/>
              <w:rPr>
                <w:rFonts w:cs="Times New Roman"/>
                <w:sz w:val="20"/>
                <w:szCs w:val="20"/>
              </w:rPr>
            </w:pPr>
            <w:r w:rsidRPr="00B64D88">
              <w:rPr>
                <w:rFonts w:cs="Times New Roman"/>
                <w:sz w:val="20"/>
                <w:szCs w:val="20"/>
              </w:rPr>
              <w:t>Appeal dismissed.</w:t>
            </w:r>
          </w:p>
          <w:p w:rsidR="007529E6" w:rsidRPr="00B64D88" w:rsidRDefault="007529E6" w:rsidP="007529E6">
            <w:pPr>
              <w:jc w:val="both"/>
              <w:rPr>
                <w:sz w:val="20"/>
                <w:szCs w:val="20"/>
              </w:rPr>
            </w:pPr>
          </w:p>
        </w:tc>
      </w:tr>
      <w:tr w:rsidR="007529E6" w:rsidRPr="00B64D88" w:rsidTr="00A05C3A">
        <w:tc>
          <w:tcPr>
            <w:tcW w:w="2427" w:type="pct"/>
          </w:tcPr>
          <w:p w:rsidR="007529E6" w:rsidRPr="00B64D88" w:rsidRDefault="007529E6" w:rsidP="007529E6">
            <w:pPr>
              <w:jc w:val="both"/>
              <w:rPr>
                <w:sz w:val="20"/>
                <w:szCs w:val="20"/>
              </w:rPr>
            </w:pPr>
            <w:r w:rsidRPr="00B64D88">
              <w:rPr>
                <w:sz w:val="20"/>
                <w:szCs w:val="20"/>
              </w:rPr>
              <w:t>September 14, 2015</w:t>
            </w:r>
          </w:p>
          <w:p w:rsidR="007529E6" w:rsidRPr="00B64D88" w:rsidRDefault="007529E6" w:rsidP="007529E6">
            <w:pPr>
              <w:jc w:val="both"/>
              <w:rPr>
                <w:sz w:val="20"/>
                <w:szCs w:val="20"/>
              </w:rPr>
            </w:pPr>
            <w:r w:rsidRPr="00B64D88">
              <w:rPr>
                <w:sz w:val="20"/>
                <w:szCs w:val="20"/>
              </w:rPr>
              <w:t>Supreme Court of Canada</w:t>
            </w:r>
          </w:p>
        </w:tc>
        <w:tc>
          <w:tcPr>
            <w:tcW w:w="243" w:type="pct"/>
          </w:tcPr>
          <w:p w:rsidR="007529E6" w:rsidRPr="00B64D88" w:rsidRDefault="007529E6" w:rsidP="007529E6">
            <w:pPr>
              <w:jc w:val="both"/>
              <w:rPr>
                <w:sz w:val="20"/>
                <w:szCs w:val="20"/>
              </w:rPr>
            </w:pPr>
          </w:p>
        </w:tc>
        <w:tc>
          <w:tcPr>
            <w:tcW w:w="2330" w:type="pct"/>
          </w:tcPr>
          <w:p w:rsidR="007529E6" w:rsidRPr="00B64D88" w:rsidRDefault="007529E6" w:rsidP="007529E6">
            <w:pPr>
              <w:jc w:val="both"/>
              <w:rPr>
                <w:sz w:val="20"/>
                <w:szCs w:val="20"/>
              </w:rPr>
            </w:pPr>
            <w:r w:rsidRPr="00B64D88">
              <w:rPr>
                <w:sz w:val="20"/>
                <w:szCs w:val="20"/>
              </w:rPr>
              <w:t>Application for leave to appeal filed.</w:t>
            </w:r>
          </w:p>
        </w:tc>
      </w:tr>
    </w:tbl>
    <w:p w:rsidR="00E63C08" w:rsidRPr="00B64D88" w:rsidRDefault="00E63C08" w:rsidP="00E63C08">
      <w:pPr>
        <w:rPr>
          <w:sz w:val="20"/>
          <w:szCs w:val="20"/>
          <w:u w:val="single"/>
        </w:rPr>
      </w:pPr>
    </w:p>
    <w:p w:rsidR="00E63C08" w:rsidRPr="00B64D88" w:rsidRDefault="00D07EB6" w:rsidP="00E63C08">
      <w:pPr>
        <w:rPr>
          <w:sz w:val="20"/>
          <w:szCs w:val="20"/>
        </w:rPr>
      </w:pPr>
      <w:r w:rsidRPr="00B64D88">
        <w:rPr>
          <w:sz w:val="20"/>
          <w:szCs w:val="20"/>
          <w:lang w:val="fr-CA"/>
        </w:rPr>
        <w:pict>
          <v:rect id="_x0000_i1050" style="width:2in;height:1pt" o:hrpct="0" o:hralign="center" o:hrstd="t" o:hrnoshade="t" o:hr="t" fillcolor="black [3213]" stroked="f"/>
        </w:pict>
      </w:r>
    </w:p>
    <w:p w:rsidR="00E63C08" w:rsidRPr="00B64D88" w:rsidRDefault="00E63C08" w:rsidP="00E63C08">
      <w:pPr>
        <w:rPr>
          <w:sz w:val="20"/>
          <w:szCs w:val="20"/>
        </w:rPr>
      </w:pPr>
    </w:p>
    <w:p w:rsidR="00E63C08" w:rsidRPr="00B64D88" w:rsidRDefault="00E63C08" w:rsidP="00E63C08">
      <w:pPr>
        <w:tabs>
          <w:tab w:val="left" w:pos="2580"/>
        </w:tabs>
        <w:rPr>
          <w:sz w:val="20"/>
          <w:szCs w:val="20"/>
          <w:u w:val="single"/>
          <w:lang w:val="fr-CA"/>
        </w:rPr>
      </w:pPr>
      <w:r w:rsidRPr="00B64D88">
        <w:rPr>
          <w:sz w:val="20"/>
          <w:szCs w:val="20"/>
          <w:u w:val="single"/>
          <w:lang w:val="fr-CA"/>
        </w:rPr>
        <w:t>RÉSUMÉ DE L’AFFAIRE</w:t>
      </w:r>
    </w:p>
    <w:p w:rsidR="00E63C08" w:rsidRPr="00B64D88" w:rsidRDefault="00E63C08" w:rsidP="00E63C0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1D0187" w:rsidRPr="00B64D88" w:rsidTr="00A05C3A">
        <w:tc>
          <w:tcPr>
            <w:tcW w:w="5000" w:type="pct"/>
          </w:tcPr>
          <w:p w:rsidR="001D0187" w:rsidRPr="00B64D88" w:rsidRDefault="001D0187" w:rsidP="001D0187">
            <w:pPr>
              <w:jc w:val="both"/>
              <w:rPr>
                <w:rFonts w:cs="Times New Roman"/>
                <w:sz w:val="20"/>
                <w:szCs w:val="20"/>
                <w:lang w:val="fr-CA"/>
              </w:rPr>
            </w:pPr>
            <w:r w:rsidRPr="00B64D88">
              <w:rPr>
                <w:rFonts w:cs="Times New Roman"/>
                <w:sz w:val="20"/>
                <w:szCs w:val="20"/>
                <w:lang w:val="fr-CA"/>
              </w:rPr>
              <w:t>Droit de l</w:t>
            </w:r>
            <w:r w:rsidRPr="00B64D88">
              <w:rPr>
                <w:sz w:val="20"/>
                <w:szCs w:val="20"/>
                <w:lang w:val="fr-CA"/>
              </w:rPr>
              <w:t>’</w:t>
            </w:r>
            <w:r w:rsidRPr="00B64D88">
              <w:rPr>
                <w:rFonts w:cs="Times New Roman"/>
                <w:sz w:val="20"/>
                <w:szCs w:val="20"/>
                <w:lang w:val="fr-CA"/>
              </w:rPr>
              <w:t>emploi – Accidents du travail</w:t>
            </w:r>
            <w:r w:rsidRPr="00B64D88">
              <w:rPr>
                <w:rFonts w:cs="Times New Roman"/>
                <w:iCs/>
                <w:sz w:val="20"/>
                <w:szCs w:val="20"/>
                <w:lang w:val="fr-CA"/>
              </w:rPr>
              <w:t xml:space="preserve"> </w:t>
            </w:r>
            <w:r w:rsidRPr="00B64D88">
              <w:rPr>
                <w:rFonts w:cs="Times New Roman"/>
                <w:sz w:val="20"/>
                <w:szCs w:val="20"/>
                <w:lang w:val="fr-CA"/>
              </w:rPr>
              <w:t>–</w:t>
            </w:r>
            <w:r w:rsidRPr="00B64D88">
              <w:rPr>
                <w:rFonts w:cs="Times New Roman"/>
                <w:iCs/>
                <w:sz w:val="20"/>
                <w:szCs w:val="20"/>
                <w:lang w:val="fr-CA"/>
              </w:rPr>
              <w:t xml:space="preserve"> Obligation d</w:t>
            </w:r>
            <w:r w:rsidRPr="00B64D88">
              <w:rPr>
                <w:iCs/>
                <w:sz w:val="20"/>
                <w:szCs w:val="20"/>
                <w:lang w:val="fr-CA"/>
              </w:rPr>
              <w:t>’</w:t>
            </w:r>
            <w:r w:rsidRPr="00B64D88">
              <w:rPr>
                <w:rFonts w:cs="Times New Roman"/>
                <w:iCs/>
                <w:sz w:val="20"/>
                <w:szCs w:val="20"/>
                <w:lang w:val="fr-CA"/>
              </w:rPr>
              <w:t>accommodement</w:t>
            </w:r>
            <w:r w:rsidRPr="00B64D88">
              <w:rPr>
                <w:rFonts w:cs="Times New Roman"/>
                <w:i/>
                <w:iCs/>
                <w:sz w:val="20"/>
                <w:szCs w:val="20"/>
                <w:lang w:val="fr-CA"/>
              </w:rPr>
              <w:t xml:space="preserve"> </w:t>
            </w:r>
            <w:r w:rsidRPr="00B64D88">
              <w:rPr>
                <w:rFonts w:cs="Times New Roman"/>
                <w:sz w:val="20"/>
                <w:szCs w:val="20"/>
                <w:lang w:val="fr-CA"/>
              </w:rPr>
              <w:t>– La Commission de la santé et de la sécurité du travail (« CSST ») et la Commission des lésions professionnelles (« CLP ») ont-elles compétence pour vérifier pour l</w:t>
            </w:r>
            <w:r w:rsidRPr="00B64D88">
              <w:rPr>
                <w:sz w:val="20"/>
                <w:szCs w:val="20"/>
                <w:lang w:val="fr-CA"/>
              </w:rPr>
              <w:t>’</w:t>
            </w:r>
            <w:r w:rsidRPr="00B64D88">
              <w:rPr>
                <w:rFonts w:cs="Times New Roman"/>
                <w:sz w:val="20"/>
                <w:szCs w:val="20"/>
                <w:lang w:val="fr-CA"/>
              </w:rPr>
              <w:t>un et décider et réparer pour l</w:t>
            </w:r>
            <w:r w:rsidRPr="00B64D88">
              <w:rPr>
                <w:sz w:val="20"/>
                <w:szCs w:val="20"/>
                <w:lang w:val="fr-CA"/>
              </w:rPr>
              <w:t>’</w:t>
            </w:r>
            <w:r w:rsidRPr="00B64D88">
              <w:rPr>
                <w:rFonts w:cs="Times New Roman"/>
                <w:sz w:val="20"/>
                <w:szCs w:val="20"/>
                <w:lang w:val="fr-CA"/>
              </w:rPr>
              <w:t>autre la violation par l</w:t>
            </w:r>
            <w:r w:rsidRPr="00B64D88">
              <w:rPr>
                <w:sz w:val="20"/>
                <w:szCs w:val="20"/>
                <w:lang w:val="fr-CA"/>
              </w:rPr>
              <w:t>’</w:t>
            </w:r>
            <w:r w:rsidRPr="00B64D88">
              <w:rPr>
                <w:rFonts w:cs="Times New Roman"/>
                <w:sz w:val="20"/>
                <w:szCs w:val="20"/>
                <w:lang w:val="fr-CA"/>
              </w:rPr>
              <w:t>employeur du droit à l</w:t>
            </w:r>
            <w:r w:rsidRPr="00B64D88">
              <w:rPr>
                <w:sz w:val="20"/>
                <w:szCs w:val="20"/>
                <w:lang w:val="fr-CA"/>
              </w:rPr>
              <w:t>’</w:t>
            </w:r>
            <w:r w:rsidRPr="00B64D88">
              <w:rPr>
                <w:rFonts w:cs="Times New Roman"/>
                <w:sz w:val="20"/>
                <w:szCs w:val="20"/>
                <w:lang w:val="fr-CA"/>
              </w:rPr>
              <w:t xml:space="preserve">égalité garanti au travailleur par la </w:t>
            </w:r>
            <w:r w:rsidRPr="00B64D88">
              <w:rPr>
                <w:rFonts w:cs="Times New Roman"/>
                <w:i/>
                <w:sz w:val="20"/>
                <w:szCs w:val="20"/>
                <w:lang w:val="fr-CA"/>
              </w:rPr>
              <w:t>Charte des droits et libertés de la personne</w:t>
            </w:r>
            <w:r w:rsidRPr="00B64D88">
              <w:rPr>
                <w:rFonts w:cs="Times New Roman"/>
                <w:sz w:val="20"/>
                <w:szCs w:val="20"/>
                <w:lang w:val="fr-CA"/>
              </w:rPr>
              <w:t xml:space="preserve"> (« </w:t>
            </w:r>
            <w:r w:rsidRPr="00B64D88">
              <w:rPr>
                <w:rFonts w:cs="Times New Roman"/>
                <w:i/>
                <w:sz w:val="20"/>
                <w:szCs w:val="20"/>
                <w:lang w:val="fr-CA"/>
              </w:rPr>
              <w:t>Charte</w:t>
            </w:r>
            <w:r w:rsidRPr="00B64D88">
              <w:rPr>
                <w:rFonts w:cs="Times New Roman"/>
                <w:sz w:val="20"/>
                <w:szCs w:val="20"/>
                <w:lang w:val="fr-CA"/>
              </w:rPr>
              <w:t> »)? – Dans l</w:t>
            </w:r>
            <w:r w:rsidRPr="00B64D88">
              <w:rPr>
                <w:sz w:val="20"/>
                <w:szCs w:val="20"/>
                <w:lang w:val="fr-CA"/>
              </w:rPr>
              <w:t>’</w:t>
            </w:r>
            <w:r w:rsidRPr="00B64D88">
              <w:rPr>
                <w:rFonts w:cs="Times New Roman"/>
                <w:sz w:val="20"/>
                <w:szCs w:val="20"/>
                <w:lang w:val="fr-CA"/>
              </w:rPr>
              <w:t>affirmative, le devoir d</w:t>
            </w:r>
            <w:r w:rsidRPr="00B64D88">
              <w:rPr>
                <w:sz w:val="20"/>
                <w:szCs w:val="20"/>
                <w:lang w:val="fr-CA"/>
              </w:rPr>
              <w:t>’</w:t>
            </w:r>
            <w:r w:rsidRPr="00B64D88">
              <w:rPr>
                <w:rFonts w:cs="Times New Roman"/>
                <w:sz w:val="20"/>
                <w:szCs w:val="20"/>
                <w:lang w:val="fr-CA"/>
              </w:rPr>
              <w:t>accommodement de l</w:t>
            </w:r>
            <w:r w:rsidRPr="00B64D88">
              <w:rPr>
                <w:sz w:val="20"/>
                <w:szCs w:val="20"/>
                <w:lang w:val="fr-CA"/>
              </w:rPr>
              <w:t>’</w:t>
            </w:r>
            <w:r w:rsidRPr="00B64D88">
              <w:rPr>
                <w:rFonts w:cs="Times New Roman"/>
                <w:sz w:val="20"/>
                <w:szCs w:val="20"/>
                <w:lang w:val="fr-CA"/>
              </w:rPr>
              <w:t xml:space="preserve">employeur découlant de la </w:t>
            </w:r>
            <w:r w:rsidRPr="00B64D88">
              <w:rPr>
                <w:rFonts w:cs="Times New Roman"/>
                <w:i/>
                <w:sz w:val="20"/>
                <w:szCs w:val="20"/>
                <w:lang w:val="fr-CA"/>
              </w:rPr>
              <w:t>Charte</w:t>
            </w:r>
            <w:r w:rsidRPr="00B64D88">
              <w:rPr>
                <w:rFonts w:cs="Times New Roman"/>
                <w:sz w:val="20"/>
                <w:szCs w:val="20"/>
                <w:lang w:val="fr-CA"/>
              </w:rPr>
              <w:t xml:space="preserve"> est-il conciliable ou compatible avec les dispositions de la </w:t>
            </w:r>
            <w:r w:rsidRPr="00B64D88">
              <w:rPr>
                <w:rFonts w:cs="Times New Roman"/>
                <w:i/>
                <w:sz w:val="20"/>
                <w:szCs w:val="20"/>
                <w:lang w:val="fr-CA"/>
              </w:rPr>
              <w:t>Loi sur les accidents du travail et les maladies professionnelles</w:t>
            </w:r>
            <w:r w:rsidRPr="00B64D88">
              <w:rPr>
                <w:rFonts w:cs="Times New Roman"/>
                <w:sz w:val="20"/>
                <w:szCs w:val="20"/>
                <w:lang w:val="fr-CA"/>
              </w:rPr>
              <w:t xml:space="preserve"> (« </w:t>
            </w:r>
            <w:r w:rsidRPr="00B64D88">
              <w:rPr>
                <w:rFonts w:cs="Times New Roman"/>
                <w:i/>
                <w:iCs/>
                <w:sz w:val="20"/>
                <w:szCs w:val="20"/>
                <w:lang w:val="fr-CA"/>
              </w:rPr>
              <w:t>L.a.t.m.p.</w:t>
            </w:r>
            <w:r w:rsidRPr="00B64D88">
              <w:rPr>
                <w:rFonts w:cs="Times New Roman"/>
                <w:sz w:val="20"/>
                <w:szCs w:val="20"/>
                <w:lang w:val="fr-CA"/>
              </w:rPr>
              <w:t xml:space="preserve"> ») et si oui, la réparation prévue à la </w:t>
            </w:r>
            <w:r w:rsidRPr="00B64D88">
              <w:rPr>
                <w:rFonts w:cs="Times New Roman"/>
                <w:i/>
                <w:sz w:val="20"/>
                <w:szCs w:val="20"/>
                <w:lang w:val="fr-CA"/>
              </w:rPr>
              <w:t>Charte</w:t>
            </w:r>
            <w:r w:rsidRPr="00B64D88">
              <w:rPr>
                <w:rFonts w:cs="Times New Roman"/>
                <w:sz w:val="20"/>
                <w:szCs w:val="20"/>
                <w:lang w:val="fr-CA"/>
              </w:rPr>
              <w:t xml:space="preserve"> fait-elle en sorte de remettre en cause le compromis historique en matière d</w:t>
            </w:r>
            <w:r w:rsidRPr="00B64D88">
              <w:rPr>
                <w:sz w:val="20"/>
                <w:szCs w:val="20"/>
                <w:lang w:val="fr-CA"/>
              </w:rPr>
              <w:t>’</w:t>
            </w:r>
            <w:r w:rsidRPr="00B64D88">
              <w:rPr>
                <w:rFonts w:cs="Times New Roman"/>
                <w:sz w:val="20"/>
                <w:szCs w:val="20"/>
                <w:lang w:val="fr-CA"/>
              </w:rPr>
              <w:t>indemnisation de lésions professionnelles? – L</w:t>
            </w:r>
            <w:r w:rsidRPr="00B64D88">
              <w:rPr>
                <w:sz w:val="20"/>
                <w:szCs w:val="20"/>
                <w:lang w:val="fr-CA"/>
              </w:rPr>
              <w:t>’</w:t>
            </w:r>
            <w:r w:rsidRPr="00B64D88">
              <w:rPr>
                <w:rFonts w:cs="Times New Roman"/>
                <w:sz w:val="20"/>
                <w:szCs w:val="20"/>
                <w:lang w:val="fr-CA"/>
              </w:rPr>
              <w:t>avis à la procureure générale prévu à l</w:t>
            </w:r>
            <w:r w:rsidRPr="00B64D88">
              <w:rPr>
                <w:sz w:val="20"/>
                <w:szCs w:val="20"/>
                <w:lang w:val="fr-CA"/>
              </w:rPr>
              <w:t>’</w:t>
            </w:r>
            <w:r w:rsidRPr="00B64D88">
              <w:rPr>
                <w:rFonts w:cs="Times New Roman"/>
                <w:sz w:val="20"/>
                <w:szCs w:val="20"/>
                <w:lang w:val="fr-CA"/>
              </w:rPr>
              <w:t xml:space="preserve">article 95 du </w:t>
            </w:r>
            <w:r w:rsidRPr="00B64D88">
              <w:rPr>
                <w:rFonts w:cs="Times New Roman"/>
                <w:i/>
                <w:iCs/>
                <w:sz w:val="20"/>
                <w:szCs w:val="20"/>
                <w:lang w:val="fr-CA"/>
              </w:rPr>
              <w:t xml:space="preserve">Code de procédure civile </w:t>
            </w:r>
            <w:r w:rsidRPr="00B64D88">
              <w:rPr>
                <w:rFonts w:cs="Times New Roman"/>
                <w:sz w:val="20"/>
                <w:szCs w:val="20"/>
                <w:lang w:val="fr-CA"/>
              </w:rPr>
              <w:t xml:space="preserve">est-il nécessaire pour invalider ou rendre inopérant les dispositions de la </w:t>
            </w:r>
            <w:r w:rsidRPr="00B64D88">
              <w:rPr>
                <w:rFonts w:cs="Times New Roman"/>
                <w:i/>
                <w:sz w:val="20"/>
                <w:szCs w:val="20"/>
                <w:lang w:val="fr-CA"/>
              </w:rPr>
              <w:t>L.a.t.m.p.</w:t>
            </w:r>
            <w:r w:rsidRPr="00B64D88">
              <w:rPr>
                <w:rFonts w:cs="Times New Roman"/>
                <w:sz w:val="20"/>
                <w:szCs w:val="20"/>
                <w:lang w:val="fr-CA"/>
              </w:rPr>
              <w:t xml:space="preserve">? – </w:t>
            </w:r>
            <w:r w:rsidRPr="00B64D88">
              <w:rPr>
                <w:rFonts w:cs="Times New Roman"/>
                <w:i/>
                <w:iCs/>
                <w:sz w:val="20"/>
                <w:szCs w:val="20"/>
                <w:lang w:val="fr-CA"/>
              </w:rPr>
              <w:t>Charte des droits et libertés de la personne</w:t>
            </w:r>
            <w:r w:rsidRPr="00B64D88">
              <w:rPr>
                <w:rFonts w:cs="Times New Roman"/>
                <w:iCs/>
                <w:sz w:val="20"/>
                <w:szCs w:val="20"/>
                <w:lang w:val="fr-CA"/>
              </w:rPr>
              <w:t xml:space="preserve">, </w:t>
            </w:r>
            <w:r w:rsidRPr="00B64D88">
              <w:rPr>
                <w:rFonts w:cs="Times New Roman"/>
                <w:sz w:val="20"/>
                <w:szCs w:val="20"/>
                <w:lang w:val="fr-CA"/>
              </w:rPr>
              <w:t xml:space="preserve">RLRQ, c. C-12 – </w:t>
            </w:r>
            <w:r w:rsidRPr="00B64D88">
              <w:rPr>
                <w:rFonts w:cs="Times New Roman"/>
                <w:i/>
                <w:sz w:val="20"/>
                <w:szCs w:val="20"/>
                <w:lang w:val="fr-CA"/>
              </w:rPr>
              <w:t>Loi sur les accidents du travail et les maladies professionnelles</w:t>
            </w:r>
            <w:r w:rsidRPr="00B64D88">
              <w:rPr>
                <w:rFonts w:cs="Times New Roman"/>
                <w:sz w:val="20"/>
                <w:szCs w:val="20"/>
                <w:lang w:val="fr-CA"/>
              </w:rPr>
              <w:t>, RLRQ, c. A-3.001, art. 240.</w:t>
            </w:r>
          </w:p>
          <w:p w:rsidR="001D0187" w:rsidRPr="00B64D88" w:rsidRDefault="001D0187" w:rsidP="001D0187">
            <w:pPr>
              <w:jc w:val="both"/>
              <w:rPr>
                <w:sz w:val="20"/>
                <w:szCs w:val="20"/>
                <w:lang w:val="fr-CA"/>
              </w:rPr>
            </w:pPr>
          </w:p>
        </w:tc>
      </w:tr>
      <w:tr w:rsidR="001D0187" w:rsidRPr="00B64D88" w:rsidTr="00A05C3A">
        <w:tc>
          <w:tcPr>
            <w:tcW w:w="5000" w:type="pct"/>
          </w:tcPr>
          <w:p w:rsidR="001D0187" w:rsidRPr="00B64D88" w:rsidRDefault="001D0187" w:rsidP="001D0187">
            <w:pPr>
              <w:jc w:val="both"/>
              <w:rPr>
                <w:rFonts w:cs="Times New Roman"/>
                <w:sz w:val="20"/>
                <w:szCs w:val="20"/>
                <w:lang w:val="fr-CA"/>
              </w:rPr>
            </w:pPr>
            <w:r w:rsidRPr="00B64D88">
              <w:rPr>
                <w:rFonts w:cs="Times New Roman"/>
                <w:sz w:val="20"/>
                <w:szCs w:val="20"/>
                <w:lang w:val="fr-CA"/>
              </w:rPr>
              <w:t>Le 20 octobre 2004, l</w:t>
            </w:r>
            <w:r w:rsidRPr="00B64D88">
              <w:rPr>
                <w:sz w:val="20"/>
                <w:szCs w:val="20"/>
                <w:lang w:val="fr-CA"/>
              </w:rPr>
              <w:t>’</w:t>
            </w:r>
            <w:r w:rsidRPr="00B64D88">
              <w:rPr>
                <w:rFonts w:cs="Times New Roman"/>
                <w:sz w:val="20"/>
                <w:szCs w:val="20"/>
                <w:lang w:val="fr-CA"/>
              </w:rPr>
              <w:t>intimé Alain Caron développe une épicondylite en exerçant son travail d</w:t>
            </w:r>
            <w:r w:rsidRPr="00B64D88">
              <w:rPr>
                <w:sz w:val="20"/>
                <w:szCs w:val="20"/>
                <w:lang w:val="fr-CA"/>
              </w:rPr>
              <w:t>’</w:t>
            </w:r>
            <w:r w:rsidRPr="00B64D88">
              <w:rPr>
                <w:rFonts w:cs="Times New Roman"/>
                <w:sz w:val="20"/>
                <w:szCs w:val="20"/>
                <w:lang w:val="fr-CA"/>
              </w:rPr>
              <w:t>éducateur au Centre Miriam (ci-après « l</w:t>
            </w:r>
            <w:r w:rsidRPr="00B64D88">
              <w:rPr>
                <w:sz w:val="20"/>
                <w:szCs w:val="20"/>
                <w:lang w:val="fr-CA"/>
              </w:rPr>
              <w:t>’</w:t>
            </w:r>
            <w:r w:rsidRPr="00B64D88">
              <w:rPr>
                <w:rFonts w:cs="Times New Roman"/>
                <w:sz w:val="20"/>
                <w:szCs w:val="20"/>
                <w:lang w:val="fr-CA"/>
              </w:rPr>
              <w:t>employeur »). On lui attribue alors une affectation temporaire à laquelle l</w:t>
            </w:r>
            <w:r w:rsidRPr="00B64D88">
              <w:rPr>
                <w:sz w:val="20"/>
                <w:szCs w:val="20"/>
                <w:lang w:val="fr-CA"/>
              </w:rPr>
              <w:t>’</w:t>
            </w:r>
            <w:r w:rsidRPr="00B64D88">
              <w:rPr>
                <w:rFonts w:cs="Times New Roman"/>
                <w:sz w:val="20"/>
                <w:szCs w:val="20"/>
                <w:lang w:val="fr-CA"/>
              </w:rPr>
              <w:t>employeur met fin trois ans plus tard. Depuis, l</w:t>
            </w:r>
            <w:r w:rsidRPr="00B64D88">
              <w:rPr>
                <w:sz w:val="20"/>
                <w:szCs w:val="20"/>
                <w:lang w:val="fr-CA"/>
              </w:rPr>
              <w:t>’</w:t>
            </w:r>
            <w:r w:rsidRPr="00B64D88">
              <w:rPr>
                <w:rFonts w:cs="Times New Roman"/>
                <w:sz w:val="20"/>
                <w:szCs w:val="20"/>
                <w:lang w:val="fr-CA"/>
              </w:rPr>
              <w:t>intimé n</w:t>
            </w:r>
            <w:r w:rsidRPr="00B64D88">
              <w:rPr>
                <w:sz w:val="20"/>
                <w:szCs w:val="20"/>
                <w:lang w:val="fr-CA"/>
              </w:rPr>
              <w:t>’</w:t>
            </w:r>
            <w:r w:rsidRPr="00B64D88">
              <w:rPr>
                <w:rFonts w:cs="Times New Roman"/>
                <w:sz w:val="20"/>
                <w:szCs w:val="20"/>
                <w:lang w:val="fr-CA"/>
              </w:rPr>
              <w:t>a jamais travaillé à nouveau au Centre Miriam. Un an suivant la lésion professionnelle subie par l</w:t>
            </w:r>
            <w:r w:rsidRPr="00B64D88">
              <w:rPr>
                <w:sz w:val="20"/>
                <w:szCs w:val="20"/>
                <w:lang w:val="fr-CA"/>
              </w:rPr>
              <w:t>’</w:t>
            </w:r>
            <w:r w:rsidRPr="00B64D88">
              <w:rPr>
                <w:rFonts w:cs="Times New Roman"/>
                <w:sz w:val="20"/>
                <w:szCs w:val="20"/>
                <w:lang w:val="fr-CA"/>
              </w:rPr>
              <w:t>intimé, la CSST déclare que cette lésion est consolidée avec atteinte permanente et limitations fonctionnelles, et la CSST amorce alors un processus de réadaptation afin d</w:t>
            </w:r>
            <w:r w:rsidRPr="00B64D88">
              <w:rPr>
                <w:sz w:val="20"/>
                <w:szCs w:val="20"/>
                <w:lang w:val="fr-CA"/>
              </w:rPr>
              <w:t>’</w:t>
            </w:r>
            <w:r w:rsidRPr="00B64D88">
              <w:rPr>
                <w:rFonts w:cs="Times New Roman"/>
                <w:sz w:val="20"/>
                <w:szCs w:val="20"/>
                <w:lang w:val="fr-CA"/>
              </w:rPr>
              <w:t>évaluer le maintien en emploi de l</w:t>
            </w:r>
            <w:r w:rsidRPr="00B64D88">
              <w:rPr>
                <w:sz w:val="20"/>
                <w:szCs w:val="20"/>
                <w:lang w:val="fr-CA"/>
              </w:rPr>
              <w:t>’</w:t>
            </w:r>
            <w:r w:rsidRPr="00B64D88">
              <w:rPr>
                <w:rFonts w:cs="Times New Roman"/>
                <w:sz w:val="20"/>
                <w:szCs w:val="20"/>
                <w:lang w:val="fr-CA"/>
              </w:rPr>
              <w:t>intimé chez son employeur. Elle déclare par la suite que l</w:t>
            </w:r>
            <w:r w:rsidRPr="00B64D88">
              <w:rPr>
                <w:sz w:val="20"/>
                <w:szCs w:val="20"/>
                <w:lang w:val="fr-CA"/>
              </w:rPr>
              <w:t>’</w:t>
            </w:r>
            <w:r w:rsidRPr="00B64D88">
              <w:rPr>
                <w:rFonts w:cs="Times New Roman"/>
                <w:sz w:val="20"/>
                <w:szCs w:val="20"/>
                <w:lang w:val="fr-CA"/>
              </w:rPr>
              <w:t>intimé est en mesure de reprendre son emploi prélésionnel, décision qui est contestée avec succès par l</w:t>
            </w:r>
            <w:r w:rsidRPr="00B64D88">
              <w:rPr>
                <w:sz w:val="20"/>
                <w:szCs w:val="20"/>
                <w:lang w:val="fr-CA"/>
              </w:rPr>
              <w:t>’</w:t>
            </w:r>
            <w:r w:rsidRPr="00B64D88">
              <w:rPr>
                <w:rFonts w:cs="Times New Roman"/>
                <w:sz w:val="20"/>
                <w:szCs w:val="20"/>
                <w:lang w:val="fr-CA"/>
              </w:rPr>
              <w:t>employeur auprès de la CLP.</w:t>
            </w:r>
          </w:p>
          <w:p w:rsidR="001D0187" w:rsidRPr="00B64D88" w:rsidRDefault="001D0187" w:rsidP="001D0187">
            <w:pPr>
              <w:jc w:val="both"/>
              <w:rPr>
                <w:rFonts w:cs="Times New Roman"/>
                <w:sz w:val="20"/>
                <w:szCs w:val="20"/>
                <w:lang w:val="fr-CA"/>
              </w:rPr>
            </w:pPr>
          </w:p>
          <w:p w:rsidR="001D0187" w:rsidRPr="00B64D88" w:rsidRDefault="001D0187" w:rsidP="001D0187">
            <w:pPr>
              <w:jc w:val="both"/>
              <w:rPr>
                <w:rFonts w:cs="Times New Roman"/>
                <w:sz w:val="20"/>
                <w:szCs w:val="20"/>
                <w:lang w:val="fr-CA"/>
              </w:rPr>
            </w:pPr>
            <w:proofErr w:type="gramStart"/>
            <w:r w:rsidRPr="00B64D88">
              <w:rPr>
                <w:rFonts w:cs="Times New Roman"/>
                <w:sz w:val="20"/>
                <w:szCs w:val="20"/>
                <w:lang w:val="fr-CA"/>
              </w:rPr>
              <w:t>La</w:t>
            </w:r>
            <w:proofErr w:type="gramEnd"/>
            <w:r w:rsidRPr="00B64D88">
              <w:rPr>
                <w:rFonts w:cs="Times New Roman"/>
                <w:sz w:val="20"/>
                <w:szCs w:val="20"/>
                <w:lang w:val="fr-CA"/>
              </w:rPr>
              <w:t xml:space="preserve"> CSST, ayant été informée par l</w:t>
            </w:r>
            <w:r w:rsidRPr="00B64D88">
              <w:rPr>
                <w:sz w:val="20"/>
                <w:szCs w:val="20"/>
                <w:lang w:val="fr-CA"/>
              </w:rPr>
              <w:t>’</w:t>
            </w:r>
            <w:r w:rsidRPr="00B64D88">
              <w:rPr>
                <w:rFonts w:cs="Times New Roman"/>
                <w:sz w:val="20"/>
                <w:szCs w:val="20"/>
                <w:lang w:val="fr-CA"/>
              </w:rPr>
              <w:t>employeur qu</w:t>
            </w:r>
            <w:r w:rsidRPr="00B64D88">
              <w:rPr>
                <w:sz w:val="20"/>
                <w:szCs w:val="20"/>
                <w:lang w:val="fr-CA"/>
              </w:rPr>
              <w:t>’</w:t>
            </w:r>
            <w:r w:rsidRPr="00B64D88">
              <w:rPr>
                <w:rFonts w:cs="Times New Roman"/>
                <w:sz w:val="20"/>
                <w:szCs w:val="20"/>
                <w:lang w:val="fr-CA"/>
              </w:rPr>
              <w:t>il n</w:t>
            </w:r>
            <w:r w:rsidRPr="00B64D88">
              <w:rPr>
                <w:sz w:val="20"/>
                <w:szCs w:val="20"/>
                <w:lang w:val="fr-CA"/>
              </w:rPr>
              <w:t>’</w:t>
            </w:r>
            <w:r w:rsidRPr="00B64D88">
              <w:rPr>
                <w:rFonts w:cs="Times New Roman"/>
                <w:sz w:val="20"/>
                <w:szCs w:val="20"/>
                <w:lang w:val="fr-CA"/>
              </w:rPr>
              <w:t>a aucun emploi convenable et disponible à offrir à l</w:t>
            </w:r>
            <w:r w:rsidRPr="00B64D88">
              <w:rPr>
                <w:sz w:val="20"/>
                <w:szCs w:val="20"/>
                <w:lang w:val="fr-CA"/>
              </w:rPr>
              <w:t>’</w:t>
            </w:r>
            <w:r w:rsidRPr="00B64D88">
              <w:rPr>
                <w:rFonts w:cs="Times New Roman"/>
                <w:sz w:val="20"/>
                <w:szCs w:val="20"/>
                <w:lang w:val="fr-CA"/>
              </w:rPr>
              <w:t>intimé, décide alors que le processus de réadaptation de l</w:t>
            </w:r>
            <w:r w:rsidRPr="00B64D88">
              <w:rPr>
                <w:sz w:val="20"/>
                <w:szCs w:val="20"/>
                <w:lang w:val="fr-CA"/>
              </w:rPr>
              <w:t>’</w:t>
            </w:r>
            <w:r w:rsidRPr="00B64D88">
              <w:rPr>
                <w:rFonts w:cs="Times New Roman"/>
                <w:sz w:val="20"/>
                <w:szCs w:val="20"/>
                <w:lang w:val="fr-CA"/>
              </w:rPr>
              <w:t>intimé se poursuivra et que ses possibilités professionnelles seront évaluées en tenant compte du fait que l</w:t>
            </w:r>
            <w:r w:rsidRPr="00B64D88">
              <w:rPr>
                <w:sz w:val="20"/>
                <w:szCs w:val="20"/>
                <w:lang w:val="fr-CA"/>
              </w:rPr>
              <w:t>’</w:t>
            </w:r>
            <w:r w:rsidRPr="00B64D88">
              <w:rPr>
                <w:rFonts w:cs="Times New Roman"/>
                <w:sz w:val="20"/>
                <w:szCs w:val="20"/>
                <w:lang w:val="fr-CA"/>
              </w:rPr>
              <w:t>employeur n</w:t>
            </w:r>
            <w:r w:rsidRPr="00B64D88">
              <w:rPr>
                <w:sz w:val="20"/>
                <w:szCs w:val="20"/>
                <w:lang w:val="fr-CA"/>
              </w:rPr>
              <w:t>’</w:t>
            </w:r>
            <w:r w:rsidRPr="00B64D88">
              <w:rPr>
                <w:rFonts w:cs="Times New Roman"/>
                <w:sz w:val="20"/>
                <w:szCs w:val="20"/>
                <w:lang w:val="fr-CA"/>
              </w:rPr>
              <w:t>a pas d</w:t>
            </w:r>
            <w:r w:rsidRPr="00B64D88">
              <w:rPr>
                <w:sz w:val="20"/>
                <w:szCs w:val="20"/>
                <w:lang w:val="fr-CA"/>
              </w:rPr>
              <w:t>’</w:t>
            </w:r>
            <w:r w:rsidRPr="00B64D88">
              <w:rPr>
                <w:rFonts w:cs="Times New Roman"/>
                <w:sz w:val="20"/>
                <w:szCs w:val="20"/>
                <w:lang w:val="fr-CA"/>
              </w:rPr>
              <w:t>emploi convenable à lui offrir. Le syndicat de l</w:t>
            </w:r>
            <w:r w:rsidRPr="00B64D88">
              <w:rPr>
                <w:sz w:val="20"/>
                <w:szCs w:val="20"/>
                <w:lang w:val="fr-CA"/>
              </w:rPr>
              <w:t>’</w:t>
            </w:r>
            <w:r w:rsidRPr="00B64D88">
              <w:rPr>
                <w:rFonts w:cs="Times New Roman"/>
                <w:sz w:val="20"/>
                <w:szCs w:val="20"/>
                <w:lang w:val="fr-CA"/>
              </w:rPr>
              <w:t>intimé demande à la CSST de reconsidérer cette décision estimant que les limitations fonctionnelles qui découlent de la lésion professionnelle en cause font en sorte que l</w:t>
            </w:r>
            <w:r w:rsidRPr="00B64D88">
              <w:rPr>
                <w:sz w:val="20"/>
                <w:szCs w:val="20"/>
                <w:lang w:val="fr-CA"/>
              </w:rPr>
              <w:t>’</w:t>
            </w:r>
            <w:r w:rsidRPr="00B64D88">
              <w:rPr>
                <w:rFonts w:cs="Times New Roman"/>
                <w:sz w:val="20"/>
                <w:szCs w:val="20"/>
                <w:lang w:val="fr-CA"/>
              </w:rPr>
              <w:t>intimé est porteur d</w:t>
            </w:r>
            <w:r w:rsidRPr="00B64D88">
              <w:rPr>
                <w:sz w:val="20"/>
                <w:szCs w:val="20"/>
                <w:lang w:val="fr-CA"/>
              </w:rPr>
              <w:t>’</w:t>
            </w:r>
            <w:r w:rsidRPr="00B64D88">
              <w:rPr>
                <w:rFonts w:cs="Times New Roman"/>
                <w:sz w:val="20"/>
                <w:szCs w:val="20"/>
                <w:lang w:val="fr-CA"/>
              </w:rPr>
              <w:t>un handicap au sens de l</w:t>
            </w:r>
            <w:r w:rsidRPr="00B64D88">
              <w:rPr>
                <w:sz w:val="20"/>
                <w:szCs w:val="20"/>
                <w:lang w:val="fr-CA"/>
              </w:rPr>
              <w:t>’</w:t>
            </w:r>
            <w:r w:rsidRPr="00B64D88">
              <w:rPr>
                <w:rFonts w:cs="Times New Roman"/>
                <w:sz w:val="20"/>
                <w:szCs w:val="20"/>
                <w:lang w:val="fr-CA"/>
              </w:rPr>
              <w:t xml:space="preserve">article 10 de la </w:t>
            </w:r>
            <w:r w:rsidRPr="00B64D88">
              <w:rPr>
                <w:rFonts w:cs="Times New Roman"/>
                <w:i/>
                <w:sz w:val="20"/>
                <w:szCs w:val="20"/>
                <w:lang w:val="fr-CA"/>
              </w:rPr>
              <w:t>Charte</w:t>
            </w:r>
            <w:r w:rsidRPr="00B64D88">
              <w:rPr>
                <w:rFonts w:cs="Times New Roman"/>
                <w:sz w:val="20"/>
                <w:szCs w:val="20"/>
                <w:lang w:val="fr-CA"/>
              </w:rPr>
              <w:t>, qu</w:t>
            </w:r>
            <w:r w:rsidRPr="00B64D88">
              <w:rPr>
                <w:sz w:val="20"/>
                <w:szCs w:val="20"/>
                <w:lang w:val="fr-CA"/>
              </w:rPr>
              <w:t>’</w:t>
            </w:r>
            <w:r w:rsidRPr="00B64D88">
              <w:rPr>
                <w:rFonts w:cs="Times New Roman"/>
                <w:sz w:val="20"/>
                <w:szCs w:val="20"/>
                <w:lang w:val="fr-CA"/>
              </w:rPr>
              <w:t>il ne peut faire l</w:t>
            </w:r>
            <w:r w:rsidRPr="00B64D88">
              <w:rPr>
                <w:sz w:val="20"/>
                <w:szCs w:val="20"/>
                <w:lang w:val="fr-CA"/>
              </w:rPr>
              <w:t>’</w:t>
            </w:r>
            <w:r w:rsidRPr="00B64D88">
              <w:rPr>
                <w:rFonts w:cs="Times New Roman"/>
                <w:sz w:val="20"/>
                <w:szCs w:val="20"/>
                <w:lang w:val="fr-CA"/>
              </w:rPr>
              <w:t>objet de discrimination en raison de ce handicap et que, dans la recherche d</w:t>
            </w:r>
            <w:r w:rsidRPr="00B64D88">
              <w:rPr>
                <w:sz w:val="20"/>
                <w:szCs w:val="20"/>
                <w:lang w:val="fr-CA"/>
              </w:rPr>
              <w:t>’</w:t>
            </w:r>
            <w:r w:rsidRPr="00B64D88">
              <w:rPr>
                <w:rFonts w:cs="Times New Roman"/>
                <w:sz w:val="20"/>
                <w:szCs w:val="20"/>
                <w:lang w:val="fr-CA"/>
              </w:rPr>
              <w:t>un emploi convenable, l</w:t>
            </w:r>
            <w:r w:rsidRPr="00B64D88">
              <w:rPr>
                <w:sz w:val="20"/>
                <w:szCs w:val="20"/>
                <w:lang w:val="fr-CA"/>
              </w:rPr>
              <w:t>’</w:t>
            </w:r>
            <w:r w:rsidRPr="00B64D88">
              <w:rPr>
                <w:rFonts w:cs="Times New Roman"/>
                <w:sz w:val="20"/>
                <w:szCs w:val="20"/>
                <w:lang w:val="fr-CA"/>
              </w:rPr>
              <w:t>employeur doit tout mettre en œuvre afin de favoriser son retour au travail, sans toutefois lui imposer de contraintes excessives. La CSST en arrive à la conclusion que le principe d</w:t>
            </w:r>
            <w:r w:rsidRPr="00B64D88">
              <w:rPr>
                <w:sz w:val="20"/>
                <w:szCs w:val="20"/>
                <w:lang w:val="fr-CA"/>
              </w:rPr>
              <w:t>’</w:t>
            </w:r>
            <w:r w:rsidRPr="00B64D88">
              <w:rPr>
                <w:rFonts w:cs="Times New Roman"/>
                <w:sz w:val="20"/>
                <w:szCs w:val="20"/>
                <w:lang w:val="fr-CA"/>
              </w:rPr>
              <w:t xml:space="preserve">accommodement raisonnable ne peut être appliqué aux litiges relevant de la </w:t>
            </w:r>
            <w:r w:rsidRPr="00B64D88">
              <w:rPr>
                <w:rFonts w:cs="Times New Roman"/>
                <w:i/>
                <w:iCs/>
                <w:sz w:val="20"/>
                <w:szCs w:val="20"/>
                <w:lang w:val="fr-CA"/>
              </w:rPr>
              <w:t>L.a.t.m.p.</w:t>
            </w:r>
            <w:r w:rsidRPr="00B64D88">
              <w:rPr>
                <w:rFonts w:cs="Times New Roman"/>
                <w:sz w:val="20"/>
                <w:szCs w:val="20"/>
                <w:lang w:val="fr-CA"/>
              </w:rPr>
              <w:t xml:space="preserve"> car les dispositions de cette loi constituent des mesures d</w:t>
            </w:r>
            <w:r w:rsidRPr="00B64D88">
              <w:rPr>
                <w:sz w:val="20"/>
                <w:szCs w:val="20"/>
                <w:lang w:val="fr-CA"/>
              </w:rPr>
              <w:t>’</w:t>
            </w:r>
            <w:r w:rsidRPr="00B64D88">
              <w:rPr>
                <w:rFonts w:cs="Times New Roman"/>
                <w:sz w:val="20"/>
                <w:szCs w:val="20"/>
                <w:lang w:val="fr-CA"/>
              </w:rPr>
              <w:t>accommodement spécifiques aux lésions professionnelles. L</w:t>
            </w:r>
            <w:r w:rsidRPr="00B64D88">
              <w:rPr>
                <w:sz w:val="20"/>
                <w:szCs w:val="20"/>
                <w:lang w:val="fr-CA"/>
              </w:rPr>
              <w:t>’</w:t>
            </w:r>
            <w:r w:rsidRPr="00B64D88">
              <w:rPr>
                <w:rFonts w:cs="Times New Roman"/>
                <w:sz w:val="20"/>
                <w:szCs w:val="20"/>
                <w:lang w:val="fr-CA"/>
              </w:rPr>
              <w:t>intimé conteste cette décision de la CSST devant la CLP, laquelle confirme la décision de la CSST et rejette donc la demande de l</w:t>
            </w:r>
            <w:r w:rsidRPr="00B64D88">
              <w:rPr>
                <w:sz w:val="20"/>
                <w:szCs w:val="20"/>
                <w:lang w:val="fr-CA"/>
              </w:rPr>
              <w:t>’</w:t>
            </w:r>
            <w:r w:rsidRPr="00B64D88">
              <w:rPr>
                <w:rFonts w:cs="Times New Roman"/>
                <w:sz w:val="20"/>
                <w:szCs w:val="20"/>
                <w:lang w:val="fr-CA"/>
              </w:rPr>
              <w:t>intimé de soumettre l</w:t>
            </w:r>
            <w:r w:rsidRPr="00B64D88">
              <w:rPr>
                <w:sz w:val="20"/>
                <w:szCs w:val="20"/>
                <w:lang w:val="fr-CA"/>
              </w:rPr>
              <w:t>’</w:t>
            </w:r>
            <w:r w:rsidRPr="00B64D88">
              <w:rPr>
                <w:rFonts w:cs="Times New Roman"/>
                <w:sz w:val="20"/>
                <w:szCs w:val="20"/>
                <w:lang w:val="fr-CA"/>
              </w:rPr>
              <w:t>employeur à un devoir d</w:t>
            </w:r>
            <w:r w:rsidRPr="00B64D88">
              <w:rPr>
                <w:sz w:val="20"/>
                <w:szCs w:val="20"/>
                <w:lang w:val="fr-CA"/>
              </w:rPr>
              <w:t>’</w:t>
            </w:r>
            <w:r w:rsidRPr="00B64D88">
              <w:rPr>
                <w:rFonts w:cs="Times New Roman"/>
                <w:sz w:val="20"/>
                <w:szCs w:val="20"/>
                <w:lang w:val="fr-CA"/>
              </w:rPr>
              <w:t xml:space="preserve">accommodement en vertu de la </w:t>
            </w:r>
            <w:r w:rsidRPr="00B64D88">
              <w:rPr>
                <w:rFonts w:cs="Times New Roman"/>
                <w:i/>
                <w:sz w:val="20"/>
                <w:szCs w:val="20"/>
                <w:lang w:val="fr-CA"/>
              </w:rPr>
              <w:t>Charte</w:t>
            </w:r>
            <w:r w:rsidRPr="00B64D88">
              <w:rPr>
                <w:rFonts w:cs="Times New Roman"/>
                <w:sz w:val="20"/>
                <w:szCs w:val="20"/>
                <w:lang w:val="fr-CA"/>
              </w:rPr>
              <w:t>.</w:t>
            </w:r>
          </w:p>
          <w:p w:rsidR="001D0187" w:rsidRPr="00B64D88" w:rsidRDefault="001D0187" w:rsidP="001D0187">
            <w:pPr>
              <w:jc w:val="both"/>
              <w:rPr>
                <w:rFonts w:cs="Times New Roman"/>
                <w:sz w:val="20"/>
                <w:szCs w:val="20"/>
                <w:lang w:val="fr-CA"/>
              </w:rPr>
            </w:pPr>
          </w:p>
        </w:tc>
      </w:tr>
    </w:tbl>
    <w:p w:rsidR="000A544E" w:rsidRPr="00B64D88" w:rsidRDefault="000A544E">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0187" w:rsidRPr="00B64D88" w:rsidTr="00A05C3A">
        <w:tc>
          <w:tcPr>
            <w:tcW w:w="2427" w:type="pct"/>
          </w:tcPr>
          <w:p w:rsidR="001D0187" w:rsidRPr="00B64D88" w:rsidRDefault="001D0187" w:rsidP="001D0187">
            <w:pPr>
              <w:jc w:val="both"/>
              <w:rPr>
                <w:rFonts w:cs="Times New Roman"/>
                <w:sz w:val="20"/>
                <w:szCs w:val="20"/>
                <w:lang w:val="fr-CA"/>
              </w:rPr>
            </w:pPr>
            <w:r w:rsidRPr="00B64D88">
              <w:rPr>
                <w:rFonts w:cs="Times New Roman"/>
                <w:sz w:val="20"/>
                <w:szCs w:val="20"/>
                <w:lang w:val="fr-CA"/>
              </w:rPr>
              <w:lastRenderedPageBreak/>
              <w:t>Le 5 juin 2014</w:t>
            </w:r>
          </w:p>
          <w:p w:rsidR="001D0187" w:rsidRPr="00B64D88" w:rsidRDefault="001D0187" w:rsidP="001D0187">
            <w:pPr>
              <w:jc w:val="both"/>
              <w:rPr>
                <w:rFonts w:cs="Times New Roman"/>
                <w:sz w:val="20"/>
                <w:szCs w:val="20"/>
                <w:lang w:val="fr-CA"/>
              </w:rPr>
            </w:pPr>
            <w:r w:rsidRPr="00B64D88">
              <w:rPr>
                <w:rFonts w:cs="Times New Roman"/>
                <w:sz w:val="20"/>
                <w:szCs w:val="20"/>
                <w:lang w:val="fr-CA"/>
              </w:rPr>
              <w:t>Cour supérieure du Québec</w:t>
            </w:r>
          </w:p>
          <w:p w:rsidR="001D0187" w:rsidRPr="00B64D88" w:rsidRDefault="001D0187" w:rsidP="001D0187">
            <w:pPr>
              <w:jc w:val="both"/>
              <w:rPr>
                <w:rFonts w:cs="Times New Roman"/>
                <w:sz w:val="20"/>
                <w:szCs w:val="20"/>
                <w:lang w:val="fr-CA"/>
              </w:rPr>
            </w:pPr>
            <w:r w:rsidRPr="00B64D88">
              <w:rPr>
                <w:rFonts w:cs="Times New Roman"/>
                <w:sz w:val="20"/>
                <w:szCs w:val="20"/>
                <w:lang w:val="fr-CA"/>
              </w:rPr>
              <w:t>(Le juge Dugré)</w:t>
            </w:r>
          </w:p>
          <w:p w:rsidR="001D0187" w:rsidRPr="00B64D88" w:rsidRDefault="001D0187" w:rsidP="001D0187">
            <w:pPr>
              <w:jc w:val="both"/>
              <w:rPr>
                <w:rFonts w:cs="Times New Roman"/>
                <w:sz w:val="20"/>
                <w:szCs w:val="20"/>
                <w:lang w:val="fr-CA"/>
              </w:rPr>
            </w:pPr>
            <w:r w:rsidRPr="00B64D88">
              <w:rPr>
                <w:rFonts w:cs="Times New Roman"/>
                <w:sz w:val="20"/>
                <w:szCs w:val="20"/>
                <w:lang w:val="fr-CA"/>
              </w:rPr>
              <w:t>No. 700-17-009155-127</w:t>
            </w:r>
          </w:p>
          <w:p w:rsidR="001D0187" w:rsidRPr="00B64D88" w:rsidRDefault="00D07EB6" w:rsidP="001D0187">
            <w:pPr>
              <w:jc w:val="both"/>
              <w:rPr>
                <w:rFonts w:cs="Times New Roman"/>
                <w:color w:val="0000FF" w:themeColor="hyperlink"/>
                <w:sz w:val="20"/>
                <w:szCs w:val="20"/>
                <w:u w:val="single"/>
                <w:lang w:val="fr-CA"/>
              </w:rPr>
            </w:pPr>
            <w:hyperlink r:id="rId52" w:history="1">
              <w:r w:rsidR="001D0187" w:rsidRPr="00B64D88">
                <w:rPr>
                  <w:rFonts w:cs="Times New Roman"/>
                  <w:color w:val="0000FF" w:themeColor="hyperlink"/>
                  <w:sz w:val="20"/>
                  <w:szCs w:val="20"/>
                  <w:u w:val="single"/>
                  <w:lang w:val="fr-CA"/>
                </w:rPr>
                <w:t>2014 QCCS 2580</w:t>
              </w:r>
            </w:hyperlink>
          </w:p>
          <w:p w:rsidR="001D0187" w:rsidRPr="00B64D88" w:rsidRDefault="001D0187" w:rsidP="001D0187">
            <w:pPr>
              <w:jc w:val="both"/>
              <w:rPr>
                <w:rFonts w:cs="Times New Roman"/>
                <w:sz w:val="20"/>
                <w:szCs w:val="20"/>
                <w:lang w:val="fr-CA"/>
              </w:rPr>
            </w:pPr>
          </w:p>
        </w:tc>
        <w:tc>
          <w:tcPr>
            <w:tcW w:w="243" w:type="pct"/>
          </w:tcPr>
          <w:p w:rsidR="001D0187" w:rsidRPr="00B64D88" w:rsidRDefault="001D0187" w:rsidP="001D0187">
            <w:pPr>
              <w:jc w:val="both"/>
              <w:rPr>
                <w:sz w:val="20"/>
                <w:szCs w:val="20"/>
                <w:lang w:val="fr-CA"/>
              </w:rPr>
            </w:pPr>
          </w:p>
        </w:tc>
        <w:tc>
          <w:tcPr>
            <w:tcW w:w="2330" w:type="pct"/>
          </w:tcPr>
          <w:p w:rsidR="001D0187" w:rsidRPr="00B64D88" w:rsidRDefault="001D0187" w:rsidP="001D0187">
            <w:pPr>
              <w:jc w:val="both"/>
              <w:rPr>
                <w:sz w:val="20"/>
                <w:szCs w:val="20"/>
                <w:lang w:val="fr-CA"/>
              </w:rPr>
            </w:pPr>
            <w:r w:rsidRPr="00B64D88">
              <w:rPr>
                <w:rFonts w:cs="Times New Roman"/>
                <w:sz w:val="20"/>
                <w:szCs w:val="20"/>
                <w:lang w:val="fr-CA"/>
              </w:rPr>
              <w:t>Requête en révision judiciaire accueillie.</w:t>
            </w:r>
          </w:p>
        </w:tc>
      </w:tr>
      <w:tr w:rsidR="001D0187" w:rsidRPr="00B64D88" w:rsidTr="00A05C3A">
        <w:tc>
          <w:tcPr>
            <w:tcW w:w="2427" w:type="pct"/>
          </w:tcPr>
          <w:p w:rsidR="001D0187" w:rsidRPr="00B64D88" w:rsidRDefault="001D0187" w:rsidP="001D0187">
            <w:pPr>
              <w:jc w:val="both"/>
              <w:rPr>
                <w:rFonts w:cs="Times New Roman"/>
                <w:sz w:val="20"/>
                <w:szCs w:val="20"/>
                <w:lang w:val="fr-CA"/>
              </w:rPr>
            </w:pPr>
            <w:r w:rsidRPr="00B64D88">
              <w:rPr>
                <w:rFonts w:cs="Times New Roman"/>
                <w:sz w:val="20"/>
                <w:szCs w:val="20"/>
                <w:lang w:val="fr-CA"/>
              </w:rPr>
              <w:t>Le 15 juin 2015</w:t>
            </w:r>
          </w:p>
          <w:p w:rsidR="001D0187" w:rsidRPr="00B64D88" w:rsidRDefault="001D0187" w:rsidP="001D0187">
            <w:pPr>
              <w:jc w:val="both"/>
              <w:rPr>
                <w:rFonts w:cs="Times New Roman"/>
                <w:sz w:val="20"/>
                <w:szCs w:val="20"/>
                <w:lang w:val="fr-CA"/>
              </w:rPr>
            </w:pPr>
            <w:r w:rsidRPr="00B64D88">
              <w:rPr>
                <w:rFonts w:cs="Times New Roman"/>
                <w:sz w:val="20"/>
                <w:szCs w:val="20"/>
                <w:lang w:val="fr-CA"/>
              </w:rPr>
              <w:t>Cour d</w:t>
            </w:r>
            <w:r w:rsidRPr="00B64D88">
              <w:rPr>
                <w:sz w:val="20"/>
                <w:szCs w:val="20"/>
                <w:lang w:val="fr-CA"/>
              </w:rPr>
              <w:t>’</w:t>
            </w:r>
            <w:r w:rsidRPr="00B64D88">
              <w:rPr>
                <w:rFonts w:cs="Times New Roman"/>
                <w:sz w:val="20"/>
                <w:szCs w:val="20"/>
                <w:lang w:val="fr-CA"/>
              </w:rPr>
              <w:t>appel du Québec (Montréal)</w:t>
            </w:r>
          </w:p>
          <w:p w:rsidR="001D0187" w:rsidRPr="00B64D88" w:rsidRDefault="001D0187" w:rsidP="001D0187">
            <w:pPr>
              <w:jc w:val="both"/>
              <w:rPr>
                <w:rFonts w:cs="Times New Roman"/>
                <w:sz w:val="20"/>
                <w:szCs w:val="20"/>
                <w:lang w:val="fr-CA"/>
              </w:rPr>
            </w:pPr>
            <w:r w:rsidRPr="00B64D88">
              <w:rPr>
                <w:rFonts w:cs="Times New Roman"/>
                <w:sz w:val="20"/>
                <w:szCs w:val="20"/>
                <w:lang w:val="fr-CA"/>
              </w:rPr>
              <w:t>(Les juges Hilton, Bélanger et Schrager)</w:t>
            </w:r>
          </w:p>
          <w:p w:rsidR="001D0187" w:rsidRPr="00B64D88" w:rsidRDefault="001D0187" w:rsidP="001D0187">
            <w:pPr>
              <w:jc w:val="both"/>
              <w:rPr>
                <w:rFonts w:cs="Times New Roman"/>
                <w:sz w:val="20"/>
                <w:szCs w:val="20"/>
                <w:lang w:val="fr-CA"/>
              </w:rPr>
            </w:pPr>
            <w:r w:rsidRPr="00B64D88">
              <w:rPr>
                <w:rFonts w:cs="Times New Roman"/>
                <w:sz w:val="20"/>
                <w:szCs w:val="20"/>
                <w:lang w:val="fr-CA"/>
              </w:rPr>
              <w:t>No. 500-09-024544-140</w:t>
            </w:r>
          </w:p>
          <w:p w:rsidR="001D0187" w:rsidRPr="00B64D88" w:rsidRDefault="00D07EB6" w:rsidP="001D0187">
            <w:pPr>
              <w:jc w:val="both"/>
              <w:rPr>
                <w:rFonts w:cs="Times New Roman"/>
                <w:sz w:val="20"/>
                <w:szCs w:val="20"/>
                <w:lang w:val="fr-CA"/>
              </w:rPr>
            </w:pPr>
            <w:hyperlink r:id="rId53" w:history="1">
              <w:r w:rsidR="001D0187" w:rsidRPr="00B64D88">
                <w:rPr>
                  <w:rFonts w:cs="Times New Roman"/>
                  <w:color w:val="0000FF" w:themeColor="hyperlink"/>
                  <w:sz w:val="20"/>
                  <w:szCs w:val="20"/>
                  <w:u w:val="single"/>
                  <w:lang w:val="fr-CA"/>
                </w:rPr>
                <w:t>2015 QCCA 1048</w:t>
              </w:r>
            </w:hyperlink>
          </w:p>
          <w:p w:rsidR="001D0187" w:rsidRPr="00B64D88" w:rsidRDefault="001D0187" w:rsidP="001D0187">
            <w:pPr>
              <w:jc w:val="both"/>
              <w:rPr>
                <w:sz w:val="20"/>
                <w:szCs w:val="20"/>
                <w:lang w:val="fr-CA"/>
              </w:rPr>
            </w:pPr>
          </w:p>
        </w:tc>
        <w:tc>
          <w:tcPr>
            <w:tcW w:w="243" w:type="pct"/>
          </w:tcPr>
          <w:p w:rsidR="001D0187" w:rsidRPr="00B64D88" w:rsidRDefault="001D0187" w:rsidP="001D0187">
            <w:pPr>
              <w:jc w:val="both"/>
              <w:rPr>
                <w:sz w:val="20"/>
                <w:szCs w:val="20"/>
                <w:lang w:val="fr-CA"/>
              </w:rPr>
            </w:pPr>
          </w:p>
        </w:tc>
        <w:tc>
          <w:tcPr>
            <w:tcW w:w="2330" w:type="pct"/>
          </w:tcPr>
          <w:p w:rsidR="001D0187" w:rsidRPr="00B64D88" w:rsidRDefault="001D0187" w:rsidP="001D0187">
            <w:pPr>
              <w:jc w:val="both"/>
              <w:rPr>
                <w:rFonts w:cs="Times New Roman"/>
                <w:sz w:val="20"/>
                <w:szCs w:val="20"/>
                <w:lang w:val="fr-CA"/>
              </w:rPr>
            </w:pPr>
            <w:r w:rsidRPr="00B64D88">
              <w:rPr>
                <w:rFonts w:cs="Times New Roman"/>
                <w:sz w:val="20"/>
                <w:szCs w:val="20"/>
                <w:lang w:val="fr-CA"/>
              </w:rPr>
              <w:t>Appel rejeté.</w:t>
            </w:r>
          </w:p>
          <w:p w:rsidR="001D0187" w:rsidRPr="00B64D88" w:rsidRDefault="001D0187" w:rsidP="001D0187">
            <w:pPr>
              <w:jc w:val="both"/>
              <w:rPr>
                <w:sz w:val="20"/>
                <w:szCs w:val="20"/>
                <w:lang w:val="fr-CA"/>
              </w:rPr>
            </w:pPr>
          </w:p>
        </w:tc>
      </w:tr>
      <w:tr w:rsidR="001D0187" w:rsidRPr="00B64D88" w:rsidTr="00A05C3A">
        <w:tc>
          <w:tcPr>
            <w:tcW w:w="2427" w:type="pct"/>
          </w:tcPr>
          <w:p w:rsidR="001D0187" w:rsidRPr="00B64D88" w:rsidRDefault="001D0187" w:rsidP="001D0187">
            <w:pPr>
              <w:jc w:val="both"/>
              <w:rPr>
                <w:sz w:val="20"/>
                <w:szCs w:val="20"/>
                <w:lang w:val="fr-CA"/>
              </w:rPr>
            </w:pPr>
            <w:r w:rsidRPr="00B64D88">
              <w:rPr>
                <w:sz w:val="20"/>
                <w:szCs w:val="20"/>
                <w:lang w:val="fr-CA"/>
              </w:rPr>
              <w:t>Le 14 septembre 2015</w:t>
            </w:r>
          </w:p>
          <w:p w:rsidR="001D0187" w:rsidRPr="00B64D88" w:rsidRDefault="001D0187" w:rsidP="001D0187">
            <w:pPr>
              <w:jc w:val="both"/>
              <w:rPr>
                <w:sz w:val="20"/>
                <w:szCs w:val="20"/>
                <w:lang w:val="fr-CA"/>
              </w:rPr>
            </w:pPr>
            <w:r w:rsidRPr="00B64D88">
              <w:rPr>
                <w:sz w:val="20"/>
                <w:szCs w:val="20"/>
                <w:lang w:val="fr-CA"/>
              </w:rPr>
              <w:t>Cour suprême du Canada</w:t>
            </w:r>
          </w:p>
        </w:tc>
        <w:tc>
          <w:tcPr>
            <w:tcW w:w="243" w:type="pct"/>
          </w:tcPr>
          <w:p w:rsidR="001D0187" w:rsidRPr="00B64D88" w:rsidRDefault="001D0187" w:rsidP="001D0187">
            <w:pPr>
              <w:jc w:val="both"/>
              <w:rPr>
                <w:sz w:val="20"/>
                <w:szCs w:val="20"/>
                <w:lang w:val="fr-CA"/>
              </w:rPr>
            </w:pPr>
          </w:p>
        </w:tc>
        <w:tc>
          <w:tcPr>
            <w:tcW w:w="2330" w:type="pct"/>
          </w:tcPr>
          <w:p w:rsidR="001D0187" w:rsidRPr="00B64D88" w:rsidRDefault="001D0187" w:rsidP="001D0187">
            <w:pPr>
              <w:jc w:val="both"/>
              <w:rPr>
                <w:sz w:val="20"/>
                <w:szCs w:val="20"/>
                <w:lang w:val="fr-CA"/>
              </w:rPr>
            </w:pPr>
            <w:r w:rsidRPr="00B64D88">
              <w:rPr>
                <w:sz w:val="20"/>
                <w:szCs w:val="20"/>
                <w:lang w:val="fr-CA"/>
              </w:rPr>
              <w:t>Demande d’autorisation d’appel déposée.</w:t>
            </w:r>
          </w:p>
        </w:tc>
      </w:tr>
    </w:tbl>
    <w:p w:rsidR="00E63C08" w:rsidRPr="00B64D88" w:rsidRDefault="00E63C08" w:rsidP="00E63C08">
      <w:pPr>
        <w:rPr>
          <w:sz w:val="20"/>
          <w:szCs w:val="20"/>
        </w:rPr>
      </w:pPr>
    </w:p>
    <w:p w:rsidR="00E63C08" w:rsidRPr="00B64D88" w:rsidRDefault="00D07EB6" w:rsidP="00E63C08">
      <w:pPr>
        <w:rPr>
          <w:sz w:val="20"/>
          <w:szCs w:val="20"/>
        </w:rPr>
      </w:pPr>
      <w:r w:rsidRPr="00B64D88">
        <w:rPr>
          <w:sz w:val="20"/>
          <w:szCs w:val="20"/>
          <w:lang w:val="fr-CA"/>
        </w:rPr>
        <w:pict>
          <v:rect id="_x0000_i1051" style="width:2in;height:1pt" o:hrpct="0" o:hralign="center" o:hrstd="t" o:hrnoshade="t" o:hr="t" fillcolor="black [3213]" stroked="f"/>
        </w:pict>
      </w:r>
    </w:p>
    <w:p w:rsidR="00E63C08" w:rsidRPr="00B64D88" w:rsidRDefault="00E63C08" w:rsidP="00E63C0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0768" w:rsidRPr="00B64D88" w:rsidTr="00A05C3A">
        <w:trPr>
          <w:cantSplit/>
        </w:trPr>
        <w:tc>
          <w:tcPr>
            <w:tcW w:w="1458" w:type="dxa"/>
          </w:tcPr>
          <w:p w:rsidR="00060768" w:rsidRPr="00B64D88" w:rsidRDefault="00060768" w:rsidP="00A05C3A">
            <w:pPr>
              <w:rPr>
                <w:sz w:val="20"/>
                <w:szCs w:val="20"/>
              </w:rPr>
            </w:pPr>
            <w:r w:rsidRPr="00B64D88">
              <w:rPr>
                <w:rStyle w:val="SCCFileNumberChar"/>
                <w:sz w:val="20"/>
                <w:szCs w:val="20"/>
              </w:rPr>
              <w:t>36609</w:t>
            </w:r>
          </w:p>
          <w:p w:rsidR="00060768" w:rsidRPr="00B64D88" w:rsidRDefault="00060768" w:rsidP="00A05C3A">
            <w:pPr>
              <w:rPr>
                <w:b/>
                <w:sz w:val="20"/>
                <w:szCs w:val="20"/>
                <w:lang w:val="fr-CA"/>
              </w:rPr>
            </w:pPr>
          </w:p>
        </w:tc>
        <w:tc>
          <w:tcPr>
            <w:tcW w:w="8118" w:type="dxa"/>
          </w:tcPr>
          <w:p w:rsidR="00F57427" w:rsidRPr="00B64D88" w:rsidRDefault="00060768" w:rsidP="00A05C3A">
            <w:pPr>
              <w:rPr>
                <w:rStyle w:val="SCCLsocChar"/>
                <w:b w:val="0"/>
                <w:sz w:val="20"/>
                <w:szCs w:val="20"/>
                <w:u w:val="none"/>
                <w:lang w:val="en-CA"/>
              </w:rPr>
            </w:pPr>
            <w:r w:rsidRPr="00B64D88">
              <w:rPr>
                <w:rStyle w:val="SCCLsocChar"/>
                <w:sz w:val="20"/>
                <w:szCs w:val="20"/>
                <w:lang w:val="en-CA"/>
              </w:rPr>
              <w:t xml:space="preserve">Andrew McCann, Jamie Masse and Patrick Thompson v. </w:t>
            </w:r>
            <w:r w:rsidR="00604034" w:rsidRPr="00B64D88">
              <w:rPr>
                <w:rStyle w:val="SCCLsocChar"/>
                <w:sz w:val="20"/>
                <w:szCs w:val="20"/>
                <w:lang w:val="en-CA"/>
              </w:rPr>
              <w:t>Her Majesty the Queen</w:t>
            </w:r>
            <w:r w:rsidRPr="00B64D88">
              <w:rPr>
                <w:rStyle w:val="SCCLsocChar"/>
                <w:b w:val="0"/>
                <w:sz w:val="20"/>
                <w:szCs w:val="20"/>
                <w:u w:val="none"/>
                <w:lang w:val="en-CA"/>
              </w:rPr>
              <w:t xml:space="preserve"> </w:t>
            </w:r>
          </w:p>
          <w:p w:rsidR="00060768" w:rsidRPr="00B64D88" w:rsidRDefault="00060768" w:rsidP="00A05C3A">
            <w:pPr>
              <w:rPr>
                <w:sz w:val="20"/>
                <w:szCs w:val="20"/>
              </w:rPr>
            </w:pPr>
            <w:r w:rsidRPr="00B64D88">
              <w:rPr>
                <w:sz w:val="20"/>
                <w:szCs w:val="20"/>
              </w:rPr>
              <w:t>(</w:t>
            </w:r>
            <w:r w:rsidR="00604034" w:rsidRPr="00B64D88">
              <w:rPr>
                <w:sz w:val="20"/>
                <w:szCs w:val="20"/>
              </w:rPr>
              <w:t>Ont.</w:t>
            </w:r>
            <w:r w:rsidRPr="00B64D88">
              <w:rPr>
                <w:sz w:val="20"/>
                <w:szCs w:val="20"/>
              </w:rPr>
              <w:t>) (C</w:t>
            </w:r>
            <w:r w:rsidR="00604034" w:rsidRPr="00B64D88">
              <w:rPr>
                <w:sz w:val="20"/>
                <w:szCs w:val="20"/>
              </w:rPr>
              <w:t>r</w:t>
            </w:r>
            <w:r w:rsidRPr="00B64D88">
              <w:rPr>
                <w:sz w:val="20"/>
                <w:szCs w:val="20"/>
              </w:rPr>
              <w:t>i</w:t>
            </w:r>
            <w:r w:rsidR="00604034" w:rsidRPr="00B64D88">
              <w:rPr>
                <w:sz w:val="20"/>
                <w:szCs w:val="20"/>
              </w:rPr>
              <w:t>m</w:t>
            </w:r>
            <w:r w:rsidRPr="00B64D88">
              <w:rPr>
                <w:sz w:val="20"/>
                <w:szCs w:val="20"/>
              </w:rPr>
              <w:t>i</w:t>
            </w:r>
            <w:r w:rsidR="00604034" w:rsidRPr="00B64D88">
              <w:rPr>
                <w:sz w:val="20"/>
                <w:szCs w:val="20"/>
              </w:rPr>
              <w:t>na</w:t>
            </w:r>
            <w:r w:rsidRPr="00B64D88">
              <w:rPr>
                <w:sz w:val="20"/>
                <w:szCs w:val="20"/>
              </w:rPr>
              <w:t>l) (</w:t>
            </w:r>
            <w:r w:rsidR="00604034" w:rsidRPr="00B64D88">
              <w:rPr>
                <w:sz w:val="20"/>
                <w:szCs w:val="20"/>
              </w:rPr>
              <w:t>By Leave</w:t>
            </w:r>
            <w:r w:rsidRPr="00B64D88">
              <w:rPr>
                <w:sz w:val="20"/>
                <w:szCs w:val="20"/>
              </w:rPr>
              <w:t>)</w:t>
            </w:r>
          </w:p>
          <w:p w:rsidR="00060768" w:rsidRPr="00B64D88" w:rsidRDefault="00060768" w:rsidP="00A05C3A">
            <w:pPr>
              <w:rPr>
                <w:sz w:val="20"/>
                <w:szCs w:val="20"/>
              </w:rPr>
            </w:pPr>
          </w:p>
        </w:tc>
      </w:tr>
      <w:tr w:rsidR="00060768" w:rsidRPr="00B64D88" w:rsidTr="00A05C3A">
        <w:trPr>
          <w:cantSplit/>
        </w:trPr>
        <w:tc>
          <w:tcPr>
            <w:tcW w:w="1458" w:type="dxa"/>
          </w:tcPr>
          <w:p w:rsidR="00060768" w:rsidRPr="00B64D88" w:rsidRDefault="00060768" w:rsidP="00A05C3A">
            <w:pPr>
              <w:rPr>
                <w:sz w:val="20"/>
                <w:szCs w:val="20"/>
              </w:rPr>
            </w:pPr>
            <w:r w:rsidRPr="00B64D88">
              <w:rPr>
                <w:sz w:val="20"/>
                <w:szCs w:val="20"/>
              </w:rPr>
              <w:t>Coram :</w:t>
            </w:r>
          </w:p>
        </w:tc>
        <w:tc>
          <w:tcPr>
            <w:tcW w:w="8118" w:type="dxa"/>
          </w:tcPr>
          <w:p w:rsidR="00060768" w:rsidRPr="00B64D88" w:rsidRDefault="00604034" w:rsidP="00A05C3A">
            <w:pPr>
              <w:rPr>
                <w:sz w:val="20"/>
                <w:szCs w:val="20"/>
              </w:rPr>
            </w:pPr>
            <w:r w:rsidRPr="00B64D88">
              <w:rPr>
                <w:rStyle w:val="SCCCoramChar"/>
                <w:sz w:val="20"/>
                <w:szCs w:val="20"/>
                <w:lang w:val="en-CA"/>
              </w:rPr>
              <w:t>Cromwell</w:t>
            </w:r>
            <w:r w:rsidR="00060768" w:rsidRPr="00B64D88">
              <w:rPr>
                <w:rStyle w:val="SCCCoramChar"/>
                <w:sz w:val="20"/>
                <w:szCs w:val="20"/>
                <w:lang w:val="en-CA"/>
              </w:rPr>
              <w:t xml:space="preserve">, </w:t>
            </w:r>
            <w:r w:rsidRPr="00B64D88">
              <w:rPr>
                <w:rStyle w:val="SCCCoramChar"/>
                <w:sz w:val="20"/>
                <w:szCs w:val="20"/>
                <w:lang w:val="en-CA"/>
              </w:rPr>
              <w:t>Wagner</w:t>
            </w:r>
            <w:r w:rsidR="00060768" w:rsidRPr="00B64D88">
              <w:rPr>
                <w:rStyle w:val="SCCCoramChar"/>
                <w:sz w:val="20"/>
                <w:szCs w:val="20"/>
                <w:lang w:val="en-CA"/>
              </w:rPr>
              <w:t xml:space="preserve"> </w:t>
            </w:r>
            <w:r w:rsidRPr="00B64D88">
              <w:rPr>
                <w:rStyle w:val="SCCCoramChar"/>
                <w:sz w:val="20"/>
                <w:szCs w:val="20"/>
                <w:lang w:val="en-CA"/>
              </w:rPr>
              <w:t>and</w:t>
            </w:r>
            <w:r w:rsidR="00060768" w:rsidRPr="00B64D88">
              <w:rPr>
                <w:rStyle w:val="SCCCoramChar"/>
                <w:sz w:val="20"/>
                <w:szCs w:val="20"/>
                <w:lang w:val="en-CA"/>
              </w:rPr>
              <w:t xml:space="preserve"> </w:t>
            </w:r>
            <w:r w:rsidRPr="00B64D88">
              <w:rPr>
                <w:rStyle w:val="SCCCoramChar"/>
                <w:sz w:val="20"/>
                <w:szCs w:val="20"/>
                <w:lang w:val="en-CA"/>
              </w:rPr>
              <w:t>Côté JJ.</w:t>
            </w:r>
          </w:p>
          <w:p w:rsidR="00060768" w:rsidRPr="00B64D88" w:rsidRDefault="00060768" w:rsidP="00A05C3A">
            <w:pPr>
              <w:rPr>
                <w:sz w:val="20"/>
                <w:szCs w:val="20"/>
                <w:u w:val="single"/>
              </w:rPr>
            </w:pPr>
          </w:p>
        </w:tc>
      </w:tr>
      <w:tr w:rsidR="00060768" w:rsidRPr="00B64D88" w:rsidTr="00A05C3A">
        <w:trPr>
          <w:cantSplit/>
        </w:trPr>
        <w:tc>
          <w:tcPr>
            <w:tcW w:w="9576" w:type="dxa"/>
            <w:gridSpan w:val="2"/>
          </w:tcPr>
          <w:p w:rsidR="001978AE" w:rsidRPr="00B64D88" w:rsidRDefault="00F57427" w:rsidP="001978AE">
            <w:pPr>
              <w:pStyle w:val="SCCShortJudgment"/>
              <w:rPr>
                <w:szCs w:val="20"/>
              </w:rPr>
            </w:pPr>
            <w:r w:rsidRPr="00B64D88">
              <w:t>The application for leave to appeal from the judgment of the Court of Appeal for Ontario, Number C58917, 2015 ONCA 451, dated June 15, 2015, is dismissed.</w:t>
            </w:r>
          </w:p>
          <w:p w:rsidR="001978AE" w:rsidRPr="00B64D88" w:rsidRDefault="001978AE" w:rsidP="001978AE">
            <w:pPr>
              <w:pStyle w:val="SCCShortJudgment"/>
              <w:rPr>
                <w:szCs w:val="20"/>
                <w:lang w:val="fr-CA"/>
              </w:rPr>
            </w:pPr>
          </w:p>
          <w:p w:rsidR="00060768" w:rsidRPr="00B64D88" w:rsidRDefault="00F57427" w:rsidP="001978AE">
            <w:pPr>
              <w:pStyle w:val="SCCShortJudgment"/>
              <w:rPr>
                <w:szCs w:val="20"/>
              </w:rPr>
            </w:pPr>
            <w:r w:rsidRPr="00B64D88">
              <w:rPr>
                <w:lang w:val="fr-CA"/>
              </w:rPr>
              <w:t>La demande d’autorisation d’appel de l’arrêt de la Cour d’appel de l’Ontario, numéro C58917, 2015 ONCA 451, daté du 15 juin 2015, est rejetée.</w:t>
            </w:r>
          </w:p>
        </w:tc>
      </w:tr>
    </w:tbl>
    <w:p w:rsidR="00060768" w:rsidRPr="00B64D88" w:rsidRDefault="00060768" w:rsidP="00060768">
      <w:pPr>
        <w:rPr>
          <w:sz w:val="20"/>
          <w:szCs w:val="20"/>
          <w:lang w:val="fr-CA"/>
        </w:rPr>
      </w:pPr>
    </w:p>
    <w:p w:rsidR="00060768" w:rsidRPr="00B64D88" w:rsidRDefault="00060768" w:rsidP="00060768">
      <w:pPr>
        <w:rPr>
          <w:sz w:val="20"/>
          <w:szCs w:val="20"/>
          <w:u w:val="single"/>
        </w:rPr>
      </w:pPr>
      <w:r w:rsidRPr="00B64D88">
        <w:rPr>
          <w:sz w:val="20"/>
          <w:szCs w:val="20"/>
          <w:u w:val="single"/>
        </w:rPr>
        <w:t>CASE SUMMARY</w:t>
      </w:r>
    </w:p>
    <w:p w:rsidR="00060768" w:rsidRPr="00B64D88" w:rsidRDefault="00060768" w:rsidP="00060768">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1200" w:rsidRPr="00B64D88" w:rsidTr="00A05C3A">
        <w:tc>
          <w:tcPr>
            <w:tcW w:w="5000" w:type="pct"/>
            <w:gridSpan w:val="3"/>
          </w:tcPr>
          <w:p w:rsidR="00571200" w:rsidRPr="00B64D88" w:rsidRDefault="00571200" w:rsidP="00571200">
            <w:pPr>
              <w:jc w:val="both"/>
              <w:rPr>
                <w:sz w:val="20"/>
                <w:szCs w:val="20"/>
              </w:rPr>
            </w:pPr>
            <w:r w:rsidRPr="00B64D88">
              <w:rPr>
                <w:i/>
                <w:sz w:val="20"/>
                <w:szCs w:val="20"/>
              </w:rPr>
              <w:t xml:space="preserve">Canadian Charter of Rights and </w:t>
            </w:r>
            <w:r w:rsidRPr="00B64D88">
              <w:rPr>
                <w:sz w:val="20"/>
                <w:szCs w:val="20"/>
              </w:rPr>
              <w:t xml:space="preserve">Freedoms, s. 2b – Criminal law – Constitutional applicability – Whether applicants engaged in peaceful protest – Whether the Court of Appeal erred in finding that notice under s. 109 of the </w:t>
            </w:r>
            <w:r w:rsidRPr="00B64D88">
              <w:rPr>
                <w:i/>
                <w:sz w:val="20"/>
                <w:szCs w:val="20"/>
              </w:rPr>
              <w:t>Courts of Justice Act</w:t>
            </w:r>
            <w:r w:rsidRPr="00B64D88">
              <w:rPr>
                <w:sz w:val="20"/>
                <w:szCs w:val="20"/>
              </w:rPr>
              <w:t xml:space="preserve">, R.S.O. 1990, c. C.43 was required – Whether the trial Judge failed in his obligation to assist self-represented parties by failing to alert them to requirement of notice – s. 430 of the </w:t>
            </w:r>
            <w:r w:rsidRPr="00B64D88">
              <w:rPr>
                <w:i/>
                <w:sz w:val="20"/>
                <w:szCs w:val="20"/>
              </w:rPr>
              <w:t>Criminal Code</w:t>
            </w:r>
            <w:r w:rsidRPr="00B64D88">
              <w:rPr>
                <w:sz w:val="20"/>
                <w:szCs w:val="20"/>
              </w:rPr>
              <w:t>, R.S.C. c. C-46.</w:t>
            </w:r>
          </w:p>
          <w:p w:rsidR="00571200" w:rsidRPr="00B64D88" w:rsidRDefault="00571200" w:rsidP="00571200">
            <w:pPr>
              <w:jc w:val="both"/>
              <w:rPr>
                <w:sz w:val="20"/>
                <w:szCs w:val="20"/>
              </w:rPr>
            </w:pPr>
          </w:p>
        </w:tc>
      </w:tr>
      <w:tr w:rsidR="00571200" w:rsidRPr="00B64D88" w:rsidTr="00A05C3A">
        <w:tc>
          <w:tcPr>
            <w:tcW w:w="5000" w:type="pct"/>
            <w:gridSpan w:val="3"/>
          </w:tcPr>
          <w:p w:rsidR="00571200" w:rsidRPr="00B64D88" w:rsidRDefault="00571200" w:rsidP="00571200">
            <w:pPr>
              <w:jc w:val="both"/>
              <w:rPr>
                <w:sz w:val="20"/>
                <w:szCs w:val="20"/>
              </w:rPr>
            </w:pPr>
            <w:r w:rsidRPr="00B64D88">
              <w:rPr>
                <w:sz w:val="20"/>
                <w:szCs w:val="20"/>
              </w:rPr>
              <w:t>The “Save our Prison Farm Campaign” was created in response to a federal government decision to cancel the rehabilitative prison farm program. The group held several peaceful events and demonstrations as part of a larger campaign to gain support for the reversal of the government decision. On the day in question, members of the group attempted to block cattle trucks from removing a herd of cattle from the institution. The protest occurred at the entrance to the Institution and the cattle were the property of Correctional Service of Canada. The applicants were charged with wilfully attempting to interfere with the lawful use and enjoyment of property, specifically, Frontenac Institution, thereby committing mischief to property.</w:t>
            </w:r>
          </w:p>
          <w:p w:rsidR="00571200" w:rsidRPr="00B64D88" w:rsidRDefault="00571200" w:rsidP="00571200">
            <w:pPr>
              <w:jc w:val="both"/>
              <w:rPr>
                <w:sz w:val="20"/>
                <w:szCs w:val="20"/>
              </w:rPr>
            </w:pPr>
          </w:p>
        </w:tc>
      </w:tr>
      <w:tr w:rsidR="00571200" w:rsidRPr="00B64D88" w:rsidTr="00A05C3A">
        <w:tc>
          <w:tcPr>
            <w:tcW w:w="2427" w:type="pct"/>
          </w:tcPr>
          <w:p w:rsidR="00571200" w:rsidRPr="00B64D88" w:rsidRDefault="00571200" w:rsidP="00571200">
            <w:pPr>
              <w:jc w:val="both"/>
              <w:rPr>
                <w:sz w:val="20"/>
                <w:szCs w:val="20"/>
              </w:rPr>
            </w:pPr>
            <w:r w:rsidRPr="00B64D88">
              <w:rPr>
                <w:sz w:val="20"/>
                <w:szCs w:val="20"/>
              </w:rPr>
              <w:t>March 5, 2012</w:t>
            </w:r>
          </w:p>
          <w:p w:rsidR="00571200" w:rsidRPr="00B64D88" w:rsidRDefault="00571200" w:rsidP="00571200">
            <w:pPr>
              <w:jc w:val="both"/>
              <w:rPr>
                <w:sz w:val="20"/>
                <w:szCs w:val="20"/>
              </w:rPr>
            </w:pPr>
            <w:r w:rsidRPr="00B64D88">
              <w:rPr>
                <w:sz w:val="20"/>
                <w:szCs w:val="20"/>
              </w:rPr>
              <w:t>Ontario Court of Justice</w:t>
            </w:r>
          </w:p>
          <w:p w:rsidR="00571200" w:rsidRPr="00B64D88" w:rsidRDefault="00571200" w:rsidP="00571200">
            <w:pPr>
              <w:jc w:val="both"/>
              <w:rPr>
                <w:sz w:val="20"/>
                <w:szCs w:val="20"/>
              </w:rPr>
            </w:pPr>
            <w:r w:rsidRPr="00B64D88">
              <w:rPr>
                <w:sz w:val="20"/>
                <w:szCs w:val="20"/>
              </w:rPr>
              <w:t>(Masse J.)</w:t>
            </w:r>
          </w:p>
          <w:p w:rsidR="00571200" w:rsidRPr="00B64D88" w:rsidRDefault="00571200" w:rsidP="00571200">
            <w:pPr>
              <w:jc w:val="both"/>
              <w:rPr>
                <w:sz w:val="20"/>
                <w:szCs w:val="20"/>
              </w:rPr>
            </w:pPr>
          </w:p>
        </w:tc>
        <w:tc>
          <w:tcPr>
            <w:tcW w:w="243" w:type="pct"/>
          </w:tcPr>
          <w:p w:rsidR="00571200" w:rsidRPr="00B64D88" w:rsidRDefault="00571200" w:rsidP="00571200">
            <w:pPr>
              <w:jc w:val="both"/>
              <w:rPr>
                <w:sz w:val="20"/>
                <w:szCs w:val="20"/>
              </w:rPr>
            </w:pPr>
          </w:p>
        </w:tc>
        <w:tc>
          <w:tcPr>
            <w:tcW w:w="2330" w:type="pct"/>
          </w:tcPr>
          <w:p w:rsidR="00571200" w:rsidRPr="00B64D88" w:rsidRDefault="00571200" w:rsidP="00571200">
            <w:pPr>
              <w:jc w:val="both"/>
              <w:rPr>
                <w:sz w:val="20"/>
                <w:szCs w:val="20"/>
              </w:rPr>
            </w:pPr>
            <w:r w:rsidRPr="00B64D88">
              <w:rPr>
                <w:sz w:val="20"/>
                <w:szCs w:val="20"/>
              </w:rPr>
              <w:t xml:space="preserve">Applicants convicted of attempt to commit mischief, contrary to s. 430(3) of the </w:t>
            </w:r>
            <w:r w:rsidRPr="00B64D88">
              <w:rPr>
                <w:i/>
                <w:sz w:val="20"/>
                <w:szCs w:val="20"/>
              </w:rPr>
              <w:t>Criminal Code.</w:t>
            </w:r>
          </w:p>
          <w:p w:rsidR="00571200" w:rsidRPr="00B64D88" w:rsidRDefault="00571200" w:rsidP="00571200">
            <w:pPr>
              <w:jc w:val="both"/>
              <w:rPr>
                <w:sz w:val="20"/>
                <w:szCs w:val="20"/>
              </w:rPr>
            </w:pPr>
          </w:p>
        </w:tc>
      </w:tr>
    </w:tbl>
    <w:p w:rsidR="00677C11" w:rsidRPr="00B64D88" w:rsidRDefault="00677C11">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1200" w:rsidRPr="00B64D88" w:rsidTr="00A05C3A">
        <w:tc>
          <w:tcPr>
            <w:tcW w:w="2427" w:type="pct"/>
          </w:tcPr>
          <w:p w:rsidR="00571200" w:rsidRPr="00B64D88" w:rsidRDefault="00571200" w:rsidP="00571200">
            <w:pPr>
              <w:jc w:val="both"/>
              <w:rPr>
                <w:sz w:val="20"/>
                <w:szCs w:val="20"/>
              </w:rPr>
            </w:pPr>
            <w:r w:rsidRPr="00B64D88">
              <w:rPr>
                <w:sz w:val="20"/>
                <w:szCs w:val="20"/>
              </w:rPr>
              <w:lastRenderedPageBreak/>
              <w:t>May 13, 2014</w:t>
            </w:r>
          </w:p>
          <w:p w:rsidR="00571200" w:rsidRPr="00B64D88" w:rsidRDefault="00571200" w:rsidP="00571200">
            <w:pPr>
              <w:jc w:val="both"/>
              <w:rPr>
                <w:sz w:val="20"/>
                <w:szCs w:val="20"/>
              </w:rPr>
            </w:pPr>
            <w:r w:rsidRPr="00B64D88">
              <w:rPr>
                <w:sz w:val="20"/>
                <w:szCs w:val="20"/>
              </w:rPr>
              <w:t>Ontario Superior Court of Justice</w:t>
            </w:r>
          </w:p>
          <w:p w:rsidR="00571200" w:rsidRPr="00B64D88" w:rsidRDefault="00571200" w:rsidP="00571200">
            <w:pPr>
              <w:jc w:val="both"/>
              <w:rPr>
                <w:sz w:val="20"/>
                <w:szCs w:val="20"/>
              </w:rPr>
            </w:pPr>
            <w:r w:rsidRPr="00B64D88">
              <w:rPr>
                <w:sz w:val="20"/>
                <w:szCs w:val="20"/>
              </w:rPr>
              <w:t>(Johnston J.)</w:t>
            </w:r>
          </w:p>
          <w:p w:rsidR="00571200" w:rsidRPr="00B64D88" w:rsidRDefault="00D07EB6" w:rsidP="00571200">
            <w:pPr>
              <w:rPr>
                <w:rFonts w:eastAsia="Times New Roman" w:cs="Times New Roman"/>
                <w:sz w:val="20"/>
                <w:szCs w:val="20"/>
                <w:lang w:eastAsia="en-CA"/>
              </w:rPr>
            </w:pPr>
            <w:hyperlink r:id="rId54" w:history="1">
              <w:r w:rsidR="00571200" w:rsidRPr="00B64D88">
                <w:rPr>
                  <w:rFonts w:eastAsia="Times New Roman" w:cs="Times New Roman"/>
                  <w:color w:val="0000FF" w:themeColor="hyperlink"/>
                  <w:sz w:val="20"/>
                  <w:szCs w:val="20"/>
                  <w:u w:val="single"/>
                  <w:lang w:eastAsia="en-CA"/>
                </w:rPr>
                <w:t>2014 ONSC 2987</w:t>
              </w:r>
            </w:hyperlink>
          </w:p>
          <w:p w:rsidR="00571200" w:rsidRPr="00B64D88" w:rsidRDefault="00571200" w:rsidP="00571200">
            <w:pPr>
              <w:jc w:val="both"/>
              <w:rPr>
                <w:sz w:val="20"/>
                <w:szCs w:val="20"/>
              </w:rPr>
            </w:pPr>
          </w:p>
        </w:tc>
        <w:tc>
          <w:tcPr>
            <w:tcW w:w="243" w:type="pct"/>
          </w:tcPr>
          <w:p w:rsidR="00571200" w:rsidRPr="00B64D88" w:rsidRDefault="00571200" w:rsidP="00571200">
            <w:pPr>
              <w:jc w:val="both"/>
              <w:rPr>
                <w:sz w:val="20"/>
                <w:szCs w:val="20"/>
              </w:rPr>
            </w:pPr>
          </w:p>
        </w:tc>
        <w:tc>
          <w:tcPr>
            <w:tcW w:w="2330" w:type="pct"/>
          </w:tcPr>
          <w:p w:rsidR="00571200" w:rsidRPr="00B64D88" w:rsidRDefault="00571200" w:rsidP="00571200">
            <w:pPr>
              <w:jc w:val="both"/>
              <w:rPr>
                <w:sz w:val="20"/>
                <w:szCs w:val="20"/>
              </w:rPr>
            </w:pPr>
            <w:r w:rsidRPr="00B64D88">
              <w:rPr>
                <w:sz w:val="20"/>
                <w:szCs w:val="20"/>
              </w:rPr>
              <w:t>Appeal dismissed.</w:t>
            </w:r>
          </w:p>
          <w:p w:rsidR="00571200" w:rsidRPr="00B64D88" w:rsidRDefault="00571200" w:rsidP="00571200">
            <w:pPr>
              <w:jc w:val="both"/>
              <w:rPr>
                <w:sz w:val="20"/>
                <w:szCs w:val="20"/>
              </w:rPr>
            </w:pPr>
          </w:p>
        </w:tc>
      </w:tr>
      <w:tr w:rsidR="00571200" w:rsidRPr="00B64D88" w:rsidTr="00A05C3A">
        <w:tc>
          <w:tcPr>
            <w:tcW w:w="2427" w:type="pct"/>
          </w:tcPr>
          <w:p w:rsidR="00571200" w:rsidRPr="00B64D88" w:rsidRDefault="00571200" w:rsidP="00571200">
            <w:pPr>
              <w:jc w:val="both"/>
              <w:rPr>
                <w:sz w:val="20"/>
                <w:szCs w:val="20"/>
              </w:rPr>
            </w:pPr>
            <w:r w:rsidRPr="00B64D88">
              <w:rPr>
                <w:sz w:val="20"/>
                <w:szCs w:val="20"/>
              </w:rPr>
              <w:t>June 15, 2015</w:t>
            </w:r>
          </w:p>
          <w:p w:rsidR="00571200" w:rsidRPr="00B64D88" w:rsidRDefault="00571200" w:rsidP="00571200">
            <w:pPr>
              <w:jc w:val="both"/>
              <w:rPr>
                <w:sz w:val="20"/>
                <w:szCs w:val="20"/>
              </w:rPr>
            </w:pPr>
            <w:r w:rsidRPr="00B64D88">
              <w:rPr>
                <w:sz w:val="20"/>
                <w:szCs w:val="20"/>
              </w:rPr>
              <w:t>Court of Appeal for Ontario</w:t>
            </w:r>
          </w:p>
          <w:p w:rsidR="00571200" w:rsidRPr="00B64D88" w:rsidRDefault="00571200" w:rsidP="00571200">
            <w:pPr>
              <w:jc w:val="both"/>
              <w:rPr>
                <w:sz w:val="20"/>
                <w:szCs w:val="20"/>
              </w:rPr>
            </w:pPr>
            <w:r w:rsidRPr="00B64D88">
              <w:rPr>
                <w:sz w:val="20"/>
                <w:szCs w:val="20"/>
              </w:rPr>
              <w:t>(Strathy C.J. and Pardu and Benotto JJ.A.)</w:t>
            </w:r>
          </w:p>
          <w:p w:rsidR="00571200" w:rsidRPr="00B64D88" w:rsidRDefault="00D07EB6" w:rsidP="00571200">
            <w:pPr>
              <w:rPr>
                <w:rFonts w:eastAsia="Times New Roman" w:cs="Times New Roman"/>
                <w:sz w:val="20"/>
                <w:szCs w:val="20"/>
                <w:lang w:eastAsia="en-CA"/>
              </w:rPr>
            </w:pPr>
            <w:hyperlink r:id="rId55" w:history="1">
              <w:r w:rsidR="00571200" w:rsidRPr="00B64D88">
                <w:rPr>
                  <w:rFonts w:eastAsia="Times New Roman" w:cs="Times New Roman"/>
                  <w:color w:val="0000FF" w:themeColor="hyperlink"/>
                  <w:sz w:val="20"/>
                  <w:szCs w:val="20"/>
                  <w:u w:val="single"/>
                  <w:lang w:eastAsia="en-CA"/>
                </w:rPr>
                <w:t>2015 ONCA 451</w:t>
              </w:r>
            </w:hyperlink>
          </w:p>
          <w:p w:rsidR="00571200" w:rsidRPr="00B64D88" w:rsidRDefault="00571200" w:rsidP="00571200">
            <w:pPr>
              <w:jc w:val="both"/>
              <w:rPr>
                <w:sz w:val="20"/>
                <w:szCs w:val="20"/>
              </w:rPr>
            </w:pPr>
          </w:p>
        </w:tc>
        <w:tc>
          <w:tcPr>
            <w:tcW w:w="243" w:type="pct"/>
          </w:tcPr>
          <w:p w:rsidR="00571200" w:rsidRPr="00B64D88" w:rsidRDefault="00571200" w:rsidP="00571200">
            <w:pPr>
              <w:jc w:val="both"/>
              <w:rPr>
                <w:sz w:val="20"/>
                <w:szCs w:val="20"/>
              </w:rPr>
            </w:pPr>
          </w:p>
        </w:tc>
        <w:tc>
          <w:tcPr>
            <w:tcW w:w="2330" w:type="pct"/>
          </w:tcPr>
          <w:p w:rsidR="00571200" w:rsidRPr="00B64D88" w:rsidRDefault="00571200" w:rsidP="00571200">
            <w:pPr>
              <w:jc w:val="both"/>
              <w:rPr>
                <w:sz w:val="20"/>
                <w:szCs w:val="20"/>
              </w:rPr>
            </w:pPr>
            <w:r w:rsidRPr="00B64D88">
              <w:rPr>
                <w:sz w:val="20"/>
                <w:szCs w:val="20"/>
              </w:rPr>
              <w:t>Application for leave to appeal dismissed.</w:t>
            </w:r>
          </w:p>
          <w:p w:rsidR="00571200" w:rsidRPr="00B64D88" w:rsidRDefault="00571200" w:rsidP="00571200">
            <w:pPr>
              <w:jc w:val="both"/>
              <w:rPr>
                <w:sz w:val="20"/>
                <w:szCs w:val="20"/>
              </w:rPr>
            </w:pPr>
          </w:p>
        </w:tc>
      </w:tr>
      <w:tr w:rsidR="00571200" w:rsidRPr="00B64D88" w:rsidTr="00A05C3A">
        <w:tc>
          <w:tcPr>
            <w:tcW w:w="2427" w:type="pct"/>
          </w:tcPr>
          <w:p w:rsidR="00571200" w:rsidRPr="00B64D88" w:rsidRDefault="00571200" w:rsidP="00571200">
            <w:pPr>
              <w:jc w:val="both"/>
              <w:rPr>
                <w:sz w:val="20"/>
                <w:szCs w:val="20"/>
              </w:rPr>
            </w:pPr>
            <w:r w:rsidRPr="00B64D88">
              <w:rPr>
                <w:sz w:val="20"/>
                <w:szCs w:val="20"/>
              </w:rPr>
              <w:t>September 14, 2015</w:t>
            </w:r>
          </w:p>
          <w:p w:rsidR="00571200" w:rsidRPr="00B64D88" w:rsidRDefault="00571200" w:rsidP="00571200">
            <w:pPr>
              <w:jc w:val="both"/>
              <w:rPr>
                <w:sz w:val="20"/>
                <w:szCs w:val="20"/>
              </w:rPr>
            </w:pPr>
            <w:r w:rsidRPr="00B64D88">
              <w:rPr>
                <w:sz w:val="20"/>
                <w:szCs w:val="20"/>
              </w:rPr>
              <w:t>Supreme Court of Canada</w:t>
            </w:r>
          </w:p>
        </w:tc>
        <w:tc>
          <w:tcPr>
            <w:tcW w:w="243" w:type="pct"/>
          </w:tcPr>
          <w:p w:rsidR="00571200" w:rsidRPr="00B64D88" w:rsidRDefault="00571200" w:rsidP="00571200">
            <w:pPr>
              <w:jc w:val="both"/>
              <w:rPr>
                <w:sz w:val="20"/>
                <w:szCs w:val="20"/>
              </w:rPr>
            </w:pPr>
          </w:p>
        </w:tc>
        <w:tc>
          <w:tcPr>
            <w:tcW w:w="2330" w:type="pct"/>
          </w:tcPr>
          <w:p w:rsidR="00571200" w:rsidRPr="00B64D88" w:rsidRDefault="00571200" w:rsidP="00571200">
            <w:pPr>
              <w:jc w:val="both"/>
              <w:rPr>
                <w:sz w:val="20"/>
                <w:szCs w:val="20"/>
              </w:rPr>
            </w:pPr>
            <w:r w:rsidRPr="00B64D88">
              <w:rPr>
                <w:sz w:val="20"/>
                <w:szCs w:val="20"/>
              </w:rPr>
              <w:t>Application for leave to appeal filed.</w:t>
            </w:r>
          </w:p>
          <w:p w:rsidR="00571200" w:rsidRPr="00B64D88" w:rsidRDefault="00571200" w:rsidP="00571200">
            <w:pPr>
              <w:jc w:val="both"/>
              <w:rPr>
                <w:sz w:val="20"/>
                <w:szCs w:val="20"/>
              </w:rPr>
            </w:pPr>
          </w:p>
        </w:tc>
      </w:tr>
    </w:tbl>
    <w:p w:rsidR="00060768" w:rsidRPr="00B64D88" w:rsidRDefault="00060768" w:rsidP="00060768">
      <w:pPr>
        <w:rPr>
          <w:sz w:val="20"/>
          <w:szCs w:val="20"/>
          <w:u w:val="single"/>
        </w:rPr>
      </w:pPr>
    </w:p>
    <w:p w:rsidR="00060768" w:rsidRPr="00B64D88" w:rsidRDefault="00D07EB6" w:rsidP="00060768">
      <w:pPr>
        <w:rPr>
          <w:sz w:val="20"/>
          <w:szCs w:val="20"/>
        </w:rPr>
      </w:pPr>
      <w:r w:rsidRPr="00B64D88">
        <w:rPr>
          <w:sz w:val="20"/>
          <w:szCs w:val="20"/>
          <w:lang w:val="fr-CA"/>
        </w:rPr>
        <w:pict>
          <v:rect id="_x0000_i1052" style="width:2in;height:1pt" o:hrpct="0" o:hralign="center" o:hrstd="t" o:hrnoshade="t" o:hr="t" fillcolor="black [3213]" stroked="f"/>
        </w:pict>
      </w:r>
    </w:p>
    <w:p w:rsidR="00060768" w:rsidRPr="00B64D88" w:rsidRDefault="00060768" w:rsidP="00060768">
      <w:pPr>
        <w:rPr>
          <w:sz w:val="20"/>
          <w:szCs w:val="20"/>
        </w:rPr>
      </w:pPr>
    </w:p>
    <w:p w:rsidR="00060768" w:rsidRPr="00B64D88" w:rsidRDefault="00060768" w:rsidP="00060768">
      <w:pPr>
        <w:tabs>
          <w:tab w:val="left" w:pos="2580"/>
        </w:tabs>
        <w:rPr>
          <w:sz w:val="20"/>
          <w:szCs w:val="20"/>
          <w:u w:val="single"/>
          <w:lang w:val="fr-CA"/>
        </w:rPr>
      </w:pPr>
      <w:r w:rsidRPr="00B64D88">
        <w:rPr>
          <w:sz w:val="20"/>
          <w:szCs w:val="20"/>
          <w:u w:val="single"/>
          <w:lang w:val="fr-CA"/>
        </w:rPr>
        <w:t>RÉSUMÉ DE L’AFFAIRE</w:t>
      </w:r>
    </w:p>
    <w:p w:rsidR="00060768" w:rsidRPr="00B64D88" w:rsidRDefault="00060768" w:rsidP="0006076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3527" w:rsidRPr="00B64D88" w:rsidTr="00A05C3A">
        <w:tc>
          <w:tcPr>
            <w:tcW w:w="5000" w:type="pct"/>
            <w:gridSpan w:val="3"/>
          </w:tcPr>
          <w:p w:rsidR="00EB3527" w:rsidRPr="00B64D88" w:rsidRDefault="00EB3527" w:rsidP="00EB3527">
            <w:pPr>
              <w:jc w:val="both"/>
              <w:rPr>
                <w:sz w:val="20"/>
                <w:szCs w:val="20"/>
                <w:lang w:val="fr-CA"/>
              </w:rPr>
            </w:pPr>
            <w:r w:rsidRPr="00B64D88">
              <w:rPr>
                <w:i/>
                <w:sz w:val="20"/>
                <w:szCs w:val="20"/>
                <w:lang w:val="fr-CA"/>
              </w:rPr>
              <w:t>Charte canadienne des droits et libertés</w:t>
            </w:r>
            <w:r w:rsidRPr="00B64D88">
              <w:rPr>
                <w:sz w:val="20"/>
                <w:szCs w:val="20"/>
                <w:lang w:val="fr-CA"/>
              </w:rPr>
              <w:t xml:space="preserve">, al. 2b) – Droit criminel – Applicabilité constitutionnelle – Les demandeurs se livraient-ils à une manifestation pacifique? – La Cour d’appel a-t-elle eu tort que conclure qu’un avis en application de l’art. 109 de la </w:t>
            </w:r>
            <w:r w:rsidRPr="00B64D88">
              <w:rPr>
                <w:i/>
                <w:sz w:val="20"/>
                <w:szCs w:val="20"/>
                <w:lang w:val="fr-CA"/>
              </w:rPr>
              <w:t>Loi sur les tribunaux judiciaires</w:t>
            </w:r>
            <w:r w:rsidRPr="00B64D88">
              <w:rPr>
                <w:sz w:val="20"/>
                <w:szCs w:val="20"/>
                <w:lang w:val="fr-CA"/>
              </w:rPr>
              <w:t xml:space="preserve">, L.R.O. 1990, ch. C.43 était nécessaire? – Le juge de première instance a-t-il failli à son obligation d’aider les parties non représentées en ne les avertissant pas de l’exigence de donner un avis? – Art. 430 du </w:t>
            </w:r>
            <w:r w:rsidRPr="00B64D88">
              <w:rPr>
                <w:i/>
                <w:sz w:val="20"/>
                <w:szCs w:val="20"/>
                <w:lang w:val="fr-CA"/>
              </w:rPr>
              <w:t>Code criminel</w:t>
            </w:r>
            <w:r w:rsidRPr="00B64D88">
              <w:rPr>
                <w:sz w:val="20"/>
                <w:szCs w:val="20"/>
                <w:lang w:val="fr-CA"/>
              </w:rPr>
              <w:t>, L.R.C. ch. C-46.</w:t>
            </w:r>
          </w:p>
          <w:p w:rsidR="00EB3527" w:rsidRPr="00B64D88" w:rsidRDefault="00EB3527" w:rsidP="00EB3527">
            <w:pPr>
              <w:jc w:val="both"/>
              <w:rPr>
                <w:sz w:val="20"/>
                <w:szCs w:val="20"/>
                <w:lang w:val="fr-CA"/>
              </w:rPr>
            </w:pPr>
          </w:p>
        </w:tc>
      </w:tr>
      <w:tr w:rsidR="00EB3527" w:rsidRPr="00B64D88" w:rsidTr="00A05C3A">
        <w:tc>
          <w:tcPr>
            <w:tcW w:w="5000" w:type="pct"/>
            <w:gridSpan w:val="3"/>
          </w:tcPr>
          <w:p w:rsidR="00EB3527" w:rsidRPr="00B64D88" w:rsidRDefault="00EB3527" w:rsidP="00EB3527">
            <w:pPr>
              <w:jc w:val="both"/>
              <w:rPr>
                <w:sz w:val="20"/>
                <w:szCs w:val="20"/>
                <w:lang w:val="fr-CA"/>
              </w:rPr>
            </w:pPr>
            <w:r w:rsidRPr="00B64D88">
              <w:rPr>
                <w:sz w:val="20"/>
                <w:szCs w:val="20"/>
                <w:lang w:val="fr-CA"/>
              </w:rPr>
              <w:t>La campagne pour la préservation des prisons agricoles a été créée en réaction à la décision du gouvernement fédéral d’annuler le programme des prisons agricoles visant la réinsertion sociale. Le groupe a tenu plusieurs événements et manifestations pacifiques dans le cadre d’une campagne plus large pour gagner des appuis en faveur de l’infirmation de la décision du gouvernement. Le jour en question, des membres du groupe ont tenté de bloquer des camions de bestiaux pour les empêcher de sortir un troupeau de l’établissement. La manifestation a eu lieu à l’entrée de l’établissement et le bétail appartenait au Service correctionnel du Canada. Les demandeurs ont été déclarés coupables d’avoir volontairement tenté d’empêcher l’emploi et la jouissance d’un bien, à savoir l’Établissement Frontenac, commettant ainsi l’infraction de méfait à l’égard d’un bien.</w:t>
            </w:r>
          </w:p>
          <w:p w:rsidR="00EB3527" w:rsidRPr="00B64D88" w:rsidRDefault="00EB3527" w:rsidP="00EB3527">
            <w:pPr>
              <w:jc w:val="both"/>
              <w:rPr>
                <w:sz w:val="20"/>
                <w:szCs w:val="20"/>
                <w:lang w:val="fr-CA"/>
              </w:rPr>
            </w:pPr>
          </w:p>
        </w:tc>
      </w:tr>
      <w:tr w:rsidR="00EB3527" w:rsidRPr="00B64D88" w:rsidTr="00A05C3A">
        <w:tc>
          <w:tcPr>
            <w:tcW w:w="2427" w:type="pct"/>
          </w:tcPr>
          <w:p w:rsidR="00EB3527" w:rsidRPr="00B64D88" w:rsidRDefault="00EB3527" w:rsidP="00EB3527">
            <w:pPr>
              <w:jc w:val="both"/>
              <w:rPr>
                <w:sz w:val="20"/>
                <w:szCs w:val="20"/>
                <w:lang w:val="fr-CA"/>
              </w:rPr>
            </w:pPr>
            <w:r w:rsidRPr="00B64D88">
              <w:rPr>
                <w:sz w:val="20"/>
                <w:szCs w:val="20"/>
                <w:lang w:val="fr-CA"/>
              </w:rPr>
              <w:t>5 mars 2012</w:t>
            </w:r>
          </w:p>
          <w:p w:rsidR="00EB3527" w:rsidRPr="00B64D88" w:rsidRDefault="00EB3527" w:rsidP="00EB3527">
            <w:pPr>
              <w:jc w:val="both"/>
              <w:rPr>
                <w:sz w:val="20"/>
                <w:szCs w:val="20"/>
                <w:lang w:val="fr-CA"/>
              </w:rPr>
            </w:pPr>
            <w:r w:rsidRPr="00B64D88">
              <w:rPr>
                <w:sz w:val="20"/>
                <w:szCs w:val="20"/>
                <w:lang w:val="fr-CA"/>
              </w:rPr>
              <w:t>Cour de justice de l’Ontario</w:t>
            </w:r>
          </w:p>
          <w:p w:rsidR="00EB3527" w:rsidRPr="00B64D88" w:rsidRDefault="00EB3527" w:rsidP="00EB3527">
            <w:pPr>
              <w:jc w:val="both"/>
              <w:rPr>
                <w:sz w:val="20"/>
                <w:szCs w:val="20"/>
                <w:lang w:val="fr-CA"/>
              </w:rPr>
            </w:pPr>
            <w:r w:rsidRPr="00B64D88">
              <w:rPr>
                <w:sz w:val="20"/>
                <w:szCs w:val="20"/>
                <w:lang w:val="fr-CA"/>
              </w:rPr>
              <w:t>(Juge Masse)</w:t>
            </w:r>
          </w:p>
        </w:tc>
        <w:tc>
          <w:tcPr>
            <w:tcW w:w="243" w:type="pct"/>
          </w:tcPr>
          <w:p w:rsidR="00EB3527" w:rsidRPr="00B64D88" w:rsidRDefault="00EB3527" w:rsidP="00EB3527">
            <w:pPr>
              <w:jc w:val="both"/>
              <w:rPr>
                <w:sz w:val="20"/>
                <w:szCs w:val="20"/>
                <w:lang w:val="fr-CA"/>
              </w:rPr>
            </w:pPr>
          </w:p>
        </w:tc>
        <w:tc>
          <w:tcPr>
            <w:tcW w:w="2330" w:type="pct"/>
          </w:tcPr>
          <w:p w:rsidR="00EB3527" w:rsidRPr="00B64D88" w:rsidRDefault="00EB3527" w:rsidP="00EB3527">
            <w:pPr>
              <w:jc w:val="both"/>
              <w:rPr>
                <w:sz w:val="20"/>
                <w:szCs w:val="20"/>
                <w:lang w:val="fr-CA"/>
              </w:rPr>
            </w:pPr>
            <w:r w:rsidRPr="00B64D88">
              <w:rPr>
                <w:sz w:val="20"/>
                <w:szCs w:val="20"/>
                <w:lang w:val="fr-CA"/>
              </w:rPr>
              <w:t xml:space="preserve">Déclaration de culpabilité des demandeurs de tentative de méfait, une infraction prévue au par. 430(3) du </w:t>
            </w:r>
            <w:r w:rsidRPr="00B64D88">
              <w:rPr>
                <w:i/>
                <w:sz w:val="20"/>
                <w:szCs w:val="20"/>
                <w:lang w:val="fr-CA"/>
              </w:rPr>
              <w:t>Code criminel</w:t>
            </w:r>
            <w:r w:rsidRPr="00B64D88">
              <w:rPr>
                <w:sz w:val="20"/>
                <w:szCs w:val="20"/>
                <w:lang w:val="fr-CA"/>
              </w:rPr>
              <w:t>.</w:t>
            </w:r>
          </w:p>
          <w:p w:rsidR="00EB3527" w:rsidRPr="00B64D88" w:rsidRDefault="00EB3527" w:rsidP="00EB3527">
            <w:pPr>
              <w:jc w:val="both"/>
              <w:rPr>
                <w:sz w:val="20"/>
                <w:szCs w:val="20"/>
                <w:lang w:val="fr-CA"/>
              </w:rPr>
            </w:pPr>
          </w:p>
        </w:tc>
      </w:tr>
      <w:tr w:rsidR="00EB3527" w:rsidRPr="00B64D88" w:rsidTr="00A05C3A">
        <w:tc>
          <w:tcPr>
            <w:tcW w:w="2427" w:type="pct"/>
          </w:tcPr>
          <w:p w:rsidR="00EB3527" w:rsidRPr="00B64D88" w:rsidRDefault="00EB3527" w:rsidP="00EB3527">
            <w:pPr>
              <w:jc w:val="both"/>
              <w:rPr>
                <w:sz w:val="20"/>
                <w:szCs w:val="20"/>
                <w:lang w:val="fr-CA"/>
              </w:rPr>
            </w:pPr>
            <w:r w:rsidRPr="00B64D88">
              <w:rPr>
                <w:sz w:val="20"/>
                <w:szCs w:val="20"/>
                <w:lang w:val="fr-CA"/>
              </w:rPr>
              <w:t>13 mai 2014</w:t>
            </w:r>
          </w:p>
          <w:p w:rsidR="00EB3527" w:rsidRPr="00B64D88" w:rsidRDefault="00EB3527" w:rsidP="00EB3527">
            <w:pPr>
              <w:jc w:val="both"/>
              <w:rPr>
                <w:sz w:val="20"/>
                <w:szCs w:val="20"/>
                <w:lang w:val="fr-CA"/>
              </w:rPr>
            </w:pPr>
            <w:r w:rsidRPr="00B64D88">
              <w:rPr>
                <w:sz w:val="20"/>
                <w:szCs w:val="20"/>
                <w:lang w:val="fr-CA"/>
              </w:rPr>
              <w:t>Cour supérieure de justice de l’Ontario</w:t>
            </w:r>
          </w:p>
          <w:p w:rsidR="00EB3527" w:rsidRPr="00B64D88" w:rsidRDefault="00EB3527" w:rsidP="00EB3527">
            <w:pPr>
              <w:jc w:val="both"/>
              <w:rPr>
                <w:sz w:val="20"/>
                <w:szCs w:val="20"/>
                <w:lang w:val="fr-CA"/>
              </w:rPr>
            </w:pPr>
            <w:r w:rsidRPr="00B64D88">
              <w:rPr>
                <w:sz w:val="20"/>
                <w:szCs w:val="20"/>
                <w:lang w:val="fr-CA"/>
              </w:rPr>
              <w:t>(Juge Johnston)</w:t>
            </w:r>
          </w:p>
          <w:p w:rsidR="00EB3527" w:rsidRPr="00B64D88" w:rsidRDefault="00D07EB6" w:rsidP="00EB3527">
            <w:pPr>
              <w:rPr>
                <w:rFonts w:eastAsia="Times New Roman" w:cs="Times New Roman"/>
                <w:sz w:val="20"/>
                <w:szCs w:val="20"/>
                <w:lang w:val="fr-CA" w:eastAsia="en-CA"/>
              </w:rPr>
            </w:pPr>
            <w:hyperlink r:id="rId56" w:history="1">
              <w:r w:rsidR="00EB3527" w:rsidRPr="00B64D88">
                <w:rPr>
                  <w:rFonts w:eastAsia="Times New Roman" w:cs="Times New Roman"/>
                  <w:color w:val="0000FF" w:themeColor="hyperlink"/>
                  <w:sz w:val="20"/>
                  <w:szCs w:val="20"/>
                  <w:u w:val="single"/>
                  <w:lang w:val="fr-CA" w:eastAsia="en-CA"/>
                </w:rPr>
                <w:t>2014 ONSC 2987</w:t>
              </w:r>
            </w:hyperlink>
          </w:p>
          <w:p w:rsidR="00EB3527" w:rsidRPr="00B64D88" w:rsidRDefault="00EB3527" w:rsidP="00EB3527">
            <w:pPr>
              <w:jc w:val="both"/>
              <w:rPr>
                <w:sz w:val="20"/>
                <w:szCs w:val="20"/>
                <w:lang w:val="fr-CA"/>
              </w:rPr>
            </w:pPr>
          </w:p>
        </w:tc>
        <w:tc>
          <w:tcPr>
            <w:tcW w:w="243" w:type="pct"/>
          </w:tcPr>
          <w:p w:rsidR="00EB3527" w:rsidRPr="00B64D88" w:rsidRDefault="00EB3527" w:rsidP="00EB3527">
            <w:pPr>
              <w:jc w:val="both"/>
              <w:rPr>
                <w:sz w:val="20"/>
                <w:szCs w:val="20"/>
                <w:lang w:val="fr-CA"/>
              </w:rPr>
            </w:pPr>
          </w:p>
        </w:tc>
        <w:tc>
          <w:tcPr>
            <w:tcW w:w="2330" w:type="pct"/>
          </w:tcPr>
          <w:p w:rsidR="00EB3527" w:rsidRPr="00B64D88" w:rsidRDefault="00EB3527" w:rsidP="00EB3527">
            <w:pPr>
              <w:jc w:val="both"/>
              <w:rPr>
                <w:sz w:val="20"/>
                <w:szCs w:val="20"/>
                <w:lang w:val="fr-CA"/>
              </w:rPr>
            </w:pPr>
            <w:r w:rsidRPr="00B64D88">
              <w:rPr>
                <w:sz w:val="20"/>
                <w:szCs w:val="20"/>
                <w:lang w:val="fr-CA"/>
              </w:rPr>
              <w:t>Rejet de l’appel.</w:t>
            </w:r>
          </w:p>
          <w:p w:rsidR="00EB3527" w:rsidRPr="00B64D88" w:rsidRDefault="00EB3527" w:rsidP="00EB3527">
            <w:pPr>
              <w:jc w:val="both"/>
              <w:rPr>
                <w:sz w:val="20"/>
                <w:szCs w:val="20"/>
                <w:lang w:val="fr-CA"/>
              </w:rPr>
            </w:pPr>
          </w:p>
        </w:tc>
      </w:tr>
      <w:tr w:rsidR="00EB3527" w:rsidRPr="00B64D88" w:rsidTr="00A05C3A">
        <w:tc>
          <w:tcPr>
            <w:tcW w:w="2427" w:type="pct"/>
          </w:tcPr>
          <w:p w:rsidR="00EB3527" w:rsidRPr="00B64D88" w:rsidRDefault="00EB3527" w:rsidP="00EB3527">
            <w:pPr>
              <w:jc w:val="both"/>
              <w:rPr>
                <w:sz w:val="20"/>
                <w:szCs w:val="20"/>
                <w:lang w:val="fr-CA"/>
              </w:rPr>
            </w:pPr>
            <w:r w:rsidRPr="00B64D88">
              <w:rPr>
                <w:sz w:val="20"/>
                <w:szCs w:val="20"/>
                <w:lang w:val="fr-CA"/>
              </w:rPr>
              <w:t>15 juin 2015</w:t>
            </w:r>
          </w:p>
          <w:p w:rsidR="00EB3527" w:rsidRPr="00B64D88" w:rsidRDefault="00EB3527" w:rsidP="00EB3527">
            <w:pPr>
              <w:jc w:val="both"/>
              <w:rPr>
                <w:sz w:val="20"/>
                <w:szCs w:val="20"/>
                <w:lang w:val="fr-CA"/>
              </w:rPr>
            </w:pPr>
            <w:r w:rsidRPr="00B64D88">
              <w:rPr>
                <w:sz w:val="20"/>
                <w:szCs w:val="20"/>
                <w:lang w:val="fr-CA"/>
              </w:rPr>
              <w:t>Cour d’appel de l’Ontario</w:t>
            </w:r>
          </w:p>
          <w:p w:rsidR="00EB3527" w:rsidRPr="00B64D88" w:rsidRDefault="00EB3527" w:rsidP="00EB3527">
            <w:pPr>
              <w:jc w:val="both"/>
              <w:rPr>
                <w:sz w:val="20"/>
                <w:szCs w:val="20"/>
                <w:lang w:val="fr-CA"/>
              </w:rPr>
            </w:pPr>
            <w:r w:rsidRPr="00B64D88">
              <w:rPr>
                <w:sz w:val="20"/>
                <w:szCs w:val="20"/>
                <w:lang w:val="fr-CA"/>
              </w:rPr>
              <w:t>(Juge en chef Strathy et juges Pardu et Benotto)</w:t>
            </w:r>
          </w:p>
          <w:p w:rsidR="00EB3527" w:rsidRPr="00B64D88" w:rsidRDefault="00D07EB6" w:rsidP="00EB3527">
            <w:pPr>
              <w:rPr>
                <w:rFonts w:eastAsia="Times New Roman" w:cs="Times New Roman"/>
                <w:sz w:val="20"/>
                <w:szCs w:val="20"/>
                <w:lang w:val="fr-CA" w:eastAsia="en-CA"/>
              </w:rPr>
            </w:pPr>
            <w:hyperlink r:id="rId57" w:history="1">
              <w:r w:rsidR="00EB3527" w:rsidRPr="00B64D88">
                <w:rPr>
                  <w:rFonts w:eastAsia="Times New Roman" w:cs="Times New Roman"/>
                  <w:color w:val="0000FF" w:themeColor="hyperlink"/>
                  <w:sz w:val="20"/>
                  <w:szCs w:val="20"/>
                  <w:u w:val="single"/>
                  <w:lang w:val="fr-CA" w:eastAsia="en-CA"/>
                </w:rPr>
                <w:t>2015 ONCA 451</w:t>
              </w:r>
            </w:hyperlink>
          </w:p>
          <w:p w:rsidR="00EB3527" w:rsidRPr="00B64D88" w:rsidRDefault="00EB3527" w:rsidP="00EB3527">
            <w:pPr>
              <w:jc w:val="both"/>
              <w:rPr>
                <w:sz w:val="20"/>
                <w:szCs w:val="20"/>
                <w:lang w:val="fr-CA"/>
              </w:rPr>
            </w:pPr>
          </w:p>
        </w:tc>
        <w:tc>
          <w:tcPr>
            <w:tcW w:w="243" w:type="pct"/>
          </w:tcPr>
          <w:p w:rsidR="00EB3527" w:rsidRPr="00B64D88" w:rsidRDefault="00EB3527" w:rsidP="00EB3527">
            <w:pPr>
              <w:jc w:val="both"/>
              <w:rPr>
                <w:sz w:val="20"/>
                <w:szCs w:val="20"/>
                <w:lang w:val="fr-CA"/>
              </w:rPr>
            </w:pPr>
          </w:p>
        </w:tc>
        <w:tc>
          <w:tcPr>
            <w:tcW w:w="2330" w:type="pct"/>
          </w:tcPr>
          <w:p w:rsidR="00EB3527" w:rsidRPr="00B64D88" w:rsidRDefault="00EB3527" w:rsidP="00EB3527">
            <w:pPr>
              <w:jc w:val="both"/>
              <w:rPr>
                <w:sz w:val="20"/>
                <w:szCs w:val="20"/>
                <w:lang w:val="fr-CA"/>
              </w:rPr>
            </w:pPr>
            <w:r w:rsidRPr="00B64D88">
              <w:rPr>
                <w:sz w:val="20"/>
                <w:szCs w:val="20"/>
                <w:lang w:val="fr-CA"/>
              </w:rPr>
              <w:t>Rejet de la demande d’autorisation d’appel.</w:t>
            </w:r>
          </w:p>
          <w:p w:rsidR="00EB3527" w:rsidRPr="00B64D88" w:rsidRDefault="00EB3527" w:rsidP="00EB3527">
            <w:pPr>
              <w:jc w:val="both"/>
              <w:rPr>
                <w:sz w:val="20"/>
                <w:szCs w:val="20"/>
                <w:lang w:val="fr-CA"/>
              </w:rPr>
            </w:pPr>
          </w:p>
        </w:tc>
      </w:tr>
      <w:tr w:rsidR="00EB3527" w:rsidRPr="00B64D88" w:rsidTr="00A05C3A">
        <w:tc>
          <w:tcPr>
            <w:tcW w:w="2427" w:type="pct"/>
          </w:tcPr>
          <w:p w:rsidR="00EB3527" w:rsidRPr="00B64D88" w:rsidRDefault="00EB3527" w:rsidP="00EB3527">
            <w:pPr>
              <w:jc w:val="both"/>
              <w:rPr>
                <w:sz w:val="20"/>
                <w:szCs w:val="20"/>
                <w:lang w:val="fr-CA"/>
              </w:rPr>
            </w:pPr>
            <w:r w:rsidRPr="00B64D88">
              <w:rPr>
                <w:sz w:val="20"/>
                <w:szCs w:val="20"/>
                <w:lang w:val="fr-CA"/>
              </w:rPr>
              <w:t>14 septembre 2015</w:t>
            </w:r>
          </w:p>
          <w:p w:rsidR="00EB3527" w:rsidRPr="00B64D88" w:rsidRDefault="00EB3527" w:rsidP="00EB3527">
            <w:pPr>
              <w:jc w:val="both"/>
              <w:rPr>
                <w:sz w:val="20"/>
                <w:szCs w:val="20"/>
                <w:lang w:val="fr-CA"/>
              </w:rPr>
            </w:pPr>
            <w:r w:rsidRPr="00B64D88">
              <w:rPr>
                <w:sz w:val="20"/>
                <w:szCs w:val="20"/>
                <w:lang w:val="fr-CA"/>
              </w:rPr>
              <w:t>Cour suprême du Canada</w:t>
            </w:r>
          </w:p>
        </w:tc>
        <w:tc>
          <w:tcPr>
            <w:tcW w:w="243" w:type="pct"/>
          </w:tcPr>
          <w:p w:rsidR="00EB3527" w:rsidRPr="00B64D88" w:rsidRDefault="00EB3527" w:rsidP="00EB3527">
            <w:pPr>
              <w:jc w:val="both"/>
              <w:rPr>
                <w:sz w:val="20"/>
                <w:szCs w:val="20"/>
                <w:lang w:val="fr-CA"/>
              </w:rPr>
            </w:pPr>
          </w:p>
        </w:tc>
        <w:tc>
          <w:tcPr>
            <w:tcW w:w="2330" w:type="pct"/>
          </w:tcPr>
          <w:p w:rsidR="00EB3527" w:rsidRPr="00B64D88" w:rsidRDefault="00EB3527" w:rsidP="00EB3527">
            <w:pPr>
              <w:jc w:val="both"/>
              <w:rPr>
                <w:sz w:val="20"/>
                <w:szCs w:val="20"/>
                <w:lang w:val="fr-CA"/>
              </w:rPr>
            </w:pPr>
            <w:r w:rsidRPr="00B64D88">
              <w:rPr>
                <w:sz w:val="20"/>
                <w:szCs w:val="20"/>
                <w:lang w:val="fr-CA"/>
              </w:rPr>
              <w:t>Dépôt de la demande d’autorisation d’appel.</w:t>
            </w:r>
          </w:p>
          <w:p w:rsidR="00EB3527" w:rsidRPr="00B64D88" w:rsidRDefault="00EB3527" w:rsidP="00EB3527">
            <w:pPr>
              <w:jc w:val="both"/>
              <w:rPr>
                <w:sz w:val="20"/>
                <w:szCs w:val="20"/>
                <w:lang w:val="fr-CA"/>
              </w:rPr>
            </w:pPr>
          </w:p>
        </w:tc>
      </w:tr>
    </w:tbl>
    <w:p w:rsidR="00060768" w:rsidRPr="00B64D88" w:rsidRDefault="00060768" w:rsidP="00060768">
      <w:pPr>
        <w:rPr>
          <w:sz w:val="20"/>
          <w:szCs w:val="20"/>
        </w:rPr>
      </w:pPr>
    </w:p>
    <w:p w:rsidR="00060768" w:rsidRPr="00B64D88" w:rsidRDefault="00D07EB6" w:rsidP="00060768">
      <w:pPr>
        <w:rPr>
          <w:sz w:val="20"/>
          <w:szCs w:val="20"/>
        </w:rPr>
      </w:pPr>
      <w:r w:rsidRPr="00B64D88">
        <w:rPr>
          <w:sz w:val="20"/>
          <w:szCs w:val="20"/>
          <w:lang w:val="fr-CA"/>
        </w:rPr>
        <w:pict>
          <v:rect id="_x0000_i1053" style="width:2in;height:1pt" o:hrpct="0" o:hralign="center" o:hrstd="t" o:hrnoshade="t" o:hr="t" fillcolor="black [3213]" stroked="f"/>
        </w:pict>
      </w:r>
    </w:p>
    <w:p w:rsidR="00060768" w:rsidRPr="00B64D88" w:rsidRDefault="00060768" w:rsidP="0006076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0D5C" w:rsidRPr="00B64D88" w:rsidTr="00A05C3A">
        <w:trPr>
          <w:cantSplit/>
        </w:trPr>
        <w:tc>
          <w:tcPr>
            <w:tcW w:w="1458" w:type="dxa"/>
          </w:tcPr>
          <w:p w:rsidR="009E0D5C" w:rsidRPr="00B64D88" w:rsidRDefault="009E0D5C" w:rsidP="00A05C3A">
            <w:pPr>
              <w:rPr>
                <w:sz w:val="20"/>
                <w:szCs w:val="20"/>
              </w:rPr>
            </w:pPr>
            <w:r w:rsidRPr="00B64D88">
              <w:rPr>
                <w:rStyle w:val="SCCFileNumberChar"/>
                <w:sz w:val="20"/>
                <w:szCs w:val="20"/>
              </w:rPr>
              <w:t>36620</w:t>
            </w:r>
          </w:p>
          <w:p w:rsidR="009E0D5C" w:rsidRPr="00B64D88" w:rsidRDefault="009E0D5C" w:rsidP="00A05C3A">
            <w:pPr>
              <w:rPr>
                <w:b/>
                <w:sz w:val="20"/>
                <w:szCs w:val="20"/>
                <w:lang w:val="fr-CA"/>
              </w:rPr>
            </w:pPr>
          </w:p>
        </w:tc>
        <w:tc>
          <w:tcPr>
            <w:tcW w:w="8118" w:type="dxa"/>
          </w:tcPr>
          <w:p w:rsidR="004028E2" w:rsidRPr="00B64D88" w:rsidRDefault="009E0D5C" w:rsidP="00A05C3A">
            <w:pPr>
              <w:rPr>
                <w:rStyle w:val="SCCLsocChar"/>
                <w:sz w:val="20"/>
                <w:szCs w:val="20"/>
                <w:lang w:val="en-CA"/>
              </w:rPr>
            </w:pPr>
            <w:r w:rsidRPr="00B64D88">
              <w:rPr>
                <w:rStyle w:val="SCCLsocChar"/>
                <w:sz w:val="20"/>
                <w:szCs w:val="20"/>
                <w:lang w:val="en-CA"/>
              </w:rPr>
              <w:t>International Association of Machinists and Aerospace Workers, Local 2323</w:t>
            </w:r>
            <w:r w:rsidR="00170C08" w:rsidRPr="00B64D88">
              <w:rPr>
                <w:rStyle w:val="SCCLsocChar"/>
                <w:sz w:val="20"/>
                <w:szCs w:val="20"/>
                <w:lang w:val="en-CA"/>
              </w:rPr>
              <w:t xml:space="preserve"> and</w:t>
            </w:r>
            <w:r w:rsidRPr="00B64D88">
              <w:rPr>
                <w:rStyle w:val="SCCLsocChar"/>
                <w:sz w:val="20"/>
                <w:szCs w:val="20"/>
                <w:lang w:val="en-CA"/>
              </w:rPr>
              <w:t xml:space="preserve"> International Association of Machinists and Aerospace Workers v. Lory-Ann</w:t>
            </w:r>
          </w:p>
          <w:p w:rsidR="009E0D5C" w:rsidRPr="00B64D88" w:rsidRDefault="009E0D5C" w:rsidP="00A05C3A">
            <w:pPr>
              <w:rPr>
                <w:sz w:val="20"/>
                <w:szCs w:val="20"/>
              </w:rPr>
            </w:pPr>
            <w:r w:rsidRPr="00B64D88">
              <w:rPr>
                <w:rStyle w:val="SCCLsocChar"/>
                <w:sz w:val="20"/>
                <w:szCs w:val="20"/>
                <w:lang w:val="en-CA"/>
              </w:rPr>
              <w:t>Trépanier-Bouchard</w:t>
            </w:r>
            <w:r w:rsidRPr="00B64D88">
              <w:rPr>
                <w:rStyle w:val="SCCLsocChar"/>
                <w:b w:val="0"/>
                <w:sz w:val="20"/>
                <w:szCs w:val="20"/>
                <w:u w:val="none"/>
                <w:lang w:val="en-CA"/>
              </w:rPr>
              <w:t xml:space="preserve"> </w:t>
            </w:r>
            <w:r w:rsidRPr="00B64D88">
              <w:rPr>
                <w:sz w:val="20"/>
                <w:szCs w:val="20"/>
              </w:rPr>
              <w:t>(Que.) (Civil) (By Leave)</w:t>
            </w:r>
          </w:p>
          <w:p w:rsidR="009E0D5C" w:rsidRPr="00B64D88" w:rsidRDefault="009E0D5C" w:rsidP="00A05C3A">
            <w:pPr>
              <w:rPr>
                <w:sz w:val="20"/>
                <w:szCs w:val="20"/>
              </w:rPr>
            </w:pPr>
          </w:p>
        </w:tc>
      </w:tr>
      <w:tr w:rsidR="009E0D5C" w:rsidRPr="00B64D88" w:rsidTr="00A05C3A">
        <w:trPr>
          <w:cantSplit/>
        </w:trPr>
        <w:tc>
          <w:tcPr>
            <w:tcW w:w="1458" w:type="dxa"/>
          </w:tcPr>
          <w:p w:rsidR="009E0D5C" w:rsidRPr="00B64D88" w:rsidRDefault="009E0D5C" w:rsidP="00A05C3A">
            <w:pPr>
              <w:rPr>
                <w:sz w:val="20"/>
                <w:szCs w:val="20"/>
              </w:rPr>
            </w:pPr>
            <w:r w:rsidRPr="00B64D88">
              <w:rPr>
                <w:sz w:val="20"/>
                <w:szCs w:val="20"/>
              </w:rPr>
              <w:t>Coram :</w:t>
            </w:r>
          </w:p>
        </w:tc>
        <w:tc>
          <w:tcPr>
            <w:tcW w:w="8118" w:type="dxa"/>
          </w:tcPr>
          <w:p w:rsidR="009E0D5C" w:rsidRPr="00B64D88" w:rsidRDefault="009E0D5C" w:rsidP="00A05C3A">
            <w:pPr>
              <w:rPr>
                <w:sz w:val="20"/>
                <w:szCs w:val="20"/>
              </w:rPr>
            </w:pPr>
            <w:r w:rsidRPr="00B64D88">
              <w:rPr>
                <w:rStyle w:val="SCCCoramChar"/>
                <w:sz w:val="20"/>
                <w:szCs w:val="20"/>
                <w:lang w:val="en-CA"/>
              </w:rPr>
              <w:t>Cromwell, Wagner and Côté JJ.</w:t>
            </w:r>
          </w:p>
          <w:p w:rsidR="009E0D5C" w:rsidRPr="00B64D88" w:rsidRDefault="009E0D5C" w:rsidP="00A05C3A">
            <w:pPr>
              <w:rPr>
                <w:sz w:val="20"/>
                <w:szCs w:val="20"/>
                <w:u w:val="single"/>
              </w:rPr>
            </w:pPr>
          </w:p>
        </w:tc>
      </w:tr>
      <w:tr w:rsidR="009E0D5C" w:rsidRPr="00B64D88" w:rsidTr="00A05C3A">
        <w:trPr>
          <w:cantSplit/>
        </w:trPr>
        <w:tc>
          <w:tcPr>
            <w:tcW w:w="9576" w:type="dxa"/>
            <w:gridSpan w:val="2"/>
          </w:tcPr>
          <w:p w:rsidR="009E0D5C" w:rsidRPr="00B64D88" w:rsidRDefault="007D41B4" w:rsidP="00A05C3A">
            <w:pPr>
              <w:pStyle w:val="SCCShortJudgment"/>
              <w:rPr>
                <w:szCs w:val="20"/>
              </w:rPr>
            </w:pPr>
            <w:r w:rsidRPr="00B64D88">
              <w:t>The motion for a stay of execution is dismissed with costs. The application for leave to appeal from the judgment of the Court of Appeal of Quebec (Montréal), Number 500-09-025345-158, 2015 QCCA 1217, dated July 22, 2015, is dismissed with costs.</w:t>
            </w:r>
          </w:p>
          <w:p w:rsidR="009E0D5C" w:rsidRPr="00B64D88" w:rsidRDefault="009E0D5C" w:rsidP="00A05C3A">
            <w:pPr>
              <w:pStyle w:val="SCCShortJudgment"/>
              <w:rPr>
                <w:szCs w:val="20"/>
                <w:lang w:val="fr-CA"/>
              </w:rPr>
            </w:pPr>
          </w:p>
          <w:p w:rsidR="009E0D5C" w:rsidRPr="00B64D88" w:rsidRDefault="007D41B4" w:rsidP="00A05C3A">
            <w:pPr>
              <w:pStyle w:val="SCCShortJudgment"/>
              <w:rPr>
                <w:szCs w:val="20"/>
              </w:rPr>
            </w:pPr>
            <w:r w:rsidRPr="00B64D88">
              <w:rPr>
                <w:lang w:val="fr-CA"/>
              </w:rPr>
              <w:t>La requête en sursis d’exécution est rejetée avec dépens. La demande d’autorisation d’appel de l’arrêt de la Cour d’appel du Québec (Montréal), numéro 500-09-025345-158, 2015 QCCA 1217, daté du 22 juillet 2015, est rejetée avec dépens.</w:t>
            </w:r>
          </w:p>
        </w:tc>
      </w:tr>
    </w:tbl>
    <w:p w:rsidR="009E0D5C" w:rsidRPr="00B64D88" w:rsidRDefault="009E0D5C" w:rsidP="009E0D5C">
      <w:pPr>
        <w:rPr>
          <w:sz w:val="20"/>
          <w:szCs w:val="20"/>
          <w:lang w:val="fr-CA"/>
        </w:rPr>
      </w:pPr>
    </w:p>
    <w:p w:rsidR="009E0D5C" w:rsidRPr="00B64D88" w:rsidRDefault="009E0D5C" w:rsidP="009E0D5C">
      <w:pPr>
        <w:rPr>
          <w:sz w:val="20"/>
          <w:szCs w:val="20"/>
          <w:u w:val="single"/>
        </w:rPr>
      </w:pPr>
      <w:r w:rsidRPr="00B64D88">
        <w:rPr>
          <w:sz w:val="20"/>
          <w:szCs w:val="20"/>
          <w:u w:val="single"/>
        </w:rPr>
        <w:t>CASE SUMMARY</w:t>
      </w:r>
    </w:p>
    <w:p w:rsidR="009E0D5C" w:rsidRPr="00B64D88" w:rsidRDefault="009E0D5C" w:rsidP="009E0D5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5F22" w:rsidRPr="00B64D88" w:rsidTr="00A05C3A">
        <w:tc>
          <w:tcPr>
            <w:tcW w:w="5000" w:type="pct"/>
            <w:gridSpan w:val="3"/>
          </w:tcPr>
          <w:p w:rsidR="00775F22" w:rsidRPr="00B64D88" w:rsidRDefault="00775F22" w:rsidP="00775F22">
            <w:pPr>
              <w:jc w:val="both"/>
              <w:rPr>
                <w:sz w:val="20"/>
                <w:szCs w:val="20"/>
              </w:rPr>
            </w:pPr>
            <w:r w:rsidRPr="00B64D88">
              <w:rPr>
                <w:sz w:val="20"/>
                <w:szCs w:val="20"/>
              </w:rPr>
              <w:t xml:space="preserve">Civil procedure – Abuse of process – Damages resulting from an illegal strike conducted simultaneously by baggage handlers at three different international airports (Quebec, Montréal, Toronto) – Class action in civil responsibility against the trade unions representing the baggage handlers – Motion to dismiss class action and application for leave to appeal dismissed – Does an action based on allegations that are hypothetical and speculative constitute an improper use of procedure under s. 54.1 of the </w:t>
            </w:r>
            <w:r w:rsidRPr="00B64D88">
              <w:rPr>
                <w:i/>
                <w:sz w:val="20"/>
                <w:szCs w:val="20"/>
              </w:rPr>
              <w:t>Code of Civil Procedure</w:t>
            </w:r>
            <w:r w:rsidRPr="00B64D88">
              <w:rPr>
                <w:sz w:val="20"/>
                <w:szCs w:val="20"/>
              </w:rPr>
              <w:t>, CQLR c. C-25 ? – Should these principles apply differently in the context of a certified class action proceedings?</w:t>
            </w:r>
          </w:p>
          <w:p w:rsidR="00775F22" w:rsidRPr="00B64D88" w:rsidRDefault="00775F22" w:rsidP="00775F22">
            <w:pPr>
              <w:jc w:val="both"/>
              <w:rPr>
                <w:sz w:val="20"/>
                <w:szCs w:val="20"/>
              </w:rPr>
            </w:pPr>
          </w:p>
        </w:tc>
      </w:tr>
      <w:tr w:rsidR="00775F22" w:rsidRPr="00B64D88" w:rsidTr="00A05C3A">
        <w:tc>
          <w:tcPr>
            <w:tcW w:w="5000" w:type="pct"/>
            <w:gridSpan w:val="3"/>
          </w:tcPr>
          <w:p w:rsidR="00775F22" w:rsidRPr="00B64D88" w:rsidRDefault="00775F22" w:rsidP="00775F22">
            <w:pPr>
              <w:jc w:val="both"/>
              <w:rPr>
                <w:sz w:val="20"/>
                <w:szCs w:val="20"/>
              </w:rPr>
            </w:pPr>
            <w:r w:rsidRPr="00B64D88">
              <w:rPr>
                <w:sz w:val="20"/>
                <w:szCs w:val="20"/>
              </w:rPr>
              <w:t xml:space="preserve">The respondent, Lory-Ann Trepanier-Bouchard filed a motion to institute a class action in civil responsibility against the applicants, both trade unions, with respect to the unlawful strike conducted by their members working as baggage handlers at Pierre-Trudeau Airport in Montreal on March 2012. The respondent and each member of the class action are claiming moral damages for an eight hour delay created by the applicants in order to secure an alternative flight for the one cancelled by the strike. The applicants filed a motion for dismissal pursuant to s. 54.1 of the </w:t>
            </w:r>
            <w:r w:rsidRPr="00B64D88">
              <w:rPr>
                <w:i/>
                <w:sz w:val="20"/>
                <w:szCs w:val="20"/>
              </w:rPr>
              <w:t>Code of civil procedure</w:t>
            </w:r>
            <w:r w:rsidRPr="00B64D88">
              <w:rPr>
                <w:sz w:val="20"/>
                <w:szCs w:val="20"/>
              </w:rPr>
              <w:t xml:space="preserve"> against the institution of a class action before the Superior Court. The applicants argued, in vain, that since the examination for discovery of the respondent showed a complete lack of factual element in support of the allegation of fault, the claim was therefore abusive for being hypothetical and speculative. The Superior Court dismissed the motion as being ill-founded or at least premature. Although the examination for discovery of the respondent is not enough to establish the responsibility of the applicants, it remains necessary to give the respondent the opportunity to provide evidence of the allegations through judicial process. The Court of Appeal dismissed the application for leave to appeal. </w:t>
            </w:r>
          </w:p>
          <w:p w:rsidR="00775F22" w:rsidRPr="00B64D88" w:rsidRDefault="00775F22" w:rsidP="00775F22">
            <w:pPr>
              <w:jc w:val="both"/>
              <w:rPr>
                <w:sz w:val="20"/>
                <w:szCs w:val="20"/>
              </w:rPr>
            </w:pPr>
          </w:p>
        </w:tc>
      </w:tr>
      <w:tr w:rsidR="00775F22" w:rsidRPr="00B64D88" w:rsidTr="00A05C3A">
        <w:tc>
          <w:tcPr>
            <w:tcW w:w="2427" w:type="pct"/>
          </w:tcPr>
          <w:p w:rsidR="00775F22" w:rsidRPr="00B64D88" w:rsidRDefault="00775F22" w:rsidP="00775F22">
            <w:pPr>
              <w:jc w:val="both"/>
              <w:rPr>
                <w:sz w:val="20"/>
                <w:szCs w:val="20"/>
              </w:rPr>
            </w:pPr>
            <w:r w:rsidRPr="00B64D88">
              <w:rPr>
                <w:sz w:val="20"/>
                <w:szCs w:val="20"/>
              </w:rPr>
              <w:t>July 2, 2015</w:t>
            </w:r>
          </w:p>
          <w:p w:rsidR="00775F22" w:rsidRPr="00B64D88" w:rsidRDefault="00775F22" w:rsidP="00775F22">
            <w:pPr>
              <w:jc w:val="both"/>
              <w:rPr>
                <w:sz w:val="20"/>
                <w:szCs w:val="20"/>
              </w:rPr>
            </w:pPr>
            <w:r w:rsidRPr="00B64D88">
              <w:rPr>
                <w:sz w:val="20"/>
                <w:szCs w:val="20"/>
              </w:rPr>
              <w:t>Superior Court of Quebec</w:t>
            </w:r>
          </w:p>
          <w:p w:rsidR="00775F22" w:rsidRPr="00B64D88" w:rsidRDefault="00775F22" w:rsidP="00775F22">
            <w:pPr>
              <w:jc w:val="both"/>
              <w:rPr>
                <w:sz w:val="20"/>
                <w:szCs w:val="20"/>
              </w:rPr>
            </w:pPr>
            <w:r w:rsidRPr="00B64D88">
              <w:rPr>
                <w:sz w:val="20"/>
                <w:szCs w:val="20"/>
              </w:rPr>
              <w:t>(Mongeon J.)</w:t>
            </w:r>
          </w:p>
          <w:p w:rsidR="00775F22" w:rsidRPr="00B64D88" w:rsidRDefault="00775F22" w:rsidP="00775F22">
            <w:pPr>
              <w:jc w:val="both"/>
              <w:rPr>
                <w:sz w:val="20"/>
                <w:szCs w:val="20"/>
              </w:rPr>
            </w:pPr>
            <w:r w:rsidRPr="00B64D88">
              <w:rPr>
                <w:sz w:val="20"/>
                <w:szCs w:val="20"/>
              </w:rPr>
              <w:t>No 500-06-000603-122 (unpublished)</w:t>
            </w:r>
          </w:p>
          <w:p w:rsidR="00775F22" w:rsidRPr="00B64D88" w:rsidRDefault="00775F22" w:rsidP="00775F22">
            <w:pPr>
              <w:jc w:val="both"/>
              <w:rPr>
                <w:sz w:val="20"/>
                <w:szCs w:val="20"/>
              </w:rPr>
            </w:pPr>
          </w:p>
        </w:tc>
        <w:tc>
          <w:tcPr>
            <w:tcW w:w="243" w:type="pct"/>
          </w:tcPr>
          <w:p w:rsidR="00775F22" w:rsidRPr="00B64D88" w:rsidRDefault="00775F22" w:rsidP="00775F22">
            <w:pPr>
              <w:jc w:val="both"/>
              <w:rPr>
                <w:sz w:val="20"/>
                <w:szCs w:val="20"/>
              </w:rPr>
            </w:pPr>
          </w:p>
        </w:tc>
        <w:tc>
          <w:tcPr>
            <w:tcW w:w="2330" w:type="pct"/>
          </w:tcPr>
          <w:p w:rsidR="00775F22" w:rsidRPr="00B64D88" w:rsidRDefault="00775F22" w:rsidP="00775F22">
            <w:pPr>
              <w:jc w:val="both"/>
              <w:rPr>
                <w:sz w:val="20"/>
                <w:szCs w:val="20"/>
              </w:rPr>
            </w:pPr>
            <w:r w:rsidRPr="00B64D88">
              <w:rPr>
                <w:sz w:val="20"/>
                <w:szCs w:val="20"/>
              </w:rPr>
              <w:t xml:space="preserve">Motion to dismiss class action dismissed with costs </w:t>
            </w:r>
          </w:p>
        </w:tc>
      </w:tr>
      <w:tr w:rsidR="00775F22" w:rsidRPr="00B64D88" w:rsidTr="00A05C3A">
        <w:tc>
          <w:tcPr>
            <w:tcW w:w="2427" w:type="pct"/>
          </w:tcPr>
          <w:p w:rsidR="00775F22" w:rsidRPr="00B64D88" w:rsidRDefault="00775F22" w:rsidP="00775F22">
            <w:pPr>
              <w:jc w:val="both"/>
              <w:rPr>
                <w:sz w:val="20"/>
                <w:szCs w:val="20"/>
              </w:rPr>
            </w:pPr>
            <w:r w:rsidRPr="00B64D88">
              <w:rPr>
                <w:sz w:val="20"/>
                <w:szCs w:val="20"/>
              </w:rPr>
              <w:t>July 22, 2015</w:t>
            </w:r>
          </w:p>
          <w:p w:rsidR="00775F22" w:rsidRPr="00B64D88" w:rsidRDefault="00775F22" w:rsidP="00775F22">
            <w:pPr>
              <w:jc w:val="both"/>
              <w:rPr>
                <w:sz w:val="20"/>
                <w:szCs w:val="20"/>
              </w:rPr>
            </w:pPr>
            <w:r w:rsidRPr="00B64D88">
              <w:rPr>
                <w:sz w:val="20"/>
                <w:szCs w:val="20"/>
              </w:rPr>
              <w:t>Court of Appeal of Quebec (Montréal)</w:t>
            </w:r>
          </w:p>
          <w:p w:rsidR="00775F22" w:rsidRPr="00B64D88" w:rsidRDefault="00775F22" w:rsidP="00775F22">
            <w:pPr>
              <w:jc w:val="both"/>
              <w:rPr>
                <w:sz w:val="20"/>
                <w:szCs w:val="20"/>
              </w:rPr>
            </w:pPr>
            <w:r w:rsidRPr="00B64D88">
              <w:rPr>
                <w:sz w:val="20"/>
                <w:szCs w:val="20"/>
              </w:rPr>
              <w:t>(Doyon J.A.)</w:t>
            </w:r>
          </w:p>
          <w:p w:rsidR="00775F22" w:rsidRPr="00B64D88" w:rsidRDefault="00D07EB6" w:rsidP="00775F22">
            <w:pPr>
              <w:jc w:val="both"/>
              <w:rPr>
                <w:sz w:val="20"/>
                <w:szCs w:val="20"/>
              </w:rPr>
            </w:pPr>
            <w:hyperlink r:id="rId58" w:history="1">
              <w:r w:rsidR="00775F22" w:rsidRPr="00B64D88">
                <w:rPr>
                  <w:color w:val="0000FF" w:themeColor="hyperlink"/>
                  <w:sz w:val="20"/>
                  <w:szCs w:val="20"/>
                  <w:u w:val="single"/>
                </w:rPr>
                <w:t>2015 QCCA 1217</w:t>
              </w:r>
            </w:hyperlink>
          </w:p>
          <w:p w:rsidR="00775F22" w:rsidRPr="00B64D88" w:rsidRDefault="00775F22" w:rsidP="00775F22">
            <w:pPr>
              <w:jc w:val="both"/>
              <w:rPr>
                <w:sz w:val="20"/>
                <w:szCs w:val="20"/>
              </w:rPr>
            </w:pPr>
          </w:p>
        </w:tc>
        <w:tc>
          <w:tcPr>
            <w:tcW w:w="243" w:type="pct"/>
          </w:tcPr>
          <w:p w:rsidR="00775F22" w:rsidRPr="00B64D88" w:rsidRDefault="00775F22" w:rsidP="00775F22">
            <w:pPr>
              <w:jc w:val="both"/>
              <w:rPr>
                <w:sz w:val="20"/>
                <w:szCs w:val="20"/>
              </w:rPr>
            </w:pPr>
          </w:p>
        </w:tc>
        <w:tc>
          <w:tcPr>
            <w:tcW w:w="2330" w:type="pct"/>
          </w:tcPr>
          <w:p w:rsidR="00775F22" w:rsidRPr="00B64D88" w:rsidRDefault="00775F22" w:rsidP="00775F22">
            <w:pPr>
              <w:jc w:val="both"/>
              <w:rPr>
                <w:sz w:val="20"/>
                <w:szCs w:val="20"/>
              </w:rPr>
            </w:pPr>
            <w:r w:rsidRPr="00B64D88">
              <w:rPr>
                <w:sz w:val="20"/>
                <w:szCs w:val="20"/>
              </w:rPr>
              <w:t>Application for leave to appeal dismissed with costs</w:t>
            </w:r>
          </w:p>
          <w:p w:rsidR="00775F22" w:rsidRPr="00B64D88" w:rsidRDefault="00775F22" w:rsidP="00775F22">
            <w:pPr>
              <w:jc w:val="both"/>
              <w:rPr>
                <w:sz w:val="20"/>
                <w:szCs w:val="20"/>
              </w:rPr>
            </w:pPr>
          </w:p>
        </w:tc>
      </w:tr>
      <w:tr w:rsidR="00775F22" w:rsidRPr="00B64D88" w:rsidTr="00A05C3A">
        <w:tc>
          <w:tcPr>
            <w:tcW w:w="2427" w:type="pct"/>
          </w:tcPr>
          <w:p w:rsidR="00775F22" w:rsidRPr="00B64D88" w:rsidRDefault="00775F22" w:rsidP="00775F22">
            <w:pPr>
              <w:jc w:val="both"/>
              <w:rPr>
                <w:sz w:val="20"/>
                <w:szCs w:val="20"/>
              </w:rPr>
            </w:pPr>
            <w:r w:rsidRPr="00B64D88">
              <w:rPr>
                <w:sz w:val="20"/>
                <w:szCs w:val="20"/>
              </w:rPr>
              <w:t>September 21, 2015</w:t>
            </w:r>
          </w:p>
          <w:p w:rsidR="00775F22" w:rsidRPr="00B64D88" w:rsidRDefault="00775F22" w:rsidP="00775F22">
            <w:pPr>
              <w:jc w:val="both"/>
              <w:rPr>
                <w:sz w:val="20"/>
                <w:szCs w:val="20"/>
              </w:rPr>
            </w:pPr>
            <w:r w:rsidRPr="00B64D88">
              <w:rPr>
                <w:sz w:val="20"/>
                <w:szCs w:val="20"/>
              </w:rPr>
              <w:t>Supreme Court of Canada</w:t>
            </w:r>
          </w:p>
          <w:p w:rsidR="00775F22" w:rsidRPr="00B64D88" w:rsidRDefault="00775F22" w:rsidP="00775F22">
            <w:pPr>
              <w:jc w:val="both"/>
              <w:rPr>
                <w:sz w:val="20"/>
                <w:szCs w:val="20"/>
              </w:rPr>
            </w:pPr>
          </w:p>
        </w:tc>
        <w:tc>
          <w:tcPr>
            <w:tcW w:w="243" w:type="pct"/>
          </w:tcPr>
          <w:p w:rsidR="00775F22" w:rsidRPr="00B64D88" w:rsidRDefault="00775F22" w:rsidP="00775F22">
            <w:pPr>
              <w:jc w:val="both"/>
              <w:rPr>
                <w:sz w:val="20"/>
                <w:szCs w:val="20"/>
              </w:rPr>
            </w:pPr>
          </w:p>
        </w:tc>
        <w:tc>
          <w:tcPr>
            <w:tcW w:w="2330" w:type="pct"/>
          </w:tcPr>
          <w:p w:rsidR="00775F22" w:rsidRPr="00B64D88" w:rsidRDefault="00775F22" w:rsidP="00775F22">
            <w:pPr>
              <w:jc w:val="both"/>
              <w:rPr>
                <w:sz w:val="20"/>
                <w:szCs w:val="20"/>
              </w:rPr>
            </w:pPr>
            <w:r w:rsidRPr="00B64D88">
              <w:rPr>
                <w:sz w:val="20"/>
                <w:szCs w:val="20"/>
              </w:rPr>
              <w:t>Application for leave to appeal filed</w:t>
            </w:r>
          </w:p>
          <w:p w:rsidR="00775F22" w:rsidRPr="00B64D88" w:rsidRDefault="00775F22" w:rsidP="00775F22">
            <w:pPr>
              <w:jc w:val="both"/>
              <w:rPr>
                <w:sz w:val="20"/>
                <w:szCs w:val="20"/>
              </w:rPr>
            </w:pPr>
          </w:p>
        </w:tc>
      </w:tr>
    </w:tbl>
    <w:p w:rsidR="00D16FCE" w:rsidRPr="00B64D88" w:rsidRDefault="00D16FCE">
      <w:r w:rsidRPr="00B64D88">
        <w:br w:type="page"/>
      </w:r>
    </w:p>
    <w:tbl>
      <w:tblPr>
        <w:tblW w:w="4952" w:type="pct"/>
        <w:tblLayout w:type="fixed"/>
        <w:tblCellMar>
          <w:left w:w="0" w:type="dxa"/>
          <w:right w:w="0" w:type="dxa"/>
        </w:tblCellMar>
        <w:tblLook w:val="04A0" w:firstRow="1" w:lastRow="0" w:firstColumn="1" w:lastColumn="0" w:noHBand="0" w:noVBand="1"/>
      </w:tblPr>
      <w:tblGrid>
        <w:gridCol w:w="4624"/>
        <w:gridCol w:w="463"/>
        <w:gridCol w:w="4440"/>
      </w:tblGrid>
      <w:tr w:rsidR="00775F22" w:rsidRPr="00B64D88" w:rsidTr="00A05C3A">
        <w:tc>
          <w:tcPr>
            <w:tcW w:w="2427" w:type="pct"/>
          </w:tcPr>
          <w:p w:rsidR="00775F22" w:rsidRPr="00B64D88" w:rsidRDefault="00775F22" w:rsidP="00775F22">
            <w:pPr>
              <w:jc w:val="both"/>
              <w:rPr>
                <w:sz w:val="20"/>
                <w:szCs w:val="20"/>
              </w:rPr>
            </w:pPr>
            <w:r w:rsidRPr="00B64D88">
              <w:rPr>
                <w:sz w:val="20"/>
                <w:szCs w:val="20"/>
              </w:rPr>
              <w:lastRenderedPageBreak/>
              <w:t>November 4, 2015</w:t>
            </w:r>
          </w:p>
          <w:p w:rsidR="00775F22" w:rsidRPr="00B64D88" w:rsidRDefault="00775F22" w:rsidP="00775F22">
            <w:pPr>
              <w:jc w:val="both"/>
              <w:rPr>
                <w:sz w:val="20"/>
                <w:szCs w:val="20"/>
              </w:rPr>
            </w:pPr>
            <w:r w:rsidRPr="00B64D88">
              <w:rPr>
                <w:sz w:val="20"/>
                <w:szCs w:val="20"/>
              </w:rPr>
              <w:t>Court of Appeal of Quebec (Montréal)</w:t>
            </w:r>
          </w:p>
          <w:p w:rsidR="00775F22" w:rsidRPr="00B64D88" w:rsidRDefault="00775F22" w:rsidP="00775F22">
            <w:pPr>
              <w:jc w:val="both"/>
              <w:rPr>
                <w:sz w:val="20"/>
                <w:szCs w:val="20"/>
              </w:rPr>
            </w:pPr>
            <w:r w:rsidRPr="00B64D88">
              <w:rPr>
                <w:sz w:val="20"/>
                <w:szCs w:val="20"/>
              </w:rPr>
              <w:t>(Vauclair J.A.)</w:t>
            </w:r>
          </w:p>
          <w:p w:rsidR="00775F22" w:rsidRPr="00B64D88" w:rsidRDefault="00D07EB6" w:rsidP="00775F22">
            <w:pPr>
              <w:jc w:val="both"/>
              <w:rPr>
                <w:sz w:val="20"/>
                <w:szCs w:val="20"/>
              </w:rPr>
            </w:pPr>
            <w:hyperlink r:id="rId59" w:history="1">
              <w:r w:rsidR="00775F22" w:rsidRPr="00B64D88">
                <w:rPr>
                  <w:color w:val="0000FF" w:themeColor="hyperlink"/>
                  <w:sz w:val="20"/>
                  <w:szCs w:val="20"/>
                  <w:u w:val="single"/>
                </w:rPr>
                <w:t>2015 QCCA 1830</w:t>
              </w:r>
            </w:hyperlink>
          </w:p>
          <w:p w:rsidR="00775F22" w:rsidRPr="00B64D88" w:rsidRDefault="00775F22" w:rsidP="00775F22">
            <w:pPr>
              <w:jc w:val="both"/>
              <w:rPr>
                <w:sz w:val="20"/>
                <w:szCs w:val="20"/>
              </w:rPr>
            </w:pPr>
          </w:p>
        </w:tc>
        <w:tc>
          <w:tcPr>
            <w:tcW w:w="243" w:type="pct"/>
          </w:tcPr>
          <w:p w:rsidR="00775F22" w:rsidRPr="00B64D88" w:rsidRDefault="00775F22" w:rsidP="00775F22">
            <w:pPr>
              <w:jc w:val="both"/>
              <w:rPr>
                <w:sz w:val="20"/>
                <w:szCs w:val="20"/>
              </w:rPr>
            </w:pPr>
          </w:p>
        </w:tc>
        <w:tc>
          <w:tcPr>
            <w:tcW w:w="2330" w:type="pct"/>
          </w:tcPr>
          <w:p w:rsidR="00775F22" w:rsidRPr="00B64D88" w:rsidRDefault="00775F22" w:rsidP="00775F22">
            <w:pPr>
              <w:jc w:val="both"/>
              <w:rPr>
                <w:sz w:val="20"/>
                <w:szCs w:val="20"/>
              </w:rPr>
            </w:pPr>
            <w:r w:rsidRPr="00B64D88">
              <w:rPr>
                <w:sz w:val="20"/>
                <w:szCs w:val="20"/>
              </w:rPr>
              <w:t>Motion for a stay dismissed with costs</w:t>
            </w:r>
          </w:p>
        </w:tc>
      </w:tr>
      <w:tr w:rsidR="00775F22" w:rsidRPr="00B64D88" w:rsidTr="00A05C3A">
        <w:tc>
          <w:tcPr>
            <w:tcW w:w="2427" w:type="pct"/>
          </w:tcPr>
          <w:p w:rsidR="00775F22" w:rsidRPr="00B64D88" w:rsidRDefault="00775F22" w:rsidP="00775F22">
            <w:pPr>
              <w:jc w:val="both"/>
              <w:rPr>
                <w:sz w:val="20"/>
                <w:szCs w:val="20"/>
              </w:rPr>
            </w:pPr>
            <w:r w:rsidRPr="00B64D88">
              <w:rPr>
                <w:sz w:val="20"/>
                <w:szCs w:val="20"/>
              </w:rPr>
              <w:t>November 24, 2015</w:t>
            </w:r>
          </w:p>
          <w:p w:rsidR="00775F22" w:rsidRPr="00B64D88" w:rsidRDefault="00775F22" w:rsidP="00775F22">
            <w:pPr>
              <w:jc w:val="both"/>
              <w:rPr>
                <w:sz w:val="20"/>
                <w:szCs w:val="20"/>
              </w:rPr>
            </w:pPr>
            <w:r w:rsidRPr="00B64D88">
              <w:rPr>
                <w:sz w:val="20"/>
                <w:szCs w:val="20"/>
              </w:rPr>
              <w:t xml:space="preserve">Supreme Court of Canada </w:t>
            </w:r>
          </w:p>
        </w:tc>
        <w:tc>
          <w:tcPr>
            <w:tcW w:w="243" w:type="pct"/>
          </w:tcPr>
          <w:p w:rsidR="00775F22" w:rsidRPr="00B64D88" w:rsidRDefault="00775F22" w:rsidP="00775F22">
            <w:pPr>
              <w:jc w:val="both"/>
              <w:rPr>
                <w:sz w:val="20"/>
                <w:szCs w:val="20"/>
              </w:rPr>
            </w:pPr>
          </w:p>
        </w:tc>
        <w:tc>
          <w:tcPr>
            <w:tcW w:w="2330" w:type="pct"/>
          </w:tcPr>
          <w:p w:rsidR="00775F22" w:rsidRPr="00B64D88" w:rsidRDefault="00775F22" w:rsidP="00775F22">
            <w:pPr>
              <w:jc w:val="both"/>
              <w:rPr>
                <w:sz w:val="20"/>
                <w:szCs w:val="20"/>
              </w:rPr>
            </w:pPr>
            <w:r w:rsidRPr="00B64D88">
              <w:rPr>
                <w:sz w:val="20"/>
                <w:szCs w:val="20"/>
              </w:rPr>
              <w:t>Motion for a stay of proceedings filed</w:t>
            </w:r>
          </w:p>
        </w:tc>
      </w:tr>
    </w:tbl>
    <w:p w:rsidR="009E0D5C" w:rsidRPr="00B64D88" w:rsidRDefault="009E0D5C" w:rsidP="009E0D5C">
      <w:pPr>
        <w:rPr>
          <w:sz w:val="20"/>
          <w:szCs w:val="20"/>
          <w:u w:val="single"/>
        </w:rPr>
      </w:pPr>
    </w:p>
    <w:p w:rsidR="009E0D5C" w:rsidRPr="00B64D88" w:rsidRDefault="00D07EB6" w:rsidP="009E0D5C">
      <w:pPr>
        <w:rPr>
          <w:sz w:val="20"/>
          <w:szCs w:val="20"/>
        </w:rPr>
      </w:pPr>
      <w:r w:rsidRPr="00B64D88">
        <w:rPr>
          <w:sz w:val="20"/>
          <w:szCs w:val="20"/>
          <w:lang w:val="fr-CA"/>
        </w:rPr>
        <w:pict>
          <v:rect id="_x0000_i1054" style="width:2in;height:1pt" o:hrpct="0" o:hralign="center" o:hrstd="t" o:hrnoshade="t" o:hr="t" fillcolor="black [3213]" stroked="f"/>
        </w:pict>
      </w:r>
    </w:p>
    <w:p w:rsidR="009E0D5C" w:rsidRPr="00B64D88" w:rsidRDefault="009E0D5C" w:rsidP="009E0D5C">
      <w:pPr>
        <w:rPr>
          <w:sz w:val="20"/>
          <w:szCs w:val="20"/>
        </w:rPr>
      </w:pPr>
    </w:p>
    <w:p w:rsidR="009E0D5C" w:rsidRPr="00B64D88" w:rsidRDefault="009E0D5C" w:rsidP="009E0D5C">
      <w:pPr>
        <w:tabs>
          <w:tab w:val="left" w:pos="2580"/>
        </w:tabs>
        <w:rPr>
          <w:sz w:val="20"/>
          <w:szCs w:val="20"/>
          <w:u w:val="single"/>
          <w:lang w:val="fr-CA"/>
        </w:rPr>
      </w:pPr>
      <w:r w:rsidRPr="00B64D88">
        <w:rPr>
          <w:sz w:val="20"/>
          <w:szCs w:val="20"/>
          <w:u w:val="single"/>
          <w:lang w:val="fr-CA"/>
        </w:rPr>
        <w:t>RÉSUMÉ DE L’AFFAIRE</w:t>
      </w:r>
    </w:p>
    <w:p w:rsidR="009E0D5C" w:rsidRPr="00B64D88" w:rsidRDefault="009E0D5C" w:rsidP="009E0D5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557FE" w:rsidRPr="00B64D88" w:rsidTr="00A05C3A">
        <w:tc>
          <w:tcPr>
            <w:tcW w:w="5000" w:type="pct"/>
            <w:gridSpan w:val="3"/>
          </w:tcPr>
          <w:p w:rsidR="005557FE" w:rsidRPr="00B64D88" w:rsidRDefault="005557FE" w:rsidP="005557FE">
            <w:pPr>
              <w:jc w:val="both"/>
              <w:rPr>
                <w:sz w:val="20"/>
                <w:szCs w:val="20"/>
                <w:lang w:val="fr-CA"/>
              </w:rPr>
            </w:pPr>
            <w:r w:rsidRPr="00B64D88">
              <w:rPr>
                <w:sz w:val="20"/>
                <w:szCs w:val="20"/>
                <w:lang w:val="fr-CA"/>
              </w:rPr>
              <w:t xml:space="preserve">Procédure civile – Abus de procédure – Préjudice infligé par une grève illégale des bagagistes déclenchée simultanément dans trois aéroports internationaux (Québec, Montréal et Toronto) – Recours collectif en responsabilité civile intenté contre les syndicats représentant les bagagistes – Requête en vue de faire rejeter le recours collectif et demande d’autorisation d’appel rejetées – L’action prenant appui sur des allégations hypothétiques et conjecturales constitue-t-elle un abus de procédure pour les besoins de l’art. 54.1 du </w:t>
            </w:r>
            <w:r w:rsidRPr="00B64D88">
              <w:rPr>
                <w:i/>
                <w:sz w:val="20"/>
                <w:szCs w:val="20"/>
                <w:lang w:val="fr-CA"/>
              </w:rPr>
              <w:t>Code de procédure civile</w:t>
            </w:r>
            <w:r w:rsidRPr="00B64D88">
              <w:rPr>
                <w:sz w:val="20"/>
                <w:szCs w:val="20"/>
                <w:lang w:val="fr-CA"/>
              </w:rPr>
              <w:t>, RLRQ, c. C-25? – Les principes qui sous-tendent cette disposition devraient-ils s’appliquer différemment dans le cadre d’un recours collectif autorisé?</w:t>
            </w:r>
          </w:p>
          <w:p w:rsidR="005557FE" w:rsidRPr="00B64D88" w:rsidRDefault="005557FE" w:rsidP="005557FE">
            <w:pPr>
              <w:jc w:val="both"/>
              <w:rPr>
                <w:sz w:val="20"/>
                <w:szCs w:val="20"/>
                <w:lang w:val="fr-CA"/>
              </w:rPr>
            </w:pPr>
          </w:p>
        </w:tc>
      </w:tr>
      <w:tr w:rsidR="005557FE" w:rsidRPr="00B64D88" w:rsidTr="00A05C3A">
        <w:tc>
          <w:tcPr>
            <w:tcW w:w="5000" w:type="pct"/>
            <w:gridSpan w:val="3"/>
          </w:tcPr>
          <w:p w:rsidR="005557FE" w:rsidRPr="00B64D88" w:rsidRDefault="005557FE" w:rsidP="005557FE">
            <w:pPr>
              <w:jc w:val="both"/>
              <w:rPr>
                <w:sz w:val="20"/>
                <w:szCs w:val="20"/>
                <w:lang w:val="fr-CA"/>
              </w:rPr>
            </w:pPr>
            <w:r w:rsidRPr="00B64D88">
              <w:rPr>
                <w:sz w:val="20"/>
                <w:szCs w:val="20"/>
                <w:lang w:val="fr-CA"/>
              </w:rPr>
              <w:t xml:space="preserve">L’intimée, Lory-Ann Trépanier-Bouchard, a déposé une requête afin d’intenter un recours collectif en responsabilité civile contre les demandeurs — deux syndicats — par suite de la grève illégale de leurs membres, bagagistes à l’aéroport Pierre-Trudeau, à Montréal, en mars 2012. L’intimée et chacun des membres du groupe réclament des dommages-intérêts moraux pour les huit heures qu’ils ont dû attendre avant de prendre un autre vol par suite de l’annulation du leur à cause du débrayage. En Cour supérieure, les demandeurs ont sollicité, en application de l’art. 54.1 du </w:t>
            </w:r>
            <w:r w:rsidRPr="00B64D88">
              <w:rPr>
                <w:i/>
                <w:sz w:val="20"/>
                <w:szCs w:val="20"/>
                <w:lang w:val="fr-CA"/>
              </w:rPr>
              <w:t>Code de procédure civile</w:t>
            </w:r>
            <w:r w:rsidRPr="00B64D88">
              <w:rPr>
                <w:sz w:val="20"/>
                <w:szCs w:val="20"/>
                <w:lang w:val="fr-CA"/>
              </w:rPr>
              <w:t>, le rejet de la demande d’autorisation du recours collectif. Ils ont plaidé en vain que, l’interrogatoire préalable de l’intimée ayant révélé l’absence totale d’éléments factuels à l’appui de l’allégation d’actes fautifs, celle-ci était donc abusive parce qu’hypothétique et conjecturale. La Cour supérieure a jugé la requête mal fondée ou, du moins, prématurée. L’interrogatoire préalable de l’intimée ne permet pas d’établir la responsabilité des demandeurs, mais il demeure nécessaire de permettre à l’intimée d’étayer ses allégations dans le cadre du processus judiciaire. La Cour d’appel a rejeté la demande d’autorisation d’appel.</w:t>
            </w:r>
          </w:p>
          <w:p w:rsidR="005557FE" w:rsidRPr="00B64D88" w:rsidRDefault="005557FE" w:rsidP="005557FE">
            <w:pPr>
              <w:jc w:val="both"/>
              <w:rPr>
                <w:sz w:val="20"/>
                <w:szCs w:val="20"/>
                <w:lang w:val="fr-CA"/>
              </w:rPr>
            </w:pPr>
          </w:p>
        </w:tc>
      </w:tr>
      <w:tr w:rsidR="005557FE" w:rsidRPr="00B64D88" w:rsidTr="00A05C3A">
        <w:tc>
          <w:tcPr>
            <w:tcW w:w="2427" w:type="pct"/>
          </w:tcPr>
          <w:p w:rsidR="005557FE" w:rsidRPr="00B64D88" w:rsidRDefault="005557FE" w:rsidP="005557FE">
            <w:pPr>
              <w:jc w:val="both"/>
              <w:rPr>
                <w:sz w:val="20"/>
                <w:szCs w:val="20"/>
                <w:lang w:val="fr-CA"/>
              </w:rPr>
            </w:pPr>
            <w:r w:rsidRPr="00B64D88">
              <w:rPr>
                <w:sz w:val="20"/>
                <w:szCs w:val="20"/>
                <w:lang w:val="fr-CA"/>
              </w:rPr>
              <w:t>2 juillet 2015</w:t>
            </w:r>
          </w:p>
          <w:p w:rsidR="005557FE" w:rsidRPr="00B64D88" w:rsidRDefault="005557FE" w:rsidP="005557FE">
            <w:pPr>
              <w:jc w:val="both"/>
              <w:rPr>
                <w:sz w:val="20"/>
                <w:szCs w:val="20"/>
                <w:lang w:val="fr-CA"/>
              </w:rPr>
            </w:pPr>
            <w:r w:rsidRPr="00B64D88">
              <w:rPr>
                <w:sz w:val="20"/>
                <w:szCs w:val="20"/>
                <w:lang w:val="fr-CA"/>
              </w:rPr>
              <w:t>Cour supérieure du Québec</w:t>
            </w:r>
          </w:p>
          <w:p w:rsidR="005557FE" w:rsidRPr="00B64D88" w:rsidRDefault="005557FE" w:rsidP="005557FE">
            <w:pPr>
              <w:jc w:val="both"/>
              <w:rPr>
                <w:sz w:val="20"/>
                <w:szCs w:val="20"/>
                <w:lang w:val="fr-CA"/>
              </w:rPr>
            </w:pPr>
            <w:r w:rsidRPr="00B64D88">
              <w:rPr>
                <w:sz w:val="20"/>
                <w:szCs w:val="20"/>
                <w:lang w:val="fr-CA"/>
              </w:rPr>
              <w:t>(Juge Mongeon)</w:t>
            </w:r>
          </w:p>
          <w:p w:rsidR="005557FE" w:rsidRPr="00B64D88" w:rsidRDefault="005557FE" w:rsidP="005557FE">
            <w:pPr>
              <w:jc w:val="both"/>
              <w:rPr>
                <w:sz w:val="20"/>
                <w:szCs w:val="20"/>
                <w:lang w:val="fr-CA"/>
              </w:rPr>
            </w:pPr>
            <w:r w:rsidRPr="00B64D88">
              <w:rPr>
                <w:sz w:val="20"/>
                <w:szCs w:val="20"/>
                <w:lang w:val="fr-CA"/>
              </w:rPr>
              <w:t>N</w:t>
            </w:r>
            <w:r w:rsidRPr="00B64D88">
              <w:rPr>
                <w:sz w:val="20"/>
                <w:szCs w:val="20"/>
                <w:vertAlign w:val="superscript"/>
                <w:lang w:val="fr-CA"/>
              </w:rPr>
              <w:t>o</w:t>
            </w:r>
            <w:r w:rsidRPr="00B64D88">
              <w:rPr>
                <w:sz w:val="20"/>
                <w:szCs w:val="20"/>
                <w:lang w:val="fr-CA"/>
              </w:rPr>
              <w:t xml:space="preserve"> 500-06-000603-122 (décision non publiée)</w:t>
            </w:r>
          </w:p>
          <w:p w:rsidR="005557FE" w:rsidRPr="00B64D88" w:rsidRDefault="005557FE" w:rsidP="005557FE">
            <w:pPr>
              <w:jc w:val="both"/>
              <w:rPr>
                <w:sz w:val="20"/>
                <w:szCs w:val="20"/>
                <w:lang w:val="fr-CA"/>
              </w:rPr>
            </w:pPr>
          </w:p>
        </w:tc>
        <w:tc>
          <w:tcPr>
            <w:tcW w:w="243" w:type="pct"/>
          </w:tcPr>
          <w:p w:rsidR="005557FE" w:rsidRPr="00B64D88" w:rsidRDefault="005557FE" w:rsidP="005557FE">
            <w:pPr>
              <w:jc w:val="both"/>
              <w:rPr>
                <w:sz w:val="20"/>
                <w:szCs w:val="20"/>
                <w:lang w:val="fr-CA"/>
              </w:rPr>
            </w:pPr>
          </w:p>
        </w:tc>
        <w:tc>
          <w:tcPr>
            <w:tcW w:w="2330" w:type="pct"/>
          </w:tcPr>
          <w:p w:rsidR="005557FE" w:rsidRPr="00B64D88" w:rsidRDefault="005557FE" w:rsidP="005557FE">
            <w:pPr>
              <w:jc w:val="both"/>
              <w:rPr>
                <w:sz w:val="20"/>
                <w:szCs w:val="20"/>
                <w:lang w:val="fr-CA"/>
              </w:rPr>
            </w:pPr>
            <w:r w:rsidRPr="00B64D88">
              <w:rPr>
                <w:sz w:val="20"/>
                <w:szCs w:val="20"/>
                <w:lang w:val="fr-CA"/>
              </w:rPr>
              <w:t>Rejet avec dépens de la requête pour rejet du recours collectif</w:t>
            </w:r>
          </w:p>
          <w:p w:rsidR="005557FE" w:rsidRPr="00B64D88" w:rsidRDefault="005557FE" w:rsidP="005557FE">
            <w:pPr>
              <w:jc w:val="both"/>
              <w:rPr>
                <w:sz w:val="20"/>
                <w:szCs w:val="20"/>
                <w:lang w:val="fr-CA"/>
              </w:rPr>
            </w:pPr>
          </w:p>
        </w:tc>
      </w:tr>
      <w:tr w:rsidR="005557FE" w:rsidRPr="00B64D88" w:rsidTr="00A05C3A">
        <w:tc>
          <w:tcPr>
            <w:tcW w:w="2427" w:type="pct"/>
          </w:tcPr>
          <w:p w:rsidR="005557FE" w:rsidRPr="00B64D88" w:rsidRDefault="005557FE" w:rsidP="005557FE">
            <w:pPr>
              <w:jc w:val="both"/>
              <w:rPr>
                <w:sz w:val="20"/>
                <w:szCs w:val="20"/>
                <w:lang w:val="fr-CA"/>
              </w:rPr>
            </w:pPr>
            <w:r w:rsidRPr="00B64D88">
              <w:rPr>
                <w:sz w:val="20"/>
                <w:szCs w:val="20"/>
                <w:lang w:val="fr-CA"/>
              </w:rPr>
              <w:t>22 juillet 2015</w:t>
            </w:r>
          </w:p>
          <w:p w:rsidR="005557FE" w:rsidRPr="00B64D88" w:rsidRDefault="005557FE" w:rsidP="005557FE">
            <w:pPr>
              <w:jc w:val="both"/>
              <w:rPr>
                <w:sz w:val="20"/>
                <w:szCs w:val="20"/>
                <w:lang w:val="fr-CA"/>
              </w:rPr>
            </w:pPr>
            <w:r w:rsidRPr="00B64D88">
              <w:rPr>
                <w:sz w:val="20"/>
                <w:szCs w:val="20"/>
                <w:lang w:val="fr-CA"/>
              </w:rPr>
              <w:t>Cour d’appel du Québec (Montréal)</w:t>
            </w:r>
          </w:p>
          <w:p w:rsidR="005557FE" w:rsidRPr="00B64D88" w:rsidRDefault="005557FE" w:rsidP="005557FE">
            <w:pPr>
              <w:jc w:val="both"/>
              <w:rPr>
                <w:sz w:val="20"/>
                <w:szCs w:val="20"/>
                <w:lang w:val="fr-CA"/>
              </w:rPr>
            </w:pPr>
            <w:r w:rsidRPr="00B64D88">
              <w:rPr>
                <w:sz w:val="20"/>
                <w:szCs w:val="20"/>
                <w:lang w:val="fr-CA"/>
              </w:rPr>
              <w:t>(Juge Doyon)</w:t>
            </w:r>
          </w:p>
          <w:p w:rsidR="005557FE" w:rsidRPr="00B64D88" w:rsidRDefault="00D07EB6" w:rsidP="005557FE">
            <w:pPr>
              <w:jc w:val="both"/>
              <w:rPr>
                <w:sz w:val="20"/>
                <w:szCs w:val="20"/>
                <w:lang w:val="fr-CA"/>
              </w:rPr>
            </w:pPr>
            <w:hyperlink r:id="rId60" w:history="1">
              <w:r w:rsidR="005557FE" w:rsidRPr="00B64D88">
                <w:rPr>
                  <w:sz w:val="20"/>
                  <w:szCs w:val="20"/>
                  <w:lang w:val="fr-CA"/>
                </w:rPr>
                <w:t>2015</w:t>
              </w:r>
            </w:hyperlink>
            <w:r w:rsidR="005557FE" w:rsidRPr="00B64D88">
              <w:rPr>
                <w:sz w:val="20"/>
                <w:szCs w:val="20"/>
                <w:lang w:val="fr-CA"/>
              </w:rPr>
              <w:t xml:space="preserve"> QCCA 1217</w:t>
            </w:r>
          </w:p>
          <w:p w:rsidR="005557FE" w:rsidRPr="00B64D88" w:rsidRDefault="005557FE" w:rsidP="005557FE">
            <w:pPr>
              <w:jc w:val="both"/>
              <w:rPr>
                <w:sz w:val="20"/>
                <w:szCs w:val="20"/>
                <w:lang w:val="fr-CA"/>
              </w:rPr>
            </w:pPr>
          </w:p>
        </w:tc>
        <w:tc>
          <w:tcPr>
            <w:tcW w:w="243" w:type="pct"/>
          </w:tcPr>
          <w:p w:rsidR="005557FE" w:rsidRPr="00B64D88" w:rsidRDefault="005557FE" w:rsidP="005557FE">
            <w:pPr>
              <w:jc w:val="both"/>
              <w:rPr>
                <w:sz w:val="20"/>
                <w:szCs w:val="20"/>
                <w:lang w:val="fr-CA"/>
              </w:rPr>
            </w:pPr>
          </w:p>
        </w:tc>
        <w:tc>
          <w:tcPr>
            <w:tcW w:w="2330" w:type="pct"/>
          </w:tcPr>
          <w:p w:rsidR="005557FE" w:rsidRPr="00B64D88" w:rsidRDefault="005557FE" w:rsidP="005557FE">
            <w:pPr>
              <w:jc w:val="both"/>
              <w:rPr>
                <w:sz w:val="20"/>
                <w:szCs w:val="20"/>
                <w:lang w:val="fr-CA"/>
              </w:rPr>
            </w:pPr>
            <w:r w:rsidRPr="00B64D88">
              <w:rPr>
                <w:sz w:val="20"/>
                <w:szCs w:val="20"/>
                <w:lang w:val="fr-CA"/>
              </w:rPr>
              <w:t>Rejet avec dépens de la demande d’autorisation d’appel</w:t>
            </w:r>
          </w:p>
        </w:tc>
      </w:tr>
      <w:tr w:rsidR="005557FE" w:rsidRPr="00B64D88" w:rsidTr="00A05C3A">
        <w:tc>
          <w:tcPr>
            <w:tcW w:w="2427" w:type="pct"/>
          </w:tcPr>
          <w:p w:rsidR="005557FE" w:rsidRPr="00B64D88" w:rsidRDefault="005557FE" w:rsidP="005557FE">
            <w:pPr>
              <w:jc w:val="both"/>
              <w:rPr>
                <w:sz w:val="20"/>
                <w:szCs w:val="20"/>
                <w:lang w:val="fr-CA"/>
              </w:rPr>
            </w:pPr>
            <w:r w:rsidRPr="00B64D88">
              <w:rPr>
                <w:sz w:val="20"/>
                <w:szCs w:val="20"/>
                <w:lang w:val="fr-CA"/>
              </w:rPr>
              <w:t>21 septembre 2015</w:t>
            </w:r>
          </w:p>
          <w:p w:rsidR="005557FE" w:rsidRPr="00B64D88" w:rsidRDefault="005557FE" w:rsidP="005557FE">
            <w:pPr>
              <w:jc w:val="both"/>
              <w:rPr>
                <w:sz w:val="20"/>
                <w:szCs w:val="20"/>
                <w:lang w:val="fr-CA"/>
              </w:rPr>
            </w:pPr>
            <w:r w:rsidRPr="00B64D88">
              <w:rPr>
                <w:sz w:val="20"/>
                <w:szCs w:val="20"/>
                <w:lang w:val="fr-CA"/>
              </w:rPr>
              <w:t>Cour suprême du Canada</w:t>
            </w:r>
          </w:p>
          <w:p w:rsidR="005557FE" w:rsidRPr="00B64D88" w:rsidRDefault="005557FE" w:rsidP="005557FE">
            <w:pPr>
              <w:jc w:val="both"/>
              <w:rPr>
                <w:sz w:val="20"/>
                <w:szCs w:val="20"/>
                <w:lang w:val="fr-CA"/>
              </w:rPr>
            </w:pPr>
          </w:p>
        </w:tc>
        <w:tc>
          <w:tcPr>
            <w:tcW w:w="243" w:type="pct"/>
          </w:tcPr>
          <w:p w:rsidR="005557FE" w:rsidRPr="00B64D88" w:rsidRDefault="005557FE" w:rsidP="005557FE">
            <w:pPr>
              <w:jc w:val="both"/>
              <w:rPr>
                <w:sz w:val="20"/>
                <w:szCs w:val="20"/>
                <w:lang w:val="fr-CA"/>
              </w:rPr>
            </w:pPr>
          </w:p>
        </w:tc>
        <w:tc>
          <w:tcPr>
            <w:tcW w:w="2330" w:type="pct"/>
          </w:tcPr>
          <w:p w:rsidR="005557FE" w:rsidRPr="00B64D88" w:rsidRDefault="005557FE" w:rsidP="005557FE">
            <w:pPr>
              <w:jc w:val="both"/>
              <w:rPr>
                <w:sz w:val="20"/>
                <w:szCs w:val="20"/>
                <w:lang w:val="fr-CA"/>
              </w:rPr>
            </w:pPr>
            <w:r w:rsidRPr="00B64D88">
              <w:rPr>
                <w:sz w:val="20"/>
                <w:szCs w:val="20"/>
                <w:lang w:val="fr-CA"/>
              </w:rPr>
              <w:t>Dépôt de la demande d’autorisation d’appel</w:t>
            </w:r>
          </w:p>
          <w:p w:rsidR="005557FE" w:rsidRPr="00B64D88" w:rsidRDefault="005557FE" w:rsidP="005557FE">
            <w:pPr>
              <w:jc w:val="both"/>
              <w:rPr>
                <w:sz w:val="20"/>
                <w:szCs w:val="20"/>
                <w:lang w:val="fr-CA"/>
              </w:rPr>
            </w:pPr>
          </w:p>
        </w:tc>
      </w:tr>
      <w:tr w:rsidR="005557FE" w:rsidRPr="00B64D88" w:rsidTr="00A05C3A">
        <w:tc>
          <w:tcPr>
            <w:tcW w:w="2427" w:type="pct"/>
          </w:tcPr>
          <w:p w:rsidR="005557FE" w:rsidRPr="00B64D88" w:rsidRDefault="005557FE" w:rsidP="005557FE">
            <w:pPr>
              <w:jc w:val="both"/>
              <w:rPr>
                <w:sz w:val="20"/>
                <w:szCs w:val="20"/>
                <w:lang w:val="fr-CA"/>
              </w:rPr>
            </w:pPr>
            <w:r w:rsidRPr="00B64D88">
              <w:rPr>
                <w:sz w:val="20"/>
                <w:szCs w:val="20"/>
                <w:lang w:val="fr-CA"/>
              </w:rPr>
              <w:t>4 novembre 2015</w:t>
            </w:r>
          </w:p>
          <w:p w:rsidR="005557FE" w:rsidRPr="00B64D88" w:rsidRDefault="005557FE" w:rsidP="005557FE">
            <w:pPr>
              <w:jc w:val="both"/>
              <w:rPr>
                <w:sz w:val="20"/>
                <w:szCs w:val="20"/>
                <w:lang w:val="fr-CA"/>
              </w:rPr>
            </w:pPr>
            <w:r w:rsidRPr="00B64D88">
              <w:rPr>
                <w:sz w:val="20"/>
                <w:szCs w:val="20"/>
                <w:lang w:val="fr-CA"/>
              </w:rPr>
              <w:t>Cour d’appel du Québec (Montréal)</w:t>
            </w:r>
          </w:p>
          <w:p w:rsidR="005557FE" w:rsidRPr="00B64D88" w:rsidRDefault="005557FE" w:rsidP="005557FE">
            <w:pPr>
              <w:jc w:val="both"/>
              <w:rPr>
                <w:sz w:val="20"/>
                <w:szCs w:val="20"/>
                <w:lang w:val="fr-CA"/>
              </w:rPr>
            </w:pPr>
            <w:r w:rsidRPr="00B64D88">
              <w:rPr>
                <w:sz w:val="20"/>
                <w:szCs w:val="20"/>
                <w:lang w:val="fr-CA"/>
              </w:rPr>
              <w:t>(Juge Vauclair)</w:t>
            </w:r>
          </w:p>
          <w:p w:rsidR="005557FE" w:rsidRPr="00B64D88" w:rsidRDefault="005557FE" w:rsidP="005557FE">
            <w:pPr>
              <w:jc w:val="both"/>
              <w:rPr>
                <w:sz w:val="20"/>
                <w:szCs w:val="20"/>
                <w:lang w:val="fr-CA"/>
              </w:rPr>
            </w:pPr>
            <w:r w:rsidRPr="00B64D88">
              <w:rPr>
                <w:sz w:val="20"/>
                <w:szCs w:val="20"/>
                <w:lang w:val="fr-CA"/>
              </w:rPr>
              <w:t>2015 QCCA 1830</w:t>
            </w:r>
          </w:p>
          <w:p w:rsidR="005557FE" w:rsidRPr="00B64D88" w:rsidRDefault="005557FE" w:rsidP="005557FE">
            <w:pPr>
              <w:jc w:val="both"/>
              <w:rPr>
                <w:sz w:val="20"/>
                <w:szCs w:val="20"/>
                <w:lang w:val="fr-CA"/>
              </w:rPr>
            </w:pPr>
          </w:p>
        </w:tc>
        <w:tc>
          <w:tcPr>
            <w:tcW w:w="243" w:type="pct"/>
          </w:tcPr>
          <w:p w:rsidR="005557FE" w:rsidRPr="00B64D88" w:rsidRDefault="005557FE" w:rsidP="005557FE">
            <w:pPr>
              <w:jc w:val="both"/>
              <w:rPr>
                <w:sz w:val="20"/>
                <w:szCs w:val="20"/>
                <w:lang w:val="fr-CA"/>
              </w:rPr>
            </w:pPr>
          </w:p>
        </w:tc>
        <w:tc>
          <w:tcPr>
            <w:tcW w:w="2330" w:type="pct"/>
          </w:tcPr>
          <w:p w:rsidR="005557FE" w:rsidRPr="00B64D88" w:rsidRDefault="005557FE" w:rsidP="005557FE">
            <w:pPr>
              <w:jc w:val="both"/>
              <w:rPr>
                <w:sz w:val="20"/>
                <w:szCs w:val="20"/>
                <w:lang w:val="fr-CA"/>
              </w:rPr>
            </w:pPr>
            <w:r w:rsidRPr="00B64D88">
              <w:rPr>
                <w:sz w:val="20"/>
                <w:szCs w:val="20"/>
                <w:lang w:val="fr-CA"/>
              </w:rPr>
              <w:t xml:space="preserve">Rejet avec dépens de la demande de suspension des procédures </w:t>
            </w:r>
          </w:p>
          <w:p w:rsidR="005557FE" w:rsidRPr="00B64D88" w:rsidRDefault="005557FE" w:rsidP="005557FE">
            <w:pPr>
              <w:jc w:val="both"/>
              <w:rPr>
                <w:sz w:val="20"/>
                <w:szCs w:val="20"/>
                <w:lang w:val="fr-CA"/>
              </w:rPr>
            </w:pPr>
          </w:p>
          <w:p w:rsidR="005557FE" w:rsidRPr="00B64D88" w:rsidRDefault="005557FE" w:rsidP="005557FE">
            <w:pPr>
              <w:jc w:val="both"/>
              <w:rPr>
                <w:sz w:val="20"/>
                <w:szCs w:val="20"/>
                <w:lang w:val="fr-CA"/>
              </w:rPr>
            </w:pPr>
          </w:p>
        </w:tc>
      </w:tr>
    </w:tbl>
    <w:p w:rsidR="00D51119" w:rsidRPr="00B64D88" w:rsidRDefault="00D51119">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557FE" w:rsidRPr="00B64D88" w:rsidTr="00A05C3A">
        <w:tc>
          <w:tcPr>
            <w:tcW w:w="2427" w:type="pct"/>
          </w:tcPr>
          <w:p w:rsidR="005557FE" w:rsidRPr="00B64D88" w:rsidRDefault="005557FE" w:rsidP="005557FE">
            <w:pPr>
              <w:jc w:val="both"/>
              <w:rPr>
                <w:sz w:val="20"/>
                <w:szCs w:val="20"/>
                <w:lang w:val="fr-CA"/>
              </w:rPr>
            </w:pPr>
            <w:r w:rsidRPr="00B64D88">
              <w:rPr>
                <w:sz w:val="20"/>
                <w:szCs w:val="20"/>
                <w:lang w:val="fr-CA"/>
              </w:rPr>
              <w:lastRenderedPageBreak/>
              <w:t>24 novembre 2015</w:t>
            </w:r>
          </w:p>
          <w:p w:rsidR="005557FE" w:rsidRPr="00B64D88" w:rsidRDefault="005557FE" w:rsidP="005557FE">
            <w:pPr>
              <w:jc w:val="both"/>
              <w:rPr>
                <w:sz w:val="20"/>
                <w:szCs w:val="20"/>
                <w:lang w:val="fr-CA"/>
              </w:rPr>
            </w:pPr>
            <w:r w:rsidRPr="00B64D88">
              <w:rPr>
                <w:sz w:val="20"/>
                <w:szCs w:val="20"/>
                <w:lang w:val="fr-CA"/>
              </w:rPr>
              <w:t>Cour suprême du Canada</w:t>
            </w:r>
          </w:p>
        </w:tc>
        <w:tc>
          <w:tcPr>
            <w:tcW w:w="243" w:type="pct"/>
          </w:tcPr>
          <w:p w:rsidR="005557FE" w:rsidRPr="00B64D88" w:rsidRDefault="005557FE" w:rsidP="005557FE">
            <w:pPr>
              <w:jc w:val="both"/>
              <w:rPr>
                <w:sz w:val="20"/>
                <w:szCs w:val="20"/>
                <w:lang w:val="fr-CA"/>
              </w:rPr>
            </w:pPr>
          </w:p>
        </w:tc>
        <w:tc>
          <w:tcPr>
            <w:tcW w:w="2330" w:type="pct"/>
          </w:tcPr>
          <w:p w:rsidR="005557FE" w:rsidRPr="00B64D88" w:rsidRDefault="005557FE" w:rsidP="005557FE">
            <w:pPr>
              <w:jc w:val="both"/>
              <w:rPr>
                <w:sz w:val="20"/>
                <w:szCs w:val="20"/>
                <w:lang w:val="fr-CA"/>
              </w:rPr>
            </w:pPr>
            <w:r w:rsidRPr="00B64D88">
              <w:rPr>
                <w:sz w:val="20"/>
                <w:szCs w:val="20"/>
                <w:lang w:val="fr-CA"/>
              </w:rPr>
              <w:t>Dépôt de la requête en suspension d’instance</w:t>
            </w:r>
          </w:p>
        </w:tc>
      </w:tr>
    </w:tbl>
    <w:p w:rsidR="009E0D5C" w:rsidRPr="00B64D88" w:rsidRDefault="009E0D5C" w:rsidP="009E0D5C">
      <w:pPr>
        <w:rPr>
          <w:sz w:val="20"/>
          <w:szCs w:val="20"/>
        </w:rPr>
      </w:pPr>
    </w:p>
    <w:p w:rsidR="00A05C3A" w:rsidRPr="00B64D88" w:rsidRDefault="00D07EB6" w:rsidP="00A05C3A">
      <w:pPr>
        <w:rPr>
          <w:sz w:val="20"/>
          <w:szCs w:val="20"/>
        </w:rPr>
      </w:pPr>
      <w:r w:rsidRPr="00B64D88">
        <w:rPr>
          <w:sz w:val="20"/>
          <w:szCs w:val="20"/>
          <w:lang w:val="fr-CA"/>
        </w:rPr>
        <w:pict>
          <v:rect id="_x0000_i1055" style="width:2in;height:1pt" o:hrpct="0" o:hralign="center" o:hrstd="t" o:hrnoshade="t" o:hr="t" fillcolor="black [3213]" stroked="f"/>
        </w:pict>
      </w:r>
    </w:p>
    <w:p w:rsidR="00A05C3A" w:rsidRPr="00B64D88" w:rsidRDefault="00A05C3A" w:rsidP="00A05C3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05C3A" w:rsidRPr="00B64D88" w:rsidTr="00A05C3A">
        <w:trPr>
          <w:cantSplit/>
        </w:trPr>
        <w:tc>
          <w:tcPr>
            <w:tcW w:w="1458" w:type="dxa"/>
          </w:tcPr>
          <w:p w:rsidR="00A05C3A" w:rsidRPr="00B64D88" w:rsidRDefault="00A05C3A" w:rsidP="00A05C3A">
            <w:pPr>
              <w:rPr>
                <w:sz w:val="20"/>
                <w:szCs w:val="20"/>
              </w:rPr>
            </w:pPr>
            <w:r w:rsidRPr="00B64D88">
              <w:rPr>
                <w:rStyle w:val="SCCFileNumberChar"/>
                <w:sz w:val="20"/>
                <w:szCs w:val="20"/>
              </w:rPr>
              <w:t>36623</w:t>
            </w:r>
          </w:p>
          <w:p w:rsidR="00A05C3A" w:rsidRPr="00B64D88" w:rsidRDefault="00A05C3A" w:rsidP="00A05C3A">
            <w:pPr>
              <w:rPr>
                <w:b/>
                <w:sz w:val="20"/>
                <w:szCs w:val="20"/>
                <w:lang w:val="fr-CA"/>
              </w:rPr>
            </w:pPr>
          </w:p>
        </w:tc>
        <w:tc>
          <w:tcPr>
            <w:tcW w:w="8118" w:type="dxa"/>
          </w:tcPr>
          <w:p w:rsidR="00A05C3A" w:rsidRPr="00B64D88" w:rsidRDefault="005616CB" w:rsidP="00A05C3A">
            <w:pPr>
              <w:rPr>
                <w:sz w:val="20"/>
                <w:szCs w:val="20"/>
              </w:rPr>
            </w:pPr>
            <w:r w:rsidRPr="00B64D88">
              <w:rPr>
                <w:rStyle w:val="SCCLsocChar"/>
                <w:sz w:val="20"/>
                <w:szCs w:val="20"/>
                <w:lang w:val="en-CA"/>
              </w:rPr>
              <w:t>A</w:t>
            </w:r>
            <w:r w:rsidR="002E1FFF" w:rsidRPr="00B64D88">
              <w:rPr>
                <w:rStyle w:val="SCCLsocChar"/>
                <w:sz w:val="20"/>
                <w:szCs w:val="20"/>
                <w:lang w:val="en-CA"/>
              </w:rPr>
              <w:t>m</w:t>
            </w:r>
            <w:r w:rsidRPr="00B64D88">
              <w:rPr>
                <w:rStyle w:val="SCCLsocChar"/>
                <w:sz w:val="20"/>
                <w:szCs w:val="20"/>
                <w:lang w:val="en-CA"/>
              </w:rPr>
              <w:t>j</w:t>
            </w:r>
            <w:r w:rsidR="002E1FFF" w:rsidRPr="00B64D88">
              <w:rPr>
                <w:rStyle w:val="SCCLsocChar"/>
                <w:sz w:val="20"/>
                <w:szCs w:val="20"/>
                <w:lang w:val="en-CA"/>
              </w:rPr>
              <w:t>ad Khan</w:t>
            </w:r>
            <w:r w:rsidR="00A05C3A" w:rsidRPr="00B64D88">
              <w:rPr>
                <w:rStyle w:val="SCCLsocChar"/>
                <w:sz w:val="20"/>
                <w:szCs w:val="20"/>
                <w:lang w:val="en-CA"/>
              </w:rPr>
              <w:t xml:space="preserve"> v. </w:t>
            </w:r>
            <w:r w:rsidR="002E1FFF" w:rsidRPr="00B64D88">
              <w:rPr>
                <w:rStyle w:val="SCCLsocChar"/>
                <w:sz w:val="20"/>
                <w:szCs w:val="20"/>
                <w:lang w:val="en-CA"/>
              </w:rPr>
              <w:t>Her Majesty the Queen</w:t>
            </w:r>
            <w:r w:rsidR="00A05C3A" w:rsidRPr="00B64D88">
              <w:rPr>
                <w:rStyle w:val="SCCLsocChar"/>
                <w:b w:val="0"/>
                <w:sz w:val="20"/>
                <w:szCs w:val="20"/>
                <w:u w:val="none"/>
                <w:lang w:val="en-CA"/>
              </w:rPr>
              <w:t xml:space="preserve"> </w:t>
            </w:r>
            <w:r w:rsidR="00A05C3A" w:rsidRPr="00B64D88">
              <w:rPr>
                <w:sz w:val="20"/>
                <w:szCs w:val="20"/>
              </w:rPr>
              <w:t>(</w:t>
            </w:r>
            <w:r w:rsidR="002E1FFF" w:rsidRPr="00B64D88">
              <w:rPr>
                <w:sz w:val="20"/>
                <w:szCs w:val="20"/>
              </w:rPr>
              <w:t>B.C</w:t>
            </w:r>
            <w:r w:rsidR="00A05C3A" w:rsidRPr="00B64D88">
              <w:rPr>
                <w:sz w:val="20"/>
                <w:szCs w:val="20"/>
              </w:rPr>
              <w:t>.) (C</w:t>
            </w:r>
            <w:r w:rsidR="002E1FFF" w:rsidRPr="00B64D88">
              <w:rPr>
                <w:sz w:val="20"/>
                <w:szCs w:val="20"/>
              </w:rPr>
              <w:t>r</w:t>
            </w:r>
            <w:r w:rsidR="00A05C3A" w:rsidRPr="00B64D88">
              <w:rPr>
                <w:sz w:val="20"/>
                <w:szCs w:val="20"/>
              </w:rPr>
              <w:t>i</w:t>
            </w:r>
            <w:r w:rsidR="002E1FFF" w:rsidRPr="00B64D88">
              <w:rPr>
                <w:sz w:val="20"/>
                <w:szCs w:val="20"/>
              </w:rPr>
              <w:t>m</w:t>
            </w:r>
            <w:r w:rsidR="00A05C3A" w:rsidRPr="00B64D88">
              <w:rPr>
                <w:sz w:val="20"/>
                <w:szCs w:val="20"/>
              </w:rPr>
              <w:t>i</w:t>
            </w:r>
            <w:r w:rsidR="002E1FFF" w:rsidRPr="00B64D88">
              <w:rPr>
                <w:sz w:val="20"/>
                <w:szCs w:val="20"/>
              </w:rPr>
              <w:t>na</w:t>
            </w:r>
            <w:r w:rsidR="00A05C3A" w:rsidRPr="00B64D88">
              <w:rPr>
                <w:sz w:val="20"/>
                <w:szCs w:val="20"/>
              </w:rPr>
              <w:t>l) (By Leave)</w:t>
            </w:r>
          </w:p>
          <w:p w:rsidR="00A05C3A" w:rsidRPr="00B64D88" w:rsidRDefault="00A05C3A" w:rsidP="00A05C3A">
            <w:pPr>
              <w:rPr>
                <w:sz w:val="20"/>
                <w:szCs w:val="20"/>
              </w:rPr>
            </w:pPr>
          </w:p>
        </w:tc>
      </w:tr>
      <w:tr w:rsidR="00A05C3A" w:rsidRPr="00B64D88" w:rsidTr="00A05C3A">
        <w:trPr>
          <w:cantSplit/>
        </w:trPr>
        <w:tc>
          <w:tcPr>
            <w:tcW w:w="1458" w:type="dxa"/>
          </w:tcPr>
          <w:p w:rsidR="00A05C3A" w:rsidRPr="00B64D88" w:rsidRDefault="00A05C3A" w:rsidP="00A05C3A">
            <w:pPr>
              <w:rPr>
                <w:sz w:val="20"/>
                <w:szCs w:val="20"/>
              </w:rPr>
            </w:pPr>
            <w:r w:rsidRPr="00B64D88">
              <w:rPr>
                <w:sz w:val="20"/>
                <w:szCs w:val="20"/>
              </w:rPr>
              <w:t>Coram :</w:t>
            </w:r>
          </w:p>
        </w:tc>
        <w:tc>
          <w:tcPr>
            <w:tcW w:w="8118" w:type="dxa"/>
          </w:tcPr>
          <w:p w:rsidR="00A05C3A" w:rsidRPr="00B64D88" w:rsidRDefault="002E1FFF" w:rsidP="00A05C3A">
            <w:pPr>
              <w:rPr>
                <w:sz w:val="20"/>
                <w:szCs w:val="20"/>
              </w:rPr>
            </w:pPr>
            <w:r w:rsidRPr="00B64D88">
              <w:rPr>
                <w:rStyle w:val="SCCCoramChar"/>
                <w:sz w:val="20"/>
                <w:szCs w:val="20"/>
                <w:lang w:val="en-CA"/>
              </w:rPr>
              <w:t>McLachlin C.J. and Moldaver and Gascon</w:t>
            </w:r>
            <w:r w:rsidR="00A05C3A" w:rsidRPr="00B64D88">
              <w:rPr>
                <w:rStyle w:val="SCCCoramChar"/>
                <w:sz w:val="20"/>
                <w:szCs w:val="20"/>
                <w:lang w:val="en-CA"/>
              </w:rPr>
              <w:t xml:space="preserve"> JJ.</w:t>
            </w:r>
          </w:p>
          <w:p w:rsidR="00A05C3A" w:rsidRPr="00B64D88" w:rsidRDefault="00A05C3A" w:rsidP="00A05C3A">
            <w:pPr>
              <w:rPr>
                <w:sz w:val="20"/>
                <w:szCs w:val="20"/>
                <w:u w:val="single"/>
              </w:rPr>
            </w:pPr>
          </w:p>
        </w:tc>
      </w:tr>
      <w:tr w:rsidR="00A05C3A" w:rsidRPr="00B64D88" w:rsidTr="00A05C3A">
        <w:trPr>
          <w:cantSplit/>
        </w:trPr>
        <w:tc>
          <w:tcPr>
            <w:tcW w:w="9576" w:type="dxa"/>
            <w:gridSpan w:val="2"/>
          </w:tcPr>
          <w:p w:rsidR="00A05C3A" w:rsidRPr="00B64D88" w:rsidRDefault="007D54BC" w:rsidP="00A05C3A">
            <w:pPr>
              <w:pStyle w:val="SCCShortJudgment"/>
              <w:rPr>
                <w:szCs w:val="20"/>
              </w:rPr>
            </w:pPr>
            <w:r w:rsidRPr="00B64D88">
              <w:t>The application for leave to appeal from the judgment of the Court of Appeal for British Columbia (Vancouver), Number CA41006, 2015 BCCA 320, dated July 13, 2015, is dismissed.</w:t>
            </w:r>
          </w:p>
          <w:p w:rsidR="00A05C3A" w:rsidRPr="00B64D88" w:rsidRDefault="00A05C3A" w:rsidP="00A05C3A">
            <w:pPr>
              <w:pStyle w:val="SCCShortJudgment"/>
              <w:rPr>
                <w:szCs w:val="20"/>
                <w:lang w:val="fr-CA"/>
              </w:rPr>
            </w:pPr>
          </w:p>
          <w:p w:rsidR="00A05C3A" w:rsidRPr="00B64D88" w:rsidRDefault="007D54BC" w:rsidP="00A05C3A">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CA41006, 2015 BCCA 320</w:t>
            </w:r>
            <w:r w:rsidRPr="00B64D88">
              <w:rPr>
                <w:lang w:val="fr-CA"/>
              </w:rPr>
              <w:t xml:space="preserve">, daté du </w:t>
            </w:r>
            <w:r w:rsidRPr="00B64D88">
              <w:rPr>
                <w:lang w:val="fr-FR"/>
              </w:rPr>
              <w:t>13 juillet 2015</w:t>
            </w:r>
            <w:r w:rsidRPr="00B64D88">
              <w:rPr>
                <w:lang w:val="fr-CA"/>
              </w:rPr>
              <w:t>, est rejet</w:t>
            </w:r>
            <w:r w:rsidRPr="00B64D88">
              <w:rPr>
                <w:rFonts w:cs="Times New Roman"/>
                <w:lang w:val="fr-CA"/>
              </w:rPr>
              <w:t>é</w:t>
            </w:r>
            <w:r w:rsidRPr="00B64D88">
              <w:rPr>
                <w:lang w:val="fr-CA"/>
              </w:rPr>
              <w:t>e.</w:t>
            </w:r>
          </w:p>
        </w:tc>
      </w:tr>
    </w:tbl>
    <w:p w:rsidR="00A05C3A" w:rsidRPr="00B64D88" w:rsidRDefault="00A05C3A" w:rsidP="00A05C3A">
      <w:pPr>
        <w:rPr>
          <w:sz w:val="20"/>
          <w:szCs w:val="20"/>
          <w:lang w:val="fr-CA"/>
        </w:rPr>
      </w:pPr>
    </w:p>
    <w:p w:rsidR="00A05C3A" w:rsidRPr="00B64D88" w:rsidRDefault="00A05C3A" w:rsidP="00A05C3A">
      <w:pPr>
        <w:rPr>
          <w:sz w:val="20"/>
          <w:szCs w:val="20"/>
          <w:u w:val="single"/>
        </w:rPr>
      </w:pPr>
      <w:r w:rsidRPr="00B64D88">
        <w:rPr>
          <w:sz w:val="20"/>
          <w:szCs w:val="20"/>
          <w:u w:val="single"/>
        </w:rPr>
        <w:t>CASE SUMMARY</w:t>
      </w:r>
    </w:p>
    <w:p w:rsidR="00A05C3A" w:rsidRPr="00B64D88" w:rsidRDefault="00A05C3A" w:rsidP="00A05C3A">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021B" w:rsidRPr="00B64D88" w:rsidTr="004D7A97">
        <w:tc>
          <w:tcPr>
            <w:tcW w:w="5000" w:type="pct"/>
            <w:gridSpan w:val="3"/>
          </w:tcPr>
          <w:p w:rsidR="00AE021B" w:rsidRPr="00B64D88" w:rsidRDefault="00AE021B" w:rsidP="00AE021B">
            <w:pPr>
              <w:jc w:val="both"/>
              <w:rPr>
                <w:sz w:val="20"/>
                <w:szCs w:val="20"/>
              </w:rPr>
            </w:pPr>
            <w:r w:rsidRPr="00B64D88">
              <w:rPr>
                <w:sz w:val="20"/>
                <w:szCs w:val="20"/>
              </w:rPr>
              <w:t>Criminal Law – Trial – Whether trial judge could find accused guilty on alternative basis of liability after Crown failed to prove offence of murder as it was particularized in the Indictment – Whether trial judge could find accused guilty without affording accused the opportunity to call evidence or make submissions in regard to the alternative basis for liability.</w:t>
            </w:r>
          </w:p>
          <w:p w:rsidR="00AE021B" w:rsidRPr="00B64D88" w:rsidRDefault="00AE021B" w:rsidP="00AE021B">
            <w:pPr>
              <w:jc w:val="both"/>
              <w:rPr>
                <w:sz w:val="20"/>
                <w:szCs w:val="20"/>
              </w:rPr>
            </w:pPr>
          </w:p>
        </w:tc>
      </w:tr>
      <w:tr w:rsidR="00AE021B" w:rsidRPr="00B64D88" w:rsidTr="004D7A97">
        <w:tc>
          <w:tcPr>
            <w:tcW w:w="5000" w:type="pct"/>
            <w:gridSpan w:val="3"/>
          </w:tcPr>
          <w:p w:rsidR="00AE021B" w:rsidRPr="00B64D88" w:rsidRDefault="00AE021B" w:rsidP="00AE021B">
            <w:pPr>
              <w:jc w:val="both"/>
              <w:rPr>
                <w:sz w:val="20"/>
                <w:szCs w:val="20"/>
              </w:rPr>
            </w:pPr>
            <w:r w:rsidRPr="00B64D88">
              <w:rPr>
                <w:sz w:val="20"/>
                <w:szCs w:val="20"/>
              </w:rPr>
              <w:t>An Indictment charged one count, that: “Naim Mohammed SAGHIR and / et Amjad KHAN … did commit the first degree murder of Tasha Rossette …</w:t>
            </w:r>
            <w:proofErr w:type="gramStart"/>
            <w:r w:rsidRPr="00B64D88">
              <w:rPr>
                <w:sz w:val="20"/>
                <w:szCs w:val="20"/>
              </w:rPr>
              <w:t>”.</w:t>
            </w:r>
            <w:proofErr w:type="gramEnd"/>
            <w:r w:rsidRPr="00B64D88">
              <w:rPr>
                <w:sz w:val="20"/>
                <w:szCs w:val="20"/>
              </w:rPr>
              <w:t xml:space="preserve"> Ms. Rossette was stabbed to death in her garage after Mr. Khan drove her home from a bingo hall. The Crown argued at trial that Mr. Saghir stabbed her to death and Mr. Khan aided in the murder by driving her home where Mr. Saghir was waiting. No direct or forensic evidence links Mr. Khan or Mr. Saghir to the murder. The trial judge acquitted Mr. Saghir, finding that the Crown failed to prove that he was the person who stabbed Ms. Rossette. However, the trial judge convicted Mr. Khan of first degree murder for having aided the murder. The Court of Appeal dismissed Mr. Khan’s appeal from the conviction.</w:t>
            </w:r>
          </w:p>
          <w:p w:rsidR="00AE021B" w:rsidRPr="00B64D88" w:rsidRDefault="00AE021B" w:rsidP="00AE021B">
            <w:pPr>
              <w:jc w:val="both"/>
              <w:rPr>
                <w:sz w:val="20"/>
                <w:szCs w:val="20"/>
              </w:rPr>
            </w:pPr>
          </w:p>
        </w:tc>
      </w:tr>
      <w:tr w:rsidR="00AE021B" w:rsidRPr="00B64D88" w:rsidTr="004D7A97">
        <w:tc>
          <w:tcPr>
            <w:tcW w:w="2427" w:type="pct"/>
          </w:tcPr>
          <w:p w:rsidR="00AE021B" w:rsidRPr="00B64D88" w:rsidRDefault="00AE021B" w:rsidP="00AE021B">
            <w:pPr>
              <w:jc w:val="both"/>
              <w:rPr>
                <w:sz w:val="20"/>
                <w:szCs w:val="20"/>
              </w:rPr>
            </w:pPr>
            <w:r w:rsidRPr="00B64D88">
              <w:rPr>
                <w:sz w:val="20"/>
                <w:szCs w:val="20"/>
              </w:rPr>
              <w:t>May 31, 2013</w:t>
            </w:r>
          </w:p>
          <w:p w:rsidR="00AE021B" w:rsidRPr="00B64D88" w:rsidRDefault="00AE021B" w:rsidP="00AE021B">
            <w:pPr>
              <w:jc w:val="both"/>
              <w:rPr>
                <w:sz w:val="20"/>
                <w:szCs w:val="20"/>
              </w:rPr>
            </w:pPr>
            <w:r w:rsidRPr="00B64D88">
              <w:rPr>
                <w:sz w:val="20"/>
                <w:szCs w:val="20"/>
              </w:rPr>
              <w:t>Supreme Court of British Columbia</w:t>
            </w:r>
          </w:p>
          <w:p w:rsidR="00AE021B" w:rsidRPr="00B64D88" w:rsidRDefault="00AE021B" w:rsidP="00AE021B">
            <w:pPr>
              <w:jc w:val="both"/>
              <w:rPr>
                <w:sz w:val="20"/>
                <w:szCs w:val="20"/>
              </w:rPr>
            </w:pPr>
            <w:r w:rsidRPr="00B64D88">
              <w:rPr>
                <w:sz w:val="20"/>
                <w:szCs w:val="20"/>
              </w:rPr>
              <w:t>(Josephson J.)</w:t>
            </w:r>
          </w:p>
          <w:p w:rsidR="00AE021B" w:rsidRPr="00B64D88" w:rsidRDefault="00AE021B" w:rsidP="00AE021B">
            <w:pPr>
              <w:jc w:val="both"/>
              <w:rPr>
                <w:sz w:val="20"/>
                <w:szCs w:val="20"/>
              </w:rPr>
            </w:pPr>
            <w:r w:rsidRPr="00B64D88">
              <w:rPr>
                <w:sz w:val="20"/>
                <w:szCs w:val="20"/>
              </w:rPr>
              <w:t>2013 BCSC 975</w:t>
            </w:r>
          </w:p>
          <w:p w:rsidR="00AE021B" w:rsidRPr="00B64D88" w:rsidRDefault="00AE021B" w:rsidP="00AE021B">
            <w:pPr>
              <w:jc w:val="both"/>
              <w:rPr>
                <w:sz w:val="20"/>
                <w:szCs w:val="20"/>
              </w:rPr>
            </w:pPr>
          </w:p>
        </w:tc>
        <w:tc>
          <w:tcPr>
            <w:tcW w:w="243" w:type="pct"/>
          </w:tcPr>
          <w:p w:rsidR="00AE021B" w:rsidRPr="00B64D88" w:rsidRDefault="00AE021B" w:rsidP="00AE021B">
            <w:pPr>
              <w:jc w:val="both"/>
              <w:rPr>
                <w:sz w:val="20"/>
                <w:szCs w:val="20"/>
              </w:rPr>
            </w:pPr>
          </w:p>
        </w:tc>
        <w:tc>
          <w:tcPr>
            <w:tcW w:w="2330" w:type="pct"/>
          </w:tcPr>
          <w:p w:rsidR="00AE021B" w:rsidRPr="00B64D88" w:rsidRDefault="00AE021B" w:rsidP="00AE021B">
            <w:pPr>
              <w:jc w:val="both"/>
              <w:rPr>
                <w:sz w:val="20"/>
                <w:szCs w:val="20"/>
              </w:rPr>
            </w:pPr>
            <w:r w:rsidRPr="00B64D88">
              <w:rPr>
                <w:sz w:val="20"/>
                <w:szCs w:val="20"/>
              </w:rPr>
              <w:t>Conviction: First degree murder</w:t>
            </w:r>
          </w:p>
          <w:p w:rsidR="00AE021B" w:rsidRPr="00B64D88" w:rsidRDefault="00AE021B" w:rsidP="00AE021B">
            <w:pPr>
              <w:jc w:val="both"/>
              <w:rPr>
                <w:sz w:val="20"/>
                <w:szCs w:val="20"/>
              </w:rPr>
            </w:pPr>
          </w:p>
        </w:tc>
      </w:tr>
      <w:tr w:rsidR="00AE021B" w:rsidRPr="00B64D88" w:rsidTr="004D7A97">
        <w:tc>
          <w:tcPr>
            <w:tcW w:w="2427" w:type="pct"/>
          </w:tcPr>
          <w:p w:rsidR="00AE021B" w:rsidRPr="00B64D88" w:rsidRDefault="00AE021B" w:rsidP="00AE021B">
            <w:pPr>
              <w:jc w:val="both"/>
              <w:rPr>
                <w:sz w:val="20"/>
                <w:szCs w:val="20"/>
              </w:rPr>
            </w:pPr>
            <w:r w:rsidRPr="00B64D88">
              <w:rPr>
                <w:sz w:val="20"/>
                <w:szCs w:val="20"/>
              </w:rPr>
              <w:t>July 13, 2015</w:t>
            </w:r>
          </w:p>
          <w:p w:rsidR="00AE021B" w:rsidRPr="00B64D88" w:rsidRDefault="00AE021B" w:rsidP="00AE021B">
            <w:pPr>
              <w:jc w:val="both"/>
              <w:rPr>
                <w:sz w:val="20"/>
                <w:szCs w:val="20"/>
              </w:rPr>
            </w:pPr>
            <w:r w:rsidRPr="00B64D88">
              <w:rPr>
                <w:sz w:val="20"/>
                <w:szCs w:val="20"/>
              </w:rPr>
              <w:t xml:space="preserve">Court of Appeal for British Columbia </w:t>
            </w:r>
          </w:p>
          <w:p w:rsidR="00AE021B" w:rsidRPr="00B64D88" w:rsidRDefault="00AE021B" w:rsidP="00AE021B">
            <w:pPr>
              <w:jc w:val="both"/>
              <w:rPr>
                <w:sz w:val="20"/>
                <w:szCs w:val="20"/>
              </w:rPr>
            </w:pPr>
            <w:r w:rsidRPr="00B64D88">
              <w:rPr>
                <w:sz w:val="20"/>
                <w:szCs w:val="20"/>
              </w:rPr>
              <w:t>(Vancouver)</w:t>
            </w:r>
          </w:p>
          <w:p w:rsidR="00AE021B" w:rsidRPr="00B64D88" w:rsidRDefault="00AE021B" w:rsidP="00AE021B">
            <w:pPr>
              <w:jc w:val="both"/>
              <w:rPr>
                <w:sz w:val="20"/>
                <w:szCs w:val="20"/>
              </w:rPr>
            </w:pPr>
            <w:r w:rsidRPr="00B64D88">
              <w:rPr>
                <w:sz w:val="20"/>
                <w:szCs w:val="20"/>
              </w:rPr>
              <w:t>(Chiasson, Smith, Harris JJ.A.)</w:t>
            </w:r>
          </w:p>
          <w:p w:rsidR="00AE021B" w:rsidRPr="00B64D88" w:rsidRDefault="00AE021B" w:rsidP="00AE021B">
            <w:pPr>
              <w:jc w:val="both"/>
              <w:rPr>
                <w:sz w:val="20"/>
                <w:szCs w:val="20"/>
              </w:rPr>
            </w:pPr>
            <w:r w:rsidRPr="00B64D88">
              <w:rPr>
                <w:sz w:val="20"/>
                <w:szCs w:val="20"/>
              </w:rPr>
              <w:t xml:space="preserve">CA41006; </w:t>
            </w:r>
            <w:hyperlink r:id="rId61" w:history="1">
              <w:r w:rsidRPr="00B64D88">
                <w:rPr>
                  <w:color w:val="0000FF" w:themeColor="hyperlink"/>
                  <w:sz w:val="20"/>
                  <w:szCs w:val="20"/>
                  <w:u w:val="single"/>
                </w:rPr>
                <w:t>2015 BCCA 320</w:t>
              </w:r>
            </w:hyperlink>
          </w:p>
          <w:p w:rsidR="00AE021B" w:rsidRPr="00B64D88" w:rsidRDefault="00AE021B" w:rsidP="00AE021B">
            <w:pPr>
              <w:jc w:val="both"/>
              <w:rPr>
                <w:sz w:val="20"/>
                <w:szCs w:val="20"/>
              </w:rPr>
            </w:pPr>
          </w:p>
        </w:tc>
        <w:tc>
          <w:tcPr>
            <w:tcW w:w="243" w:type="pct"/>
          </w:tcPr>
          <w:p w:rsidR="00AE021B" w:rsidRPr="00B64D88" w:rsidRDefault="00AE021B" w:rsidP="00AE021B">
            <w:pPr>
              <w:jc w:val="both"/>
              <w:rPr>
                <w:sz w:val="20"/>
                <w:szCs w:val="20"/>
              </w:rPr>
            </w:pPr>
          </w:p>
        </w:tc>
        <w:tc>
          <w:tcPr>
            <w:tcW w:w="2330" w:type="pct"/>
          </w:tcPr>
          <w:p w:rsidR="00AE021B" w:rsidRPr="00B64D88" w:rsidRDefault="00AE021B" w:rsidP="00AE021B">
            <w:pPr>
              <w:jc w:val="both"/>
              <w:rPr>
                <w:sz w:val="20"/>
                <w:szCs w:val="20"/>
              </w:rPr>
            </w:pPr>
            <w:r w:rsidRPr="00B64D88">
              <w:rPr>
                <w:sz w:val="20"/>
                <w:szCs w:val="20"/>
              </w:rPr>
              <w:t>Appeal dismissed</w:t>
            </w:r>
          </w:p>
          <w:p w:rsidR="00AE021B" w:rsidRPr="00B64D88" w:rsidRDefault="00AE021B" w:rsidP="00AE021B">
            <w:pPr>
              <w:jc w:val="both"/>
              <w:rPr>
                <w:sz w:val="20"/>
                <w:szCs w:val="20"/>
              </w:rPr>
            </w:pPr>
          </w:p>
        </w:tc>
      </w:tr>
      <w:tr w:rsidR="00AE021B" w:rsidRPr="00B64D88" w:rsidTr="004D7A97">
        <w:tc>
          <w:tcPr>
            <w:tcW w:w="2427" w:type="pct"/>
          </w:tcPr>
          <w:p w:rsidR="00AE021B" w:rsidRPr="00B64D88" w:rsidRDefault="00AE021B" w:rsidP="00AE021B">
            <w:pPr>
              <w:jc w:val="both"/>
              <w:rPr>
                <w:sz w:val="20"/>
                <w:szCs w:val="20"/>
              </w:rPr>
            </w:pPr>
            <w:r w:rsidRPr="00B64D88">
              <w:rPr>
                <w:sz w:val="20"/>
                <w:szCs w:val="20"/>
              </w:rPr>
              <w:t>September 21, 2015</w:t>
            </w:r>
          </w:p>
          <w:p w:rsidR="00AE021B" w:rsidRPr="00B64D88" w:rsidRDefault="00AE021B" w:rsidP="00AE021B">
            <w:pPr>
              <w:jc w:val="both"/>
              <w:rPr>
                <w:sz w:val="20"/>
                <w:szCs w:val="20"/>
              </w:rPr>
            </w:pPr>
            <w:r w:rsidRPr="00B64D88">
              <w:rPr>
                <w:sz w:val="20"/>
                <w:szCs w:val="20"/>
              </w:rPr>
              <w:t>Supreme Court of Canada</w:t>
            </w:r>
          </w:p>
        </w:tc>
        <w:tc>
          <w:tcPr>
            <w:tcW w:w="243" w:type="pct"/>
          </w:tcPr>
          <w:p w:rsidR="00AE021B" w:rsidRPr="00B64D88" w:rsidRDefault="00AE021B" w:rsidP="00AE021B">
            <w:pPr>
              <w:jc w:val="both"/>
              <w:rPr>
                <w:sz w:val="20"/>
                <w:szCs w:val="20"/>
              </w:rPr>
            </w:pPr>
          </w:p>
        </w:tc>
        <w:tc>
          <w:tcPr>
            <w:tcW w:w="2330" w:type="pct"/>
          </w:tcPr>
          <w:p w:rsidR="00AE021B" w:rsidRPr="00B64D88" w:rsidRDefault="00AE021B" w:rsidP="00AE021B">
            <w:pPr>
              <w:jc w:val="both"/>
              <w:rPr>
                <w:sz w:val="20"/>
                <w:szCs w:val="20"/>
              </w:rPr>
            </w:pPr>
            <w:r w:rsidRPr="00B64D88">
              <w:rPr>
                <w:sz w:val="20"/>
                <w:szCs w:val="20"/>
              </w:rPr>
              <w:t>Application for leave to appeal filed</w:t>
            </w:r>
          </w:p>
          <w:p w:rsidR="00AE021B" w:rsidRPr="00B64D88" w:rsidRDefault="00AE021B" w:rsidP="00AE021B">
            <w:pPr>
              <w:jc w:val="both"/>
              <w:rPr>
                <w:sz w:val="20"/>
                <w:szCs w:val="20"/>
              </w:rPr>
            </w:pPr>
          </w:p>
        </w:tc>
      </w:tr>
    </w:tbl>
    <w:p w:rsidR="00A05C3A" w:rsidRPr="00B64D88" w:rsidRDefault="00A05C3A" w:rsidP="00A05C3A">
      <w:pPr>
        <w:rPr>
          <w:sz w:val="20"/>
          <w:szCs w:val="20"/>
          <w:u w:val="single"/>
        </w:rPr>
      </w:pPr>
    </w:p>
    <w:p w:rsidR="00A05C3A" w:rsidRPr="00B64D88" w:rsidRDefault="00D07EB6" w:rsidP="00A05C3A">
      <w:pPr>
        <w:rPr>
          <w:sz w:val="20"/>
          <w:szCs w:val="20"/>
        </w:rPr>
      </w:pPr>
      <w:r w:rsidRPr="00B64D88">
        <w:rPr>
          <w:sz w:val="20"/>
          <w:szCs w:val="20"/>
          <w:lang w:val="fr-CA"/>
        </w:rPr>
        <w:pict>
          <v:rect id="_x0000_i1056" style="width:2in;height:1pt" o:hrpct="0" o:hralign="center" o:hrstd="t" o:hrnoshade="t" o:hr="t" fillcolor="black [3213]" stroked="f"/>
        </w:pict>
      </w:r>
    </w:p>
    <w:p w:rsidR="00A05C3A" w:rsidRPr="00B64D88" w:rsidRDefault="00A05C3A" w:rsidP="00A05C3A">
      <w:pPr>
        <w:rPr>
          <w:sz w:val="20"/>
          <w:szCs w:val="20"/>
        </w:rPr>
      </w:pPr>
    </w:p>
    <w:p w:rsidR="006E5EBE" w:rsidRPr="00B64D88" w:rsidRDefault="006E5EBE">
      <w:pPr>
        <w:rPr>
          <w:sz w:val="20"/>
          <w:szCs w:val="20"/>
          <w:u w:val="single"/>
          <w:lang w:val="fr-CA"/>
        </w:rPr>
      </w:pPr>
      <w:r w:rsidRPr="00B64D88">
        <w:rPr>
          <w:sz w:val="20"/>
          <w:szCs w:val="20"/>
          <w:u w:val="single"/>
          <w:lang w:val="fr-CA"/>
        </w:rPr>
        <w:br w:type="page"/>
      </w:r>
    </w:p>
    <w:p w:rsidR="00A05C3A" w:rsidRPr="00B64D88" w:rsidRDefault="00A05C3A" w:rsidP="00A05C3A">
      <w:pPr>
        <w:tabs>
          <w:tab w:val="left" w:pos="2580"/>
        </w:tabs>
        <w:rPr>
          <w:sz w:val="20"/>
          <w:szCs w:val="20"/>
          <w:u w:val="single"/>
          <w:lang w:val="fr-CA"/>
        </w:rPr>
      </w:pPr>
      <w:r w:rsidRPr="00B64D88">
        <w:rPr>
          <w:sz w:val="20"/>
          <w:szCs w:val="20"/>
          <w:u w:val="single"/>
          <w:lang w:val="fr-CA"/>
        </w:rPr>
        <w:lastRenderedPageBreak/>
        <w:t>RÉSUMÉ DE L’AFFAIRE</w:t>
      </w:r>
    </w:p>
    <w:p w:rsidR="00A05C3A" w:rsidRPr="00B64D88" w:rsidRDefault="00A05C3A" w:rsidP="00A05C3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DAC" w:rsidRPr="00B64D88" w:rsidTr="004D7A97">
        <w:tc>
          <w:tcPr>
            <w:tcW w:w="5000" w:type="pct"/>
            <w:gridSpan w:val="3"/>
          </w:tcPr>
          <w:p w:rsidR="00A07DAC" w:rsidRPr="00B64D88" w:rsidRDefault="00A07DAC" w:rsidP="00A07DAC">
            <w:pPr>
              <w:jc w:val="both"/>
              <w:rPr>
                <w:sz w:val="20"/>
                <w:szCs w:val="20"/>
                <w:lang w:val="fr-CA"/>
              </w:rPr>
            </w:pPr>
            <w:r w:rsidRPr="00B64D88">
              <w:rPr>
                <w:sz w:val="20"/>
                <w:szCs w:val="20"/>
                <w:lang w:val="fr-CA"/>
              </w:rPr>
              <w:t>Droit criminel – Procès – Le juge du procès pouvait-il déclarer l’accusé coupable sous un autre fondement de responsabilité après que le ministère public a omis de prouver l’infraction de meurtre telle qu’elle a été détaillée dans l’acte d’accusation? – Le juge du procès pouvait-il déclarer l’accusé coupable sans lui donner l’occasion de présenter des éléments de preuve ou de présenter des observations à l’égard de l’autre fondement de responsabilité?</w:t>
            </w:r>
          </w:p>
          <w:p w:rsidR="00A07DAC" w:rsidRPr="00B64D88" w:rsidRDefault="00A07DAC" w:rsidP="00A07DAC">
            <w:pPr>
              <w:jc w:val="both"/>
              <w:rPr>
                <w:sz w:val="20"/>
                <w:szCs w:val="20"/>
                <w:lang w:val="fr-CA"/>
              </w:rPr>
            </w:pPr>
          </w:p>
        </w:tc>
      </w:tr>
      <w:tr w:rsidR="00A07DAC" w:rsidRPr="00B64D88" w:rsidTr="004D7A97">
        <w:tc>
          <w:tcPr>
            <w:tcW w:w="5000" w:type="pct"/>
            <w:gridSpan w:val="3"/>
          </w:tcPr>
          <w:p w:rsidR="00A07DAC" w:rsidRPr="00B64D88" w:rsidRDefault="00A07DAC" w:rsidP="00A07DAC">
            <w:pPr>
              <w:jc w:val="both"/>
              <w:rPr>
                <w:sz w:val="20"/>
                <w:szCs w:val="20"/>
                <w:lang w:val="fr-CA"/>
              </w:rPr>
            </w:pPr>
            <w:r w:rsidRPr="00B64D88">
              <w:rPr>
                <w:sz w:val="20"/>
                <w:szCs w:val="20"/>
                <w:lang w:val="fr-CA"/>
              </w:rPr>
              <w:t>L’acte d’accusation était rédigé ainsi : [</w:t>
            </w:r>
            <w:r w:rsidRPr="00B64D88">
              <w:rPr>
                <w:smallCaps/>
                <w:sz w:val="20"/>
                <w:szCs w:val="20"/>
                <w:lang w:val="fr-CA"/>
              </w:rPr>
              <w:t>traduction</w:t>
            </w:r>
            <w:r w:rsidRPr="00B64D88">
              <w:rPr>
                <w:sz w:val="20"/>
                <w:szCs w:val="20"/>
                <w:lang w:val="fr-CA"/>
              </w:rPr>
              <w:t>] « Naim Mohammed SAGHIR et Amjad KHAN … ont commis le meurtre au premier degré de Tasha Rossette […] ». Madame Rossette a été poignardée à mort dans son garage après que M. Khan l’a reconduite chez elle d’une salle de bingo. Au procès, le ministère public a plaidé que M. Saghir avait poignardé la victime à mort et que M. Khan avait aidé à commettre le meurtre en la reconduisant chez elle où M. Saghir attendait. Aucune preuve directe ou médico-légale ne lie M. Khan ou M. Saghir au meurtre. Le juge du procès a acquitté M. Saghir, concluant que le ministère public n’avait pas réussi à prouver que celui-ci était la personne qui avait poignardé Mme Rossette. Toutefois, le juge du procès a déclaré M. Khan coupable de meurtre au premier degré pour avoir aidé à commettre le meurtre. La Cour d’appel a rejeté l’appel de M. Khan à l’égard de la déclaration de culpabilité.</w:t>
            </w:r>
          </w:p>
          <w:p w:rsidR="00A07DAC" w:rsidRPr="00B64D88" w:rsidRDefault="00A07DAC" w:rsidP="00A07DAC">
            <w:pPr>
              <w:jc w:val="both"/>
              <w:rPr>
                <w:sz w:val="20"/>
                <w:szCs w:val="20"/>
                <w:lang w:val="fr-CA"/>
              </w:rPr>
            </w:pPr>
          </w:p>
        </w:tc>
      </w:tr>
      <w:tr w:rsidR="00A07DAC" w:rsidRPr="00B64D88" w:rsidTr="004D7A97">
        <w:tc>
          <w:tcPr>
            <w:tcW w:w="2427" w:type="pct"/>
          </w:tcPr>
          <w:p w:rsidR="00A07DAC" w:rsidRPr="00B64D88" w:rsidRDefault="00A07DAC" w:rsidP="00A07DAC">
            <w:pPr>
              <w:jc w:val="both"/>
              <w:rPr>
                <w:sz w:val="20"/>
                <w:szCs w:val="20"/>
                <w:lang w:val="fr-CA"/>
              </w:rPr>
            </w:pPr>
            <w:r w:rsidRPr="00B64D88">
              <w:rPr>
                <w:sz w:val="20"/>
                <w:szCs w:val="20"/>
                <w:lang w:val="fr-CA"/>
              </w:rPr>
              <w:t>31 mai 2013</w:t>
            </w:r>
          </w:p>
          <w:p w:rsidR="00A07DAC" w:rsidRPr="00B64D88" w:rsidRDefault="00A07DAC" w:rsidP="00A07DAC">
            <w:pPr>
              <w:jc w:val="both"/>
              <w:rPr>
                <w:sz w:val="20"/>
                <w:szCs w:val="20"/>
                <w:lang w:val="fr-CA"/>
              </w:rPr>
            </w:pPr>
            <w:r w:rsidRPr="00B64D88">
              <w:rPr>
                <w:sz w:val="20"/>
                <w:szCs w:val="20"/>
                <w:lang w:val="fr-CA"/>
              </w:rPr>
              <w:t>Cour suprême de la Colombie-Britannique</w:t>
            </w:r>
          </w:p>
          <w:p w:rsidR="00A07DAC" w:rsidRPr="00B64D88" w:rsidRDefault="00A07DAC" w:rsidP="00A07DAC">
            <w:pPr>
              <w:jc w:val="both"/>
              <w:rPr>
                <w:sz w:val="20"/>
                <w:szCs w:val="20"/>
                <w:lang w:val="fr-CA"/>
              </w:rPr>
            </w:pPr>
            <w:r w:rsidRPr="00B64D88">
              <w:rPr>
                <w:sz w:val="20"/>
                <w:szCs w:val="20"/>
                <w:lang w:val="fr-CA"/>
              </w:rPr>
              <w:t>(Juge Josephson)</w:t>
            </w:r>
          </w:p>
          <w:p w:rsidR="00A07DAC" w:rsidRPr="00B64D88" w:rsidRDefault="00A07DAC" w:rsidP="00A07DAC">
            <w:pPr>
              <w:jc w:val="both"/>
              <w:rPr>
                <w:sz w:val="20"/>
                <w:szCs w:val="20"/>
                <w:lang w:val="fr-CA"/>
              </w:rPr>
            </w:pPr>
            <w:r w:rsidRPr="00B64D88">
              <w:rPr>
                <w:sz w:val="20"/>
                <w:szCs w:val="20"/>
                <w:lang w:val="fr-CA"/>
              </w:rPr>
              <w:t>2013 BCSC 975</w:t>
            </w:r>
          </w:p>
          <w:p w:rsidR="00A07DAC" w:rsidRPr="00B64D88" w:rsidRDefault="00A07DAC" w:rsidP="00A07DAC">
            <w:pPr>
              <w:jc w:val="both"/>
              <w:rPr>
                <w:sz w:val="20"/>
                <w:szCs w:val="20"/>
                <w:lang w:val="fr-CA"/>
              </w:rPr>
            </w:pPr>
          </w:p>
        </w:tc>
        <w:tc>
          <w:tcPr>
            <w:tcW w:w="243" w:type="pct"/>
          </w:tcPr>
          <w:p w:rsidR="00A07DAC" w:rsidRPr="00B64D88" w:rsidRDefault="00A07DAC" w:rsidP="00A07DAC">
            <w:pPr>
              <w:jc w:val="both"/>
              <w:rPr>
                <w:sz w:val="20"/>
                <w:szCs w:val="20"/>
                <w:lang w:val="fr-CA"/>
              </w:rPr>
            </w:pPr>
          </w:p>
        </w:tc>
        <w:tc>
          <w:tcPr>
            <w:tcW w:w="2330" w:type="pct"/>
          </w:tcPr>
          <w:p w:rsidR="00A07DAC" w:rsidRPr="00B64D88" w:rsidRDefault="00A07DAC" w:rsidP="00A07DAC">
            <w:pPr>
              <w:jc w:val="both"/>
              <w:rPr>
                <w:sz w:val="20"/>
                <w:szCs w:val="20"/>
                <w:lang w:val="fr-CA"/>
              </w:rPr>
            </w:pPr>
            <w:r w:rsidRPr="00B64D88">
              <w:rPr>
                <w:sz w:val="20"/>
                <w:szCs w:val="20"/>
                <w:lang w:val="fr-CA"/>
              </w:rPr>
              <w:t>Déclaration de culpabilité : meurtre au premier degré</w:t>
            </w:r>
          </w:p>
          <w:p w:rsidR="00A07DAC" w:rsidRPr="00B64D88" w:rsidRDefault="00A07DAC" w:rsidP="00A07DAC">
            <w:pPr>
              <w:jc w:val="both"/>
              <w:rPr>
                <w:sz w:val="20"/>
                <w:szCs w:val="20"/>
                <w:lang w:val="fr-CA"/>
              </w:rPr>
            </w:pPr>
          </w:p>
        </w:tc>
      </w:tr>
      <w:tr w:rsidR="00A07DAC" w:rsidRPr="00B64D88" w:rsidTr="004D7A97">
        <w:tc>
          <w:tcPr>
            <w:tcW w:w="2427" w:type="pct"/>
          </w:tcPr>
          <w:p w:rsidR="00A07DAC" w:rsidRPr="00B64D88" w:rsidRDefault="00A07DAC" w:rsidP="00A07DAC">
            <w:pPr>
              <w:jc w:val="both"/>
              <w:rPr>
                <w:sz w:val="20"/>
                <w:szCs w:val="20"/>
                <w:lang w:val="fr-CA"/>
              </w:rPr>
            </w:pPr>
            <w:r w:rsidRPr="00B64D88">
              <w:rPr>
                <w:sz w:val="20"/>
                <w:szCs w:val="20"/>
                <w:lang w:val="fr-CA"/>
              </w:rPr>
              <w:t>13 juillet 2015</w:t>
            </w:r>
          </w:p>
          <w:p w:rsidR="00A07DAC" w:rsidRPr="00B64D88" w:rsidRDefault="00A07DAC" w:rsidP="00A07DAC">
            <w:pPr>
              <w:jc w:val="both"/>
              <w:rPr>
                <w:sz w:val="20"/>
                <w:szCs w:val="20"/>
                <w:lang w:val="fr-CA"/>
              </w:rPr>
            </w:pPr>
            <w:r w:rsidRPr="00B64D88">
              <w:rPr>
                <w:sz w:val="20"/>
                <w:szCs w:val="20"/>
                <w:lang w:val="fr-CA"/>
              </w:rPr>
              <w:t>Cour d’appel de la Colombie-Britannique</w:t>
            </w:r>
          </w:p>
          <w:p w:rsidR="00A07DAC" w:rsidRPr="00B64D88" w:rsidRDefault="00A07DAC" w:rsidP="00A07DAC">
            <w:pPr>
              <w:jc w:val="both"/>
              <w:rPr>
                <w:sz w:val="20"/>
                <w:szCs w:val="20"/>
                <w:lang w:val="fr-CA"/>
              </w:rPr>
            </w:pPr>
            <w:r w:rsidRPr="00B64D88">
              <w:rPr>
                <w:sz w:val="20"/>
                <w:szCs w:val="20"/>
                <w:lang w:val="fr-CA"/>
              </w:rPr>
              <w:t>(Vancouver)</w:t>
            </w:r>
          </w:p>
          <w:p w:rsidR="00A07DAC" w:rsidRPr="00B64D88" w:rsidRDefault="00A07DAC" w:rsidP="00A07DAC">
            <w:pPr>
              <w:jc w:val="both"/>
              <w:rPr>
                <w:sz w:val="20"/>
                <w:szCs w:val="20"/>
                <w:lang w:val="fr-CA"/>
              </w:rPr>
            </w:pPr>
            <w:r w:rsidRPr="00B64D88">
              <w:rPr>
                <w:sz w:val="20"/>
                <w:szCs w:val="20"/>
                <w:lang w:val="fr-CA"/>
              </w:rPr>
              <w:t>(Juges Chiasson, Smith et Harris)</w:t>
            </w:r>
          </w:p>
          <w:p w:rsidR="00A07DAC" w:rsidRPr="00B64D88" w:rsidRDefault="00A07DAC" w:rsidP="00A07DAC">
            <w:pPr>
              <w:jc w:val="both"/>
              <w:rPr>
                <w:sz w:val="20"/>
                <w:szCs w:val="20"/>
                <w:lang w:val="fr-CA"/>
              </w:rPr>
            </w:pPr>
            <w:r w:rsidRPr="00B64D88">
              <w:rPr>
                <w:sz w:val="20"/>
                <w:szCs w:val="20"/>
                <w:lang w:val="fr-CA"/>
              </w:rPr>
              <w:t xml:space="preserve">CA41006; </w:t>
            </w:r>
            <w:hyperlink r:id="rId62" w:history="1">
              <w:r w:rsidRPr="00B64D88">
                <w:rPr>
                  <w:color w:val="0000FF" w:themeColor="hyperlink"/>
                  <w:sz w:val="20"/>
                  <w:szCs w:val="20"/>
                  <w:u w:val="single"/>
                  <w:lang w:val="fr-CA"/>
                </w:rPr>
                <w:t>2015 BCCA 320</w:t>
              </w:r>
            </w:hyperlink>
          </w:p>
          <w:p w:rsidR="00A07DAC" w:rsidRPr="00B64D88" w:rsidRDefault="00A07DAC" w:rsidP="00A07DAC">
            <w:pPr>
              <w:jc w:val="both"/>
              <w:rPr>
                <w:sz w:val="20"/>
                <w:szCs w:val="20"/>
                <w:lang w:val="fr-CA"/>
              </w:rPr>
            </w:pPr>
          </w:p>
        </w:tc>
        <w:tc>
          <w:tcPr>
            <w:tcW w:w="243" w:type="pct"/>
          </w:tcPr>
          <w:p w:rsidR="00A07DAC" w:rsidRPr="00B64D88" w:rsidRDefault="00A07DAC" w:rsidP="00A07DAC">
            <w:pPr>
              <w:jc w:val="both"/>
              <w:rPr>
                <w:sz w:val="20"/>
                <w:szCs w:val="20"/>
                <w:lang w:val="fr-CA"/>
              </w:rPr>
            </w:pPr>
          </w:p>
        </w:tc>
        <w:tc>
          <w:tcPr>
            <w:tcW w:w="2330" w:type="pct"/>
          </w:tcPr>
          <w:p w:rsidR="00A07DAC" w:rsidRPr="00B64D88" w:rsidRDefault="00A07DAC" w:rsidP="00A07DAC">
            <w:pPr>
              <w:jc w:val="both"/>
              <w:rPr>
                <w:sz w:val="20"/>
                <w:szCs w:val="20"/>
                <w:lang w:val="fr-CA"/>
              </w:rPr>
            </w:pPr>
            <w:r w:rsidRPr="00B64D88">
              <w:rPr>
                <w:sz w:val="20"/>
                <w:szCs w:val="20"/>
                <w:lang w:val="fr-CA"/>
              </w:rPr>
              <w:t>Rejet de l’appel</w:t>
            </w:r>
          </w:p>
          <w:p w:rsidR="00A07DAC" w:rsidRPr="00B64D88" w:rsidRDefault="00A07DAC" w:rsidP="00A07DAC">
            <w:pPr>
              <w:jc w:val="both"/>
              <w:rPr>
                <w:sz w:val="20"/>
                <w:szCs w:val="20"/>
                <w:lang w:val="fr-CA"/>
              </w:rPr>
            </w:pPr>
          </w:p>
        </w:tc>
      </w:tr>
      <w:tr w:rsidR="00A07DAC" w:rsidRPr="00B64D88" w:rsidTr="004D7A97">
        <w:tc>
          <w:tcPr>
            <w:tcW w:w="2427" w:type="pct"/>
          </w:tcPr>
          <w:p w:rsidR="00A07DAC" w:rsidRPr="00B64D88" w:rsidRDefault="00A07DAC" w:rsidP="00A07DAC">
            <w:pPr>
              <w:jc w:val="both"/>
              <w:rPr>
                <w:sz w:val="20"/>
                <w:szCs w:val="20"/>
                <w:lang w:val="fr-CA"/>
              </w:rPr>
            </w:pPr>
            <w:r w:rsidRPr="00B64D88">
              <w:rPr>
                <w:sz w:val="20"/>
                <w:szCs w:val="20"/>
                <w:lang w:val="fr-CA"/>
              </w:rPr>
              <w:t>21 septembre 2015</w:t>
            </w:r>
          </w:p>
          <w:p w:rsidR="00A07DAC" w:rsidRPr="00B64D88" w:rsidRDefault="00A07DAC" w:rsidP="00A07DAC">
            <w:pPr>
              <w:jc w:val="both"/>
              <w:rPr>
                <w:sz w:val="20"/>
                <w:szCs w:val="20"/>
                <w:lang w:val="fr-CA"/>
              </w:rPr>
            </w:pPr>
            <w:r w:rsidRPr="00B64D88">
              <w:rPr>
                <w:sz w:val="20"/>
                <w:szCs w:val="20"/>
                <w:lang w:val="fr-CA"/>
              </w:rPr>
              <w:t>Cour suprême du Canada</w:t>
            </w:r>
          </w:p>
        </w:tc>
        <w:tc>
          <w:tcPr>
            <w:tcW w:w="243" w:type="pct"/>
          </w:tcPr>
          <w:p w:rsidR="00A07DAC" w:rsidRPr="00B64D88" w:rsidRDefault="00A07DAC" w:rsidP="00A07DAC">
            <w:pPr>
              <w:jc w:val="both"/>
              <w:rPr>
                <w:sz w:val="20"/>
                <w:szCs w:val="20"/>
                <w:lang w:val="fr-CA"/>
              </w:rPr>
            </w:pPr>
          </w:p>
        </w:tc>
        <w:tc>
          <w:tcPr>
            <w:tcW w:w="2330" w:type="pct"/>
          </w:tcPr>
          <w:p w:rsidR="00A07DAC" w:rsidRPr="00B64D88" w:rsidRDefault="00A07DAC" w:rsidP="00A07DAC">
            <w:pPr>
              <w:jc w:val="both"/>
              <w:rPr>
                <w:sz w:val="20"/>
                <w:szCs w:val="20"/>
                <w:lang w:val="fr-CA"/>
              </w:rPr>
            </w:pPr>
            <w:r w:rsidRPr="00B64D88">
              <w:rPr>
                <w:sz w:val="20"/>
                <w:szCs w:val="20"/>
                <w:lang w:val="fr-CA"/>
              </w:rPr>
              <w:t>Dépôt de la demande d’autorisation d’appel</w:t>
            </w:r>
          </w:p>
          <w:p w:rsidR="00A07DAC" w:rsidRPr="00B64D88" w:rsidRDefault="00A07DAC" w:rsidP="00A07DAC">
            <w:pPr>
              <w:jc w:val="both"/>
              <w:rPr>
                <w:sz w:val="20"/>
                <w:szCs w:val="20"/>
                <w:lang w:val="fr-CA"/>
              </w:rPr>
            </w:pPr>
          </w:p>
        </w:tc>
      </w:tr>
    </w:tbl>
    <w:p w:rsidR="00A05C3A" w:rsidRPr="00B64D88" w:rsidRDefault="00A05C3A" w:rsidP="00A05C3A">
      <w:pPr>
        <w:rPr>
          <w:sz w:val="20"/>
          <w:szCs w:val="20"/>
        </w:rPr>
      </w:pPr>
    </w:p>
    <w:p w:rsidR="00A05C3A" w:rsidRPr="00B64D88" w:rsidRDefault="00D07EB6" w:rsidP="00A05C3A">
      <w:pPr>
        <w:rPr>
          <w:sz w:val="20"/>
          <w:szCs w:val="20"/>
        </w:rPr>
      </w:pPr>
      <w:r w:rsidRPr="00B64D88">
        <w:rPr>
          <w:sz w:val="20"/>
          <w:szCs w:val="20"/>
          <w:lang w:val="fr-CA"/>
        </w:rPr>
        <w:pict>
          <v:rect id="_x0000_i1057" style="width:2in;height:1pt" o:hrpct="0" o:hralign="center" o:hrstd="t" o:hrnoshade="t" o:hr="t" fillcolor="black [3213]" stroked="f"/>
        </w:pict>
      </w:r>
    </w:p>
    <w:p w:rsidR="00D05026" w:rsidRPr="00B64D88" w:rsidRDefault="00D05026" w:rsidP="00D0502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05026" w:rsidRPr="00B64D88" w:rsidTr="004D7A97">
        <w:trPr>
          <w:cantSplit/>
        </w:trPr>
        <w:tc>
          <w:tcPr>
            <w:tcW w:w="1458" w:type="dxa"/>
          </w:tcPr>
          <w:p w:rsidR="00D05026" w:rsidRPr="00B64D88" w:rsidRDefault="00D05026" w:rsidP="004D7A97">
            <w:pPr>
              <w:rPr>
                <w:sz w:val="20"/>
                <w:szCs w:val="20"/>
              </w:rPr>
            </w:pPr>
            <w:r w:rsidRPr="00B64D88">
              <w:rPr>
                <w:rStyle w:val="SCCFileNumberChar"/>
                <w:sz w:val="20"/>
                <w:szCs w:val="20"/>
              </w:rPr>
              <w:t>36632</w:t>
            </w:r>
          </w:p>
          <w:p w:rsidR="00D05026" w:rsidRPr="00B64D88" w:rsidRDefault="00D05026" w:rsidP="004D7A97">
            <w:pPr>
              <w:rPr>
                <w:b/>
                <w:sz w:val="20"/>
                <w:szCs w:val="20"/>
                <w:lang w:val="fr-CA"/>
              </w:rPr>
            </w:pPr>
          </w:p>
        </w:tc>
        <w:tc>
          <w:tcPr>
            <w:tcW w:w="8118" w:type="dxa"/>
          </w:tcPr>
          <w:p w:rsidR="00D05026" w:rsidRPr="00B64D88" w:rsidRDefault="00A6431E" w:rsidP="004D7A97">
            <w:pPr>
              <w:rPr>
                <w:sz w:val="20"/>
                <w:szCs w:val="20"/>
              </w:rPr>
            </w:pPr>
            <w:r w:rsidRPr="00B64D88">
              <w:rPr>
                <w:rStyle w:val="SCCLsocChar"/>
                <w:sz w:val="20"/>
                <w:szCs w:val="20"/>
                <w:lang w:val="en-CA"/>
              </w:rPr>
              <w:t>Linda Susan Antrobus</w:t>
            </w:r>
            <w:r w:rsidR="00D05026" w:rsidRPr="00B64D88">
              <w:rPr>
                <w:rStyle w:val="SCCLsocChar"/>
                <w:sz w:val="20"/>
                <w:szCs w:val="20"/>
                <w:lang w:val="en-CA"/>
              </w:rPr>
              <w:t xml:space="preserve"> v. </w:t>
            </w:r>
            <w:r w:rsidRPr="00B64D88">
              <w:rPr>
                <w:rStyle w:val="SCCLsocChar"/>
                <w:sz w:val="20"/>
                <w:szCs w:val="20"/>
                <w:lang w:val="en-CA"/>
              </w:rPr>
              <w:t>Maureen Ellen Antrobus, representative ad litem of the Estate of Joan Iris Antrobus and Maureen Ellen Antrobus, also known as Maureen Ellen Campbell, Committee of the Estate of William Henry Antrobus</w:t>
            </w:r>
            <w:r w:rsidR="00D05026" w:rsidRPr="00B64D88">
              <w:rPr>
                <w:rStyle w:val="SCCLsocChar"/>
                <w:b w:val="0"/>
                <w:sz w:val="20"/>
                <w:szCs w:val="20"/>
                <w:u w:val="none"/>
                <w:lang w:val="en-CA"/>
              </w:rPr>
              <w:t xml:space="preserve"> </w:t>
            </w:r>
            <w:r w:rsidR="00D05026" w:rsidRPr="00B64D88">
              <w:rPr>
                <w:sz w:val="20"/>
                <w:szCs w:val="20"/>
              </w:rPr>
              <w:t>(B.C.) (Ci</w:t>
            </w:r>
            <w:r w:rsidRPr="00B64D88">
              <w:rPr>
                <w:sz w:val="20"/>
                <w:szCs w:val="20"/>
              </w:rPr>
              <w:t>v</w:t>
            </w:r>
            <w:r w:rsidR="00D05026" w:rsidRPr="00B64D88">
              <w:rPr>
                <w:sz w:val="20"/>
                <w:szCs w:val="20"/>
              </w:rPr>
              <w:t>il) (By Leave)</w:t>
            </w:r>
          </w:p>
          <w:p w:rsidR="00D05026" w:rsidRPr="00B64D88" w:rsidRDefault="00D05026" w:rsidP="004D7A97">
            <w:pPr>
              <w:rPr>
                <w:sz w:val="20"/>
                <w:szCs w:val="20"/>
              </w:rPr>
            </w:pPr>
          </w:p>
        </w:tc>
      </w:tr>
      <w:tr w:rsidR="00D05026" w:rsidRPr="00B64D88" w:rsidTr="004D7A97">
        <w:trPr>
          <w:cantSplit/>
        </w:trPr>
        <w:tc>
          <w:tcPr>
            <w:tcW w:w="1458" w:type="dxa"/>
          </w:tcPr>
          <w:p w:rsidR="00D05026" w:rsidRPr="00B64D88" w:rsidRDefault="00D05026" w:rsidP="004D7A97">
            <w:pPr>
              <w:rPr>
                <w:sz w:val="20"/>
                <w:szCs w:val="20"/>
              </w:rPr>
            </w:pPr>
            <w:r w:rsidRPr="00B64D88">
              <w:rPr>
                <w:sz w:val="20"/>
                <w:szCs w:val="20"/>
              </w:rPr>
              <w:t>Coram :</w:t>
            </w:r>
          </w:p>
        </w:tc>
        <w:tc>
          <w:tcPr>
            <w:tcW w:w="8118" w:type="dxa"/>
          </w:tcPr>
          <w:p w:rsidR="00D05026" w:rsidRPr="00B64D88" w:rsidRDefault="00B77AB0" w:rsidP="004D7A97">
            <w:pPr>
              <w:rPr>
                <w:sz w:val="20"/>
                <w:szCs w:val="20"/>
              </w:rPr>
            </w:pPr>
            <w:r w:rsidRPr="00B64D88">
              <w:rPr>
                <w:rStyle w:val="SCCCoramChar"/>
                <w:sz w:val="20"/>
                <w:szCs w:val="20"/>
                <w:lang w:val="en-CA"/>
              </w:rPr>
              <w:t>Abella,</w:t>
            </w:r>
            <w:r w:rsidR="00D05026" w:rsidRPr="00B64D88">
              <w:rPr>
                <w:rStyle w:val="SCCCoramChar"/>
                <w:sz w:val="20"/>
                <w:szCs w:val="20"/>
                <w:lang w:val="en-CA"/>
              </w:rPr>
              <w:t xml:space="preserve"> </w:t>
            </w:r>
            <w:r w:rsidRPr="00B64D88">
              <w:rPr>
                <w:rStyle w:val="SCCCoramChar"/>
                <w:sz w:val="20"/>
                <w:szCs w:val="20"/>
                <w:lang w:val="en-CA"/>
              </w:rPr>
              <w:t>Karakatsanis</w:t>
            </w:r>
            <w:r w:rsidR="00D05026" w:rsidRPr="00B64D88">
              <w:rPr>
                <w:rStyle w:val="SCCCoramChar"/>
                <w:sz w:val="20"/>
                <w:szCs w:val="20"/>
                <w:lang w:val="en-CA"/>
              </w:rPr>
              <w:t xml:space="preserve"> and </w:t>
            </w:r>
            <w:r w:rsidRPr="00B64D88">
              <w:rPr>
                <w:rStyle w:val="SCCCoramChar"/>
                <w:sz w:val="20"/>
                <w:szCs w:val="20"/>
                <w:lang w:val="en-CA"/>
              </w:rPr>
              <w:t>Brown</w:t>
            </w:r>
            <w:r w:rsidR="00D05026" w:rsidRPr="00B64D88">
              <w:rPr>
                <w:rStyle w:val="SCCCoramChar"/>
                <w:sz w:val="20"/>
                <w:szCs w:val="20"/>
                <w:lang w:val="en-CA"/>
              </w:rPr>
              <w:t xml:space="preserve"> JJ.</w:t>
            </w:r>
          </w:p>
          <w:p w:rsidR="00D05026" w:rsidRPr="00B64D88" w:rsidRDefault="00D05026" w:rsidP="004D7A97">
            <w:pPr>
              <w:rPr>
                <w:sz w:val="20"/>
                <w:szCs w:val="20"/>
                <w:u w:val="single"/>
              </w:rPr>
            </w:pPr>
          </w:p>
        </w:tc>
      </w:tr>
      <w:tr w:rsidR="00D05026" w:rsidRPr="00B64D88" w:rsidTr="004D7A97">
        <w:trPr>
          <w:cantSplit/>
        </w:trPr>
        <w:tc>
          <w:tcPr>
            <w:tcW w:w="9576" w:type="dxa"/>
            <w:gridSpan w:val="2"/>
          </w:tcPr>
          <w:p w:rsidR="00D05026" w:rsidRPr="00B64D88" w:rsidRDefault="00070EFB" w:rsidP="004D7A97">
            <w:pPr>
              <w:pStyle w:val="SCCShortJudgment"/>
              <w:rPr>
                <w:szCs w:val="20"/>
              </w:rPr>
            </w:pPr>
            <w:r w:rsidRPr="00B64D88">
              <w:t>The application for leave to appeal from the judgment of the Court of Appeal for British Columbia (Vancouver), Number CA42330, 2015 BCCA 288, dated June 26, 2015, is dismissed with costs.</w:t>
            </w:r>
          </w:p>
          <w:p w:rsidR="00D05026" w:rsidRPr="00B64D88" w:rsidRDefault="00D05026" w:rsidP="004D7A97">
            <w:pPr>
              <w:pStyle w:val="SCCShortJudgment"/>
              <w:rPr>
                <w:szCs w:val="20"/>
                <w:lang w:val="fr-CA"/>
              </w:rPr>
            </w:pPr>
          </w:p>
          <w:p w:rsidR="00D05026" w:rsidRPr="00B64D88" w:rsidRDefault="00070EFB" w:rsidP="004D7A97">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CA42330, 2015 BCCA 288</w:t>
            </w:r>
            <w:r w:rsidRPr="00B64D88">
              <w:rPr>
                <w:lang w:val="fr-CA"/>
              </w:rPr>
              <w:t xml:space="preserve">, daté du </w:t>
            </w:r>
            <w:r w:rsidRPr="00B64D88">
              <w:rPr>
                <w:lang w:val="fr-FR"/>
              </w:rPr>
              <w:t>26 juin 2015</w:t>
            </w:r>
            <w:r w:rsidRPr="00B64D88">
              <w:rPr>
                <w:lang w:val="fr-CA"/>
              </w:rPr>
              <w:t>, est rejetée avec dépens.</w:t>
            </w:r>
          </w:p>
        </w:tc>
      </w:tr>
    </w:tbl>
    <w:p w:rsidR="00D05026" w:rsidRPr="00B64D88" w:rsidRDefault="00D05026" w:rsidP="00D05026">
      <w:pPr>
        <w:rPr>
          <w:sz w:val="20"/>
          <w:szCs w:val="20"/>
          <w:lang w:val="fr-CA"/>
        </w:rPr>
      </w:pPr>
    </w:p>
    <w:p w:rsidR="00404C91" w:rsidRPr="00B64D88" w:rsidRDefault="00404C91">
      <w:pPr>
        <w:rPr>
          <w:sz w:val="20"/>
          <w:szCs w:val="20"/>
          <w:u w:val="single"/>
        </w:rPr>
      </w:pPr>
      <w:r w:rsidRPr="00B64D88">
        <w:rPr>
          <w:sz w:val="20"/>
          <w:szCs w:val="20"/>
          <w:u w:val="single"/>
        </w:rPr>
        <w:br w:type="page"/>
      </w:r>
    </w:p>
    <w:p w:rsidR="00D05026" w:rsidRPr="00B64D88" w:rsidRDefault="00D05026" w:rsidP="00D05026">
      <w:pPr>
        <w:rPr>
          <w:sz w:val="20"/>
          <w:szCs w:val="20"/>
          <w:u w:val="single"/>
        </w:rPr>
      </w:pPr>
      <w:r w:rsidRPr="00B64D88">
        <w:rPr>
          <w:sz w:val="20"/>
          <w:szCs w:val="20"/>
          <w:u w:val="single"/>
        </w:rPr>
        <w:lastRenderedPageBreak/>
        <w:t>CASE SUMMARY</w:t>
      </w:r>
    </w:p>
    <w:p w:rsidR="00D05026" w:rsidRPr="00B64D88" w:rsidRDefault="00D05026" w:rsidP="00D05026">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0F80" w:rsidRPr="00B64D88" w:rsidTr="004D7A97">
        <w:tc>
          <w:tcPr>
            <w:tcW w:w="5000" w:type="pct"/>
            <w:gridSpan w:val="3"/>
          </w:tcPr>
          <w:p w:rsidR="00450F80" w:rsidRPr="00B64D88" w:rsidRDefault="00450F80" w:rsidP="00450F80">
            <w:pPr>
              <w:autoSpaceDE w:val="0"/>
              <w:autoSpaceDN w:val="0"/>
              <w:adjustRightInd w:val="0"/>
              <w:jc w:val="both"/>
              <w:rPr>
                <w:rFonts w:eastAsia="Times New Roman" w:cs="Times New Roman"/>
                <w:color w:val="000000"/>
                <w:sz w:val="20"/>
                <w:szCs w:val="20"/>
                <w:lang w:val="en-US" w:eastAsia="en-CA"/>
              </w:rPr>
            </w:pPr>
            <w:r w:rsidRPr="00B64D88">
              <w:rPr>
                <w:rFonts w:eastAsia="Times New Roman" w:cs="Times New Roman"/>
                <w:bCs/>
                <w:color w:val="000000"/>
                <w:sz w:val="20"/>
                <w:szCs w:val="20"/>
                <w:lang w:val="en-US" w:eastAsia="en-CA"/>
              </w:rPr>
              <w:t xml:space="preserve">Torts — Negligence — Standard of care — Evidence — Natural justice — Applicant bringing </w:t>
            </w:r>
            <w:r w:rsidRPr="00B64D88">
              <w:rPr>
                <w:rFonts w:eastAsia="Times New Roman" w:cs="Times New Roman"/>
                <w:color w:val="000000"/>
                <w:sz w:val="20"/>
                <w:szCs w:val="20"/>
                <w:lang w:val="en-US" w:eastAsia="en-CA"/>
              </w:rPr>
              <w:t xml:space="preserve"> action against her parents alleging they failed to protect her from abusive grandfather — Parents found liable at trial — Court of Appeal allowing appeal and dismissing action — </w:t>
            </w:r>
            <w:r w:rsidRPr="00B64D88">
              <w:rPr>
                <w:rFonts w:eastAsia="Times New Roman" w:cs="Times New Roman"/>
                <w:bCs/>
                <w:color w:val="000000"/>
                <w:sz w:val="20"/>
                <w:szCs w:val="20"/>
                <w:lang w:val="en-US" w:eastAsia="en-CA"/>
              </w:rPr>
              <w:t xml:space="preserve">What is test in negligence for claims made by a child against a parent who allegedly failed to protect child from abuse by another — What is role of court of appeal with respect to findings of fact and credibility in historic sexual assault cases — Whether there is </w:t>
            </w:r>
            <w:r w:rsidRPr="00B64D88">
              <w:rPr>
                <w:rFonts w:eastAsia="Times New Roman" w:cs="Times New Roman"/>
                <w:color w:val="000000"/>
                <w:sz w:val="20"/>
                <w:szCs w:val="20"/>
                <w:lang w:val="en-US" w:eastAsia="en-CA"/>
              </w:rPr>
              <w:t xml:space="preserve">a need for expert evidence in historic sexual assault cases as to knowledge of risk within community — Whether it is open to appellate court to consider arguments and theories of evidence not made at trial. </w:t>
            </w:r>
          </w:p>
          <w:p w:rsidR="00450F80" w:rsidRPr="00B64D88" w:rsidRDefault="00450F80" w:rsidP="00450F80">
            <w:pPr>
              <w:autoSpaceDE w:val="0"/>
              <w:autoSpaceDN w:val="0"/>
              <w:adjustRightInd w:val="0"/>
              <w:jc w:val="both"/>
              <w:rPr>
                <w:rFonts w:eastAsia="Times New Roman" w:cs="Times New Roman"/>
                <w:color w:val="000000"/>
                <w:sz w:val="20"/>
                <w:szCs w:val="20"/>
                <w:lang w:val="en-US" w:eastAsia="en-CA"/>
              </w:rPr>
            </w:pPr>
          </w:p>
        </w:tc>
      </w:tr>
      <w:tr w:rsidR="00450F80" w:rsidRPr="00B64D88" w:rsidTr="004D7A97">
        <w:tc>
          <w:tcPr>
            <w:tcW w:w="5000" w:type="pct"/>
            <w:gridSpan w:val="3"/>
          </w:tcPr>
          <w:p w:rsidR="00450F80" w:rsidRPr="00B64D88" w:rsidRDefault="00450F80" w:rsidP="00450F80">
            <w:pPr>
              <w:jc w:val="both"/>
              <w:rPr>
                <w:sz w:val="20"/>
                <w:szCs w:val="20"/>
              </w:rPr>
            </w:pPr>
          </w:p>
          <w:p w:rsidR="00450F80" w:rsidRPr="00B64D88" w:rsidRDefault="00450F80" w:rsidP="00450F80">
            <w:pPr>
              <w:jc w:val="both"/>
              <w:rPr>
                <w:sz w:val="20"/>
                <w:szCs w:val="20"/>
              </w:rPr>
            </w:pPr>
            <w:r w:rsidRPr="00B64D88">
              <w:rPr>
                <w:sz w:val="20"/>
                <w:szCs w:val="20"/>
              </w:rPr>
              <w:t>The applicant brought an action against her parents in 2007, alleging that they had failed to protect her from her abusive grandfather, for events happening between 1959 and 1960. The applicant succeeded at trial and was awarded damages against her parents. The Court of Appeal allowed the appeal and dismissed the action.</w:t>
            </w:r>
          </w:p>
          <w:p w:rsidR="00450F80" w:rsidRPr="00B64D88" w:rsidRDefault="00450F80" w:rsidP="00450F80">
            <w:pPr>
              <w:jc w:val="both"/>
              <w:rPr>
                <w:sz w:val="20"/>
                <w:szCs w:val="20"/>
              </w:rPr>
            </w:pPr>
          </w:p>
        </w:tc>
      </w:tr>
      <w:tr w:rsidR="00450F80" w:rsidRPr="00B64D88" w:rsidTr="004D7A97">
        <w:tc>
          <w:tcPr>
            <w:tcW w:w="2427" w:type="pct"/>
          </w:tcPr>
          <w:p w:rsidR="00450F80" w:rsidRPr="00B64D88" w:rsidRDefault="00450F80" w:rsidP="00450F80">
            <w:pPr>
              <w:jc w:val="both"/>
              <w:rPr>
                <w:sz w:val="20"/>
                <w:szCs w:val="20"/>
              </w:rPr>
            </w:pPr>
            <w:r w:rsidRPr="00B64D88">
              <w:rPr>
                <w:sz w:val="20"/>
                <w:szCs w:val="20"/>
              </w:rPr>
              <w:t>October 10, 2014</w:t>
            </w:r>
          </w:p>
          <w:p w:rsidR="00450F80" w:rsidRPr="00B64D88" w:rsidRDefault="00450F80" w:rsidP="00450F80">
            <w:pPr>
              <w:jc w:val="both"/>
              <w:rPr>
                <w:sz w:val="20"/>
                <w:szCs w:val="20"/>
              </w:rPr>
            </w:pPr>
            <w:r w:rsidRPr="00B64D88">
              <w:rPr>
                <w:sz w:val="20"/>
                <w:szCs w:val="20"/>
              </w:rPr>
              <w:t>Supreme Court of British Columbia</w:t>
            </w:r>
          </w:p>
          <w:p w:rsidR="00450F80" w:rsidRPr="00B64D88" w:rsidRDefault="00450F80" w:rsidP="00450F80">
            <w:pPr>
              <w:jc w:val="both"/>
              <w:rPr>
                <w:sz w:val="20"/>
                <w:szCs w:val="20"/>
              </w:rPr>
            </w:pPr>
            <w:r w:rsidRPr="00B64D88">
              <w:rPr>
                <w:sz w:val="20"/>
                <w:szCs w:val="20"/>
              </w:rPr>
              <w:t>(Kelleher J.)</w:t>
            </w:r>
          </w:p>
          <w:p w:rsidR="00450F80" w:rsidRPr="00B64D88" w:rsidRDefault="00D07EB6" w:rsidP="00450F80">
            <w:pPr>
              <w:jc w:val="both"/>
              <w:rPr>
                <w:sz w:val="20"/>
                <w:szCs w:val="20"/>
              </w:rPr>
            </w:pPr>
            <w:hyperlink r:id="rId63" w:history="1">
              <w:r w:rsidR="00450F80" w:rsidRPr="00B64D88">
                <w:rPr>
                  <w:color w:val="0000FF" w:themeColor="hyperlink"/>
                  <w:sz w:val="20"/>
                  <w:szCs w:val="20"/>
                  <w:u w:val="single"/>
                </w:rPr>
                <w:t>2014 BCSC 1910</w:t>
              </w:r>
            </w:hyperlink>
          </w:p>
          <w:p w:rsidR="00450F80" w:rsidRPr="00B64D88" w:rsidRDefault="00450F80" w:rsidP="00450F80">
            <w:pPr>
              <w:jc w:val="both"/>
              <w:rPr>
                <w:sz w:val="20"/>
                <w:szCs w:val="20"/>
              </w:rPr>
            </w:pPr>
          </w:p>
        </w:tc>
        <w:tc>
          <w:tcPr>
            <w:tcW w:w="243" w:type="pct"/>
          </w:tcPr>
          <w:p w:rsidR="00450F80" w:rsidRPr="00B64D88" w:rsidRDefault="00450F80" w:rsidP="00450F80">
            <w:pPr>
              <w:jc w:val="both"/>
              <w:rPr>
                <w:sz w:val="20"/>
                <w:szCs w:val="20"/>
              </w:rPr>
            </w:pPr>
          </w:p>
        </w:tc>
        <w:tc>
          <w:tcPr>
            <w:tcW w:w="2330" w:type="pct"/>
          </w:tcPr>
          <w:p w:rsidR="00450F80" w:rsidRPr="00B64D88" w:rsidRDefault="00450F80" w:rsidP="00450F80">
            <w:pPr>
              <w:jc w:val="both"/>
              <w:rPr>
                <w:sz w:val="20"/>
                <w:szCs w:val="20"/>
              </w:rPr>
            </w:pPr>
            <w:r w:rsidRPr="00B64D88">
              <w:rPr>
                <w:sz w:val="20"/>
                <w:szCs w:val="20"/>
              </w:rPr>
              <w:t>William and Joan Antrobus, the applicant’s parents, found liable to the applicant for breach of fiduciary duty and negligence and awarded damages in the amount of $489,788.37.</w:t>
            </w:r>
          </w:p>
          <w:p w:rsidR="00450F80" w:rsidRPr="00B64D88" w:rsidRDefault="00450F80" w:rsidP="00450F80">
            <w:pPr>
              <w:jc w:val="both"/>
              <w:rPr>
                <w:sz w:val="20"/>
                <w:szCs w:val="20"/>
              </w:rPr>
            </w:pPr>
          </w:p>
        </w:tc>
      </w:tr>
      <w:tr w:rsidR="00450F80" w:rsidRPr="00B64D88" w:rsidTr="004D7A97">
        <w:tc>
          <w:tcPr>
            <w:tcW w:w="2427" w:type="pct"/>
          </w:tcPr>
          <w:p w:rsidR="00450F80" w:rsidRPr="00B64D88" w:rsidRDefault="00450F80" w:rsidP="00450F80">
            <w:pPr>
              <w:jc w:val="both"/>
              <w:rPr>
                <w:sz w:val="20"/>
                <w:szCs w:val="20"/>
              </w:rPr>
            </w:pPr>
            <w:r w:rsidRPr="00B64D88">
              <w:rPr>
                <w:sz w:val="20"/>
                <w:szCs w:val="20"/>
              </w:rPr>
              <w:t>June 26, 2015</w:t>
            </w:r>
          </w:p>
          <w:p w:rsidR="00450F80" w:rsidRPr="00B64D88" w:rsidRDefault="00450F80" w:rsidP="00450F80">
            <w:pPr>
              <w:jc w:val="both"/>
              <w:rPr>
                <w:sz w:val="20"/>
                <w:szCs w:val="20"/>
              </w:rPr>
            </w:pPr>
            <w:r w:rsidRPr="00B64D88">
              <w:rPr>
                <w:sz w:val="20"/>
                <w:szCs w:val="20"/>
              </w:rPr>
              <w:t xml:space="preserve">Court of Appeal for British Columbia </w:t>
            </w:r>
          </w:p>
          <w:p w:rsidR="00450F80" w:rsidRPr="00B64D88" w:rsidRDefault="00450F80" w:rsidP="00450F80">
            <w:pPr>
              <w:jc w:val="both"/>
              <w:rPr>
                <w:sz w:val="20"/>
                <w:szCs w:val="20"/>
              </w:rPr>
            </w:pPr>
            <w:r w:rsidRPr="00B64D88">
              <w:rPr>
                <w:sz w:val="20"/>
                <w:szCs w:val="20"/>
              </w:rPr>
              <w:t>(Vancouver)</w:t>
            </w:r>
          </w:p>
          <w:p w:rsidR="00450F80" w:rsidRPr="00B64D88" w:rsidRDefault="00450F80" w:rsidP="00450F80">
            <w:pPr>
              <w:jc w:val="both"/>
              <w:rPr>
                <w:sz w:val="20"/>
                <w:szCs w:val="20"/>
              </w:rPr>
            </w:pPr>
            <w:r w:rsidRPr="00B64D88">
              <w:rPr>
                <w:sz w:val="20"/>
                <w:szCs w:val="20"/>
              </w:rPr>
              <w:t>(Groberman, Goepel and Savage JJ.A.)</w:t>
            </w:r>
          </w:p>
          <w:p w:rsidR="00450F80" w:rsidRPr="00B64D88" w:rsidRDefault="00D07EB6" w:rsidP="00450F80">
            <w:pPr>
              <w:jc w:val="both"/>
              <w:rPr>
                <w:sz w:val="20"/>
                <w:szCs w:val="20"/>
              </w:rPr>
            </w:pPr>
            <w:hyperlink r:id="rId64" w:history="1">
              <w:r w:rsidR="00450F80" w:rsidRPr="00B64D88">
                <w:rPr>
                  <w:color w:val="0000FF" w:themeColor="hyperlink"/>
                  <w:sz w:val="20"/>
                  <w:szCs w:val="20"/>
                  <w:u w:val="single"/>
                </w:rPr>
                <w:t>2015 BCCA 288</w:t>
              </w:r>
            </w:hyperlink>
          </w:p>
          <w:p w:rsidR="00450F80" w:rsidRPr="00B64D88" w:rsidRDefault="00450F80" w:rsidP="00450F80">
            <w:pPr>
              <w:jc w:val="both"/>
              <w:rPr>
                <w:sz w:val="20"/>
                <w:szCs w:val="20"/>
              </w:rPr>
            </w:pPr>
            <w:r w:rsidRPr="00B64D88">
              <w:rPr>
                <w:sz w:val="20"/>
                <w:szCs w:val="20"/>
              </w:rPr>
              <w:t>File No.: CA42330</w:t>
            </w:r>
          </w:p>
          <w:p w:rsidR="00450F80" w:rsidRPr="00B64D88" w:rsidRDefault="00450F80" w:rsidP="00450F80">
            <w:pPr>
              <w:jc w:val="both"/>
              <w:rPr>
                <w:sz w:val="20"/>
                <w:szCs w:val="20"/>
              </w:rPr>
            </w:pPr>
          </w:p>
        </w:tc>
        <w:tc>
          <w:tcPr>
            <w:tcW w:w="243" w:type="pct"/>
          </w:tcPr>
          <w:p w:rsidR="00450F80" w:rsidRPr="00B64D88" w:rsidRDefault="00450F80" w:rsidP="00450F80">
            <w:pPr>
              <w:jc w:val="both"/>
              <w:rPr>
                <w:sz w:val="20"/>
                <w:szCs w:val="20"/>
              </w:rPr>
            </w:pPr>
          </w:p>
        </w:tc>
        <w:tc>
          <w:tcPr>
            <w:tcW w:w="2330" w:type="pct"/>
          </w:tcPr>
          <w:p w:rsidR="00450F80" w:rsidRPr="00B64D88" w:rsidRDefault="00450F80" w:rsidP="00450F80">
            <w:pPr>
              <w:jc w:val="both"/>
              <w:rPr>
                <w:sz w:val="20"/>
                <w:szCs w:val="20"/>
              </w:rPr>
            </w:pPr>
            <w:r w:rsidRPr="00B64D88">
              <w:rPr>
                <w:sz w:val="20"/>
                <w:szCs w:val="20"/>
              </w:rPr>
              <w:t>Appeal allowed and action dismissed.</w:t>
            </w:r>
          </w:p>
          <w:p w:rsidR="00450F80" w:rsidRPr="00B64D88" w:rsidRDefault="00450F80" w:rsidP="00450F80">
            <w:pPr>
              <w:jc w:val="both"/>
              <w:rPr>
                <w:sz w:val="20"/>
                <w:szCs w:val="20"/>
              </w:rPr>
            </w:pPr>
          </w:p>
        </w:tc>
      </w:tr>
      <w:tr w:rsidR="00450F80" w:rsidRPr="00B64D88" w:rsidTr="004D7A97">
        <w:tc>
          <w:tcPr>
            <w:tcW w:w="2427" w:type="pct"/>
          </w:tcPr>
          <w:p w:rsidR="00450F80" w:rsidRPr="00B64D88" w:rsidRDefault="00450F80" w:rsidP="00450F80">
            <w:pPr>
              <w:jc w:val="both"/>
              <w:rPr>
                <w:sz w:val="20"/>
                <w:szCs w:val="20"/>
              </w:rPr>
            </w:pPr>
            <w:r w:rsidRPr="00B64D88">
              <w:rPr>
                <w:sz w:val="20"/>
                <w:szCs w:val="20"/>
              </w:rPr>
              <w:t>September 25, 2015</w:t>
            </w:r>
          </w:p>
          <w:p w:rsidR="00450F80" w:rsidRPr="00B64D88" w:rsidRDefault="00450F80" w:rsidP="00450F80">
            <w:pPr>
              <w:jc w:val="both"/>
              <w:rPr>
                <w:sz w:val="20"/>
                <w:szCs w:val="20"/>
              </w:rPr>
            </w:pPr>
            <w:r w:rsidRPr="00B64D88">
              <w:rPr>
                <w:sz w:val="20"/>
                <w:szCs w:val="20"/>
              </w:rPr>
              <w:t>Supreme Court of Canada</w:t>
            </w:r>
          </w:p>
        </w:tc>
        <w:tc>
          <w:tcPr>
            <w:tcW w:w="243" w:type="pct"/>
          </w:tcPr>
          <w:p w:rsidR="00450F80" w:rsidRPr="00B64D88" w:rsidRDefault="00450F80" w:rsidP="00450F80">
            <w:pPr>
              <w:jc w:val="both"/>
              <w:rPr>
                <w:sz w:val="20"/>
                <w:szCs w:val="20"/>
              </w:rPr>
            </w:pPr>
          </w:p>
        </w:tc>
        <w:tc>
          <w:tcPr>
            <w:tcW w:w="2330" w:type="pct"/>
          </w:tcPr>
          <w:p w:rsidR="00450F80" w:rsidRPr="00B64D88" w:rsidRDefault="00450F80" w:rsidP="00450F80">
            <w:pPr>
              <w:jc w:val="both"/>
              <w:rPr>
                <w:sz w:val="20"/>
                <w:szCs w:val="20"/>
              </w:rPr>
            </w:pPr>
            <w:r w:rsidRPr="00B64D88">
              <w:rPr>
                <w:sz w:val="20"/>
                <w:szCs w:val="20"/>
              </w:rPr>
              <w:t>Application for leave to appeal filed.</w:t>
            </w:r>
          </w:p>
          <w:p w:rsidR="00450F80" w:rsidRPr="00B64D88" w:rsidRDefault="00450F80" w:rsidP="00450F80">
            <w:pPr>
              <w:jc w:val="both"/>
              <w:rPr>
                <w:sz w:val="20"/>
                <w:szCs w:val="20"/>
              </w:rPr>
            </w:pPr>
          </w:p>
        </w:tc>
      </w:tr>
    </w:tbl>
    <w:p w:rsidR="00450F80" w:rsidRPr="00B64D88" w:rsidRDefault="00450F80" w:rsidP="00D05026">
      <w:pPr>
        <w:rPr>
          <w:sz w:val="20"/>
          <w:szCs w:val="20"/>
          <w:u w:val="single"/>
        </w:rPr>
      </w:pPr>
    </w:p>
    <w:p w:rsidR="00D05026" w:rsidRPr="00B64D88" w:rsidRDefault="00D07EB6" w:rsidP="00D05026">
      <w:pPr>
        <w:rPr>
          <w:sz w:val="20"/>
          <w:szCs w:val="20"/>
        </w:rPr>
      </w:pPr>
      <w:r w:rsidRPr="00B64D88">
        <w:rPr>
          <w:sz w:val="20"/>
          <w:szCs w:val="20"/>
          <w:lang w:val="fr-CA"/>
        </w:rPr>
        <w:pict>
          <v:rect id="_x0000_i1058" style="width:2in;height:1pt" o:hrpct="0" o:hralign="center" o:hrstd="t" o:hrnoshade="t" o:hr="t" fillcolor="black [3213]" stroked="f"/>
        </w:pict>
      </w:r>
    </w:p>
    <w:p w:rsidR="00D05026" w:rsidRPr="00B64D88" w:rsidRDefault="00D05026" w:rsidP="00D05026">
      <w:pPr>
        <w:rPr>
          <w:sz w:val="20"/>
          <w:szCs w:val="20"/>
        </w:rPr>
      </w:pPr>
    </w:p>
    <w:p w:rsidR="00D05026" w:rsidRPr="00B64D88" w:rsidRDefault="00D05026" w:rsidP="00D05026">
      <w:pPr>
        <w:tabs>
          <w:tab w:val="left" w:pos="2580"/>
        </w:tabs>
        <w:rPr>
          <w:sz w:val="20"/>
          <w:szCs w:val="20"/>
          <w:u w:val="single"/>
          <w:lang w:val="fr-CA"/>
        </w:rPr>
      </w:pPr>
      <w:r w:rsidRPr="00B64D88">
        <w:rPr>
          <w:sz w:val="20"/>
          <w:szCs w:val="20"/>
          <w:u w:val="single"/>
          <w:lang w:val="fr-CA"/>
        </w:rPr>
        <w:t>RÉSUMÉ DE L’AFFAIRE</w:t>
      </w:r>
    </w:p>
    <w:p w:rsidR="00D05026" w:rsidRPr="00B64D88" w:rsidRDefault="00D05026" w:rsidP="00D0502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BF294C" w:rsidRPr="00B64D88" w:rsidTr="004D7A97">
        <w:tc>
          <w:tcPr>
            <w:tcW w:w="5000" w:type="pct"/>
          </w:tcPr>
          <w:p w:rsidR="00BF294C" w:rsidRPr="00B64D88" w:rsidRDefault="00BF294C" w:rsidP="00BF294C">
            <w:pPr>
              <w:autoSpaceDE w:val="0"/>
              <w:autoSpaceDN w:val="0"/>
              <w:adjustRightInd w:val="0"/>
              <w:jc w:val="both"/>
              <w:rPr>
                <w:rFonts w:eastAsia="Times New Roman" w:cs="Times New Roman"/>
                <w:color w:val="000000"/>
                <w:sz w:val="20"/>
                <w:szCs w:val="20"/>
                <w:lang w:val="fr-CA" w:eastAsia="en-CA"/>
              </w:rPr>
            </w:pPr>
            <w:r w:rsidRPr="00B64D88">
              <w:rPr>
                <w:rFonts w:eastAsia="Times New Roman" w:cs="Times New Roman"/>
                <w:bCs/>
                <w:color w:val="000000"/>
                <w:sz w:val="20"/>
                <w:szCs w:val="20"/>
                <w:lang w:val="fr-CA" w:eastAsia="en-CA"/>
              </w:rPr>
              <w:t>Responsabilité délictuelle — Négligence — Norme de diligence — Preuve — Justice naturelle — La demanderesse a intenté une action contre ses parents, alléguant qu’ils avaient omis de la protéger contre son grand-père agresseur</w:t>
            </w:r>
            <w:r w:rsidRPr="00B64D88">
              <w:rPr>
                <w:rFonts w:eastAsia="Times New Roman" w:cs="Times New Roman"/>
                <w:color w:val="000000"/>
                <w:sz w:val="20"/>
                <w:szCs w:val="20"/>
                <w:lang w:val="fr-CA" w:eastAsia="en-CA"/>
              </w:rPr>
              <w:t xml:space="preserve"> — Les parents ont été jugés responsables au procès — La Cour d’appel a accueilli l’appel et rejeté l’action — </w:t>
            </w:r>
            <w:r w:rsidRPr="00B64D88">
              <w:rPr>
                <w:rFonts w:eastAsia="Times New Roman" w:cs="Times New Roman"/>
                <w:bCs/>
                <w:color w:val="000000"/>
                <w:sz w:val="20"/>
                <w:szCs w:val="20"/>
                <w:lang w:val="fr-CA" w:eastAsia="en-CA"/>
              </w:rPr>
              <w:t>Quel est le critère de négligence lorsqu’un enfant  poursuit ses parents qui auraient omis de le protéger contre une agression par un tiers? — Quel est le rôle d’une cour d’appel à l’égard des conclusions touchant les faits et la crédibilité dans des affaires d’agressions sexuelles survenues il y a longtemps? — Faut-il une preuve d’expert dans les affaires d’agressions sexuelles survenues il y a longtemps quant à la connaissance du risque au sein de la communauté?</w:t>
            </w:r>
            <w:r w:rsidRPr="00B64D88">
              <w:rPr>
                <w:rFonts w:eastAsia="Times New Roman" w:cs="Times New Roman"/>
                <w:color w:val="000000"/>
                <w:sz w:val="20"/>
                <w:szCs w:val="20"/>
                <w:lang w:val="fr-CA" w:eastAsia="en-CA"/>
              </w:rPr>
              <w:t xml:space="preserve"> — Est-il loisible à une cour d’appel d’examiner les arguments et les thèses relatives à la preuve qui n’avaient pas été présentés au procès? </w:t>
            </w:r>
          </w:p>
          <w:p w:rsidR="00BF294C" w:rsidRPr="00B64D88" w:rsidRDefault="00BF294C" w:rsidP="00BF294C">
            <w:pPr>
              <w:autoSpaceDE w:val="0"/>
              <w:autoSpaceDN w:val="0"/>
              <w:adjustRightInd w:val="0"/>
              <w:jc w:val="both"/>
              <w:rPr>
                <w:rFonts w:eastAsia="Times New Roman" w:cs="Times New Roman"/>
                <w:color w:val="000000"/>
                <w:sz w:val="20"/>
                <w:szCs w:val="20"/>
                <w:lang w:val="fr-CA" w:eastAsia="en-CA"/>
              </w:rPr>
            </w:pPr>
          </w:p>
        </w:tc>
      </w:tr>
      <w:tr w:rsidR="00BF294C" w:rsidRPr="00B64D88" w:rsidTr="004D7A97">
        <w:tc>
          <w:tcPr>
            <w:tcW w:w="5000" w:type="pct"/>
          </w:tcPr>
          <w:p w:rsidR="00BF294C" w:rsidRPr="00B64D88" w:rsidRDefault="00BF294C" w:rsidP="00BF294C">
            <w:pPr>
              <w:jc w:val="both"/>
              <w:rPr>
                <w:sz w:val="20"/>
                <w:szCs w:val="20"/>
                <w:lang w:val="fr-CA"/>
              </w:rPr>
            </w:pPr>
            <w:r w:rsidRPr="00B64D88">
              <w:rPr>
                <w:sz w:val="20"/>
                <w:szCs w:val="20"/>
                <w:lang w:val="fr-CA"/>
              </w:rPr>
              <w:t>La demanderesse a intenté une action contre ses parents en 2007, alléguant qu’ils avaient omis de la protéger contre son grand-père agresseur, relativement à des événements qui se sont produits entre 1959 et 1960. La demanderesse a eu gain de cause au procès et ses parents ont été condamnés à lui verser des dommages-intérêts. La Cour d’appel a accueilli l’appel et a rejeté l’action.</w:t>
            </w:r>
          </w:p>
          <w:p w:rsidR="00BF294C" w:rsidRPr="00B64D88" w:rsidRDefault="00BF294C" w:rsidP="00BF294C">
            <w:pPr>
              <w:jc w:val="both"/>
              <w:rPr>
                <w:sz w:val="20"/>
                <w:szCs w:val="20"/>
                <w:lang w:val="fr-CA"/>
              </w:rPr>
            </w:pPr>
          </w:p>
        </w:tc>
      </w:tr>
    </w:tbl>
    <w:p w:rsidR="009A1C65" w:rsidRPr="00B64D88" w:rsidRDefault="009A1C65">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F294C" w:rsidRPr="00B64D88" w:rsidTr="004D7A97">
        <w:tc>
          <w:tcPr>
            <w:tcW w:w="2427" w:type="pct"/>
          </w:tcPr>
          <w:p w:rsidR="00BF294C" w:rsidRPr="00B64D88" w:rsidRDefault="00BF294C" w:rsidP="00BF294C">
            <w:pPr>
              <w:jc w:val="both"/>
              <w:rPr>
                <w:sz w:val="20"/>
                <w:szCs w:val="20"/>
                <w:lang w:val="fr-CA"/>
              </w:rPr>
            </w:pPr>
            <w:r w:rsidRPr="00B64D88">
              <w:rPr>
                <w:sz w:val="20"/>
                <w:szCs w:val="20"/>
                <w:lang w:val="fr-CA"/>
              </w:rPr>
              <w:lastRenderedPageBreak/>
              <w:t>10 octobre 2014</w:t>
            </w:r>
          </w:p>
          <w:p w:rsidR="00BF294C" w:rsidRPr="00B64D88" w:rsidRDefault="00BF294C" w:rsidP="00BF294C">
            <w:pPr>
              <w:jc w:val="both"/>
              <w:rPr>
                <w:sz w:val="20"/>
                <w:szCs w:val="20"/>
                <w:lang w:val="fr-CA"/>
              </w:rPr>
            </w:pPr>
            <w:r w:rsidRPr="00B64D88">
              <w:rPr>
                <w:sz w:val="20"/>
                <w:szCs w:val="20"/>
                <w:lang w:val="fr-CA"/>
              </w:rPr>
              <w:t>Cour suprême de la Colombie-Britannique</w:t>
            </w:r>
          </w:p>
          <w:p w:rsidR="00BF294C" w:rsidRPr="00B64D88" w:rsidRDefault="00BF294C" w:rsidP="00BF294C">
            <w:pPr>
              <w:jc w:val="both"/>
              <w:rPr>
                <w:sz w:val="20"/>
                <w:szCs w:val="20"/>
                <w:lang w:val="fr-CA"/>
              </w:rPr>
            </w:pPr>
            <w:r w:rsidRPr="00B64D88">
              <w:rPr>
                <w:sz w:val="20"/>
                <w:szCs w:val="20"/>
                <w:lang w:val="fr-CA"/>
              </w:rPr>
              <w:t>(Juge Kelleher)</w:t>
            </w:r>
          </w:p>
          <w:p w:rsidR="00BF294C" w:rsidRPr="00B64D88" w:rsidRDefault="00D07EB6" w:rsidP="00BF294C">
            <w:pPr>
              <w:jc w:val="both"/>
              <w:rPr>
                <w:sz w:val="20"/>
                <w:szCs w:val="20"/>
                <w:lang w:val="fr-CA"/>
              </w:rPr>
            </w:pPr>
            <w:hyperlink r:id="rId65" w:history="1">
              <w:r w:rsidR="00BF294C" w:rsidRPr="00B64D88">
                <w:rPr>
                  <w:color w:val="0000FF" w:themeColor="hyperlink"/>
                  <w:sz w:val="20"/>
                  <w:szCs w:val="20"/>
                  <w:u w:val="single"/>
                  <w:lang w:val="fr-CA"/>
                </w:rPr>
                <w:t>2014 BCSC 1910</w:t>
              </w:r>
            </w:hyperlink>
          </w:p>
          <w:p w:rsidR="00BF294C" w:rsidRPr="00B64D88" w:rsidRDefault="00BF294C" w:rsidP="00BF294C">
            <w:pPr>
              <w:jc w:val="both"/>
              <w:rPr>
                <w:sz w:val="20"/>
                <w:szCs w:val="20"/>
                <w:lang w:val="fr-CA"/>
              </w:rPr>
            </w:pPr>
          </w:p>
        </w:tc>
        <w:tc>
          <w:tcPr>
            <w:tcW w:w="243" w:type="pct"/>
          </w:tcPr>
          <w:p w:rsidR="00BF294C" w:rsidRPr="00B64D88" w:rsidRDefault="00BF294C" w:rsidP="00BF294C">
            <w:pPr>
              <w:jc w:val="both"/>
              <w:rPr>
                <w:sz w:val="20"/>
                <w:szCs w:val="20"/>
                <w:lang w:val="fr-CA"/>
              </w:rPr>
            </w:pPr>
          </w:p>
        </w:tc>
        <w:tc>
          <w:tcPr>
            <w:tcW w:w="2330" w:type="pct"/>
          </w:tcPr>
          <w:p w:rsidR="00BF294C" w:rsidRPr="00B64D88" w:rsidRDefault="00BF294C" w:rsidP="00BF294C">
            <w:pPr>
              <w:jc w:val="both"/>
              <w:rPr>
                <w:sz w:val="20"/>
                <w:szCs w:val="20"/>
                <w:lang w:val="fr-CA"/>
              </w:rPr>
            </w:pPr>
            <w:r w:rsidRPr="00B64D88">
              <w:rPr>
                <w:sz w:val="20"/>
                <w:szCs w:val="20"/>
                <w:lang w:val="fr-CA"/>
              </w:rPr>
              <w:t>Jugement déclarant William et Joan Antrobus, les parents de la demanderesse, responsables envers la demanderesse pour manquement à l’obligation fiduciaire et négligence et les condamnant à lui verser des dommages-intérêts 489 788,37 $.</w:t>
            </w:r>
          </w:p>
          <w:p w:rsidR="00BF294C" w:rsidRPr="00B64D88" w:rsidRDefault="00BF294C" w:rsidP="00BF294C">
            <w:pPr>
              <w:jc w:val="both"/>
              <w:rPr>
                <w:sz w:val="20"/>
                <w:szCs w:val="20"/>
                <w:lang w:val="fr-CA"/>
              </w:rPr>
            </w:pPr>
          </w:p>
        </w:tc>
      </w:tr>
      <w:tr w:rsidR="00BF294C" w:rsidRPr="00B64D88" w:rsidTr="004D7A97">
        <w:tc>
          <w:tcPr>
            <w:tcW w:w="2427" w:type="pct"/>
          </w:tcPr>
          <w:p w:rsidR="00BF294C" w:rsidRPr="00B64D88" w:rsidRDefault="00BF294C" w:rsidP="00BF294C">
            <w:pPr>
              <w:jc w:val="both"/>
              <w:rPr>
                <w:sz w:val="20"/>
                <w:szCs w:val="20"/>
                <w:lang w:val="fr-CA"/>
              </w:rPr>
            </w:pPr>
            <w:r w:rsidRPr="00B64D88">
              <w:rPr>
                <w:sz w:val="20"/>
                <w:szCs w:val="20"/>
                <w:lang w:val="fr-CA"/>
              </w:rPr>
              <w:t>26 juin 2015</w:t>
            </w:r>
          </w:p>
          <w:p w:rsidR="00BF294C" w:rsidRPr="00B64D88" w:rsidRDefault="00BF294C" w:rsidP="00BF294C">
            <w:pPr>
              <w:jc w:val="both"/>
              <w:rPr>
                <w:sz w:val="20"/>
                <w:szCs w:val="20"/>
                <w:lang w:val="fr-CA"/>
              </w:rPr>
            </w:pPr>
            <w:r w:rsidRPr="00B64D88">
              <w:rPr>
                <w:sz w:val="20"/>
                <w:szCs w:val="20"/>
                <w:lang w:val="fr-CA"/>
              </w:rPr>
              <w:t>Cour d’appel de la Colombie-Britannique</w:t>
            </w:r>
          </w:p>
          <w:p w:rsidR="00BF294C" w:rsidRPr="00B64D88" w:rsidRDefault="00BF294C" w:rsidP="00BF294C">
            <w:pPr>
              <w:jc w:val="both"/>
              <w:rPr>
                <w:sz w:val="20"/>
                <w:szCs w:val="20"/>
                <w:lang w:val="fr-CA"/>
              </w:rPr>
            </w:pPr>
            <w:r w:rsidRPr="00B64D88">
              <w:rPr>
                <w:sz w:val="20"/>
                <w:szCs w:val="20"/>
                <w:lang w:val="fr-CA"/>
              </w:rPr>
              <w:t>(Vancouver)</w:t>
            </w:r>
          </w:p>
          <w:p w:rsidR="00BF294C" w:rsidRPr="00B64D88" w:rsidRDefault="00BF294C" w:rsidP="00BF294C">
            <w:pPr>
              <w:jc w:val="both"/>
              <w:rPr>
                <w:sz w:val="20"/>
                <w:szCs w:val="20"/>
                <w:lang w:val="fr-CA"/>
              </w:rPr>
            </w:pPr>
            <w:r w:rsidRPr="00B64D88">
              <w:rPr>
                <w:sz w:val="20"/>
                <w:szCs w:val="20"/>
                <w:lang w:val="fr-CA"/>
              </w:rPr>
              <w:t>(Juges Groberman, Goepel et Savage)</w:t>
            </w:r>
          </w:p>
          <w:p w:rsidR="00BF294C" w:rsidRPr="00B64D88" w:rsidRDefault="00D07EB6" w:rsidP="00BF294C">
            <w:pPr>
              <w:jc w:val="both"/>
              <w:rPr>
                <w:sz w:val="20"/>
                <w:szCs w:val="20"/>
                <w:lang w:val="fr-CA"/>
              </w:rPr>
            </w:pPr>
            <w:hyperlink r:id="rId66" w:history="1">
              <w:r w:rsidR="00BF294C" w:rsidRPr="00B64D88">
                <w:rPr>
                  <w:color w:val="0000FF" w:themeColor="hyperlink"/>
                  <w:sz w:val="20"/>
                  <w:szCs w:val="20"/>
                  <w:u w:val="single"/>
                  <w:lang w:val="fr-CA"/>
                </w:rPr>
                <w:t>2015 BCCA 288</w:t>
              </w:r>
            </w:hyperlink>
          </w:p>
          <w:p w:rsidR="00BF294C" w:rsidRPr="00B64D88" w:rsidRDefault="00BF294C" w:rsidP="00BF294C">
            <w:pPr>
              <w:jc w:val="both"/>
              <w:rPr>
                <w:sz w:val="20"/>
                <w:szCs w:val="20"/>
                <w:lang w:val="fr-CA"/>
              </w:rPr>
            </w:pPr>
            <w:r w:rsidRPr="00B64D88">
              <w:rPr>
                <w:sz w:val="20"/>
                <w:szCs w:val="20"/>
                <w:lang w:val="fr-CA"/>
              </w:rPr>
              <w:t>N</w:t>
            </w:r>
            <w:r w:rsidRPr="00B64D88">
              <w:rPr>
                <w:sz w:val="20"/>
                <w:szCs w:val="20"/>
                <w:vertAlign w:val="superscript"/>
                <w:lang w:val="fr-CA"/>
              </w:rPr>
              <w:t>o</w:t>
            </w:r>
            <w:r w:rsidRPr="00B64D88">
              <w:rPr>
                <w:sz w:val="20"/>
                <w:szCs w:val="20"/>
                <w:lang w:val="fr-CA"/>
              </w:rPr>
              <w:t xml:space="preserve"> du greffe CA42330</w:t>
            </w:r>
          </w:p>
          <w:p w:rsidR="00BF294C" w:rsidRPr="00B64D88" w:rsidRDefault="00BF294C" w:rsidP="00BF294C">
            <w:pPr>
              <w:jc w:val="both"/>
              <w:rPr>
                <w:sz w:val="20"/>
                <w:szCs w:val="20"/>
                <w:lang w:val="fr-CA"/>
              </w:rPr>
            </w:pPr>
          </w:p>
        </w:tc>
        <w:tc>
          <w:tcPr>
            <w:tcW w:w="243" w:type="pct"/>
          </w:tcPr>
          <w:p w:rsidR="00BF294C" w:rsidRPr="00B64D88" w:rsidRDefault="00BF294C" w:rsidP="00BF294C">
            <w:pPr>
              <w:jc w:val="both"/>
              <w:rPr>
                <w:sz w:val="20"/>
                <w:szCs w:val="20"/>
                <w:lang w:val="fr-CA"/>
              </w:rPr>
            </w:pPr>
          </w:p>
        </w:tc>
        <w:tc>
          <w:tcPr>
            <w:tcW w:w="2330" w:type="pct"/>
          </w:tcPr>
          <w:p w:rsidR="00BF294C" w:rsidRPr="00B64D88" w:rsidRDefault="00BF294C" w:rsidP="00BF294C">
            <w:pPr>
              <w:jc w:val="both"/>
              <w:rPr>
                <w:sz w:val="20"/>
                <w:szCs w:val="20"/>
                <w:lang w:val="fr-CA"/>
              </w:rPr>
            </w:pPr>
            <w:r w:rsidRPr="00B64D88">
              <w:rPr>
                <w:sz w:val="20"/>
                <w:szCs w:val="20"/>
                <w:lang w:val="fr-CA"/>
              </w:rPr>
              <w:t>Arrêt accueillant l’appel et rejetant l’action.</w:t>
            </w:r>
          </w:p>
          <w:p w:rsidR="00BF294C" w:rsidRPr="00B64D88" w:rsidRDefault="00BF294C" w:rsidP="00BF294C">
            <w:pPr>
              <w:jc w:val="both"/>
              <w:rPr>
                <w:sz w:val="20"/>
                <w:szCs w:val="20"/>
                <w:lang w:val="fr-CA"/>
              </w:rPr>
            </w:pPr>
          </w:p>
        </w:tc>
      </w:tr>
      <w:tr w:rsidR="00BF294C" w:rsidRPr="00B64D88" w:rsidTr="004D7A97">
        <w:tc>
          <w:tcPr>
            <w:tcW w:w="2427" w:type="pct"/>
          </w:tcPr>
          <w:p w:rsidR="00BF294C" w:rsidRPr="00B64D88" w:rsidRDefault="00BF294C" w:rsidP="00BF294C">
            <w:pPr>
              <w:jc w:val="both"/>
              <w:rPr>
                <w:sz w:val="20"/>
                <w:szCs w:val="20"/>
                <w:lang w:val="fr-CA"/>
              </w:rPr>
            </w:pPr>
            <w:r w:rsidRPr="00B64D88">
              <w:rPr>
                <w:sz w:val="20"/>
                <w:szCs w:val="20"/>
                <w:lang w:val="fr-CA"/>
              </w:rPr>
              <w:t>25 septembre 2015</w:t>
            </w:r>
          </w:p>
          <w:p w:rsidR="00BF294C" w:rsidRPr="00B64D88" w:rsidRDefault="00BF294C" w:rsidP="00BF294C">
            <w:pPr>
              <w:jc w:val="both"/>
              <w:rPr>
                <w:sz w:val="20"/>
                <w:szCs w:val="20"/>
                <w:lang w:val="fr-CA"/>
              </w:rPr>
            </w:pPr>
            <w:r w:rsidRPr="00B64D88">
              <w:rPr>
                <w:sz w:val="20"/>
                <w:szCs w:val="20"/>
                <w:lang w:val="fr-CA"/>
              </w:rPr>
              <w:t>Cour suprême du Canada</w:t>
            </w:r>
          </w:p>
        </w:tc>
        <w:tc>
          <w:tcPr>
            <w:tcW w:w="243" w:type="pct"/>
          </w:tcPr>
          <w:p w:rsidR="00BF294C" w:rsidRPr="00B64D88" w:rsidRDefault="00BF294C" w:rsidP="00BF294C">
            <w:pPr>
              <w:jc w:val="both"/>
              <w:rPr>
                <w:sz w:val="20"/>
                <w:szCs w:val="20"/>
                <w:lang w:val="fr-CA"/>
              </w:rPr>
            </w:pPr>
          </w:p>
        </w:tc>
        <w:tc>
          <w:tcPr>
            <w:tcW w:w="2330" w:type="pct"/>
          </w:tcPr>
          <w:p w:rsidR="00BF294C" w:rsidRPr="00B64D88" w:rsidRDefault="00BF294C" w:rsidP="00BF294C">
            <w:pPr>
              <w:jc w:val="both"/>
              <w:rPr>
                <w:sz w:val="20"/>
                <w:szCs w:val="20"/>
                <w:lang w:val="fr-CA"/>
              </w:rPr>
            </w:pPr>
            <w:r w:rsidRPr="00B64D88">
              <w:rPr>
                <w:sz w:val="20"/>
                <w:szCs w:val="20"/>
                <w:lang w:val="fr-CA"/>
              </w:rPr>
              <w:t>Dépôt de la demande d’autorisation d’appel.</w:t>
            </w:r>
          </w:p>
          <w:p w:rsidR="00BF294C" w:rsidRPr="00B64D88" w:rsidRDefault="00BF294C" w:rsidP="00BF294C">
            <w:pPr>
              <w:jc w:val="both"/>
              <w:rPr>
                <w:sz w:val="20"/>
                <w:szCs w:val="20"/>
                <w:lang w:val="fr-CA"/>
              </w:rPr>
            </w:pPr>
          </w:p>
        </w:tc>
      </w:tr>
    </w:tbl>
    <w:p w:rsidR="00D05026" w:rsidRPr="00B64D88" w:rsidRDefault="00D05026" w:rsidP="00D05026">
      <w:pPr>
        <w:rPr>
          <w:sz w:val="20"/>
          <w:szCs w:val="20"/>
        </w:rPr>
      </w:pPr>
    </w:p>
    <w:p w:rsidR="00D05026" w:rsidRPr="00B64D88" w:rsidRDefault="00D07EB6" w:rsidP="00D05026">
      <w:pPr>
        <w:rPr>
          <w:sz w:val="20"/>
          <w:szCs w:val="20"/>
        </w:rPr>
      </w:pPr>
      <w:r w:rsidRPr="00B64D88">
        <w:rPr>
          <w:sz w:val="20"/>
          <w:szCs w:val="20"/>
          <w:lang w:val="fr-CA"/>
        </w:rPr>
        <w:pict>
          <v:rect id="_x0000_i1059" style="width:2in;height:1pt" o:hrpct="0" o:hralign="center" o:hrstd="t" o:hrnoshade="t" o:hr="t" fillcolor="black [3213]" stroked="f"/>
        </w:pict>
      </w:r>
    </w:p>
    <w:p w:rsidR="00F825A9" w:rsidRPr="00B64D88" w:rsidRDefault="00F825A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A508C" w:rsidRPr="00B64D88" w:rsidTr="004D7A97">
        <w:trPr>
          <w:cantSplit/>
        </w:trPr>
        <w:tc>
          <w:tcPr>
            <w:tcW w:w="1458" w:type="dxa"/>
          </w:tcPr>
          <w:p w:rsidR="008A508C" w:rsidRPr="00B64D88" w:rsidRDefault="008A508C" w:rsidP="004D7A97">
            <w:pPr>
              <w:rPr>
                <w:sz w:val="20"/>
                <w:szCs w:val="20"/>
              </w:rPr>
            </w:pPr>
            <w:r w:rsidRPr="00B64D88">
              <w:rPr>
                <w:rStyle w:val="SCCFileNumberChar"/>
                <w:sz w:val="20"/>
                <w:szCs w:val="20"/>
              </w:rPr>
              <w:t>36636</w:t>
            </w:r>
          </w:p>
          <w:p w:rsidR="008A508C" w:rsidRPr="00B64D88" w:rsidRDefault="008A508C" w:rsidP="004D7A97">
            <w:pPr>
              <w:rPr>
                <w:b/>
                <w:sz w:val="20"/>
                <w:szCs w:val="20"/>
                <w:lang w:val="fr-CA"/>
              </w:rPr>
            </w:pPr>
          </w:p>
        </w:tc>
        <w:tc>
          <w:tcPr>
            <w:tcW w:w="8118" w:type="dxa"/>
          </w:tcPr>
          <w:p w:rsidR="008A508C" w:rsidRPr="00B64D88" w:rsidRDefault="008A508C" w:rsidP="004D7A97">
            <w:pPr>
              <w:rPr>
                <w:sz w:val="20"/>
                <w:szCs w:val="20"/>
              </w:rPr>
            </w:pPr>
            <w:r w:rsidRPr="00B64D88">
              <w:rPr>
                <w:rStyle w:val="SCCLsocChar"/>
                <w:sz w:val="20"/>
                <w:szCs w:val="20"/>
                <w:lang w:val="en-CA"/>
              </w:rPr>
              <w:t>Brent Bish on behalf of Ian Stewart v. Elk Valley Coal Corporation, Cardinal River Operations and Alberta Human Rights Commission</w:t>
            </w:r>
            <w:r w:rsidRPr="00B64D88">
              <w:rPr>
                <w:rStyle w:val="SCCLsocChar"/>
                <w:b w:val="0"/>
                <w:sz w:val="20"/>
                <w:szCs w:val="20"/>
                <w:u w:val="none"/>
                <w:lang w:val="en-CA"/>
              </w:rPr>
              <w:t xml:space="preserve"> </w:t>
            </w:r>
            <w:r w:rsidRPr="00B64D88">
              <w:rPr>
                <w:sz w:val="20"/>
                <w:szCs w:val="20"/>
              </w:rPr>
              <w:t>(Alta.) (Civil) (By Leave)</w:t>
            </w:r>
          </w:p>
          <w:p w:rsidR="008A508C" w:rsidRPr="00B64D88" w:rsidRDefault="008A508C" w:rsidP="004D7A97">
            <w:pPr>
              <w:rPr>
                <w:sz w:val="20"/>
                <w:szCs w:val="20"/>
              </w:rPr>
            </w:pPr>
          </w:p>
        </w:tc>
      </w:tr>
      <w:tr w:rsidR="008A508C" w:rsidRPr="00B64D88" w:rsidTr="004D7A97">
        <w:trPr>
          <w:cantSplit/>
        </w:trPr>
        <w:tc>
          <w:tcPr>
            <w:tcW w:w="1458" w:type="dxa"/>
          </w:tcPr>
          <w:p w:rsidR="008A508C" w:rsidRPr="00B64D88" w:rsidRDefault="008A508C" w:rsidP="004D7A97">
            <w:pPr>
              <w:rPr>
                <w:sz w:val="20"/>
                <w:szCs w:val="20"/>
              </w:rPr>
            </w:pPr>
            <w:r w:rsidRPr="00B64D88">
              <w:rPr>
                <w:sz w:val="20"/>
                <w:szCs w:val="20"/>
              </w:rPr>
              <w:t>Coram :</w:t>
            </w:r>
          </w:p>
        </w:tc>
        <w:tc>
          <w:tcPr>
            <w:tcW w:w="8118" w:type="dxa"/>
          </w:tcPr>
          <w:p w:rsidR="008A508C" w:rsidRPr="00B64D88" w:rsidRDefault="008A508C" w:rsidP="004D7A97">
            <w:pPr>
              <w:rPr>
                <w:sz w:val="20"/>
                <w:szCs w:val="20"/>
              </w:rPr>
            </w:pPr>
            <w:r w:rsidRPr="00B64D88">
              <w:rPr>
                <w:rStyle w:val="SCCCoramChar"/>
                <w:sz w:val="20"/>
                <w:szCs w:val="20"/>
                <w:lang w:val="en-CA"/>
              </w:rPr>
              <w:t>Cromwell, Wagner and Côté JJ.</w:t>
            </w:r>
          </w:p>
          <w:p w:rsidR="008A508C" w:rsidRPr="00B64D88" w:rsidRDefault="008A508C" w:rsidP="004D7A97">
            <w:pPr>
              <w:rPr>
                <w:sz w:val="20"/>
                <w:szCs w:val="20"/>
                <w:u w:val="single"/>
              </w:rPr>
            </w:pPr>
          </w:p>
        </w:tc>
      </w:tr>
      <w:tr w:rsidR="008A508C" w:rsidRPr="00B64D88" w:rsidTr="004D7A97">
        <w:trPr>
          <w:cantSplit/>
        </w:trPr>
        <w:tc>
          <w:tcPr>
            <w:tcW w:w="9576" w:type="dxa"/>
            <w:gridSpan w:val="2"/>
          </w:tcPr>
          <w:p w:rsidR="008A508C" w:rsidRPr="00B64D88" w:rsidRDefault="00502576" w:rsidP="004D7A97">
            <w:pPr>
              <w:pStyle w:val="SCCShortJudgment"/>
              <w:rPr>
                <w:szCs w:val="20"/>
              </w:rPr>
            </w:pPr>
            <w:r w:rsidRPr="00B64D88">
              <w:t xml:space="preserve">The application for leave to appeal from the judgment of the Court of Appeal of Alberta (Edmonton), Number 1403-0001-AC, </w:t>
            </w:r>
            <w:proofErr w:type="gramStart"/>
            <w:r w:rsidRPr="00B64D88">
              <w:t>2015</w:t>
            </w:r>
            <w:proofErr w:type="gramEnd"/>
            <w:r w:rsidRPr="00B64D88">
              <w:t xml:space="preserve"> ABCA 225, dated June 30, 2015, is granted with costs in the cause.</w:t>
            </w:r>
          </w:p>
          <w:p w:rsidR="008A508C" w:rsidRPr="00B64D88" w:rsidRDefault="008A508C" w:rsidP="004D7A97">
            <w:pPr>
              <w:pStyle w:val="SCCShortJudgment"/>
              <w:rPr>
                <w:szCs w:val="20"/>
                <w:lang w:val="fr-CA"/>
              </w:rPr>
            </w:pPr>
          </w:p>
          <w:p w:rsidR="008A508C" w:rsidRPr="00B64D88" w:rsidRDefault="00502576" w:rsidP="004D7A97">
            <w:pPr>
              <w:pStyle w:val="SCCShortJudgment"/>
              <w:rPr>
                <w:szCs w:val="20"/>
              </w:rPr>
            </w:pPr>
            <w:r w:rsidRPr="00B64D88">
              <w:rPr>
                <w:lang w:val="fr-CA"/>
              </w:rPr>
              <w:t>La demande d’autorisation d’appel de l’arrêt de la Cour d’appel de l’Alberta (Edmonton), numéro 1403-0001-AC, 2015 ABCA 225, daté du 30 juin 2015, est accueillie avec dépens selon l’issue de la cause.</w:t>
            </w:r>
          </w:p>
        </w:tc>
      </w:tr>
    </w:tbl>
    <w:p w:rsidR="008A508C" w:rsidRPr="00B64D88" w:rsidRDefault="008A508C" w:rsidP="008A508C">
      <w:pPr>
        <w:rPr>
          <w:sz w:val="20"/>
          <w:szCs w:val="20"/>
          <w:lang w:val="fr-CA"/>
        </w:rPr>
      </w:pPr>
    </w:p>
    <w:p w:rsidR="008A508C" w:rsidRPr="00B64D88" w:rsidRDefault="008A508C" w:rsidP="008A508C">
      <w:pPr>
        <w:rPr>
          <w:sz w:val="20"/>
          <w:szCs w:val="20"/>
          <w:u w:val="single"/>
        </w:rPr>
      </w:pPr>
      <w:r w:rsidRPr="00B64D88">
        <w:rPr>
          <w:sz w:val="20"/>
          <w:szCs w:val="20"/>
          <w:u w:val="single"/>
        </w:rPr>
        <w:t>CASE SUMMARY</w:t>
      </w:r>
    </w:p>
    <w:p w:rsidR="008A508C" w:rsidRPr="00B64D88" w:rsidRDefault="008A508C" w:rsidP="008A508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4EB6" w:rsidRPr="00B64D88" w:rsidTr="004D7A97">
        <w:trPr>
          <w:trHeight w:val="340"/>
        </w:trPr>
        <w:tc>
          <w:tcPr>
            <w:tcW w:w="5000" w:type="pct"/>
            <w:gridSpan w:val="3"/>
          </w:tcPr>
          <w:p w:rsidR="003C4EB6" w:rsidRPr="00B64D88" w:rsidRDefault="003C4EB6" w:rsidP="003C4EB6">
            <w:pPr>
              <w:jc w:val="both"/>
              <w:rPr>
                <w:sz w:val="20"/>
                <w:szCs w:val="20"/>
              </w:rPr>
            </w:pPr>
            <w:r w:rsidRPr="00B64D88">
              <w:rPr>
                <w:sz w:val="20"/>
                <w:szCs w:val="20"/>
              </w:rPr>
              <w:t xml:space="preserve">Human Rights – Right to equality – Discrimination on the basis of mental or physical disability – Whether the correct test for establishing </w:t>
            </w:r>
            <w:r w:rsidRPr="00B64D88">
              <w:rPr>
                <w:i/>
                <w:sz w:val="20"/>
                <w:szCs w:val="20"/>
              </w:rPr>
              <w:t>prima facie</w:t>
            </w:r>
            <w:r w:rsidRPr="00B64D88">
              <w:rPr>
                <w:sz w:val="20"/>
                <w:szCs w:val="20"/>
              </w:rPr>
              <w:t xml:space="preserve"> discrimination in the context of mental disability should be applied differently to those suffering from addition-related disabilities – Whether there is inter-jurisdictional consistency in the application of that legal test and across factual contexts – Whether the correct test to establish the defence of justification of a discriminatory standard as a </w:t>
            </w:r>
            <w:r w:rsidRPr="00B64D88">
              <w:rPr>
                <w:i/>
                <w:sz w:val="20"/>
                <w:szCs w:val="20"/>
              </w:rPr>
              <w:t>bona fide</w:t>
            </w:r>
            <w:r w:rsidRPr="00B64D88">
              <w:rPr>
                <w:sz w:val="20"/>
                <w:szCs w:val="20"/>
              </w:rPr>
              <w:t xml:space="preserve"> occupational requirement should be applied differently to addiction-related disabilities – Whether there is inter-jurisdictional consistency in the application of that legal test and across factual contexts – </w:t>
            </w:r>
            <w:r w:rsidRPr="00B64D88">
              <w:rPr>
                <w:i/>
                <w:sz w:val="20"/>
                <w:szCs w:val="20"/>
              </w:rPr>
              <w:t>British Columbia (Public Service Employee Relations Commission) v. British Columbia Government and Service Employees Union</w:t>
            </w:r>
            <w:r w:rsidRPr="00B64D88">
              <w:rPr>
                <w:sz w:val="20"/>
                <w:szCs w:val="20"/>
              </w:rPr>
              <w:t xml:space="preserve">, [1999] 3 S.C.R. 3 – </w:t>
            </w:r>
            <w:r w:rsidRPr="00B64D88">
              <w:rPr>
                <w:i/>
                <w:sz w:val="20"/>
                <w:szCs w:val="20"/>
              </w:rPr>
              <w:t>Moore v. British Columbia</w:t>
            </w:r>
            <w:r w:rsidRPr="00B64D88">
              <w:rPr>
                <w:sz w:val="20"/>
                <w:szCs w:val="20"/>
              </w:rPr>
              <w:t xml:space="preserve"> </w:t>
            </w:r>
            <w:r w:rsidRPr="00B64D88">
              <w:rPr>
                <w:i/>
                <w:sz w:val="20"/>
                <w:szCs w:val="20"/>
              </w:rPr>
              <w:t>(Education)</w:t>
            </w:r>
            <w:r w:rsidRPr="00B64D88">
              <w:rPr>
                <w:sz w:val="20"/>
                <w:szCs w:val="20"/>
              </w:rPr>
              <w:t xml:space="preserve">, 2012 SCC 61, [2012] 3 S.C.R. 360 – </w:t>
            </w:r>
            <w:r w:rsidRPr="00B64D88">
              <w:rPr>
                <w:i/>
                <w:sz w:val="20"/>
                <w:szCs w:val="20"/>
              </w:rPr>
              <w:t>Alberta Human Rights Act</w:t>
            </w:r>
            <w:r w:rsidRPr="00B64D88">
              <w:rPr>
                <w:sz w:val="20"/>
                <w:szCs w:val="20"/>
              </w:rPr>
              <w:t>, R.S.A. 2000 c. A-25.5, s. 7.</w:t>
            </w:r>
          </w:p>
          <w:p w:rsidR="003C4EB6" w:rsidRPr="00B64D88" w:rsidRDefault="003C4EB6" w:rsidP="003C4EB6">
            <w:pPr>
              <w:jc w:val="both"/>
              <w:rPr>
                <w:sz w:val="20"/>
                <w:szCs w:val="20"/>
              </w:rPr>
            </w:pPr>
          </w:p>
        </w:tc>
      </w:tr>
      <w:tr w:rsidR="003C4EB6" w:rsidRPr="00B64D88" w:rsidTr="004D7A97">
        <w:tc>
          <w:tcPr>
            <w:tcW w:w="5000" w:type="pct"/>
            <w:gridSpan w:val="3"/>
          </w:tcPr>
          <w:p w:rsidR="003C4EB6" w:rsidRPr="00B64D88" w:rsidRDefault="003C4EB6" w:rsidP="003C4EB6">
            <w:pPr>
              <w:jc w:val="both"/>
              <w:rPr>
                <w:sz w:val="20"/>
                <w:szCs w:val="20"/>
              </w:rPr>
            </w:pPr>
            <w:r w:rsidRPr="00B64D88">
              <w:rPr>
                <w:sz w:val="20"/>
                <w:szCs w:val="20"/>
              </w:rPr>
              <w:t xml:space="preserve">A worker was terminated from his employment with Elk Valley Coal Corporation when he tested positive for cocaine after a loader truck he was operating struck another truck. He had previously attended a training session and acknowledged his understanding of the employer’s policy of allowing workers with a dependency or addiction to seek rehabilitation without fear of termination, provided they sought assistance before an accident occurred. The worker admitted to regular use of cocaine on his days off but didn’t think he had a drug problem prior to the accident and testing. His union filed a complaint with the Alberta Human Rights Commission, claiming the worker was fired on account of his addiction disability. The tribunal concluded that while the complainant’s drug addiction was a disability protected under the legislation, there had been no </w:t>
            </w:r>
            <w:r w:rsidRPr="00B64D88">
              <w:rPr>
                <w:i/>
                <w:sz w:val="20"/>
                <w:szCs w:val="20"/>
              </w:rPr>
              <w:t>prima facie</w:t>
            </w:r>
            <w:r w:rsidRPr="00B64D88">
              <w:rPr>
                <w:sz w:val="20"/>
                <w:szCs w:val="20"/>
              </w:rPr>
              <w:t xml:space="preserve"> discrimination. The worker was not fired because of his disability, but because he failed to stop using drugs, stop being impaired at work, and did not disclose his drug use. Alternatively, the tribunal held that the employer had shown accommodation to the point of undue hardship.</w:t>
            </w:r>
          </w:p>
          <w:p w:rsidR="003C4EB6" w:rsidRPr="00B64D88" w:rsidRDefault="003C4EB6" w:rsidP="003C4EB6">
            <w:pPr>
              <w:jc w:val="both"/>
              <w:rPr>
                <w:sz w:val="20"/>
                <w:szCs w:val="20"/>
              </w:rPr>
            </w:pPr>
          </w:p>
          <w:p w:rsidR="003C4EB6" w:rsidRPr="00B64D88" w:rsidRDefault="003C4EB6" w:rsidP="003C4EB6">
            <w:pPr>
              <w:jc w:val="both"/>
              <w:rPr>
                <w:sz w:val="20"/>
                <w:szCs w:val="20"/>
              </w:rPr>
            </w:pPr>
            <w:r w:rsidRPr="00B64D88">
              <w:rPr>
                <w:sz w:val="20"/>
                <w:szCs w:val="20"/>
              </w:rPr>
              <w:t>The Court of Queen’s Bench of Alberta dismissed the appeal from the decision of tribunal but disagreed with the alternative conclusion that the worker had been reasonably accommodated. A majority of the Court of Appeal of Alberta dismissed the appeal and allowed the cross-appeal.</w:t>
            </w:r>
          </w:p>
          <w:p w:rsidR="003C4EB6" w:rsidRPr="00B64D88" w:rsidRDefault="003C4EB6" w:rsidP="003C4EB6">
            <w:pPr>
              <w:jc w:val="both"/>
              <w:rPr>
                <w:sz w:val="20"/>
                <w:szCs w:val="20"/>
              </w:rPr>
            </w:pPr>
          </w:p>
        </w:tc>
      </w:tr>
      <w:tr w:rsidR="003C4EB6" w:rsidRPr="00B64D88" w:rsidTr="004D7A97">
        <w:tc>
          <w:tcPr>
            <w:tcW w:w="2427" w:type="pct"/>
          </w:tcPr>
          <w:p w:rsidR="003C4EB6" w:rsidRPr="00B64D88" w:rsidRDefault="003C4EB6" w:rsidP="003C4EB6">
            <w:pPr>
              <w:jc w:val="both"/>
              <w:rPr>
                <w:sz w:val="20"/>
                <w:szCs w:val="20"/>
              </w:rPr>
            </w:pPr>
            <w:r w:rsidRPr="00B64D88">
              <w:rPr>
                <w:sz w:val="20"/>
                <w:szCs w:val="20"/>
              </w:rPr>
              <w:lastRenderedPageBreak/>
              <w:t>December 23, 2013</w:t>
            </w:r>
          </w:p>
          <w:p w:rsidR="003C4EB6" w:rsidRPr="00B64D88" w:rsidRDefault="003C4EB6" w:rsidP="003C4EB6">
            <w:pPr>
              <w:jc w:val="both"/>
              <w:rPr>
                <w:sz w:val="20"/>
                <w:szCs w:val="20"/>
              </w:rPr>
            </w:pPr>
            <w:r w:rsidRPr="00B64D88">
              <w:rPr>
                <w:sz w:val="20"/>
                <w:szCs w:val="20"/>
              </w:rPr>
              <w:t>Court of Queen’s Bench of Alberta</w:t>
            </w:r>
          </w:p>
          <w:p w:rsidR="003C4EB6" w:rsidRPr="00B64D88" w:rsidRDefault="003C4EB6" w:rsidP="003C4EB6">
            <w:pPr>
              <w:jc w:val="both"/>
              <w:rPr>
                <w:sz w:val="20"/>
                <w:szCs w:val="20"/>
              </w:rPr>
            </w:pPr>
            <w:r w:rsidRPr="00B64D88">
              <w:rPr>
                <w:sz w:val="20"/>
                <w:szCs w:val="20"/>
              </w:rPr>
              <w:t>(Michalyshyn J)</w:t>
            </w:r>
          </w:p>
          <w:p w:rsidR="003C4EB6" w:rsidRPr="00B64D88" w:rsidRDefault="00D07EB6" w:rsidP="003C4EB6">
            <w:pPr>
              <w:jc w:val="both"/>
              <w:rPr>
                <w:color w:val="0000FF" w:themeColor="hyperlink"/>
                <w:sz w:val="20"/>
                <w:szCs w:val="20"/>
                <w:u w:val="single"/>
              </w:rPr>
            </w:pPr>
            <w:hyperlink r:id="rId67" w:history="1">
              <w:r w:rsidR="003C4EB6" w:rsidRPr="00B64D88">
                <w:rPr>
                  <w:color w:val="0000FF" w:themeColor="hyperlink"/>
                  <w:sz w:val="20"/>
                  <w:szCs w:val="20"/>
                  <w:u w:val="single"/>
                </w:rPr>
                <w:t>2013 ABQB 756</w:t>
              </w:r>
            </w:hyperlink>
          </w:p>
          <w:p w:rsidR="003C4EB6" w:rsidRPr="00B64D88" w:rsidRDefault="003C4EB6" w:rsidP="003C4EB6">
            <w:pPr>
              <w:jc w:val="both"/>
              <w:rPr>
                <w:sz w:val="20"/>
                <w:szCs w:val="20"/>
              </w:rPr>
            </w:pPr>
          </w:p>
        </w:tc>
        <w:tc>
          <w:tcPr>
            <w:tcW w:w="243" w:type="pct"/>
          </w:tcPr>
          <w:p w:rsidR="003C4EB6" w:rsidRPr="00B64D88" w:rsidRDefault="003C4EB6" w:rsidP="003C4EB6">
            <w:pPr>
              <w:jc w:val="both"/>
              <w:rPr>
                <w:sz w:val="20"/>
                <w:szCs w:val="20"/>
              </w:rPr>
            </w:pPr>
          </w:p>
        </w:tc>
        <w:tc>
          <w:tcPr>
            <w:tcW w:w="2330" w:type="pct"/>
          </w:tcPr>
          <w:p w:rsidR="003C4EB6" w:rsidRPr="00B64D88" w:rsidRDefault="003C4EB6" w:rsidP="003C4EB6">
            <w:pPr>
              <w:jc w:val="both"/>
              <w:rPr>
                <w:sz w:val="20"/>
                <w:szCs w:val="20"/>
              </w:rPr>
            </w:pPr>
            <w:r w:rsidRPr="00B64D88">
              <w:rPr>
                <w:sz w:val="20"/>
                <w:szCs w:val="20"/>
              </w:rPr>
              <w:t>Appeal from decision of Alberta Human Rights Commission decision holding that worker was not fired on account of his disability, dismissed</w:t>
            </w:r>
          </w:p>
          <w:p w:rsidR="003C4EB6" w:rsidRPr="00B64D88" w:rsidRDefault="003C4EB6" w:rsidP="003C4EB6">
            <w:pPr>
              <w:jc w:val="both"/>
              <w:rPr>
                <w:sz w:val="20"/>
                <w:szCs w:val="20"/>
              </w:rPr>
            </w:pPr>
          </w:p>
        </w:tc>
      </w:tr>
      <w:tr w:rsidR="003C4EB6" w:rsidRPr="00B64D88" w:rsidTr="004D7A97">
        <w:tc>
          <w:tcPr>
            <w:tcW w:w="2427" w:type="pct"/>
          </w:tcPr>
          <w:p w:rsidR="003C4EB6" w:rsidRPr="00B64D88" w:rsidRDefault="003C4EB6" w:rsidP="003C4EB6">
            <w:pPr>
              <w:jc w:val="both"/>
              <w:rPr>
                <w:sz w:val="20"/>
                <w:szCs w:val="20"/>
              </w:rPr>
            </w:pPr>
            <w:r w:rsidRPr="00B64D88">
              <w:rPr>
                <w:sz w:val="20"/>
                <w:szCs w:val="20"/>
              </w:rPr>
              <w:t>June 30, 2015</w:t>
            </w:r>
          </w:p>
          <w:p w:rsidR="003C4EB6" w:rsidRPr="00B64D88" w:rsidRDefault="003C4EB6" w:rsidP="003C4EB6">
            <w:pPr>
              <w:jc w:val="both"/>
              <w:rPr>
                <w:sz w:val="20"/>
                <w:szCs w:val="20"/>
              </w:rPr>
            </w:pPr>
            <w:r w:rsidRPr="00B64D88">
              <w:rPr>
                <w:sz w:val="20"/>
                <w:szCs w:val="20"/>
              </w:rPr>
              <w:t>Court of Appeal of Alberta (Edmonton)</w:t>
            </w:r>
          </w:p>
          <w:p w:rsidR="003C4EB6" w:rsidRPr="00B64D88" w:rsidRDefault="003C4EB6" w:rsidP="003C4EB6">
            <w:pPr>
              <w:jc w:val="both"/>
              <w:rPr>
                <w:sz w:val="20"/>
                <w:szCs w:val="20"/>
              </w:rPr>
            </w:pPr>
            <w:r w:rsidRPr="00B64D88">
              <w:rPr>
                <w:sz w:val="20"/>
                <w:szCs w:val="20"/>
              </w:rPr>
              <w:t xml:space="preserve">(Picard, Watson and O'Ferrall (dissenting) </w:t>
            </w:r>
          </w:p>
          <w:p w:rsidR="003C4EB6" w:rsidRPr="00B64D88" w:rsidRDefault="003C4EB6" w:rsidP="003C4EB6">
            <w:pPr>
              <w:jc w:val="both"/>
              <w:rPr>
                <w:sz w:val="20"/>
                <w:szCs w:val="20"/>
              </w:rPr>
            </w:pPr>
            <w:r w:rsidRPr="00B64D88">
              <w:rPr>
                <w:sz w:val="20"/>
                <w:szCs w:val="20"/>
              </w:rPr>
              <w:t>JJ.A.)</w:t>
            </w:r>
          </w:p>
          <w:p w:rsidR="003C4EB6" w:rsidRPr="00B64D88" w:rsidRDefault="00D07EB6" w:rsidP="003C4EB6">
            <w:pPr>
              <w:jc w:val="both"/>
              <w:rPr>
                <w:sz w:val="20"/>
                <w:szCs w:val="20"/>
              </w:rPr>
            </w:pPr>
            <w:hyperlink r:id="rId68" w:history="1">
              <w:r w:rsidR="003C4EB6" w:rsidRPr="00B64D88">
                <w:rPr>
                  <w:color w:val="0000FF" w:themeColor="hyperlink"/>
                  <w:sz w:val="20"/>
                  <w:szCs w:val="20"/>
                  <w:u w:val="single"/>
                </w:rPr>
                <w:t>2015 ABCA 225</w:t>
              </w:r>
            </w:hyperlink>
            <w:r w:rsidR="003C4EB6" w:rsidRPr="00B64D88">
              <w:rPr>
                <w:sz w:val="20"/>
                <w:szCs w:val="20"/>
              </w:rPr>
              <w:t xml:space="preserve">; </w:t>
            </w:r>
          </w:p>
          <w:p w:rsidR="003C4EB6" w:rsidRPr="00B64D88" w:rsidRDefault="003C4EB6" w:rsidP="003C4EB6">
            <w:pPr>
              <w:jc w:val="both"/>
              <w:rPr>
                <w:sz w:val="20"/>
                <w:szCs w:val="20"/>
              </w:rPr>
            </w:pPr>
          </w:p>
        </w:tc>
        <w:tc>
          <w:tcPr>
            <w:tcW w:w="243" w:type="pct"/>
          </w:tcPr>
          <w:p w:rsidR="003C4EB6" w:rsidRPr="00B64D88" w:rsidRDefault="003C4EB6" w:rsidP="003C4EB6">
            <w:pPr>
              <w:jc w:val="both"/>
              <w:rPr>
                <w:sz w:val="20"/>
                <w:szCs w:val="20"/>
              </w:rPr>
            </w:pPr>
          </w:p>
        </w:tc>
        <w:tc>
          <w:tcPr>
            <w:tcW w:w="2330" w:type="pct"/>
          </w:tcPr>
          <w:p w:rsidR="003C4EB6" w:rsidRPr="00B64D88" w:rsidRDefault="003C4EB6" w:rsidP="003C4EB6">
            <w:pPr>
              <w:jc w:val="both"/>
              <w:rPr>
                <w:sz w:val="20"/>
                <w:szCs w:val="20"/>
              </w:rPr>
            </w:pPr>
            <w:r w:rsidRPr="00B64D88">
              <w:rPr>
                <w:sz w:val="20"/>
                <w:szCs w:val="20"/>
              </w:rPr>
              <w:t>Appeal dismissed and cross-appeal allowed</w:t>
            </w:r>
          </w:p>
          <w:p w:rsidR="003C4EB6" w:rsidRPr="00B64D88" w:rsidRDefault="003C4EB6" w:rsidP="003C4EB6">
            <w:pPr>
              <w:jc w:val="both"/>
              <w:rPr>
                <w:sz w:val="20"/>
                <w:szCs w:val="20"/>
              </w:rPr>
            </w:pPr>
          </w:p>
        </w:tc>
      </w:tr>
      <w:tr w:rsidR="003C4EB6" w:rsidRPr="00B64D88" w:rsidTr="004D7A97">
        <w:tc>
          <w:tcPr>
            <w:tcW w:w="2427" w:type="pct"/>
          </w:tcPr>
          <w:p w:rsidR="003C4EB6" w:rsidRPr="00B64D88" w:rsidRDefault="003C4EB6" w:rsidP="003C4EB6">
            <w:pPr>
              <w:jc w:val="both"/>
              <w:rPr>
                <w:sz w:val="20"/>
                <w:szCs w:val="20"/>
              </w:rPr>
            </w:pPr>
            <w:r w:rsidRPr="00B64D88">
              <w:rPr>
                <w:sz w:val="20"/>
                <w:szCs w:val="20"/>
              </w:rPr>
              <w:t>September 24, 2015</w:t>
            </w:r>
          </w:p>
          <w:p w:rsidR="003C4EB6" w:rsidRPr="00B64D88" w:rsidRDefault="003C4EB6" w:rsidP="003C4EB6">
            <w:pPr>
              <w:jc w:val="both"/>
              <w:rPr>
                <w:sz w:val="20"/>
                <w:szCs w:val="20"/>
              </w:rPr>
            </w:pPr>
            <w:r w:rsidRPr="00B64D88">
              <w:rPr>
                <w:sz w:val="20"/>
                <w:szCs w:val="20"/>
              </w:rPr>
              <w:t>Supreme Court of Canada</w:t>
            </w:r>
          </w:p>
        </w:tc>
        <w:tc>
          <w:tcPr>
            <w:tcW w:w="243" w:type="pct"/>
          </w:tcPr>
          <w:p w:rsidR="003C4EB6" w:rsidRPr="00B64D88" w:rsidRDefault="003C4EB6" w:rsidP="003C4EB6">
            <w:pPr>
              <w:jc w:val="both"/>
              <w:rPr>
                <w:sz w:val="20"/>
                <w:szCs w:val="20"/>
              </w:rPr>
            </w:pPr>
          </w:p>
        </w:tc>
        <w:tc>
          <w:tcPr>
            <w:tcW w:w="2330" w:type="pct"/>
          </w:tcPr>
          <w:p w:rsidR="003C4EB6" w:rsidRPr="00B64D88" w:rsidRDefault="003C4EB6" w:rsidP="003C4EB6">
            <w:pPr>
              <w:jc w:val="both"/>
              <w:rPr>
                <w:sz w:val="20"/>
                <w:szCs w:val="20"/>
              </w:rPr>
            </w:pPr>
            <w:r w:rsidRPr="00B64D88">
              <w:rPr>
                <w:sz w:val="20"/>
                <w:szCs w:val="20"/>
              </w:rPr>
              <w:t>Application for leave to appeal filed</w:t>
            </w:r>
          </w:p>
        </w:tc>
      </w:tr>
    </w:tbl>
    <w:p w:rsidR="008A508C" w:rsidRPr="00B64D88" w:rsidRDefault="008A508C" w:rsidP="008A508C">
      <w:pPr>
        <w:rPr>
          <w:sz w:val="20"/>
          <w:szCs w:val="20"/>
          <w:u w:val="single"/>
        </w:rPr>
      </w:pPr>
    </w:p>
    <w:p w:rsidR="008A508C" w:rsidRPr="00B64D88" w:rsidRDefault="00D07EB6" w:rsidP="008A508C">
      <w:pPr>
        <w:rPr>
          <w:sz w:val="20"/>
          <w:szCs w:val="20"/>
        </w:rPr>
      </w:pPr>
      <w:r w:rsidRPr="00B64D88">
        <w:rPr>
          <w:sz w:val="20"/>
          <w:szCs w:val="20"/>
          <w:lang w:val="fr-CA"/>
        </w:rPr>
        <w:pict>
          <v:rect id="_x0000_i1060" style="width:2in;height:1pt" o:hrpct="0" o:hralign="center" o:hrstd="t" o:hrnoshade="t" o:hr="t" fillcolor="black [3213]" stroked="f"/>
        </w:pict>
      </w:r>
    </w:p>
    <w:p w:rsidR="008A508C" w:rsidRPr="00B64D88" w:rsidRDefault="008A508C" w:rsidP="008A508C">
      <w:pPr>
        <w:rPr>
          <w:sz w:val="20"/>
          <w:szCs w:val="20"/>
        </w:rPr>
      </w:pPr>
    </w:p>
    <w:p w:rsidR="008A508C" w:rsidRPr="00B64D88" w:rsidRDefault="008A508C" w:rsidP="008A508C">
      <w:pPr>
        <w:tabs>
          <w:tab w:val="left" w:pos="2580"/>
        </w:tabs>
        <w:rPr>
          <w:sz w:val="20"/>
          <w:szCs w:val="20"/>
          <w:u w:val="single"/>
          <w:lang w:val="fr-CA"/>
        </w:rPr>
      </w:pPr>
      <w:r w:rsidRPr="00B64D88">
        <w:rPr>
          <w:sz w:val="20"/>
          <w:szCs w:val="20"/>
          <w:u w:val="single"/>
          <w:lang w:val="fr-CA"/>
        </w:rPr>
        <w:t>RÉSUMÉ DE L’AFFAIRE</w:t>
      </w:r>
    </w:p>
    <w:p w:rsidR="008A508C" w:rsidRPr="00B64D88" w:rsidRDefault="008A508C" w:rsidP="008A50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B26" w:rsidRPr="00B64D88" w:rsidTr="004D7A97">
        <w:trPr>
          <w:trHeight w:val="340"/>
        </w:trPr>
        <w:tc>
          <w:tcPr>
            <w:tcW w:w="5000" w:type="pct"/>
            <w:gridSpan w:val="3"/>
          </w:tcPr>
          <w:p w:rsidR="00E16B26" w:rsidRPr="00B64D88" w:rsidRDefault="00E16B26" w:rsidP="00E16B26">
            <w:pPr>
              <w:jc w:val="both"/>
              <w:rPr>
                <w:sz w:val="20"/>
                <w:szCs w:val="20"/>
                <w:lang w:val="fr-CA"/>
              </w:rPr>
            </w:pPr>
            <w:r w:rsidRPr="00B64D88">
              <w:rPr>
                <w:sz w:val="20"/>
                <w:szCs w:val="20"/>
                <w:lang w:val="fr-CA"/>
              </w:rPr>
              <w:t xml:space="preserve">Droits de la personne – Droit à l’égalité – Discrimination fondée sur une incapacité mentale ou physique – Le critère qui permet d’établir à première vue l’existence de discrimination dans le contexte de l’incapacité mentale doit-il être appliqué différemment aux personnes qui souffrent d’incapacités liées à la toxicomanie? – La jurisprudence est-elle uniforme d’un ressort à l’autre en ce qui concerne l’application de ce critère juridique et d’un contexte factuel à l’autre? – Le critère qui permet d’établir la défense de justification d’une norme discriminatoire en tant qu’exigence professionnelle justifiée doit-il être appliqué différemment aux incapacités liées à la toxicomanie? – La jurisprudence est-elle uniforme d’un ressort à l’autre en ce qui concerne l’application de ce critère juridique et d’un contexte factuel à l’autre? – </w:t>
            </w:r>
            <w:r w:rsidRPr="00B64D88">
              <w:rPr>
                <w:i/>
                <w:sz w:val="20"/>
                <w:szCs w:val="20"/>
                <w:lang w:val="fr-CA"/>
              </w:rPr>
              <w:t>Colombie-Britannique (Public Service Employee Relations Commission) c. British Columbia Government and Service Employees Union</w:t>
            </w:r>
            <w:r w:rsidRPr="00B64D88">
              <w:rPr>
                <w:sz w:val="20"/>
                <w:szCs w:val="20"/>
                <w:lang w:val="fr-CA"/>
              </w:rPr>
              <w:t xml:space="preserve">, [1999] 3 R.C.S. 3 – </w:t>
            </w:r>
            <w:r w:rsidRPr="00B64D88">
              <w:rPr>
                <w:i/>
                <w:sz w:val="20"/>
                <w:szCs w:val="20"/>
                <w:lang w:val="fr-CA"/>
              </w:rPr>
              <w:t>Moore c. Colombie-Britannique</w:t>
            </w:r>
            <w:r w:rsidRPr="00B64D88">
              <w:rPr>
                <w:sz w:val="20"/>
                <w:szCs w:val="20"/>
                <w:lang w:val="fr-CA"/>
              </w:rPr>
              <w:t xml:space="preserve"> </w:t>
            </w:r>
            <w:r w:rsidRPr="00B64D88">
              <w:rPr>
                <w:i/>
                <w:sz w:val="20"/>
                <w:szCs w:val="20"/>
                <w:lang w:val="fr-CA"/>
              </w:rPr>
              <w:t>(Éducation)</w:t>
            </w:r>
            <w:r w:rsidRPr="00B64D88">
              <w:rPr>
                <w:sz w:val="20"/>
                <w:szCs w:val="20"/>
                <w:lang w:val="fr-CA"/>
              </w:rPr>
              <w:t xml:space="preserve">, 2012 CSC 61, [2012] 3 R.C.S. 360 – </w:t>
            </w:r>
            <w:r w:rsidRPr="00B64D88">
              <w:rPr>
                <w:i/>
                <w:sz w:val="20"/>
                <w:szCs w:val="20"/>
                <w:lang w:val="fr-CA"/>
              </w:rPr>
              <w:t>Alberta Human Rights Act</w:t>
            </w:r>
            <w:r w:rsidRPr="00B64D88">
              <w:rPr>
                <w:sz w:val="20"/>
                <w:szCs w:val="20"/>
                <w:lang w:val="fr-CA"/>
              </w:rPr>
              <w:t>, R.S.A. 2000 ch. A-25.5, art. 7.</w:t>
            </w:r>
          </w:p>
          <w:p w:rsidR="00E16B26" w:rsidRPr="00B64D88" w:rsidRDefault="00E16B26" w:rsidP="00E16B26">
            <w:pPr>
              <w:jc w:val="both"/>
              <w:rPr>
                <w:sz w:val="20"/>
                <w:szCs w:val="20"/>
                <w:lang w:val="fr-CA"/>
              </w:rPr>
            </w:pPr>
          </w:p>
        </w:tc>
      </w:tr>
      <w:tr w:rsidR="00E16B26" w:rsidRPr="00B64D88" w:rsidTr="004D7A97">
        <w:tc>
          <w:tcPr>
            <w:tcW w:w="5000" w:type="pct"/>
            <w:gridSpan w:val="3"/>
          </w:tcPr>
          <w:p w:rsidR="00E16B26" w:rsidRPr="00B64D88" w:rsidRDefault="00E16B26" w:rsidP="00E16B26">
            <w:pPr>
              <w:jc w:val="both"/>
              <w:rPr>
                <w:sz w:val="20"/>
                <w:szCs w:val="20"/>
                <w:lang w:val="fr-CA"/>
              </w:rPr>
            </w:pPr>
            <w:r w:rsidRPr="00B64D88">
              <w:rPr>
                <w:sz w:val="20"/>
                <w:szCs w:val="20"/>
                <w:lang w:val="fr-CA"/>
              </w:rPr>
              <w:t>Un salarié a été congédié par Elk Valley Coal Corporation lorsqu’il a échoué à un test qui s’est révélé positif quant à la présence de cocaïne après qu’un camion chargeur qu’il conduisait a heurté un autre camion. Il avait déjà assisté à une séance de formation et avait reconnu avoir compris la politique de l’employeur de permettre aux salariés aux prises avec une dépendance ou une toxicomanie de demander un traitement sans crainte de congédiement, pourvu qu’ils aient demandé de l’aide avant la survenance d’un accident. Le salarié en cause a admis consommer de la cocaïne lorsqu’il était en congé, mais il ne croyait pas avoir de problème de drogue avant l’accident et le test. Son syndicat a déposé une plainte à l’Alberta Human Rights Commission, alléguant que le salarié avait été congédié en raison de son incapacité liée à sa toxicomanie. Le tribunal administratif a conclu que même si la toxicomanie du plaignant était une incapacité protégée par la loi, l’existence de discrimination à première vue n’avait pas été établie. Le salarié n’a pas été congédié en raison de son incapacité, mais parce qu’il n’avait pas cessé de consommer de la drogue, parce qu’il n’avait pas cessé d’être intoxiqué au travail et parce qu’il n’avait pas divulgué sa consommation de drogue. Subsidiairement, le tribunal administratif a statué que l’employeur avait pris des mesures d’accommodement jusqu’au point de subir une contrainte excessive.</w:t>
            </w:r>
          </w:p>
          <w:p w:rsidR="00E16B26" w:rsidRPr="00B64D88" w:rsidRDefault="00E16B26" w:rsidP="00E16B26">
            <w:pPr>
              <w:jc w:val="both"/>
              <w:rPr>
                <w:sz w:val="20"/>
                <w:szCs w:val="20"/>
                <w:lang w:val="fr-CA"/>
              </w:rPr>
            </w:pPr>
          </w:p>
          <w:p w:rsidR="00E16B26" w:rsidRPr="00B64D88" w:rsidRDefault="00E16B26" w:rsidP="00E16B26">
            <w:pPr>
              <w:jc w:val="both"/>
              <w:rPr>
                <w:sz w:val="20"/>
                <w:szCs w:val="20"/>
                <w:lang w:val="fr-CA"/>
              </w:rPr>
            </w:pPr>
            <w:r w:rsidRPr="00B64D88">
              <w:rPr>
                <w:sz w:val="20"/>
                <w:szCs w:val="20"/>
                <w:lang w:val="fr-CA"/>
              </w:rPr>
              <w:t>La Cour du Banc de la Reine a rejeté l’appel de la décision du tribunal administratif, mais n’a pas souscrit à la conclusion subsidiaire selon laquelle le salarié avait été l’objet d’un accommodement raisonnable. Les juges majoritaires de la Cour d’appel ont rejeté l’appel et accueilli l’appel incident.</w:t>
            </w:r>
          </w:p>
          <w:p w:rsidR="00E16B26" w:rsidRPr="00B64D88" w:rsidRDefault="00E16B26" w:rsidP="00E16B26">
            <w:pPr>
              <w:jc w:val="both"/>
              <w:rPr>
                <w:sz w:val="20"/>
                <w:szCs w:val="20"/>
                <w:lang w:val="fr-CA"/>
              </w:rPr>
            </w:pPr>
          </w:p>
        </w:tc>
      </w:tr>
      <w:tr w:rsidR="00E16B26" w:rsidRPr="00B64D88" w:rsidTr="004D7A97">
        <w:tc>
          <w:tcPr>
            <w:tcW w:w="2427" w:type="pct"/>
          </w:tcPr>
          <w:p w:rsidR="00E16B26" w:rsidRPr="00B64D88" w:rsidRDefault="00E16B26" w:rsidP="00E16B26">
            <w:pPr>
              <w:jc w:val="both"/>
              <w:rPr>
                <w:sz w:val="20"/>
                <w:szCs w:val="20"/>
                <w:lang w:val="fr-CA"/>
              </w:rPr>
            </w:pPr>
            <w:r w:rsidRPr="00B64D88">
              <w:rPr>
                <w:sz w:val="20"/>
                <w:szCs w:val="20"/>
                <w:lang w:val="fr-CA"/>
              </w:rPr>
              <w:lastRenderedPageBreak/>
              <w:t>23 décembre 2013</w:t>
            </w:r>
          </w:p>
          <w:p w:rsidR="00E16B26" w:rsidRPr="00B64D88" w:rsidRDefault="00E16B26" w:rsidP="00E16B26">
            <w:pPr>
              <w:jc w:val="both"/>
              <w:rPr>
                <w:sz w:val="20"/>
                <w:szCs w:val="20"/>
                <w:lang w:val="fr-CA"/>
              </w:rPr>
            </w:pPr>
            <w:r w:rsidRPr="00B64D88">
              <w:rPr>
                <w:sz w:val="20"/>
                <w:szCs w:val="20"/>
                <w:lang w:val="fr-CA"/>
              </w:rPr>
              <w:t>Cour du Banc de la Reine de l’Alberta</w:t>
            </w:r>
          </w:p>
          <w:p w:rsidR="00E16B26" w:rsidRPr="00B64D88" w:rsidRDefault="00E16B26" w:rsidP="00E16B26">
            <w:pPr>
              <w:jc w:val="both"/>
              <w:rPr>
                <w:sz w:val="20"/>
                <w:szCs w:val="20"/>
                <w:lang w:val="fr-CA"/>
              </w:rPr>
            </w:pPr>
            <w:r w:rsidRPr="00B64D88">
              <w:rPr>
                <w:sz w:val="20"/>
                <w:szCs w:val="20"/>
                <w:lang w:val="fr-CA"/>
              </w:rPr>
              <w:t>(Juge Michalyshyn)</w:t>
            </w:r>
          </w:p>
          <w:p w:rsidR="00E16B26" w:rsidRPr="00B64D88" w:rsidRDefault="00D07EB6" w:rsidP="00E16B26">
            <w:pPr>
              <w:jc w:val="both"/>
              <w:rPr>
                <w:color w:val="0000FF" w:themeColor="hyperlink"/>
                <w:sz w:val="20"/>
                <w:szCs w:val="20"/>
                <w:u w:val="single"/>
                <w:lang w:val="fr-CA"/>
              </w:rPr>
            </w:pPr>
            <w:hyperlink r:id="rId69" w:history="1">
              <w:r w:rsidR="00E16B26" w:rsidRPr="00B64D88">
                <w:rPr>
                  <w:color w:val="0000FF" w:themeColor="hyperlink"/>
                  <w:sz w:val="20"/>
                  <w:szCs w:val="20"/>
                  <w:u w:val="single"/>
                  <w:lang w:val="fr-CA"/>
                </w:rPr>
                <w:t>2013 ABQB 756</w:t>
              </w:r>
            </w:hyperlink>
          </w:p>
          <w:p w:rsidR="00E16B26" w:rsidRPr="00B64D88" w:rsidRDefault="00E16B26" w:rsidP="00E16B26">
            <w:pPr>
              <w:jc w:val="both"/>
              <w:rPr>
                <w:sz w:val="20"/>
                <w:szCs w:val="20"/>
                <w:lang w:val="fr-CA"/>
              </w:rPr>
            </w:pPr>
          </w:p>
        </w:tc>
        <w:tc>
          <w:tcPr>
            <w:tcW w:w="243" w:type="pct"/>
          </w:tcPr>
          <w:p w:rsidR="00E16B26" w:rsidRPr="00B64D88" w:rsidRDefault="00E16B26" w:rsidP="00E16B26">
            <w:pPr>
              <w:jc w:val="both"/>
              <w:rPr>
                <w:sz w:val="20"/>
                <w:szCs w:val="20"/>
                <w:lang w:val="fr-CA"/>
              </w:rPr>
            </w:pPr>
          </w:p>
        </w:tc>
        <w:tc>
          <w:tcPr>
            <w:tcW w:w="2330" w:type="pct"/>
          </w:tcPr>
          <w:p w:rsidR="00E16B26" w:rsidRPr="00B64D88" w:rsidRDefault="00E16B26" w:rsidP="00E16B26">
            <w:pPr>
              <w:jc w:val="both"/>
              <w:rPr>
                <w:sz w:val="20"/>
                <w:szCs w:val="20"/>
                <w:lang w:val="fr-CA"/>
              </w:rPr>
            </w:pPr>
            <w:r w:rsidRPr="00B64D88">
              <w:rPr>
                <w:sz w:val="20"/>
                <w:szCs w:val="20"/>
                <w:lang w:val="fr-CA"/>
              </w:rPr>
              <w:t>Rejet de l’appel de la décision de l’Alberta Human Rights Commission selon laquelle le salarié n’avait pas été congédié en raison de son incapacité</w:t>
            </w:r>
          </w:p>
          <w:p w:rsidR="00E16B26" w:rsidRPr="00B64D88" w:rsidRDefault="00E16B26" w:rsidP="00E16B26">
            <w:pPr>
              <w:jc w:val="both"/>
              <w:rPr>
                <w:sz w:val="20"/>
                <w:szCs w:val="20"/>
                <w:lang w:val="fr-CA"/>
              </w:rPr>
            </w:pPr>
          </w:p>
        </w:tc>
      </w:tr>
      <w:tr w:rsidR="00E16B26" w:rsidRPr="00B64D88" w:rsidTr="004D7A97">
        <w:tc>
          <w:tcPr>
            <w:tcW w:w="2427" w:type="pct"/>
          </w:tcPr>
          <w:p w:rsidR="00E16B26" w:rsidRPr="00B64D88" w:rsidRDefault="00E16B26" w:rsidP="00E16B26">
            <w:pPr>
              <w:jc w:val="both"/>
              <w:rPr>
                <w:sz w:val="20"/>
                <w:szCs w:val="20"/>
                <w:lang w:val="fr-CA"/>
              </w:rPr>
            </w:pPr>
            <w:r w:rsidRPr="00B64D88">
              <w:rPr>
                <w:sz w:val="20"/>
                <w:szCs w:val="20"/>
                <w:lang w:val="fr-CA"/>
              </w:rPr>
              <w:t>30 juin 2015</w:t>
            </w:r>
          </w:p>
          <w:p w:rsidR="00E16B26" w:rsidRPr="00B64D88" w:rsidRDefault="00E16B26" w:rsidP="00E16B26">
            <w:pPr>
              <w:jc w:val="both"/>
              <w:rPr>
                <w:sz w:val="20"/>
                <w:szCs w:val="20"/>
                <w:lang w:val="fr-CA"/>
              </w:rPr>
            </w:pPr>
            <w:r w:rsidRPr="00B64D88">
              <w:rPr>
                <w:sz w:val="20"/>
                <w:szCs w:val="20"/>
                <w:lang w:val="fr-CA"/>
              </w:rPr>
              <w:t>Cour d’appel de l’Alberta (Edmonton)</w:t>
            </w:r>
          </w:p>
          <w:p w:rsidR="00E16B26" w:rsidRPr="00B64D88" w:rsidRDefault="00E16B26" w:rsidP="00E16B26">
            <w:pPr>
              <w:jc w:val="both"/>
              <w:rPr>
                <w:sz w:val="20"/>
                <w:szCs w:val="20"/>
                <w:lang w:val="fr-CA"/>
              </w:rPr>
            </w:pPr>
            <w:r w:rsidRPr="00B64D88">
              <w:rPr>
                <w:sz w:val="20"/>
                <w:szCs w:val="20"/>
                <w:lang w:val="fr-CA"/>
              </w:rPr>
              <w:t>(Juges Picard, Watson et O'Ferrall (dissident)</w:t>
            </w:r>
          </w:p>
          <w:p w:rsidR="00E16B26" w:rsidRPr="00B64D88" w:rsidRDefault="00D07EB6" w:rsidP="00E16B26">
            <w:pPr>
              <w:jc w:val="both"/>
              <w:rPr>
                <w:sz w:val="20"/>
                <w:szCs w:val="20"/>
                <w:lang w:val="fr-CA"/>
              </w:rPr>
            </w:pPr>
            <w:hyperlink r:id="rId70" w:history="1">
              <w:r w:rsidR="00E16B26" w:rsidRPr="00B64D88">
                <w:rPr>
                  <w:color w:val="0000FF" w:themeColor="hyperlink"/>
                  <w:sz w:val="20"/>
                  <w:szCs w:val="20"/>
                  <w:u w:val="single"/>
                  <w:lang w:val="fr-CA"/>
                </w:rPr>
                <w:t>2015 ABCA 225</w:t>
              </w:r>
            </w:hyperlink>
            <w:r w:rsidR="00E16B26" w:rsidRPr="00B64D88">
              <w:rPr>
                <w:sz w:val="20"/>
                <w:szCs w:val="20"/>
                <w:lang w:val="fr-CA"/>
              </w:rPr>
              <w:t xml:space="preserve">; </w:t>
            </w:r>
          </w:p>
          <w:p w:rsidR="00E16B26" w:rsidRPr="00B64D88" w:rsidRDefault="00E16B26" w:rsidP="00E16B26">
            <w:pPr>
              <w:jc w:val="both"/>
              <w:rPr>
                <w:sz w:val="20"/>
                <w:szCs w:val="20"/>
                <w:lang w:val="fr-CA"/>
              </w:rPr>
            </w:pPr>
          </w:p>
        </w:tc>
        <w:tc>
          <w:tcPr>
            <w:tcW w:w="243" w:type="pct"/>
          </w:tcPr>
          <w:p w:rsidR="00E16B26" w:rsidRPr="00B64D88" w:rsidRDefault="00E16B26" w:rsidP="00E16B26">
            <w:pPr>
              <w:jc w:val="both"/>
              <w:rPr>
                <w:sz w:val="20"/>
                <w:szCs w:val="20"/>
                <w:lang w:val="fr-CA"/>
              </w:rPr>
            </w:pPr>
          </w:p>
        </w:tc>
        <w:tc>
          <w:tcPr>
            <w:tcW w:w="2330" w:type="pct"/>
          </w:tcPr>
          <w:p w:rsidR="00E16B26" w:rsidRPr="00B64D88" w:rsidRDefault="00E16B26" w:rsidP="00E16B26">
            <w:pPr>
              <w:jc w:val="both"/>
              <w:rPr>
                <w:sz w:val="20"/>
                <w:szCs w:val="20"/>
                <w:lang w:val="fr-CA"/>
              </w:rPr>
            </w:pPr>
            <w:r w:rsidRPr="00B64D88">
              <w:rPr>
                <w:sz w:val="20"/>
                <w:szCs w:val="20"/>
                <w:lang w:val="fr-CA"/>
              </w:rPr>
              <w:t>Rejet de l’appel et arrêt accueillant l’appel incident</w:t>
            </w:r>
          </w:p>
          <w:p w:rsidR="00E16B26" w:rsidRPr="00B64D88" w:rsidRDefault="00E16B26" w:rsidP="00E16B26">
            <w:pPr>
              <w:jc w:val="both"/>
              <w:rPr>
                <w:sz w:val="20"/>
                <w:szCs w:val="20"/>
                <w:lang w:val="fr-CA"/>
              </w:rPr>
            </w:pPr>
          </w:p>
        </w:tc>
      </w:tr>
      <w:tr w:rsidR="00E16B26" w:rsidRPr="00B64D88" w:rsidTr="004D7A97">
        <w:tc>
          <w:tcPr>
            <w:tcW w:w="2427" w:type="pct"/>
          </w:tcPr>
          <w:p w:rsidR="00E16B26" w:rsidRPr="00B64D88" w:rsidRDefault="00E16B26" w:rsidP="00E16B26">
            <w:pPr>
              <w:jc w:val="both"/>
              <w:rPr>
                <w:sz w:val="20"/>
                <w:szCs w:val="20"/>
                <w:lang w:val="fr-CA"/>
              </w:rPr>
            </w:pPr>
            <w:r w:rsidRPr="00B64D88">
              <w:rPr>
                <w:sz w:val="20"/>
                <w:szCs w:val="20"/>
                <w:lang w:val="fr-CA"/>
              </w:rPr>
              <w:t>24 septembre 2015</w:t>
            </w:r>
          </w:p>
          <w:p w:rsidR="00E16B26" w:rsidRPr="00B64D88" w:rsidRDefault="00E16B26" w:rsidP="00E16B26">
            <w:pPr>
              <w:jc w:val="both"/>
              <w:rPr>
                <w:sz w:val="20"/>
                <w:szCs w:val="20"/>
                <w:lang w:val="fr-CA"/>
              </w:rPr>
            </w:pPr>
            <w:r w:rsidRPr="00B64D88">
              <w:rPr>
                <w:sz w:val="20"/>
                <w:szCs w:val="20"/>
                <w:lang w:val="fr-CA"/>
              </w:rPr>
              <w:t>Cour suprême du Canada</w:t>
            </w:r>
          </w:p>
        </w:tc>
        <w:tc>
          <w:tcPr>
            <w:tcW w:w="243" w:type="pct"/>
          </w:tcPr>
          <w:p w:rsidR="00E16B26" w:rsidRPr="00B64D88" w:rsidRDefault="00E16B26" w:rsidP="00E16B26">
            <w:pPr>
              <w:jc w:val="both"/>
              <w:rPr>
                <w:sz w:val="20"/>
                <w:szCs w:val="20"/>
                <w:lang w:val="fr-CA"/>
              </w:rPr>
            </w:pPr>
          </w:p>
        </w:tc>
        <w:tc>
          <w:tcPr>
            <w:tcW w:w="2330" w:type="pct"/>
          </w:tcPr>
          <w:p w:rsidR="00E16B26" w:rsidRPr="00B64D88" w:rsidRDefault="00E16B26" w:rsidP="00E16B26">
            <w:pPr>
              <w:jc w:val="both"/>
              <w:rPr>
                <w:sz w:val="20"/>
                <w:szCs w:val="20"/>
                <w:lang w:val="fr-CA"/>
              </w:rPr>
            </w:pPr>
            <w:r w:rsidRPr="00B64D88">
              <w:rPr>
                <w:sz w:val="20"/>
                <w:szCs w:val="20"/>
                <w:lang w:val="fr-CA"/>
              </w:rPr>
              <w:t>Dépôt de la demande d’autorisation d’appel</w:t>
            </w:r>
          </w:p>
        </w:tc>
      </w:tr>
    </w:tbl>
    <w:p w:rsidR="008A508C" w:rsidRPr="00B64D88" w:rsidRDefault="008A508C" w:rsidP="008A508C">
      <w:pPr>
        <w:rPr>
          <w:sz w:val="20"/>
          <w:szCs w:val="20"/>
        </w:rPr>
      </w:pPr>
    </w:p>
    <w:p w:rsidR="008A508C" w:rsidRPr="00B64D88" w:rsidRDefault="00D07EB6" w:rsidP="008A508C">
      <w:pPr>
        <w:rPr>
          <w:sz w:val="20"/>
          <w:szCs w:val="20"/>
        </w:rPr>
      </w:pPr>
      <w:r w:rsidRPr="00B64D88">
        <w:rPr>
          <w:sz w:val="20"/>
          <w:szCs w:val="20"/>
          <w:lang w:val="fr-CA"/>
        </w:rPr>
        <w:pict>
          <v:rect id="_x0000_i1061" style="width:2in;height:1pt" o:hrpct="0" o:hralign="center" o:hrstd="t" o:hrnoshade="t" o:hr="t" fillcolor="black [3213]" stroked="f"/>
        </w:pict>
      </w:r>
    </w:p>
    <w:p w:rsidR="00E16B26" w:rsidRPr="00B64D88" w:rsidRDefault="00E16B26" w:rsidP="00E16B2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6B26" w:rsidRPr="00B64D88" w:rsidTr="004D7A97">
        <w:trPr>
          <w:cantSplit/>
        </w:trPr>
        <w:tc>
          <w:tcPr>
            <w:tcW w:w="1458" w:type="dxa"/>
          </w:tcPr>
          <w:p w:rsidR="00E16B26" w:rsidRPr="00B64D88" w:rsidRDefault="00E16B26" w:rsidP="004D7A97">
            <w:pPr>
              <w:rPr>
                <w:sz w:val="20"/>
                <w:szCs w:val="20"/>
              </w:rPr>
            </w:pPr>
            <w:r w:rsidRPr="00B64D88">
              <w:rPr>
                <w:rStyle w:val="SCCFileNumberChar"/>
                <w:sz w:val="20"/>
                <w:szCs w:val="20"/>
              </w:rPr>
              <w:t>36637</w:t>
            </w:r>
          </w:p>
          <w:p w:rsidR="00E16B26" w:rsidRPr="00B64D88" w:rsidRDefault="00E16B26" w:rsidP="004D7A97">
            <w:pPr>
              <w:rPr>
                <w:b/>
                <w:sz w:val="20"/>
                <w:szCs w:val="20"/>
                <w:lang w:val="fr-CA"/>
              </w:rPr>
            </w:pPr>
          </w:p>
        </w:tc>
        <w:tc>
          <w:tcPr>
            <w:tcW w:w="8118" w:type="dxa"/>
          </w:tcPr>
          <w:p w:rsidR="00E16B26" w:rsidRPr="00B64D88" w:rsidRDefault="00E16B26" w:rsidP="004D7A97">
            <w:pPr>
              <w:rPr>
                <w:sz w:val="20"/>
                <w:szCs w:val="20"/>
              </w:rPr>
            </w:pPr>
            <w:r w:rsidRPr="00B64D88">
              <w:rPr>
                <w:rStyle w:val="SCCLsocChar"/>
                <w:sz w:val="20"/>
                <w:szCs w:val="20"/>
                <w:lang w:val="en-CA"/>
              </w:rPr>
              <w:t>Nathalie Marcotte et Claude Delorme c. Société TVA inc., Nathalie Lemieux et Jean-Marie Nicole</w:t>
            </w:r>
            <w:r w:rsidRPr="00B64D88">
              <w:rPr>
                <w:rStyle w:val="SCCLsocChar"/>
                <w:b w:val="0"/>
                <w:sz w:val="20"/>
                <w:szCs w:val="20"/>
                <w:u w:val="none"/>
                <w:lang w:val="en-CA"/>
              </w:rPr>
              <w:t xml:space="preserve"> </w:t>
            </w:r>
            <w:r w:rsidRPr="00B64D88">
              <w:rPr>
                <w:sz w:val="20"/>
                <w:szCs w:val="20"/>
              </w:rPr>
              <w:t>(Qc) (Civile) (Autorisation)</w:t>
            </w:r>
          </w:p>
          <w:p w:rsidR="00E16B26" w:rsidRPr="00B64D88" w:rsidRDefault="00E16B26" w:rsidP="004D7A97">
            <w:pPr>
              <w:rPr>
                <w:sz w:val="20"/>
                <w:szCs w:val="20"/>
              </w:rPr>
            </w:pPr>
          </w:p>
        </w:tc>
      </w:tr>
      <w:tr w:rsidR="00E16B26" w:rsidRPr="00B64D88" w:rsidTr="004D7A97">
        <w:trPr>
          <w:cantSplit/>
        </w:trPr>
        <w:tc>
          <w:tcPr>
            <w:tcW w:w="1458" w:type="dxa"/>
          </w:tcPr>
          <w:p w:rsidR="00E16B26" w:rsidRPr="00B64D88" w:rsidRDefault="00E16B26" w:rsidP="004D7A97">
            <w:pPr>
              <w:rPr>
                <w:sz w:val="20"/>
                <w:szCs w:val="20"/>
              </w:rPr>
            </w:pPr>
            <w:r w:rsidRPr="00B64D88">
              <w:rPr>
                <w:sz w:val="20"/>
                <w:szCs w:val="20"/>
              </w:rPr>
              <w:t>Coram :</w:t>
            </w:r>
          </w:p>
        </w:tc>
        <w:tc>
          <w:tcPr>
            <w:tcW w:w="8118" w:type="dxa"/>
          </w:tcPr>
          <w:p w:rsidR="00E16B26" w:rsidRPr="00B64D88" w:rsidRDefault="00E16B26" w:rsidP="004D7A97">
            <w:pPr>
              <w:rPr>
                <w:sz w:val="20"/>
                <w:szCs w:val="20"/>
              </w:rPr>
            </w:pPr>
            <w:r w:rsidRPr="00B64D88">
              <w:rPr>
                <w:rStyle w:val="SCCCoramChar"/>
                <w:sz w:val="20"/>
                <w:szCs w:val="20"/>
                <w:lang w:val="en-CA"/>
              </w:rPr>
              <w:t>Les juges Abella, Karakatsanis et Brown</w:t>
            </w:r>
          </w:p>
          <w:p w:rsidR="00E16B26" w:rsidRPr="00B64D88" w:rsidRDefault="00E16B26" w:rsidP="004D7A97">
            <w:pPr>
              <w:rPr>
                <w:sz w:val="20"/>
                <w:szCs w:val="20"/>
                <w:u w:val="single"/>
              </w:rPr>
            </w:pPr>
          </w:p>
        </w:tc>
      </w:tr>
      <w:tr w:rsidR="00E16B26" w:rsidRPr="00B64D88" w:rsidTr="004D7A97">
        <w:trPr>
          <w:cantSplit/>
        </w:trPr>
        <w:tc>
          <w:tcPr>
            <w:tcW w:w="9576" w:type="dxa"/>
            <w:gridSpan w:val="2"/>
          </w:tcPr>
          <w:p w:rsidR="00B40E58" w:rsidRPr="00B64D88" w:rsidRDefault="00A87FC2" w:rsidP="00B40E58">
            <w:pPr>
              <w:pStyle w:val="SCCShortJudgment"/>
            </w:pPr>
            <w:r w:rsidRPr="00B64D88">
              <w:t>La demande d’autorisation d’appel de l’arrêt de la Cour d’appel du Québec (Montréal), numéros 500-09-024037-137 et 500-09-024038-135, 2015 QCCA 1118, daté du 26 juin 2015, est rejetée sans dépens.</w:t>
            </w:r>
          </w:p>
          <w:p w:rsidR="00A87FC2" w:rsidRPr="00B64D88" w:rsidRDefault="00A87FC2" w:rsidP="00B40E58">
            <w:pPr>
              <w:pStyle w:val="SCCShortJudgment"/>
              <w:rPr>
                <w:szCs w:val="20"/>
              </w:rPr>
            </w:pPr>
          </w:p>
          <w:p w:rsidR="00E16B26" w:rsidRPr="00B64D88" w:rsidRDefault="00A87FC2" w:rsidP="00B40E58">
            <w:pPr>
              <w:pStyle w:val="SCCShortJudgment"/>
              <w:rPr>
                <w:szCs w:val="20"/>
              </w:rPr>
            </w:pPr>
            <w:r w:rsidRPr="00B64D88">
              <w:t>The application for leave to appeal from the judgment of the Court of Appeal of Quebec (Montréal), Numbers 500-09-024037-137 and 500-09-024038-135, 2015 QCCA 1118, dated June 26, 2015, is dismissed without costs.</w:t>
            </w:r>
          </w:p>
        </w:tc>
      </w:tr>
    </w:tbl>
    <w:p w:rsidR="00E16B26" w:rsidRPr="00B64D88" w:rsidRDefault="00E16B26" w:rsidP="00E16B26">
      <w:pPr>
        <w:rPr>
          <w:sz w:val="20"/>
          <w:szCs w:val="20"/>
          <w:lang w:val="fr-CA"/>
        </w:rPr>
      </w:pPr>
    </w:p>
    <w:p w:rsidR="00E16B26" w:rsidRPr="00B64D88" w:rsidRDefault="00E16B26" w:rsidP="00E16B26">
      <w:pPr>
        <w:rPr>
          <w:sz w:val="20"/>
          <w:szCs w:val="20"/>
          <w:u w:val="single"/>
        </w:rPr>
      </w:pPr>
      <w:r w:rsidRPr="00B64D88">
        <w:rPr>
          <w:sz w:val="20"/>
          <w:szCs w:val="20"/>
          <w:u w:val="single"/>
        </w:rPr>
        <w:t>CASE SUMMARY</w:t>
      </w:r>
    </w:p>
    <w:p w:rsidR="00E16B26" w:rsidRPr="00B64D88" w:rsidRDefault="00E16B26" w:rsidP="00E16B26">
      <w:pPr>
        <w:rPr>
          <w:sz w:val="20"/>
          <w:szCs w:val="20"/>
          <w:u w:val="single"/>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F6463D" w:rsidRPr="00B64D88" w:rsidTr="004D7A97">
        <w:trPr>
          <w:gridAfter w:val="1"/>
          <w:wAfter w:w="48" w:type="pct"/>
        </w:trPr>
        <w:tc>
          <w:tcPr>
            <w:tcW w:w="4952" w:type="pct"/>
            <w:gridSpan w:val="3"/>
          </w:tcPr>
          <w:p w:rsidR="00F6463D" w:rsidRPr="00B64D88" w:rsidRDefault="00F6463D" w:rsidP="00F6463D">
            <w:pPr>
              <w:jc w:val="both"/>
              <w:rPr>
                <w:sz w:val="20"/>
                <w:szCs w:val="20"/>
              </w:rPr>
            </w:pPr>
            <w:r w:rsidRPr="00B64D88">
              <w:rPr>
                <w:sz w:val="20"/>
                <w:szCs w:val="20"/>
              </w:rPr>
              <w:t xml:space="preserve">Civil liability – Defamation – Investigative journalism – Television report on sale of horses presenting alleged case of latent defect – Whether courts must apply same analytical tests on defamation motion stemming from investigative journalism program – Whether investigative reporters required to be more scrupulous in respecting rights of person targeted by report. </w:t>
            </w:r>
          </w:p>
          <w:p w:rsidR="00F6463D" w:rsidRPr="00B64D88" w:rsidRDefault="00F6463D" w:rsidP="00F6463D">
            <w:pPr>
              <w:jc w:val="both"/>
              <w:rPr>
                <w:sz w:val="20"/>
                <w:szCs w:val="20"/>
              </w:rPr>
            </w:pPr>
          </w:p>
        </w:tc>
      </w:tr>
      <w:tr w:rsidR="00F6463D" w:rsidRPr="00B64D88" w:rsidTr="004D7A97">
        <w:trPr>
          <w:gridAfter w:val="1"/>
          <w:wAfter w:w="48" w:type="pct"/>
        </w:trPr>
        <w:tc>
          <w:tcPr>
            <w:tcW w:w="4952" w:type="pct"/>
            <w:gridSpan w:val="3"/>
          </w:tcPr>
          <w:p w:rsidR="00F6463D" w:rsidRPr="00B64D88" w:rsidRDefault="00F6463D" w:rsidP="00F6463D">
            <w:pPr>
              <w:jc w:val="both"/>
              <w:rPr>
                <w:sz w:val="20"/>
                <w:szCs w:val="20"/>
              </w:rPr>
            </w:pPr>
            <w:r w:rsidRPr="00B64D88">
              <w:rPr>
                <w:sz w:val="20"/>
                <w:szCs w:val="20"/>
              </w:rPr>
              <w:t>A horse sold by the applicants to the respondent Jean</w:t>
            </w:r>
            <w:r w:rsidRPr="00B64D88">
              <w:rPr>
                <w:sz w:val="20"/>
                <w:szCs w:val="20"/>
              </w:rPr>
              <w:noBreakHyphen/>
              <w:t>Marie Nicole was found to have a health problem when the warranty set out in the contract had expired. The respondent Jean</w:t>
            </w:r>
            <w:r w:rsidRPr="00B64D88">
              <w:rPr>
                <w:sz w:val="20"/>
                <w:szCs w:val="20"/>
              </w:rPr>
              <w:noBreakHyphen/>
              <w:t xml:space="preserve">Marie Nicole contacted the respondent Société TVA inc. to submit his case for an investigative journalism program called J.E. The report aired in December 2004 and had a number of consequences for the applicants, who brought a motion for damages for damage to reputation and pecuniary loss. </w:t>
            </w:r>
          </w:p>
          <w:p w:rsidR="00F6463D" w:rsidRPr="00B64D88" w:rsidRDefault="00F6463D" w:rsidP="00F6463D">
            <w:pPr>
              <w:jc w:val="both"/>
              <w:rPr>
                <w:sz w:val="20"/>
                <w:szCs w:val="20"/>
              </w:rPr>
            </w:pPr>
          </w:p>
        </w:tc>
      </w:tr>
      <w:tr w:rsidR="00F6463D" w:rsidRPr="00B64D88" w:rsidTr="004D7A97">
        <w:tblPrEx>
          <w:tblCellMar>
            <w:bottom w:w="0" w:type="dxa"/>
          </w:tblCellMar>
        </w:tblPrEx>
        <w:tc>
          <w:tcPr>
            <w:tcW w:w="2367" w:type="pct"/>
          </w:tcPr>
          <w:p w:rsidR="00F6463D" w:rsidRPr="00B64D88" w:rsidRDefault="00F6463D" w:rsidP="00F6463D">
            <w:pPr>
              <w:jc w:val="both"/>
              <w:rPr>
                <w:sz w:val="20"/>
                <w:szCs w:val="20"/>
              </w:rPr>
            </w:pPr>
            <w:r w:rsidRPr="00B64D88">
              <w:rPr>
                <w:sz w:val="20"/>
                <w:szCs w:val="20"/>
              </w:rPr>
              <w:t>October 23, 2013</w:t>
            </w:r>
          </w:p>
          <w:p w:rsidR="00F6463D" w:rsidRPr="00B64D88" w:rsidRDefault="00F6463D" w:rsidP="00F6463D">
            <w:pPr>
              <w:jc w:val="both"/>
              <w:rPr>
                <w:sz w:val="20"/>
                <w:szCs w:val="20"/>
              </w:rPr>
            </w:pPr>
            <w:r w:rsidRPr="00B64D88">
              <w:rPr>
                <w:sz w:val="20"/>
                <w:szCs w:val="20"/>
              </w:rPr>
              <w:t>Quebec Superior Court</w:t>
            </w:r>
          </w:p>
          <w:p w:rsidR="00F6463D" w:rsidRPr="00B64D88" w:rsidRDefault="00F6463D" w:rsidP="00F6463D">
            <w:pPr>
              <w:jc w:val="both"/>
              <w:rPr>
                <w:sz w:val="20"/>
                <w:szCs w:val="20"/>
              </w:rPr>
            </w:pPr>
            <w:r w:rsidRPr="00B64D88">
              <w:rPr>
                <w:sz w:val="20"/>
                <w:szCs w:val="20"/>
              </w:rPr>
              <w:t>(Nadeau J.)</w:t>
            </w:r>
          </w:p>
          <w:p w:rsidR="00F6463D" w:rsidRPr="00B64D88" w:rsidRDefault="00D07EB6" w:rsidP="00F6463D">
            <w:pPr>
              <w:jc w:val="both"/>
              <w:rPr>
                <w:sz w:val="20"/>
                <w:szCs w:val="20"/>
              </w:rPr>
            </w:pPr>
            <w:hyperlink r:id="rId71" w:history="1">
              <w:r w:rsidR="00F6463D" w:rsidRPr="00B64D88">
                <w:rPr>
                  <w:color w:val="0000FF" w:themeColor="hyperlink"/>
                  <w:sz w:val="20"/>
                  <w:szCs w:val="20"/>
                  <w:u w:val="single"/>
                </w:rPr>
                <w:t>2013 QCCS 5110</w:t>
              </w:r>
            </w:hyperlink>
            <w:r w:rsidR="00F6463D" w:rsidRPr="00B64D88">
              <w:rPr>
                <w:sz w:val="20"/>
                <w:szCs w:val="20"/>
              </w:rPr>
              <w:t xml:space="preserve"> </w:t>
            </w:r>
          </w:p>
          <w:p w:rsidR="00F6463D" w:rsidRPr="00B64D88" w:rsidRDefault="00F6463D" w:rsidP="00F6463D">
            <w:pPr>
              <w:jc w:val="both"/>
              <w:rPr>
                <w:sz w:val="20"/>
                <w:szCs w:val="20"/>
              </w:rPr>
            </w:pPr>
          </w:p>
        </w:tc>
        <w:tc>
          <w:tcPr>
            <w:tcW w:w="267" w:type="pct"/>
          </w:tcPr>
          <w:p w:rsidR="00F6463D" w:rsidRPr="00B64D88" w:rsidRDefault="00F6463D" w:rsidP="00F6463D">
            <w:pPr>
              <w:jc w:val="both"/>
              <w:rPr>
                <w:sz w:val="20"/>
                <w:szCs w:val="20"/>
              </w:rPr>
            </w:pPr>
          </w:p>
        </w:tc>
        <w:tc>
          <w:tcPr>
            <w:tcW w:w="2366" w:type="pct"/>
            <w:gridSpan w:val="2"/>
          </w:tcPr>
          <w:p w:rsidR="00F6463D" w:rsidRPr="00B64D88" w:rsidRDefault="00F6463D" w:rsidP="00F6463D">
            <w:pPr>
              <w:jc w:val="both"/>
              <w:rPr>
                <w:sz w:val="20"/>
                <w:szCs w:val="20"/>
              </w:rPr>
            </w:pPr>
            <w:r w:rsidRPr="00B64D88">
              <w:rPr>
                <w:sz w:val="20"/>
                <w:szCs w:val="20"/>
              </w:rPr>
              <w:t>Motion for damages allowed in part and respondents condemned solidarily to pay $155,000.</w:t>
            </w:r>
          </w:p>
          <w:p w:rsidR="00F6463D" w:rsidRPr="00B64D88" w:rsidRDefault="00F6463D" w:rsidP="00F6463D">
            <w:pPr>
              <w:jc w:val="both"/>
              <w:rPr>
                <w:sz w:val="20"/>
                <w:szCs w:val="20"/>
              </w:rPr>
            </w:pPr>
          </w:p>
        </w:tc>
      </w:tr>
      <w:tr w:rsidR="00F6463D" w:rsidRPr="00B64D88" w:rsidTr="004D7A97">
        <w:tblPrEx>
          <w:tblCellMar>
            <w:bottom w:w="0" w:type="dxa"/>
          </w:tblCellMar>
        </w:tblPrEx>
        <w:tc>
          <w:tcPr>
            <w:tcW w:w="2367" w:type="pct"/>
          </w:tcPr>
          <w:p w:rsidR="00F6463D" w:rsidRPr="00B64D88" w:rsidRDefault="00F6463D" w:rsidP="00F6463D">
            <w:pPr>
              <w:jc w:val="both"/>
              <w:rPr>
                <w:sz w:val="20"/>
                <w:szCs w:val="20"/>
              </w:rPr>
            </w:pPr>
            <w:r w:rsidRPr="00B64D88">
              <w:rPr>
                <w:sz w:val="20"/>
                <w:szCs w:val="20"/>
              </w:rPr>
              <w:t>June 26, 2015</w:t>
            </w:r>
          </w:p>
          <w:p w:rsidR="00F6463D" w:rsidRPr="00B64D88" w:rsidRDefault="00F6463D" w:rsidP="00F6463D">
            <w:pPr>
              <w:jc w:val="both"/>
              <w:rPr>
                <w:sz w:val="20"/>
                <w:szCs w:val="20"/>
              </w:rPr>
            </w:pPr>
            <w:r w:rsidRPr="00B64D88">
              <w:rPr>
                <w:sz w:val="20"/>
                <w:szCs w:val="20"/>
              </w:rPr>
              <w:t>Quebec Court of Appeal (Montréal)</w:t>
            </w:r>
          </w:p>
          <w:p w:rsidR="00F6463D" w:rsidRPr="00B64D88" w:rsidRDefault="00F6463D" w:rsidP="00F6463D">
            <w:pPr>
              <w:jc w:val="both"/>
              <w:rPr>
                <w:sz w:val="20"/>
                <w:szCs w:val="20"/>
              </w:rPr>
            </w:pPr>
            <w:r w:rsidRPr="00B64D88">
              <w:rPr>
                <w:sz w:val="20"/>
                <w:szCs w:val="20"/>
              </w:rPr>
              <w:t>(Thibault, Dufresne and Marcotte JJ.A.)</w:t>
            </w:r>
          </w:p>
          <w:p w:rsidR="00F6463D" w:rsidRPr="00B64D88" w:rsidRDefault="00D07EB6" w:rsidP="00F6463D">
            <w:pPr>
              <w:jc w:val="both"/>
              <w:rPr>
                <w:sz w:val="20"/>
                <w:szCs w:val="20"/>
              </w:rPr>
            </w:pPr>
            <w:hyperlink r:id="rId72" w:history="1">
              <w:r w:rsidR="00F6463D" w:rsidRPr="00B64D88">
                <w:rPr>
                  <w:color w:val="0000FF" w:themeColor="hyperlink"/>
                  <w:sz w:val="20"/>
                  <w:szCs w:val="20"/>
                  <w:u w:val="single"/>
                </w:rPr>
                <w:t>2015 QCCA 1118</w:t>
              </w:r>
            </w:hyperlink>
            <w:r w:rsidR="00F6463D" w:rsidRPr="00B64D88">
              <w:rPr>
                <w:sz w:val="20"/>
                <w:szCs w:val="20"/>
              </w:rPr>
              <w:t xml:space="preserve"> </w:t>
            </w:r>
          </w:p>
          <w:p w:rsidR="00F6463D" w:rsidRPr="00B64D88" w:rsidRDefault="00F6463D" w:rsidP="00F6463D">
            <w:pPr>
              <w:jc w:val="both"/>
              <w:rPr>
                <w:sz w:val="20"/>
                <w:szCs w:val="20"/>
              </w:rPr>
            </w:pPr>
          </w:p>
        </w:tc>
        <w:tc>
          <w:tcPr>
            <w:tcW w:w="267" w:type="pct"/>
          </w:tcPr>
          <w:p w:rsidR="00F6463D" w:rsidRPr="00B64D88" w:rsidRDefault="00F6463D" w:rsidP="00F6463D">
            <w:pPr>
              <w:jc w:val="both"/>
              <w:rPr>
                <w:sz w:val="20"/>
                <w:szCs w:val="20"/>
              </w:rPr>
            </w:pPr>
          </w:p>
        </w:tc>
        <w:tc>
          <w:tcPr>
            <w:tcW w:w="2366" w:type="pct"/>
            <w:gridSpan w:val="2"/>
          </w:tcPr>
          <w:p w:rsidR="00F6463D" w:rsidRPr="00B64D88" w:rsidRDefault="00F6463D" w:rsidP="00F6463D">
            <w:pPr>
              <w:jc w:val="both"/>
              <w:rPr>
                <w:sz w:val="20"/>
                <w:szCs w:val="20"/>
              </w:rPr>
            </w:pPr>
            <w:r w:rsidRPr="00B64D88">
              <w:rPr>
                <w:sz w:val="20"/>
                <w:szCs w:val="20"/>
              </w:rPr>
              <w:t xml:space="preserve">Appeal allowed and incidental appeal dismissed. </w:t>
            </w:r>
          </w:p>
          <w:p w:rsidR="00F6463D" w:rsidRPr="00B64D88" w:rsidRDefault="00F6463D" w:rsidP="00F6463D">
            <w:pPr>
              <w:jc w:val="both"/>
              <w:rPr>
                <w:sz w:val="20"/>
                <w:szCs w:val="20"/>
              </w:rPr>
            </w:pPr>
          </w:p>
        </w:tc>
      </w:tr>
    </w:tbl>
    <w:p w:rsidR="00F73679" w:rsidRPr="00B64D88" w:rsidRDefault="00F73679">
      <w:r w:rsidRPr="00B64D88">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F6463D" w:rsidRPr="00B64D88" w:rsidTr="004D7A97">
        <w:tc>
          <w:tcPr>
            <w:tcW w:w="2367" w:type="pct"/>
          </w:tcPr>
          <w:p w:rsidR="00F6463D" w:rsidRPr="00B64D88" w:rsidRDefault="00F6463D" w:rsidP="00F6463D">
            <w:pPr>
              <w:jc w:val="both"/>
              <w:rPr>
                <w:sz w:val="20"/>
                <w:szCs w:val="20"/>
              </w:rPr>
            </w:pPr>
            <w:r w:rsidRPr="00B64D88">
              <w:rPr>
                <w:sz w:val="20"/>
                <w:szCs w:val="20"/>
              </w:rPr>
              <w:lastRenderedPageBreak/>
              <w:t>September 25, 2015</w:t>
            </w:r>
          </w:p>
          <w:p w:rsidR="00F6463D" w:rsidRPr="00B64D88" w:rsidRDefault="00F6463D" w:rsidP="00F6463D">
            <w:pPr>
              <w:jc w:val="both"/>
              <w:rPr>
                <w:sz w:val="20"/>
                <w:szCs w:val="20"/>
              </w:rPr>
            </w:pPr>
            <w:r w:rsidRPr="00B64D88">
              <w:rPr>
                <w:sz w:val="20"/>
                <w:szCs w:val="20"/>
              </w:rPr>
              <w:t>Supreme Court of Canada</w:t>
            </w:r>
          </w:p>
        </w:tc>
        <w:tc>
          <w:tcPr>
            <w:tcW w:w="267" w:type="pct"/>
          </w:tcPr>
          <w:p w:rsidR="00F6463D" w:rsidRPr="00B64D88" w:rsidRDefault="00F6463D" w:rsidP="00F6463D">
            <w:pPr>
              <w:jc w:val="both"/>
              <w:rPr>
                <w:sz w:val="20"/>
                <w:szCs w:val="20"/>
              </w:rPr>
            </w:pPr>
          </w:p>
        </w:tc>
        <w:tc>
          <w:tcPr>
            <w:tcW w:w="2366" w:type="pct"/>
          </w:tcPr>
          <w:p w:rsidR="00F6463D" w:rsidRPr="00B64D88" w:rsidRDefault="00F6463D" w:rsidP="00F6463D">
            <w:pPr>
              <w:jc w:val="both"/>
              <w:rPr>
                <w:sz w:val="20"/>
                <w:szCs w:val="20"/>
              </w:rPr>
            </w:pPr>
            <w:r w:rsidRPr="00B64D88">
              <w:rPr>
                <w:sz w:val="20"/>
                <w:szCs w:val="20"/>
              </w:rPr>
              <w:t>Application for leave to appeal filed.</w:t>
            </w:r>
          </w:p>
          <w:p w:rsidR="00F6463D" w:rsidRPr="00B64D88" w:rsidRDefault="00F6463D" w:rsidP="00F6463D">
            <w:pPr>
              <w:jc w:val="both"/>
              <w:rPr>
                <w:sz w:val="20"/>
                <w:szCs w:val="20"/>
              </w:rPr>
            </w:pPr>
          </w:p>
        </w:tc>
      </w:tr>
    </w:tbl>
    <w:p w:rsidR="00E16B26" w:rsidRPr="00B64D88" w:rsidRDefault="00E16B26" w:rsidP="00E16B26">
      <w:pPr>
        <w:rPr>
          <w:sz w:val="20"/>
          <w:szCs w:val="20"/>
          <w:u w:val="single"/>
        </w:rPr>
      </w:pPr>
    </w:p>
    <w:p w:rsidR="00E16B26" w:rsidRPr="00B64D88" w:rsidRDefault="00D07EB6" w:rsidP="00E16B26">
      <w:pPr>
        <w:rPr>
          <w:sz w:val="20"/>
          <w:szCs w:val="20"/>
        </w:rPr>
      </w:pPr>
      <w:r w:rsidRPr="00B64D88">
        <w:rPr>
          <w:sz w:val="20"/>
          <w:szCs w:val="20"/>
          <w:lang w:val="fr-CA"/>
        </w:rPr>
        <w:pict>
          <v:rect id="_x0000_i1062" style="width:2in;height:1pt" o:hrpct="0" o:hralign="center" o:hrstd="t" o:hrnoshade="t" o:hr="t" fillcolor="black [3213]" stroked="f"/>
        </w:pict>
      </w:r>
    </w:p>
    <w:p w:rsidR="00E16B26" w:rsidRPr="00B64D88" w:rsidRDefault="00E16B26" w:rsidP="00E16B26">
      <w:pPr>
        <w:rPr>
          <w:sz w:val="20"/>
          <w:szCs w:val="20"/>
        </w:rPr>
      </w:pPr>
    </w:p>
    <w:p w:rsidR="00E16B26" w:rsidRPr="00B64D88" w:rsidRDefault="00E16B26" w:rsidP="00E16B26">
      <w:pPr>
        <w:tabs>
          <w:tab w:val="left" w:pos="2580"/>
        </w:tabs>
        <w:rPr>
          <w:sz w:val="20"/>
          <w:szCs w:val="20"/>
          <w:u w:val="single"/>
          <w:lang w:val="fr-CA"/>
        </w:rPr>
      </w:pPr>
      <w:r w:rsidRPr="00B64D88">
        <w:rPr>
          <w:sz w:val="20"/>
          <w:szCs w:val="20"/>
          <w:u w:val="single"/>
          <w:lang w:val="fr-CA"/>
        </w:rPr>
        <w:t>RÉSUMÉ DE L’AFFAIRE</w:t>
      </w:r>
    </w:p>
    <w:p w:rsidR="00E16B26" w:rsidRPr="00B64D88" w:rsidRDefault="00E16B26" w:rsidP="00E16B26">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3232EF" w:rsidRPr="00B64D88" w:rsidTr="007936F3">
        <w:trPr>
          <w:gridAfter w:val="1"/>
          <w:wAfter w:w="48" w:type="pct"/>
        </w:trPr>
        <w:tc>
          <w:tcPr>
            <w:tcW w:w="4952" w:type="pct"/>
            <w:gridSpan w:val="3"/>
          </w:tcPr>
          <w:p w:rsidR="003232EF" w:rsidRPr="00B64D88" w:rsidRDefault="003232EF" w:rsidP="003232EF">
            <w:pPr>
              <w:jc w:val="both"/>
              <w:rPr>
                <w:sz w:val="20"/>
                <w:szCs w:val="20"/>
                <w:lang w:val="fr-CA"/>
              </w:rPr>
            </w:pPr>
            <w:r w:rsidRPr="00B64D88">
              <w:rPr>
                <w:sz w:val="20"/>
                <w:szCs w:val="20"/>
                <w:lang w:val="fr-CA"/>
              </w:rPr>
              <w:t xml:space="preserve">Responsabilité civile – Diffamation – Journalisme d’enquête – Reportage télévisé sur la vente de chevaux exposant un cas allégué de vice-caché – Les tribunaux doivent-ils appliquer les mêmes critères d’analyse lors d’une requête en diffamation émanant d’une émission de journalisme d’enquête ? – Les journalistes d’enquête sont-ils tenus de respecter plus rigoureusement les droits de la personne ciblée dans un reportage? </w:t>
            </w:r>
          </w:p>
          <w:p w:rsidR="003232EF" w:rsidRPr="00B64D88" w:rsidRDefault="003232EF" w:rsidP="003232EF">
            <w:pPr>
              <w:jc w:val="both"/>
              <w:rPr>
                <w:sz w:val="20"/>
                <w:szCs w:val="20"/>
                <w:lang w:val="fr-CA"/>
              </w:rPr>
            </w:pPr>
          </w:p>
        </w:tc>
      </w:tr>
      <w:tr w:rsidR="003232EF" w:rsidRPr="00B64D88" w:rsidTr="007936F3">
        <w:trPr>
          <w:gridAfter w:val="1"/>
          <w:wAfter w:w="48" w:type="pct"/>
        </w:trPr>
        <w:tc>
          <w:tcPr>
            <w:tcW w:w="4952" w:type="pct"/>
            <w:gridSpan w:val="3"/>
          </w:tcPr>
          <w:p w:rsidR="003232EF" w:rsidRPr="00B64D88" w:rsidRDefault="003232EF" w:rsidP="003232EF">
            <w:pPr>
              <w:jc w:val="both"/>
              <w:rPr>
                <w:sz w:val="20"/>
                <w:szCs w:val="20"/>
                <w:lang w:val="fr-CA"/>
              </w:rPr>
            </w:pPr>
            <w:r w:rsidRPr="00B64D88">
              <w:rPr>
                <w:sz w:val="20"/>
                <w:szCs w:val="20"/>
                <w:lang w:val="fr-CA"/>
              </w:rPr>
              <w:t xml:space="preserve">Un problème de santé est détecté sur un cheval vendu par les demandeurs à l’intimé Jean-Marie Nicole, alors que la garantie prévue au contrat est expirée. L’intimé Jean-Marie Nicole contacte l’intimée Société TVA inc. afin de soumettre son cas pour l’émission de journalisme d’enquête J.E. Le reportage est diffusé en décembre 2004 et entraine plusieurs conséquences pour les demandeurs, qui introduisent une requête en dommage et intérêt pour atteinte à la réputation et perte pécuniaire. </w:t>
            </w:r>
          </w:p>
          <w:p w:rsidR="003232EF" w:rsidRPr="00B64D88" w:rsidRDefault="003232EF" w:rsidP="003232EF">
            <w:pPr>
              <w:jc w:val="both"/>
              <w:rPr>
                <w:sz w:val="20"/>
                <w:szCs w:val="20"/>
                <w:lang w:val="fr-CA"/>
              </w:rPr>
            </w:pPr>
          </w:p>
        </w:tc>
      </w:tr>
      <w:tr w:rsidR="003232EF" w:rsidRPr="00B64D88" w:rsidTr="007936F3">
        <w:tblPrEx>
          <w:tblCellMar>
            <w:bottom w:w="0" w:type="dxa"/>
          </w:tblCellMar>
        </w:tblPrEx>
        <w:tc>
          <w:tcPr>
            <w:tcW w:w="2367" w:type="pct"/>
          </w:tcPr>
          <w:p w:rsidR="003232EF" w:rsidRPr="00B64D88" w:rsidRDefault="003232EF" w:rsidP="003232EF">
            <w:pPr>
              <w:jc w:val="both"/>
              <w:rPr>
                <w:sz w:val="20"/>
                <w:szCs w:val="20"/>
                <w:lang w:val="fr-CA"/>
              </w:rPr>
            </w:pPr>
            <w:r w:rsidRPr="00B64D88">
              <w:rPr>
                <w:sz w:val="20"/>
                <w:szCs w:val="20"/>
                <w:lang w:val="fr-CA"/>
              </w:rPr>
              <w:t>Le 23 octobre 2013</w:t>
            </w:r>
          </w:p>
          <w:p w:rsidR="003232EF" w:rsidRPr="00B64D88" w:rsidRDefault="003232EF" w:rsidP="003232EF">
            <w:pPr>
              <w:jc w:val="both"/>
              <w:rPr>
                <w:sz w:val="20"/>
                <w:szCs w:val="20"/>
                <w:lang w:val="fr-CA"/>
              </w:rPr>
            </w:pPr>
            <w:r w:rsidRPr="00B64D88">
              <w:rPr>
                <w:sz w:val="20"/>
                <w:szCs w:val="20"/>
                <w:lang w:val="fr-CA"/>
              </w:rPr>
              <w:t>Cour supérieure du Québec</w:t>
            </w:r>
          </w:p>
          <w:p w:rsidR="003232EF" w:rsidRPr="00B64D88" w:rsidRDefault="003232EF" w:rsidP="003232EF">
            <w:pPr>
              <w:jc w:val="both"/>
              <w:rPr>
                <w:sz w:val="20"/>
                <w:szCs w:val="20"/>
                <w:lang w:val="fr-CA"/>
              </w:rPr>
            </w:pPr>
            <w:r w:rsidRPr="00B64D88">
              <w:rPr>
                <w:sz w:val="20"/>
                <w:szCs w:val="20"/>
                <w:lang w:val="fr-CA"/>
              </w:rPr>
              <w:t>(Le juge Nadeau)</w:t>
            </w:r>
          </w:p>
          <w:p w:rsidR="003232EF" w:rsidRPr="00B64D88" w:rsidRDefault="00D07EB6" w:rsidP="003232EF">
            <w:pPr>
              <w:jc w:val="both"/>
              <w:rPr>
                <w:sz w:val="20"/>
                <w:szCs w:val="20"/>
                <w:lang w:val="fr-CA"/>
              </w:rPr>
            </w:pPr>
            <w:hyperlink r:id="rId73" w:history="1">
              <w:r w:rsidR="003232EF" w:rsidRPr="00B64D88">
                <w:rPr>
                  <w:color w:val="0000FF" w:themeColor="hyperlink"/>
                  <w:sz w:val="20"/>
                  <w:szCs w:val="20"/>
                  <w:u w:val="single"/>
                  <w:lang w:val="fr-CA"/>
                </w:rPr>
                <w:t>2013 QCCS 5110</w:t>
              </w:r>
            </w:hyperlink>
            <w:r w:rsidR="003232EF" w:rsidRPr="00B64D88">
              <w:rPr>
                <w:sz w:val="20"/>
                <w:szCs w:val="20"/>
                <w:lang w:val="fr-CA"/>
              </w:rPr>
              <w:t xml:space="preserve"> </w:t>
            </w:r>
          </w:p>
          <w:p w:rsidR="003232EF" w:rsidRPr="00B64D88" w:rsidRDefault="003232EF" w:rsidP="003232EF">
            <w:pPr>
              <w:jc w:val="both"/>
              <w:rPr>
                <w:sz w:val="20"/>
                <w:szCs w:val="20"/>
                <w:lang w:val="fr-CA"/>
              </w:rPr>
            </w:pPr>
          </w:p>
        </w:tc>
        <w:tc>
          <w:tcPr>
            <w:tcW w:w="267" w:type="pct"/>
          </w:tcPr>
          <w:p w:rsidR="003232EF" w:rsidRPr="00B64D88" w:rsidRDefault="003232EF" w:rsidP="003232EF">
            <w:pPr>
              <w:jc w:val="both"/>
              <w:rPr>
                <w:sz w:val="20"/>
                <w:szCs w:val="20"/>
                <w:lang w:val="fr-CA"/>
              </w:rPr>
            </w:pPr>
          </w:p>
        </w:tc>
        <w:tc>
          <w:tcPr>
            <w:tcW w:w="2366" w:type="pct"/>
            <w:gridSpan w:val="2"/>
          </w:tcPr>
          <w:p w:rsidR="003232EF" w:rsidRPr="00B64D88" w:rsidRDefault="003232EF" w:rsidP="003232EF">
            <w:pPr>
              <w:jc w:val="both"/>
              <w:rPr>
                <w:sz w:val="20"/>
                <w:szCs w:val="20"/>
                <w:lang w:val="fr-CA"/>
              </w:rPr>
            </w:pPr>
            <w:r w:rsidRPr="00B64D88">
              <w:rPr>
                <w:sz w:val="20"/>
                <w:szCs w:val="20"/>
                <w:lang w:val="fr-CA"/>
              </w:rPr>
              <w:t>Requête en dommage et intérêt ; Accueillie en partie, intimés condamnés solidairement pour 155 000 $.</w:t>
            </w:r>
          </w:p>
          <w:p w:rsidR="003232EF" w:rsidRPr="00B64D88" w:rsidRDefault="003232EF" w:rsidP="003232EF">
            <w:pPr>
              <w:jc w:val="both"/>
              <w:rPr>
                <w:sz w:val="20"/>
                <w:szCs w:val="20"/>
                <w:lang w:val="fr-CA"/>
              </w:rPr>
            </w:pPr>
          </w:p>
        </w:tc>
      </w:tr>
      <w:tr w:rsidR="003232EF" w:rsidRPr="00B64D88" w:rsidTr="007936F3">
        <w:tblPrEx>
          <w:tblCellMar>
            <w:bottom w:w="0" w:type="dxa"/>
          </w:tblCellMar>
        </w:tblPrEx>
        <w:tc>
          <w:tcPr>
            <w:tcW w:w="2367" w:type="pct"/>
          </w:tcPr>
          <w:p w:rsidR="003232EF" w:rsidRPr="00B64D88" w:rsidRDefault="003232EF" w:rsidP="003232EF">
            <w:pPr>
              <w:jc w:val="both"/>
              <w:rPr>
                <w:sz w:val="20"/>
                <w:szCs w:val="20"/>
                <w:lang w:val="fr-CA"/>
              </w:rPr>
            </w:pPr>
            <w:r w:rsidRPr="00B64D88">
              <w:rPr>
                <w:sz w:val="20"/>
                <w:szCs w:val="20"/>
                <w:lang w:val="fr-CA"/>
              </w:rPr>
              <w:t>Le 26 juin 2015</w:t>
            </w:r>
          </w:p>
          <w:p w:rsidR="003232EF" w:rsidRPr="00B64D88" w:rsidRDefault="003232EF" w:rsidP="003232EF">
            <w:pPr>
              <w:jc w:val="both"/>
              <w:rPr>
                <w:sz w:val="20"/>
                <w:szCs w:val="20"/>
                <w:lang w:val="fr-CA"/>
              </w:rPr>
            </w:pPr>
            <w:r w:rsidRPr="00B64D88">
              <w:rPr>
                <w:sz w:val="20"/>
                <w:szCs w:val="20"/>
                <w:lang w:val="fr-CA"/>
              </w:rPr>
              <w:t>Cour d’appel du Québec (Montréal)</w:t>
            </w:r>
          </w:p>
          <w:p w:rsidR="003232EF" w:rsidRPr="00B64D88" w:rsidRDefault="003232EF" w:rsidP="003232EF">
            <w:pPr>
              <w:jc w:val="both"/>
              <w:rPr>
                <w:sz w:val="20"/>
                <w:szCs w:val="20"/>
                <w:lang w:val="fr-CA"/>
              </w:rPr>
            </w:pPr>
            <w:r w:rsidRPr="00B64D88">
              <w:rPr>
                <w:sz w:val="20"/>
                <w:szCs w:val="20"/>
                <w:lang w:val="fr-CA"/>
              </w:rPr>
              <w:t>(Les juges Thibault, Dufresne et Marcotte)</w:t>
            </w:r>
          </w:p>
          <w:p w:rsidR="003232EF" w:rsidRPr="00B64D88" w:rsidRDefault="00D07EB6" w:rsidP="003232EF">
            <w:pPr>
              <w:jc w:val="both"/>
              <w:rPr>
                <w:sz w:val="20"/>
                <w:szCs w:val="20"/>
                <w:lang w:val="fr-CA"/>
              </w:rPr>
            </w:pPr>
            <w:hyperlink r:id="rId74" w:history="1">
              <w:r w:rsidR="003232EF" w:rsidRPr="00B64D88">
                <w:rPr>
                  <w:color w:val="0000FF" w:themeColor="hyperlink"/>
                  <w:sz w:val="20"/>
                  <w:szCs w:val="20"/>
                  <w:u w:val="single"/>
                  <w:lang w:val="fr-CA"/>
                </w:rPr>
                <w:t>2015 QCCA 1118</w:t>
              </w:r>
            </w:hyperlink>
            <w:r w:rsidR="003232EF" w:rsidRPr="00B64D88">
              <w:rPr>
                <w:sz w:val="20"/>
                <w:szCs w:val="20"/>
                <w:lang w:val="fr-CA"/>
              </w:rPr>
              <w:t xml:space="preserve"> </w:t>
            </w:r>
          </w:p>
          <w:p w:rsidR="003232EF" w:rsidRPr="00B64D88" w:rsidRDefault="003232EF" w:rsidP="003232EF">
            <w:pPr>
              <w:jc w:val="both"/>
              <w:rPr>
                <w:sz w:val="20"/>
                <w:szCs w:val="20"/>
                <w:lang w:val="fr-CA"/>
              </w:rPr>
            </w:pPr>
          </w:p>
        </w:tc>
        <w:tc>
          <w:tcPr>
            <w:tcW w:w="267" w:type="pct"/>
          </w:tcPr>
          <w:p w:rsidR="003232EF" w:rsidRPr="00B64D88" w:rsidRDefault="003232EF" w:rsidP="003232EF">
            <w:pPr>
              <w:jc w:val="both"/>
              <w:rPr>
                <w:sz w:val="20"/>
                <w:szCs w:val="20"/>
                <w:lang w:val="fr-CA"/>
              </w:rPr>
            </w:pPr>
          </w:p>
        </w:tc>
        <w:tc>
          <w:tcPr>
            <w:tcW w:w="2366" w:type="pct"/>
            <w:gridSpan w:val="2"/>
          </w:tcPr>
          <w:p w:rsidR="003232EF" w:rsidRPr="00B64D88" w:rsidRDefault="003232EF" w:rsidP="003232EF">
            <w:pPr>
              <w:jc w:val="both"/>
              <w:rPr>
                <w:sz w:val="20"/>
                <w:szCs w:val="20"/>
                <w:lang w:val="fr-CA"/>
              </w:rPr>
            </w:pPr>
            <w:r w:rsidRPr="00B64D88">
              <w:rPr>
                <w:sz w:val="20"/>
                <w:szCs w:val="20"/>
                <w:lang w:val="fr-CA"/>
              </w:rPr>
              <w:t xml:space="preserve">Appel accueilli et appel incident rejeté. </w:t>
            </w:r>
          </w:p>
          <w:p w:rsidR="003232EF" w:rsidRPr="00B64D88" w:rsidRDefault="003232EF" w:rsidP="003232EF">
            <w:pPr>
              <w:jc w:val="both"/>
              <w:rPr>
                <w:sz w:val="20"/>
                <w:szCs w:val="20"/>
                <w:lang w:val="fr-CA"/>
              </w:rPr>
            </w:pPr>
          </w:p>
        </w:tc>
      </w:tr>
      <w:tr w:rsidR="003232EF" w:rsidRPr="00B64D88" w:rsidTr="007936F3">
        <w:tblPrEx>
          <w:tblCellMar>
            <w:bottom w:w="0" w:type="dxa"/>
          </w:tblCellMar>
        </w:tblPrEx>
        <w:tc>
          <w:tcPr>
            <w:tcW w:w="2367" w:type="pct"/>
          </w:tcPr>
          <w:p w:rsidR="003232EF" w:rsidRPr="00B64D88" w:rsidRDefault="003232EF" w:rsidP="003232EF">
            <w:pPr>
              <w:jc w:val="both"/>
              <w:rPr>
                <w:sz w:val="20"/>
                <w:szCs w:val="20"/>
                <w:lang w:val="fr-CA"/>
              </w:rPr>
            </w:pPr>
            <w:r w:rsidRPr="00B64D88">
              <w:rPr>
                <w:sz w:val="20"/>
                <w:szCs w:val="20"/>
                <w:lang w:val="fr-CA"/>
              </w:rPr>
              <w:t>Le 25 septembre 2015</w:t>
            </w:r>
          </w:p>
          <w:p w:rsidR="003232EF" w:rsidRPr="00B64D88" w:rsidRDefault="003232EF" w:rsidP="003232EF">
            <w:pPr>
              <w:jc w:val="both"/>
              <w:rPr>
                <w:sz w:val="20"/>
                <w:szCs w:val="20"/>
                <w:lang w:val="fr-CA"/>
              </w:rPr>
            </w:pPr>
            <w:r w:rsidRPr="00B64D88">
              <w:rPr>
                <w:sz w:val="20"/>
                <w:szCs w:val="20"/>
                <w:lang w:val="fr-CA"/>
              </w:rPr>
              <w:t>Cour suprême du Canada</w:t>
            </w:r>
          </w:p>
        </w:tc>
        <w:tc>
          <w:tcPr>
            <w:tcW w:w="267" w:type="pct"/>
          </w:tcPr>
          <w:p w:rsidR="003232EF" w:rsidRPr="00B64D88" w:rsidRDefault="003232EF" w:rsidP="003232EF">
            <w:pPr>
              <w:jc w:val="both"/>
              <w:rPr>
                <w:sz w:val="20"/>
                <w:szCs w:val="20"/>
                <w:lang w:val="fr-CA"/>
              </w:rPr>
            </w:pPr>
          </w:p>
        </w:tc>
        <w:tc>
          <w:tcPr>
            <w:tcW w:w="2366" w:type="pct"/>
            <w:gridSpan w:val="2"/>
          </w:tcPr>
          <w:p w:rsidR="003232EF" w:rsidRPr="00B64D88" w:rsidRDefault="003232EF" w:rsidP="003232EF">
            <w:pPr>
              <w:jc w:val="both"/>
              <w:rPr>
                <w:sz w:val="20"/>
                <w:szCs w:val="20"/>
                <w:lang w:val="fr-CA"/>
              </w:rPr>
            </w:pPr>
            <w:r w:rsidRPr="00B64D88">
              <w:rPr>
                <w:sz w:val="20"/>
                <w:szCs w:val="20"/>
                <w:lang w:val="fr-CA"/>
              </w:rPr>
              <w:t>Demande d’autorisation d’appel déposée.</w:t>
            </w:r>
          </w:p>
          <w:p w:rsidR="003232EF" w:rsidRPr="00B64D88" w:rsidRDefault="003232EF" w:rsidP="003232EF">
            <w:pPr>
              <w:jc w:val="both"/>
              <w:rPr>
                <w:sz w:val="20"/>
                <w:szCs w:val="20"/>
                <w:lang w:val="fr-CA"/>
              </w:rPr>
            </w:pPr>
          </w:p>
        </w:tc>
      </w:tr>
    </w:tbl>
    <w:p w:rsidR="00E16B26" w:rsidRPr="00B64D88" w:rsidRDefault="00E16B26" w:rsidP="00E16B26">
      <w:pPr>
        <w:rPr>
          <w:sz w:val="20"/>
          <w:szCs w:val="20"/>
        </w:rPr>
      </w:pPr>
    </w:p>
    <w:p w:rsidR="008A508C" w:rsidRPr="00B64D88" w:rsidRDefault="00D07EB6" w:rsidP="00E16B26">
      <w:pPr>
        <w:rPr>
          <w:sz w:val="20"/>
          <w:szCs w:val="20"/>
        </w:rPr>
      </w:pPr>
      <w:r w:rsidRPr="00B64D88">
        <w:rPr>
          <w:sz w:val="20"/>
          <w:szCs w:val="20"/>
          <w:lang w:val="fr-CA"/>
        </w:rPr>
        <w:pict>
          <v:rect id="_x0000_i1063" style="width:2in;height:1pt" o:hrpct="0" o:hralign="center" o:hrstd="t" o:hrnoshade="t" o:hr="t" fillcolor="black [3213]" stroked="f"/>
        </w:pict>
      </w:r>
    </w:p>
    <w:p w:rsidR="006C0CA1" w:rsidRPr="00B64D88" w:rsidRDefault="006C0CA1" w:rsidP="006C0CA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C0CA1" w:rsidRPr="00B64D88" w:rsidTr="004D7A97">
        <w:trPr>
          <w:cantSplit/>
        </w:trPr>
        <w:tc>
          <w:tcPr>
            <w:tcW w:w="1458" w:type="dxa"/>
          </w:tcPr>
          <w:p w:rsidR="006C0CA1" w:rsidRPr="00B64D88" w:rsidRDefault="006C0CA1" w:rsidP="004D7A97">
            <w:pPr>
              <w:rPr>
                <w:sz w:val="20"/>
                <w:szCs w:val="20"/>
              </w:rPr>
            </w:pPr>
            <w:r w:rsidRPr="00B64D88">
              <w:rPr>
                <w:rStyle w:val="SCCFileNumberChar"/>
                <w:sz w:val="20"/>
                <w:szCs w:val="20"/>
              </w:rPr>
              <w:t>366</w:t>
            </w:r>
            <w:r w:rsidR="00563078" w:rsidRPr="00B64D88">
              <w:rPr>
                <w:rStyle w:val="SCCFileNumberChar"/>
                <w:sz w:val="20"/>
                <w:szCs w:val="20"/>
              </w:rPr>
              <w:t>40</w:t>
            </w:r>
          </w:p>
          <w:p w:rsidR="006C0CA1" w:rsidRPr="00B64D88" w:rsidRDefault="006C0CA1" w:rsidP="004D7A97">
            <w:pPr>
              <w:rPr>
                <w:b/>
                <w:sz w:val="20"/>
                <w:szCs w:val="20"/>
                <w:lang w:val="fr-CA"/>
              </w:rPr>
            </w:pPr>
          </w:p>
        </w:tc>
        <w:tc>
          <w:tcPr>
            <w:tcW w:w="8118" w:type="dxa"/>
          </w:tcPr>
          <w:p w:rsidR="006C0CA1" w:rsidRPr="00B64D88" w:rsidRDefault="00563078" w:rsidP="004D7A97">
            <w:pPr>
              <w:rPr>
                <w:sz w:val="20"/>
                <w:szCs w:val="20"/>
              </w:rPr>
            </w:pPr>
            <w:r w:rsidRPr="00B64D88">
              <w:rPr>
                <w:rStyle w:val="SCCLsocChar"/>
                <w:sz w:val="20"/>
                <w:szCs w:val="20"/>
                <w:lang w:val="en-CA"/>
              </w:rPr>
              <w:t>Robert Clifford Smith v</w:t>
            </w:r>
            <w:r w:rsidR="006C0CA1" w:rsidRPr="00B64D88">
              <w:rPr>
                <w:rStyle w:val="SCCLsocChar"/>
                <w:sz w:val="20"/>
                <w:szCs w:val="20"/>
                <w:lang w:val="en-CA"/>
              </w:rPr>
              <w:t xml:space="preserve">. </w:t>
            </w:r>
            <w:r w:rsidRPr="00B64D88">
              <w:rPr>
                <w:rStyle w:val="SCCLsocChar"/>
                <w:sz w:val="20"/>
                <w:szCs w:val="20"/>
                <w:lang w:val="en-CA"/>
              </w:rPr>
              <w:t>Her Majesty the Queen</w:t>
            </w:r>
            <w:r w:rsidR="006C0CA1" w:rsidRPr="00B64D88">
              <w:rPr>
                <w:rStyle w:val="SCCLsocChar"/>
                <w:b w:val="0"/>
                <w:sz w:val="20"/>
                <w:szCs w:val="20"/>
                <w:u w:val="none"/>
                <w:lang w:val="en-CA"/>
              </w:rPr>
              <w:t xml:space="preserve"> </w:t>
            </w:r>
            <w:r w:rsidR="006C0CA1" w:rsidRPr="00B64D88">
              <w:rPr>
                <w:sz w:val="20"/>
                <w:szCs w:val="20"/>
              </w:rPr>
              <w:t>(</w:t>
            </w:r>
            <w:r w:rsidRPr="00B64D88">
              <w:rPr>
                <w:sz w:val="20"/>
                <w:szCs w:val="20"/>
              </w:rPr>
              <w:t>Ont.</w:t>
            </w:r>
            <w:r w:rsidR="006C0CA1" w:rsidRPr="00B64D88">
              <w:rPr>
                <w:sz w:val="20"/>
                <w:szCs w:val="20"/>
              </w:rPr>
              <w:t>) (C</w:t>
            </w:r>
            <w:r w:rsidRPr="00B64D88">
              <w:rPr>
                <w:sz w:val="20"/>
                <w:szCs w:val="20"/>
              </w:rPr>
              <w:t>r</w:t>
            </w:r>
            <w:r w:rsidR="006C0CA1" w:rsidRPr="00B64D88">
              <w:rPr>
                <w:sz w:val="20"/>
                <w:szCs w:val="20"/>
              </w:rPr>
              <w:t>i</w:t>
            </w:r>
            <w:r w:rsidRPr="00B64D88">
              <w:rPr>
                <w:sz w:val="20"/>
                <w:szCs w:val="20"/>
              </w:rPr>
              <w:t>m</w:t>
            </w:r>
            <w:r w:rsidR="006C0CA1" w:rsidRPr="00B64D88">
              <w:rPr>
                <w:sz w:val="20"/>
                <w:szCs w:val="20"/>
              </w:rPr>
              <w:t>i</w:t>
            </w:r>
            <w:r w:rsidRPr="00B64D88">
              <w:rPr>
                <w:sz w:val="20"/>
                <w:szCs w:val="20"/>
              </w:rPr>
              <w:t>nal</w:t>
            </w:r>
            <w:r w:rsidR="006C0CA1" w:rsidRPr="00B64D88">
              <w:rPr>
                <w:sz w:val="20"/>
                <w:szCs w:val="20"/>
              </w:rPr>
              <w:t>) (</w:t>
            </w:r>
            <w:r w:rsidRPr="00B64D88">
              <w:rPr>
                <w:sz w:val="20"/>
                <w:szCs w:val="20"/>
              </w:rPr>
              <w:t>By Leave</w:t>
            </w:r>
            <w:r w:rsidR="006C0CA1" w:rsidRPr="00B64D88">
              <w:rPr>
                <w:sz w:val="20"/>
                <w:szCs w:val="20"/>
              </w:rPr>
              <w:t>)</w:t>
            </w:r>
          </w:p>
          <w:p w:rsidR="006C0CA1" w:rsidRPr="00B64D88" w:rsidRDefault="006C0CA1" w:rsidP="004D7A97">
            <w:pPr>
              <w:rPr>
                <w:sz w:val="20"/>
                <w:szCs w:val="20"/>
              </w:rPr>
            </w:pPr>
          </w:p>
        </w:tc>
      </w:tr>
      <w:tr w:rsidR="006C0CA1" w:rsidRPr="00B64D88" w:rsidTr="004D7A97">
        <w:trPr>
          <w:cantSplit/>
        </w:trPr>
        <w:tc>
          <w:tcPr>
            <w:tcW w:w="1458" w:type="dxa"/>
          </w:tcPr>
          <w:p w:rsidR="006C0CA1" w:rsidRPr="00B64D88" w:rsidRDefault="006C0CA1" w:rsidP="004D7A97">
            <w:pPr>
              <w:rPr>
                <w:sz w:val="20"/>
                <w:szCs w:val="20"/>
              </w:rPr>
            </w:pPr>
            <w:r w:rsidRPr="00B64D88">
              <w:rPr>
                <w:sz w:val="20"/>
                <w:szCs w:val="20"/>
              </w:rPr>
              <w:t>Coram :</w:t>
            </w:r>
          </w:p>
        </w:tc>
        <w:tc>
          <w:tcPr>
            <w:tcW w:w="8118" w:type="dxa"/>
          </w:tcPr>
          <w:p w:rsidR="006C0CA1" w:rsidRPr="00B64D88" w:rsidRDefault="00563078" w:rsidP="004D7A97">
            <w:pPr>
              <w:rPr>
                <w:sz w:val="20"/>
                <w:szCs w:val="20"/>
              </w:rPr>
            </w:pPr>
            <w:r w:rsidRPr="00B64D88">
              <w:rPr>
                <w:rStyle w:val="SCCCoramChar"/>
                <w:sz w:val="20"/>
                <w:szCs w:val="20"/>
                <w:lang w:val="en-CA"/>
              </w:rPr>
              <w:t>Cromwell, Wagner</w:t>
            </w:r>
            <w:r w:rsidR="006C0CA1" w:rsidRPr="00B64D88">
              <w:rPr>
                <w:rStyle w:val="SCCCoramChar"/>
                <w:sz w:val="20"/>
                <w:szCs w:val="20"/>
                <w:lang w:val="en-CA"/>
              </w:rPr>
              <w:t xml:space="preserve"> </w:t>
            </w:r>
            <w:r w:rsidRPr="00B64D88">
              <w:rPr>
                <w:rStyle w:val="SCCCoramChar"/>
                <w:sz w:val="20"/>
                <w:szCs w:val="20"/>
                <w:lang w:val="en-CA"/>
              </w:rPr>
              <w:t>and</w:t>
            </w:r>
            <w:r w:rsidR="006C0CA1" w:rsidRPr="00B64D88">
              <w:rPr>
                <w:rStyle w:val="SCCCoramChar"/>
                <w:sz w:val="20"/>
                <w:szCs w:val="20"/>
                <w:lang w:val="en-CA"/>
              </w:rPr>
              <w:t xml:space="preserve"> </w:t>
            </w:r>
            <w:r w:rsidRPr="00B64D88">
              <w:rPr>
                <w:rStyle w:val="SCCCoramChar"/>
                <w:sz w:val="20"/>
                <w:szCs w:val="20"/>
                <w:lang w:val="en-CA"/>
              </w:rPr>
              <w:t>Côté JJ.</w:t>
            </w:r>
          </w:p>
          <w:p w:rsidR="006C0CA1" w:rsidRPr="00B64D88" w:rsidRDefault="006C0CA1" w:rsidP="004D7A97">
            <w:pPr>
              <w:rPr>
                <w:sz w:val="20"/>
                <w:szCs w:val="20"/>
                <w:u w:val="single"/>
              </w:rPr>
            </w:pPr>
          </w:p>
        </w:tc>
      </w:tr>
      <w:tr w:rsidR="006C0CA1" w:rsidRPr="00B64D88" w:rsidTr="004D7A97">
        <w:trPr>
          <w:cantSplit/>
        </w:trPr>
        <w:tc>
          <w:tcPr>
            <w:tcW w:w="9576" w:type="dxa"/>
            <w:gridSpan w:val="2"/>
          </w:tcPr>
          <w:p w:rsidR="00933089" w:rsidRPr="00B64D88" w:rsidRDefault="005265FC" w:rsidP="00933089">
            <w:pPr>
              <w:pStyle w:val="SCCShortJudgment"/>
              <w:rPr>
                <w:szCs w:val="20"/>
                <w:lang w:val="fr-CA"/>
              </w:rPr>
            </w:pPr>
            <w:r w:rsidRPr="00B64D88">
              <w:t>The motion for an extension of time to serve and file the application for leave to appeal is granted. The application for leave to appeal from the judgment of the Court of Appeal for Ontario, Number C56234, 2014 ONCA 669, dated September 24, 2014, is dismissed.</w:t>
            </w:r>
          </w:p>
          <w:p w:rsidR="00933089" w:rsidRPr="00B64D88" w:rsidRDefault="00933089" w:rsidP="00933089">
            <w:pPr>
              <w:pStyle w:val="SCCShortJudgment"/>
              <w:rPr>
                <w:szCs w:val="20"/>
                <w:lang w:val="fr-CA"/>
              </w:rPr>
            </w:pPr>
          </w:p>
          <w:p w:rsidR="006C0CA1" w:rsidRPr="00B64D88" w:rsidRDefault="005265FC" w:rsidP="00933089">
            <w:pPr>
              <w:pStyle w:val="SCCShortJudgment"/>
              <w:rPr>
                <w:szCs w:val="20"/>
              </w:rPr>
            </w:pPr>
            <w:r w:rsidRPr="00B64D88">
              <w:rPr>
                <w:lang w:val="fr-CA"/>
              </w:rPr>
              <w:t>La requête en prorogation du délai de signification et de dépôt de la demande d’autorisation d’appel est accueillie. La demande d’autorisation d’appel de l’arrêt de la Cour d’appel de l’Ontario, numéro C56234, 2014 ONCA 669, daté du 24 septembre 2014, est rejetée.</w:t>
            </w:r>
          </w:p>
        </w:tc>
      </w:tr>
    </w:tbl>
    <w:p w:rsidR="006C0CA1" w:rsidRPr="00B64D88" w:rsidRDefault="006C0CA1" w:rsidP="006C0CA1">
      <w:pPr>
        <w:rPr>
          <w:sz w:val="20"/>
          <w:szCs w:val="20"/>
          <w:lang w:val="fr-CA"/>
        </w:rPr>
      </w:pPr>
    </w:p>
    <w:p w:rsidR="006C0CA1" w:rsidRPr="00B64D88" w:rsidRDefault="006C0CA1" w:rsidP="006C0CA1">
      <w:pPr>
        <w:rPr>
          <w:sz w:val="20"/>
          <w:szCs w:val="20"/>
          <w:u w:val="single"/>
        </w:rPr>
      </w:pPr>
      <w:r w:rsidRPr="00B64D88">
        <w:rPr>
          <w:sz w:val="20"/>
          <w:szCs w:val="20"/>
          <w:u w:val="single"/>
        </w:rPr>
        <w:t>CASE SUMMARY</w:t>
      </w:r>
    </w:p>
    <w:p w:rsidR="006C0CA1" w:rsidRPr="00B64D88" w:rsidRDefault="006C0CA1" w:rsidP="006C0CA1">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430"/>
        <w:gridCol w:w="501"/>
        <w:gridCol w:w="4339"/>
        <w:gridCol w:w="257"/>
      </w:tblGrid>
      <w:tr w:rsidR="006850EB" w:rsidRPr="00B64D88" w:rsidTr="004D7A97">
        <w:tc>
          <w:tcPr>
            <w:tcW w:w="5000" w:type="pct"/>
            <w:gridSpan w:val="4"/>
          </w:tcPr>
          <w:p w:rsidR="006850EB" w:rsidRPr="00B64D88" w:rsidRDefault="006850EB" w:rsidP="006850EB">
            <w:pPr>
              <w:jc w:val="both"/>
              <w:rPr>
                <w:sz w:val="20"/>
                <w:szCs w:val="20"/>
                <w:lang w:val="en-US"/>
              </w:rPr>
            </w:pPr>
            <w:r w:rsidRPr="00B64D88">
              <w:rPr>
                <w:sz w:val="20"/>
                <w:szCs w:val="20"/>
              </w:rPr>
              <w:t xml:space="preserve">Criminal law – Sentencing considerations – Life imprisonment – Criminal negligence causing death – </w:t>
            </w:r>
            <w:r w:rsidRPr="00B64D88">
              <w:rPr>
                <w:sz w:val="20"/>
                <w:szCs w:val="20"/>
                <w:lang w:val="en-US"/>
              </w:rPr>
              <w:t>Whether sentence of life imprisonment can be imposed on basis of offender's dangerousness in absence of expert evidence or  dangerous offender application – Whether offender entitled to further procedural safeguards where Crown seeks non-mandatory life sentence.</w:t>
            </w:r>
          </w:p>
          <w:p w:rsidR="006850EB" w:rsidRPr="00B64D88" w:rsidRDefault="006850EB" w:rsidP="006850EB">
            <w:pPr>
              <w:jc w:val="both"/>
              <w:rPr>
                <w:sz w:val="20"/>
                <w:szCs w:val="20"/>
              </w:rPr>
            </w:pPr>
          </w:p>
        </w:tc>
      </w:tr>
      <w:tr w:rsidR="006850EB" w:rsidRPr="00B64D88" w:rsidTr="004D7A97">
        <w:tc>
          <w:tcPr>
            <w:tcW w:w="5000" w:type="pct"/>
            <w:gridSpan w:val="4"/>
          </w:tcPr>
          <w:p w:rsidR="006850EB" w:rsidRPr="00B64D88" w:rsidRDefault="006850EB" w:rsidP="006850EB">
            <w:pPr>
              <w:jc w:val="both"/>
              <w:rPr>
                <w:sz w:val="20"/>
                <w:szCs w:val="20"/>
              </w:rPr>
            </w:pPr>
            <w:r w:rsidRPr="00B64D88">
              <w:rPr>
                <w:sz w:val="20"/>
                <w:szCs w:val="20"/>
              </w:rPr>
              <w:lastRenderedPageBreak/>
              <w:t>Robert Smith was charged on a 25-count indictment, which included one count of criminal negligence causing death arising from a fatal motor-vehicle collision. He was tried by a judge alone. After the commencement of his trial, Mr. Smith pled guilty to all counts except for criminal negligence causing death (one count) and criminal negligence causing bodily harm (five counts).</w:t>
            </w:r>
          </w:p>
          <w:p w:rsidR="006850EB" w:rsidRPr="00B64D88" w:rsidRDefault="006850EB" w:rsidP="006850EB">
            <w:pPr>
              <w:jc w:val="both"/>
              <w:rPr>
                <w:sz w:val="20"/>
                <w:szCs w:val="20"/>
              </w:rPr>
            </w:pPr>
          </w:p>
          <w:p w:rsidR="006850EB" w:rsidRPr="00B64D88" w:rsidRDefault="006850EB" w:rsidP="006850EB">
            <w:pPr>
              <w:jc w:val="both"/>
              <w:rPr>
                <w:sz w:val="20"/>
                <w:szCs w:val="20"/>
              </w:rPr>
            </w:pPr>
            <w:r w:rsidRPr="00B64D88">
              <w:rPr>
                <w:sz w:val="20"/>
                <w:szCs w:val="20"/>
              </w:rPr>
              <w:t xml:space="preserve">The Ontario Superior Court of Justice found Mr. Smith guilty on all counts of criminal negligence and sentenced him to life imprisonment for criminal negligence causing death. Various other sentences were imposed for the remaining offences. The Ontario Court of Appeal dismissed the applicant’s appeal from the life imprisonment sentence. </w:t>
            </w:r>
          </w:p>
          <w:p w:rsidR="006850EB" w:rsidRPr="00B64D88" w:rsidRDefault="006850EB" w:rsidP="006850EB">
            <w:pPr>
              <w:jc w:val="both"/>
              <w:rPr>
                <w:sz w:val="20"/>
                <w:szCs w:val="20"/>
              </w:rPr>
            </w:pPr>
          </w:p>
        </w:tc>
      </w:tr>
      <w:tr w:rsidR="006850EB" w:rsidRPr="00B64D88" w:rsidTr="006850EB">
        <w:tblPrEx>
          <w:tblCellMar>
            <w:bottom w:w="0" w:type="dxa"/>
          </w:tblCellMar>
        </w:tblPrEx>
        <w:trPr>
          <w:gridAfter w:val="1"/>
          <w:wAfter w:w="135" w:type="pct"/>
        </w:trPr>
        <w:tc>
          <w:tcPr>
            <w:tcW w:w="2325" w:type="pct"/>
          </w:tcPr>
          <w:p w:rsidR="006850EB" w:rsidRPr="00B64D88" w:rsidRDefault="006850EB" w:rsidP="006850EB">
            <w:pPr>
              <w:jc w:val="both"/>
              <w:rPr>
                <w:sz w:val="20"/>
                <w:szCs w:val="20"/>
              </w:rPr>
            </w:pPr>
            <w:r w:rsidRPr="00B64D88">
              <w:rPr>
                <w:sz w:val="20"/>
                <w:szCs w:val="20"/>
              </w:rPr>
              <w:t>February 8, 2012</w:t>
            </w:r>
          </w:p>
          <w:p w:rsidR="006850EB" w:rsidRPr="00B64D88" w:rsidRDefault="006850EB" w:rsidP="006850EB">
            <w:pPr>
              <w:jc w:val="both"/>
              <w:rPr>
                <w:sz w:val="20"/>
                <w:szCs w:val="20"/>
              </w:rPr>
            </w:pPr>
            <w:r w:rsidRPr="00B64D88">
              <w:rPr>
                <w:sz w:val="20"/>
                <w:szCs w:val="20"/>
              </w:rPr>
              <w:t>Ontario Superior Court of Justice</w:t>
            </w:r>
          </w:p>
          <w:p w:rsidR="006850EB" w:rsidRPr="00B64D88" w:rsidRDefault="006850EB" w:rsidP="006850EB">
            <w:pPr>
              <w:jc w:val="both"/>
              <w:rPr>
                <w:sz w:val="20"/>
                <w:szCs w:val="20"/>
              </w:rPr>
            </w:pPr>
            <w:r w:rsidRPr="00B64D88">
              <w:rPr>
                <w:sz w:val="20"/>
                <w:szCs w:val="20"/>
              </w:rPr>
              <w:t>(Kelly J.)</w:t>
            </w:r>
          </w:p>
          <w:p w:rsidR="006850EB" w:rsidRPr="00B64D88" w:rsidRDefault="00D07EB6" w:rsidP="006850EB">
            <w:pPr>
              <w:jc w:val="both"/>
              <w:rPr>
                <w:sz w:val="20"/>
                <w:szCs w:val="20"/>
              </w:rPr>
            </w:pPr>
            <w:hyperlink r:id="rId75" w:history="1">
              <w:r w:rsidR="006850EB" w:rsidRPr="00B64D88">
                <w:rPr>
                  <w:color w:val="0000FF" w:themeColor="hyperlink"/>
                  <w:sz w:val="20"/>
                  <w:szCs w:val="20"/>
                  <w:u w:val="single"/>
                </w:rPr>
                <w:t>2012 ONSC 787</w:t>
              </w:r>
            </w:hyperlink>
          </w:p>
          <w:p w:rsidR="006850EB" w:rsidRPr="00B64D88" w:rsidRDefault="006850EB" w:rsidP="006850EB">
            <w:pPr>
              <w:jc w:val="both"/>
              <w:rPr>
                <w:sz w:val="20"/>
                <w:szCs w:val="20"/>
              </w:rPr>
            </w:pPr>
          </w:p>
        </w:tc>
        <w:tc>
          <w:tcPr>
            <w:tcW w:w="263" w:type="pct"/>
          </w:tcPr>
          <w:p w:rsidR="006850EB" w:rsidRPr="00B64D88" w:rsidRDefault="006850EB" w:rsidP="006850EB">
            <w:pPr>
              <w:jc w:val="both"/>
              <w:rPr>
                <w:sz w:val="20"/>
                <w:szCs w:val="20"/>
              </w:rPr>
            </w:pPr>
          </w:p>
        </w:tc>
        <w:tc>
          <w:tcPr>
            <w:tcW w:w="2277" w:type="pct"/>
          </w:tcPr>
          <w:p w:rsidR="006850EB" w:rsidRPr="00B64D88" w:rsidRDefault="006850EB" w:rsidP="006850EB">
            <w:pPr>
              <w:jc w:val="both"/>
              <w:rPr>
                <w:sz w:val="20"/>
                <w:szCs w:val="20"/>
              </w:rPr>
            </w:pPr>
            <w:r w:rsidRPr="00B64D88">
              <w:rPr>
                <w:sz w:val="20"/>
                <w:szCs w:val="20"/>
              </w:rPr>
              <w:t xml:space="preserve">Applicant pleading guilty to 19 various charges; applicant convicted of remaining charges of criminal negligence causing bodily harm (5 counts) and criminal negligence causing death (1 count) pursuant to ss. 220 and 221 of the </w:t>
            </w:r>
            <w:r w:rsidRPr="00B64D88">
              <w:rPr>
                <w:i/>
                <w:sz w:val="20"/>
                <w:szCs w:val="20"/>
              </w:rPr>
              <w:t>Criminal Code</w:t>
            </w:r>
            <w:r w:rsidRPr="00B64D88">
              <w:rPr>
                <w:sz w:val="20"/>
                <w:szCs w:val="20"/>
              </w:rPr>
              <w:t>.</w:t>
            </w:r>
          </w:p>
          <w:p w:rsidR="006850EB" w:rsidRPr="00B64D88" w:rsidRDefault="006850EB" w:rsidP="006850EB">
            <w:pPr>
              <w:jc w:val="both"/>
              <w:rPr>
                <w:sz w:val="20"/>
                <w:szCs w:val="20"/>
              </w:rPr>
            </w:pPr>
          </w:p>
        </w:tc>
      </w:tr>
      <w:tr w:rsidR="006850EB" w:rsidRPr="00B64D88" w:rsidTr="006850EB">
        <w:tblPrEx>
          <w:tblCellMar>
            <w:bottom w:w="0" w:type="dxa"/>
          </w:tblCellMar>
        </w:tblPrEx>
        <w:trPr>
          <w:gridAfter w:val="1"/>
          <w:wAfter w:w="135" w:type="pct"/>
        </w:trPr>
        <w:tc>
          <w:tcPr>
            <w:tcW w:w="2325" w:type="pct"/>
          </w:tcPr>
          <w:p w:rsidR="006850EB" w:rsidRPr="00B64D88" w:rsidRDefault="006850EB" w:rsidP="006850EB">
            <w:pPr>
              <w:jc w:val="both"/>
              <w:rPr>
                <w:sz w:val="20"/>
                <w:szCs w:val="20"/>
              </w:rPr>
            </w:pPr>
            <w:r w:rsidRPr="00B64D88">
              <w:rPr>
                <w:sz w:val="20"/>
                <w:szCs w:val="20"/>
              </w:rPr>
              <w:t>May 25, 2012</w:t>
            </w:r>
          </w:p>
          <w:p w:rsidR="006850EB" w:rsidRPr="00B64D88" w:rsidRDefault="006850EB" w:rsidP="006850EB">
            <w:pPr>
              <w:jc w:val="both"/>
              <w:rPr>
                <w:sz w:val="20"/>
                <w:szCs w:val="20"/>
              </w:rPr>
            </w:pPr>
            <w:r w:rsidRPr="00B64D88">
              <w:rPr>
                <w:sz w:val="20"/>
                <w:szCs w:val="20"/>
              </w:rPr>
              <w:t>Ontario Superior Court of Justice</w:t>
            </w:r>
          </w:p>
          <w:p w:rsidR="006850EB" w:rsidRPr="00B64D88" w:rsidRDefault="006850EB" w:rsidP="006850EB">
            <w:pPr>
              <w:jc w:val="both"/>
              <w:rPr>
                <w:sz w:val="20"/>
                <w:szCs w:val="20"/>
              </w:rPr>
            </w:pPr>
            <w:r w:rsidRPr="00B64D88">
              <w:rPr>
                <w:sz w:val="20"/>
                <w:szCs w:val="20"/>
              </w:rPr>
              <w:t>(Kelly J.)</w:t>
            </w:r>
          </w:p>
          <w:p w:rsidR="006850EB" w:rsidRPr="00B64D88" w:rsidRDefault="00D07EB6" w:rsidP="006850EB">
            <w:pPr>
              <w:jc w:val="both"/>
              <w:rPr>
                <w:sz w:val="20"/>
                <w:szCs w:val="20"/>
              </w:rPr>
            </w:pPr>
            <w:hyperlink r:id="rId76" w:history="1">
              <w:r w:rsidR="006850EB" w:rsidRPr="00B64D88">
                <w:rPr>
                  <w:color w:val="0000FF" w:themeColor="hyperlink"/>
                  <w:sz w:val="20"/>
                  <w:szCs w:val="20"/>
                  <w:u w:val="single"/>
                </w:rPr>
                <w:t>2012 ONSC 3089</w:t>
              </w:r>
            </w:hyperlink>
          </w:p>
          <w:p w:rsidR="006850EB" w:rsidRPr="00B64D88" w:rsidRDefault="006850EB" w:rsidP="006850EB">
            <w:pPr>
              <w:jc w:val="both"/>
              <w:rPr>
                <w:sz w:val="20"/>
                <w:szCs w:val="20"/>
              </w:rPr>
            </w:pPr>
          </w:p>
        </w:tc>
        <w:tc>
          <w:tcPr>
            <w:tcW w:w="263" w:type="pct"/>
          </w:tcPr>
          <w:p w:rsidR="006850EB" w:rsidRPr="00B64D88" w:rsidRDefault="006850EB" w:rsidP="006850EB">
            <w:pPr>
              <w:jc w:val="both"/>
              <w:rPr>
                <w:sz w:val="20"/>
                <w:szCs w:val="20"/>
              </w:rPr>
            </w:pPr>
          </w:p>
        </w:tc>
        <w:tc>
          <w:tcPr>
            <w:tcW w:w="2277" w:type="pct"/>
          </w:tcPr>
          <w:p w:rsidR="006850EB" w:rsidRPr="00B64D88" w:rsidRDefault="006850EB" w:rsidP="006850EB">
            <w:pPr>
              <w:jc w:val="both"/>
              <w:rPr>
                <w:sz w:val="20"/>
                <w:szCs w:val="20"/>
              </w:rPr>
            </w:pPr>
            <w:r w:rsidRPr="00B64D88">
              <w:rPr>
                <w:sz w:val="20"/>
                <w:szCs w:val="20"/>
              </w:rPr>
              <w:t>Applicant sentenced to life imprisonment for criminal negligence causing death; various sentences imposed for other offences.</w:t>
            </w:r>
          </w:p>
        </w:tc>
      </w:tr>
      <w:tr w:rsidR="006850EB" w:rsidRPr="00B64D88" w:rsidTr="006850EB">
        <w:tblPrEx>
          <w:tblCellMar>
            <w:bottom w:w="0" w:type="dxa"/>
          </w:tblCellMar>
        </w:tblPrEx>
        <w:trPr>
          <w:gridAfter w:val="1"/>
          <w:wAfter w:w="135" w:type="pct"/>
        </w:trPr>
        <w:tc>
          <w:tcPr>
            <w:tcW w:w="2325" w:type="pct"/>
          </w:tcPr>
          <w:p w:rsidR="006850EB" w:rsidRPr="00B64D88" w:rsidRDefault="006850EB" w:rsidP="006850EB">
            <w:pPr>
              <w:jc w:val="both"/>
              <w:rPr>
                <w:sz w:val="20"/>
                <w:szCs w:val="20"/>
              </w:rPr>
            </w:pPr>
            <w:r w:rsidRPr="00B64D88">
              <w:rPr>
                <w:sz w:val="20"/>
                <w:szCs w:val="20"/>
              </w:rPr>
              <w:t>September 24, 2014</w:t>
            </w:r>
          </w:p>
          <w:p w:rsidR="006850EB" w:rsidRPr="00B64D88" w:rsidRDefault="006850EB" w:rsidP="006850EB">
            <w:pPr>
              <w:jc w:val="both"/>
              <w:rPr>
                <w:sz w:val="20"/>
                <w:szCs w:val="20"/>
              </w:rPr>
            </w:pPr>
            <w:r w:rsidRPr="00B64D88">
              <w:rPr>
                <w:sz w:val="20"/>
                <w:szCs w:val="20"/>
              </w:rPr>
              <w:t>Court of Appeal for Ontario</w:t>
            </w:r>
          </w:p>
          <w:p w:rsidR="006850EB" w:rsidRPr="00B64D88" w:rsidRDefault="006850EB" w:rsidP="006850EB">
            <w:pPr>
              <w:jc w:val="both"/>
              <w:rPr>
                <w:sz w:val="20"/>
                <w:szCs w:val="20"/>
              </w:rPr>
            </w:pPr>
            <w:r w:rsidRPr="00B64D88">
              <w:rPr>
                <w:sz w:val="20"/>
                <w:szCs w:val="20"/>
              </w:rPr>
              <w:t>(Doherty, Pepall and Tulloch JJ.A.)</w:t>
            </w:r>
          </w:p>
          <w:p w:rsidR="006850EB" w:rsidRPr="00B64D88" w:rsidRDefault="00D07EB6" w:rsidP="006850EB">
            <w:pPr>
              <w:jc w:val="both"/>
              <w:rPr>
                <w:color w:val="0000FF" w:themeColor="hyperlink"/>
                <w:sz w:val="20"/>
                <w:szCs w:val="20"/>
                <w:u w:val="single"/>
              </w:rPr>
            </w:pPr>
            <w:hyperlink r:id="rId77" w:history="1">
              <w:r w:rsidR="006850EB" w:rsidRPr="00B64D88">
                <w:rPr>
                  <w:color w:val="0000FF" w:themeColor="hyperlink"/>
                  <w:sz w:val="20"/>
                  <w:szCs w:val="20"/>
                  <w:u w:val="single"/>
                </w:rPr>
                <w:t>2014 ONCA 669</w:t>
              </w:r>
            </w:hyperlink>
          </w:p>
          <w:p w:rsidR="006850EB" w:rsidRPr="00B64D88" w:rsidRDefault="006850EB" w:rsidP="006850EB">
            <w:pPr>
              <w:jc w:val="both"/>
              <w:rPr>
                <w:sz w:val="20"/>
                <w:szCs w:val="20"/>
              </w:rPr>
            </w:pPr>
          </w:p>
        </w:tc>
        <w:tc>
          <w:tcPr>
            <w:tcW w:w="263" w:type="pct"/>
          </w:tcPr>
          <w:p w:rsidR="006850EB" w:rsidRPr="00B64D88" w:rsidRDefault="006850EB" w:rsidP="006850EB">
            <w:pPr>
              <w:jc w:val="both"/>
              <w:rPr>
                <w:sz w:val="20"/>
                <w:szCs w:val="20"/>
              </w:rPr>
            </w:pPr>
          </w:p>
        </w:tc>
        <w:tc>
          <w:tcPr>
            <w:tcW w:w="2277" w:type="pct"/>
          </w:tcPr>
          <w:p w:rsidR="006850EB" w:rsidRPr="00B64D88" w:rsidRDefault="006850EB" w:rsidP="006850EB">
            <w:pPr>
              <w:jc w:val="both"/>
              <w:rPr>
                <w:sz w:val="20"/>
                <w:szCs w:val="20"/>
              </w:rPr>
            </w:pPr>
            <w:r w:rsidRPr="00B64D88">
              <w:rPr>
                <w:sz w:val="20"/>
                <w:szCs w:val="20"/>
              </w:rPr>
              <w:t>Applicant’s appeal from sentence of life imprisonment, dismissed.</w:t>
            </w:r>
          </w:p>
          <w:p w:rsidR="006850EB" w:rsidRPr="00B64D88" w:rsidRDefault="006850EB" w:rsidP="006850EB">
            <w:pPr>
              <w:jc w:val="both"/>
              <w:rPr>
                <w:sz w:val="20"/>
                <w:szCs w:val="20"/>
              </w:rPr>
            </w:pPr>
          </w:p>
        </w:tc>
      </w:tr>
      <w:tr w:rsidR="006850EB" w:rsidRPr="00B64D88" w:rsidTr="006850EB">
        <w:tblPrEx>
          <w:tblCellMar>
            <w:bottom w:w="0" w:type="dxa"/>
          </w:tblCellMar>
        </w:tblPrEx>
        <w:trPr>
          <w:gridAfter w:val="1"/>
          <w:wAfter w:w="135" w:type="pct"/>
        </w:trPr>
        <w:tc>
          <w:tcPr>
            <w:tcW w:w="2325" w:type="pct"/>
          </w:tcPr>
          <w:p w:rsidR="006850EB" w:rsidRPr="00B64D88" w:rsidRDefault="006850EB" w:rsidP="006850EB">
            <w:pPr>
              <w:jc w:val="both"/>
              <w:rPr>
                <w:sz w:val="20"/>
                <w:szCs w:val="20"/>
              </w:rPr>
            </w:pPr>
            <w:r w:rsidRPr="00B64D88">
              <w:rPr>
                <w:sz w:val="20"/>
                <w:szCs w:val="20"/>
              </w:rPr>
              <w:t>September 29, 2015</w:t>
            </w:r>
          </w:p>
          <w:p w:rsidR="006850EB" w:rsidRPr="00B64D88" w:rsidRDefault="006850EB" w:rsidP="006850EB">
            <w:pPr>
              <w:jc w:val="both"/>
              <w:rPr>
                <w:sz w:val="20"/>
                <w:szCs w:val="20"/>
              </w:rPr>
            </w:pPr>
            <w:r w:rsidRPr="00B64D88">
              <w:rPr>
                <w:sz w:val="20"/>
                <w:szCs w:val="20"/>
              </w:rPr>
              <w:t>Supreme Court of Canada</w:t>
            </w:r>
          </w:p>
          <w:p w:rsidR="006850EB" w:rsidRPr="00B64D88" w:rsidRDefault="006850EB" w:rsidP="006850EB">
            <w:pPr>
              <w:jc w:val="both"/>
              <w:rPr>
                <w:sz w:val="20"/>
                <w:szCs w:val="20"/>
              </w:rPr>
            </w:pPr>
          </w:p>
        </w:tc>
        <w:tc>
          <w:tcPr>
            <w:tcW w:w="263" w:type="pct"/>
          </w:tcPr>
          <w:p w:rsidR="006850EB" w:rsidRPr="00B64D88" w:rsidRDefault="006850EB" w:rsidP="006850EB">
            <w:pPr>
              <w:jc w:val="both"/>
              <w:rPr>
                <w:sz w:val="20"/>
                <w:szCs w:val="20"/>
              </w:rPr>
            </w:pPr>
          </w:p>
        </w:tc>
        <w:tc>
          <w:tcPr>
            <w:tcW w:w="2277" w:type="pct"/>
          </w:tcPr>
          <w:p w:rsidR="006850EB" w:rsidRPr="00B64D88" w:rsidRDefault="006850EB" w:rsidP="006850EB">
            <w:pPr>
              <w:jc w:val="both"/>
              <w:rPr>
                <w:sz w:val="20"/>
                <w:szCs w:val="20"/>
              </w:rPr>
            </w:pPr>
            <w:r w:rsidRPr="00B64D88">
              <w:rPr>
                <w:sz w:val="20"/>
                <w:szCs w:val="20"/>
              </w:rPr>
              <w:t>Motion for extension of time to serve and file application for leave to appeal and application for leave to appeal filed.</w:t>
            </w:r>
          </w:p>
        </w:tc>
      </w:tr>
    </w:tbl>
    <w:p w:rsidR="006C0CA1" w:rsidRPr="00B64D88" w:rsidRDefault="006C0CA1" w:rsidP="006C0CA1">
      <w:pPr>
        <w:rPr>
          <w:sz w:val="20"/>
          <w:szCs w:val="20"/>
          <w:u w:val="single"/>
        </w:rPr>
      </w:pPr>
    </w:p>
    <w:p w:rsidR="006C0CA1" w:rsidRPr="00B64D88" w:rsidRDefault="00D07EB6" w:rsidP="006C0CA1">
      <w:pPr>
        <w:rPr>
          <w:sz w:val="20"/>
          <w:szCs w:val="20"/>
        </w:rPr>
      </w:pPr>
      <w:r w:rsidRPr="00B64D88">
        <w:rPr>
          <w:sz w:val="20"/>
          <w:szCs w:val="20"/>
          <w:lang w:val="fr-CA"/>
        </w:rPr>
        <w:pict>
          <v:rect id="_x0000_i1064" style="width:2in;height:1pt" o:hrpct="0" o:hralign="center" o:hrstd="t" o:hrnoshade="t" o:hr="t" fillcolor="black [3213]" stroked="f"/>
        </w:pict>
      </w:r>
    </w:p>
    <w:p w:rsidR="006C0CA1" w:rsidRPr="00B64D88" w:rsidRDefault="006C0CA1" w:rsidP="006C0CA1">
      <w:pPr>
        <w:rPr>
          <w:sz w:val="20"/>
          <w:szCs w:val="20"/>
        </w:rPr>
      </w:pPr>
    </w:p>
    <w:p w:rsidR="006C0CA1" w:rsidRPr="00B64D88" w:rsidRDefault="006C0CA1" w:rsidP="006C0CA1">
      <w:pPr>
        <w:tabs>
          <w:tab w:val="left" w:pos="2580"/>
        </w:tabs>
        <w:rPr>
          <w:sz w:val="20"/>
          <w:szCs w:val="20"/>
          <w:u w:val="single"/>
          <w:lang w:val="fr-CA"/>
        </w:rPr>
      </w:pPr>
      <w:r w:rsidRPr="00B64D88">
        <w:rPr>
          <w:sz w:val="20"/>
          <w:szCs w:val="20"/>
          <w:u w:val="single"/>
          <w:lang w:val="fr-CA"/>
        </w:rPr>
        <w:t>RÉSUMÉ DE L’AFFAIRE</w:t>
      </w:r>
    </w:p>
    <w:p w:rsidR="006C0CA1" w:rsidRPr="00B64D88" w:rsidRDefault="006C0CA1" w:rsidP="006C0CA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813179" w:rsidRPr="00B64D88" w:rsidTr="004D7A97">
        <w:tc>
          <w:tcPr>
            <w:tcW w:w="5000" w:type="pct"/>
          </w:tcPr>
          <w:p w:rsidR="00813179" w:rsidRPr="00B64D88" w:rsidRDefault="00813179" w:rsidP="00813179">
            <w:pPr>
              <w:jc w:val="both"/>
              <w:rPr>
                <w:sz w:val="20"/>
                <w:szCs w:val="20"/>
                <w:lang w:val="fr-CA"/>
              </w:rPr>
            </w:pPr>
            <w:r w:rsidRPr="00B64D88">
              <w:rPr>
                <w:sz w:val="20"/>
                <w:szCs w:val="20"/>
                <w:lang w:val="fr-CA"/>
              </w:rPr>
              <w:t>Droit criminel – Facteurs devant être pris en considération dans la détermination de la peine – Emprisonnement à perpétuité – Négligence criminelle causant la mort – Une peine d’emprisonnement à perpétuité peut-elle être imposée sur le fondement de la dangerosité du délinquant en l’absence de preuve d’expert ou d’une demande de déclaration de délinquant dangereux? – Le délinquant a-t-il droit à d’autres garanties de procédure lorsque le ministère public demande une peine non obligatoire d’emprisonnement à perpétuité?</w:t>
            </w:r>
          </w:p>
          <w:p w:rsidR="00813179" w:rsidRPr="00B64D88" w:rsidRDefault="00813179" w:rsidP="00813179">
            <w:pPr>
              <w:jc w:val="both"/>
              <w:rPr>
                <w:sz w:val="20"/>
                <w:szCs w:val="20"/>
                <w:lang w:val="fr-CA"/>
              </w:rPr>
            </w:pPr>
          </w:p>
        </w:tc>
      </w:tr>
      <w:tr w:rsidR="00813179" w:rsidRPr="00B64D88" w:rsidTr="004D7A97">
        <w:tc>
          <w:tcPr>
            <w:tcW w:w="5000" w:type="pct"/>
          </w:tcPr>
          <w:p w:rsidR="00813179" w:rsidRPr="00B64D88" w:rsidRDefault="00813179" w:rsidP="00813179">
            <w:pPr>
              <w:jc w:val="both"/>
              <w:rPr>
                <w:sz w:val="20"/>
                <w:szCs w:val="20"/>
                <w:lang w:val="fr-CA"/>
              </w:rPr>
            </w:pPr>
            <w:r w:rsidRPr="00B64D88">
              <w:rPr>
                <w:sz w:val="20"/>
                <w:szCs w:val="20"/>
                <w:lang w:val="fr-CA"/>
              </w:rPr>
              <w:t>Robert Smith a été inculpé sous un acte d’accusation de 25 chefs, notamment un chef de négligence criminelle causant la mort, découlant d’une collision d’automobiles mortelle. Il a subi son procès devant juge seul. Au début du procès, M. Smith a plaidé coupable sous tous les chefs, à l’exception de la négligence criminelle causant la mort (un chef) et de la négligence criminelle causant des lésions corporelles (cinq chefs).</w:t>
            </w:r>
          </w:p>
          <w:p w:rsidR="00813179" w:rsidRPr="00B64D88" w:rsidRDefault="00813179" w:rsidP="00813179">
            <w:pPr>
              <w:jc w:val="both"/>
              <w:rPr>
                <w:sz w:val="20"/>
                <w:szCs w:val="20"/>
                <w:lang w:val="fr-CA"/>
              </w:rPr>
            </w:pPr>
          </w:p>
          <w:p w:rsidR="00813179" w:rsidRPr="00B64D88" w:rsidRDefault="00813179" w:rsidP="00813179">
            <w:pPr>
              <w:jc w:val="both"/>
              <w:rPr>
                <w:sz w:val="20"/>
                <w:szCs w:val="20"/>
                <w:lang w:val="fr-CA"/>
              </w:rPr>
            </w:pPr>
            <w:r w:rsidRPr="00B64D88">
              <w:rPr>
                <w:sz w:val="20"/>
                <w:szCs w:val="20"/>
                <w:lang w:val="fr-CA"/>
              </w:rPr>
              <w:t xml:space="preserve">La Cour supérieure de justice de l’Ontario a déclaré M. Smith coupable sous tous les chefs de négligence criminelle et l’a condamné à l’emprisonnement à perpétuité pour négligence criminelle causant la mort. Diverses autres peines ont été imposées pour les autres infractions. La Cour d’appel de l’Ontario a rejeté l’appel du demandeur de la peine d’emprisonnement à perpétuité. </w:t>
            </w:r>
          </w:p>
          <w:p w:rsidR="00813179" w:rsidRPr="00B64D88" w:rsidRDefault="00813179" w:rsidP="00813179">
            <w:pPr>
              <w:jc w:val="both"/>
              <w:rPr>
                <w:sz w:val="20"/>
                <w:szCs w:val="20"/>
                <w:lang w:val="fr-CA"/>
              </w:rPr>
            </w:pPr>
          </w:p>
        </w:tc>
      </w:tr>
    </w:tbl>
    <w:p w:rsidR="00FA62B1" w:rsidRPr="00B64D88" w:rsidRDefault="00FA62B1">
      <w:r w:rsidRPr="00B64D88">
        <w:br w:type="page"/>
      </w:r>
    </w:p>
    <w:tbl>
      <w:tblPr>
        <w:tblW w:w="4819" w:type="pct"/>
        <w:tblLayout w:type="fixed"/>
        <w:tblCellMar>
          <w:left w:w="0" w:type="dxa"/>
          <w:right w:w="0" w:type="dxa"/>
        </w:tblCellMar>
        <w:tblLook w:val="04A0" w:firstRow="1" w:lastRow="0" w:firstColumn="1" w:lastColumn="0" w:noHBand="0" w:noVBand="1"/>
      </w:tblPr>
      <w:tblGrid>
        <w:gridCol w:w="4431"/>
        <w:gridCol w:w="501"/>
        <w:gridCol w:w="4339"/>
      </w:tblGrid>
      <w:tr w:rsidR="00813179" w:rsidRPr="00B64D88" w:rsidTr="00FA62B1">
        <w:tc>
          <w:tcPr>
            <w:tcW w:w="2389" w:type="pct"/>
          </w:tcPr>
          <w:p w:rsidR="00813179" w:rsidRPr="00B64D88" w:rsidRDefault="00813179" w:rsidP="00813179">
            <w:pPr>
              <w:jc w:val="both"/>
              <w:rPr>
                <w:sz w:val="20"/>
                <w:szCs w:val="20"/>
                <w:lang w:val="fr-CA"/>
              </w:rPr>
            </w:pPr>
            <w:r w:rsidRPr="00B64D88">
              <w:rPr>
                <w:sz w:val="20"/>
                <w:szCs w:val="20"/>
                <w:lang w:val="fr-CA"/>
              </w:rPr>
              <w:lastRenderedPageBreak/>
              <w:t>8 février 2012</w:t>
            </w:r>
          </w:p>
          <w:p w:rsidR="00813179" w:rsidRPr="00B64D88" w:rsidRDefault="00813179" w:rsidP="00813179">
            <w:pPr>
              <w:jc w:val="both"/>
              <w:rPr>
                <w:sz w:val="20"/>
                <w:szCs w:val="20"/>
                <w:lang w:val="fr-CA"/>
              </w:rPr>
            </w:pPr>
            <w:r w:rsidRPr="00B64D88">
              <w:rPr>
                <w:sz w:val="20"/>
                <w:szCs w:val="20"/>
                <w:lang w:val="fr-CA"/>
              </w:rPr>
              <w:t>Cour supérieure de justice de l’Ontario</w:t>
            </w:r>
          </w:p>
          <w:p w:rsidR="00813179" w:rsidRPr="00B64D88" w:rsidRDefault="00813179" w:rsidP="00813179">
            <w:pPr>
              <w:jc w:val="both"/>
              <w:rPr>
                <w:sz w:val="20"/>
                <w:szCs w:val="20"/>
                <w:lang w:val="fr-CA"/>
              </w:rPr>
            </w:pPr>
            <w:r w:rsidRPr="00B64D88">
              <w:rPr>
                <w:sz w:val="20"/>
                <w:szCs w:val="20"/>
                <w:lang w:val="fr-CA"/>
              </w:rPr>
              <w:t>(Juge Kelly)</w:t>
            </w:r>
          </w:p>
          <w:p w:rsidR="00813179" w:rsidRPr="00B64D88" w:rsidRDefault="00D07EB6" w:rsidP="00813179">
            <w:pPr>
              <w:jc w:val="both"/>
              <w:rPr>
                <w:sz w:val="20"/>
                <w:szCs w:val="20"/>
                <w:lang w:val="fr-CA"/>
              </w:rPr>
            </w:pPr>
            <w:hyperlink r:id="rId78" w:history="1">
              <w:r w:rsidR="00813179" w:rsidRPr="00B64D88">
                <w:rPr>
                  <w:color w:val="0000FF" w:themeColor="hyperlink"/>
                  <w:sz w:val="20"/>
                  <w:szCs w:val="20"/>
                  <w:u w:val="single"/>
                  <w:lang w:val="fr-CA"/>
                </w:rPr>
                <w:t>2012 ONSC 787</w:t>
              </w:r>
            </w:hyperlink>
          </w:p>
          <w:p w:rsidR="00813179" w:rsidRPr="00B64D88" w:rsidRDefault="00813179" w:rsidP="00813179">
            <w:pPr>
              <w:jc w:val="both"/>
              <w:rPr>
                <w:sz w:val="20"/>
                <w:szCs w:val="20"/>
                <w:lang w:val="fr-CA"/>
              </w:rPr>
            </w:pPr>
          </w:p>
        </w:tc>
        <w:tc>
          <w:tcPr>
            <w:tcW w:w="270" w:type="pct"/>
          </w:tcPr>
          <w:p w:rsidR="00813179" w:rsidRPr="00B64D88" w:rsidRDefault="00813179" w:rsidP="00813179">
            <w:pPr>
              <w:jc w:val="both"/>
              <w:rPr>
                <w:sz w:val="20"/>
                <w:szCs w:val="20"/>
                <w:lang w:val="fr-CA"/>
              </w:rPr>
            </w:pPr>
          </w:p>
        </w:tc>
        <w:tc>
          <w:tcPr>
            <w:tcW w:w="2340" w:type="pct"/>
          </w:tcPr>
          <w:p w:rsidR="00813179" w:rsidRPr="00B64D88" w:rsidRDefault="00813179" w:rsidP="00813179">
            <w:pPr>
              <w:jc w:val="both"/>
              <w:rPr>
                <w:sz w:val="20"/>
                <w:szCs w:val="20"/>
                <w:lang w:val="fr-CA"/>
              </w:rPr>
            </w:pPr>
            <w:r w:rsidRPr="00B64D88">
              <w:rPr>
                <w:sz w:val="20"/>
                <w:szCs w:val="20"/>
                <w:lang w:val="fr-CA"/>
              </w:rPr>
              <w:t xml:space="preserve">Plaidoyer de culpabilité du demandeur relativement à 19 accusations diverses; déclaration de culpabilité du demandeur des infractions restantes de négligence criminelle causant des lésions corporelles (5 chefs) et de négligence criminelle causant la mort (1 chef) en application des art. 220 et 221 du </w:t>
            </w:r>
            <w:r w:rsidRPr="00B64D88">
              <w:rPr>
                <w:i/>
                <w:sz w:val="20"/>
                <w:szCs w:val="20"/>
                <w:lang w:val="fr-CA"/>
              </w:rPr>
              <w:t>Code criminel</w:t>
            </w:r>
            <w:r w:rsidRPr="00B64D88">
              <w:rPr>
                <w:sz w:val="20"/>
                <w:szCs w:val="20"/>
                <w:lang w:val="fr-CA"/>
              </w:rPr>
              <w:t>.</w:t>
            </w:r>
          </w:p>
          <w:p w:rsidR="00813179" w:rsidRPr="00B64D88" w:rsidRDefault="00813179" w:rsidP="00813179">
            <w:pPr>
              <w:jc w:val="both"/>
              <w:rPr>
                <w:sz w:val="20"/>
                <w:szCs w:val="20"/>
                <w:lang w:val="fr-CA"/>
              </w:rPr>
            </w:pPr>
          </w:p>
        </w:tc>
      </w:tr>
      <w:tr w:rsidR="00813179" w:rsidRPr="00B64D88" w:rsidTr="00FA62B1">
        <w:tc>
          <w:tcPr>
            <w:tcW w:w="2389" w:type="pct"/>
          </w:tcPr>
          <w:p w:rsidR="00813179" w:rsidRPr="00B64D88" w:rsidRDefault="00813179" w:rsidP="00813179">
            <w:pPr>
              <w:jc w:val="both"/>
              <w:rPr>
                <w:sz w:val="20"/>
                <w:szCs w:val="20"/>
                <w:lang w:val="fr-CA"/>
              </w:rPr>
            </w:pPr>
            <w:r w:rsidRPr="00B64D88">
              <w:rPr>
                <w:sz w:val="20"/>
                <w:szCs w:val="20"/>
                <w:lang w:val="fr-CA"/>
              </w:rPr>
              <w:t>25 mai 2012</w:t>
            </w:r>
          </w:p>
          <w:p w:rsidR="00813179" w:rsidRPr="00B64D88" w:rsidRDefault="00813179" w:rsidP="00813179">
            <w:pPr>
              <w:jc w:val="both"/>
              <w:rPr>
                <w:sz w:val="20"/>
                <w:szCs w:val="20"/>
                <w:lang w:val="fr-CA"/>
              </w:rPr>
            </w:pPr>
            <w:r w:rsidRPr="00B64D88">
              <w:rPr>
                <w:sz w:val="20"/>
                <w:szCs w:val="20"/>
                <w:lang w:val="fr-CA"/>
              </w:rPr>
              <w:t>Cour supérieure de justice de l’Ontario</w:t>
            </w:r>
          </w:p>
          <w:p w:rsidR="00813179" w:rsidRPr="00B64D88" w:rsidRDefault="00813179" w:rsidP="00813179">
            <w:pPr>
              <w:jc w:val="both"/>
              <w:rPr>
                <w:sz w:val="20"/>
                <w:szCs w:val="20"/>
                <w:lang w:val="fr-CA"/>
              </w:rPr>
            </w:pPr>
            <w:r w:rsidRPr="00B64D88">
              <w:rPr>
                <w:sz w:val="20"/>
                <w:szCs w:val="20"/>
                <w:lang w:val="fr-CA"/>
              </w:rPr>
              <w:t>(Juge Kelly)</w:t>
            </w:r>
          </w:p>
          <w:p w:rsidR="00813179" w:rsidRPr="00B64D88" w:rsidRDefault="00D07EB6" w:rsidP="00813179">
            <w:pPr>
              <w:jc w:val="both"/>
              <w:rPr>
                <w:sz w:val="20"/>
                <w:szCs w:val="20"/>
                <w:lang w:val="fr-CA"/>
              </w:rPr>
            </w:pPr>
            <w:hyperlink r:id="rId79" w:history="1">
              <w:r w:rsidR="00813179" w:rsidRPr="00B64D88">
                <w:rPr>
                  <w:color w:val="0000FF" w:themeColor="hyperlink"/>
                  <w:sz w:val="20"/>
                  <w:szCs w:val="20"/>
                  <w:u w:val="single"/>
                  <w:lang w:val="fr-CA"/>
                </w:rPr>
                <w:t>2012 ONSC 3089</w:t>
              </w:r>
            </w:hyperlink>
          </w:p>
          <w:p w:rsidR="00813179" w:rsidRPr="00B64D88" w:rsidRDefault="00813179" w:rsidP="00813179">
            <w:pPr>
              <w:jc w:val="both"/>
              <w:rPr>
                <w:sz w:val="20"/>
                <w:szCs w:val="20"/>
                <w:lang w:val="fr-CA"/>
              </w:rPr>
            </w:pPr>
          </w:p>
        </w:tc>
        <w:tc>
          <w:tcPr>
            <w:tcW w:w="270" w:type="pct"/>
          </w:tcPr>
          <w:p w:rsidR="00813179" w:rsidRPr="00B64D88" w:rsidRDefault="00813179" w:rsidP="00813179">
            <w:pPr>
              <w:jc w:val="both"/>
              <w:rPr>
                <w:sz w:val="20"/>
                <w:szCs w:val="20"/>
                <w:lang w:val="fr-CA"/>
              </w:rPr>
            </w:pPr>
          </w:p>
        </w:tc>
        <w:tc>
          <w:tcPr>
            <w:tcW w:w="2340" w:type="pct"/>
          </w:tcPr>
          <w:p w:rsidR="00813179" w:rsidRPr="00B64D88" w:rsidRDefault="00813179" w:rsidP="00813179">
            <w:pPr>
              <w:jc w:val="both"/>
              <w:rPr>
                <w:sz w:val="20"/>
                <w:szCs w:val="20"/>
                <w:lang w:val="fr-CA"/>
              </w:rPr>
            </w:pPr>
            <w:r w:rsidRPr="00B64D88">
              <w:rPr>
                <w:sz w:val="20"/>
                <w:szCs w:val="20"/>
                <w:lang w:val="fr-CA"/>
              </w:rPr>
              <w:t>Condamnation du demandeur à l’emprisonnement à perpétuité pour négligence criminelle causant la mort et à diverses autres peines pour les autres infractions.</w:t>
            </w:r>
          </w:p>
        </w:tc>
      </w:tr>
      <w:tr w:rsidR="00813179" w:rsidRPr="00B64D88" w:rsidTr="00FA62B1">
        <w:tc>
          <w:tcPr>
            <w:tcW w:w="2389" w:type="pct"/>
          </w:tcPr>
          <w:p w:rsidR="00813179" w:rsidRPr="00B64D88" w:rsidRDefault="00813179" w:rsidP="00813179">
            <w:pPr>
              <w:jc w:val="both"/>
              <w:rPr>
                <w:sz w:val="20"/>
                <w:szCs w:val="20"/>
                <w:lang w:val="fr-CA"/>
              </w:rPr>
            </w:pPr>
            <w:r w:rsidRPr="00B64D88">
              <w:rPr>
                <w:sz w:val="20"/>
                <w:szCs w:val="20"/>
                <w:lang w:val="fr-CA"/>
              </w:rPr>
              <w:t>24 septembre 2014</w:t>
            </w:r>
          </w:p>
          <w:p w:rsidR="00813179" w:rsidRPr="00B64D88" w:rsidRDefault="00813179" w:rsidP="00813179">
            <w:pPr>
              <w:jc w:val="both"/>
              <w:rPr>
                <w:sz w:val="20"/>
                <w:szCs w:val="20"/>
                <w:lang w:val="fr-CA"/>
              </w:rPr>
            </w:pPr>
            <w:r w:rsidRPr="00B64D88">
              <w:rPr>
                <w:sz w:val="20"/>
                <w:szCs w:val="20"/>
                <w:lang w:val="fr-CA"/>
              </w:rPr>
              <w:t>Cour d’appel de l’Ontario</w:t>
            </w:r>
          </w:p>
          <w:p w:rsidR="00813179" w:rsidRPr="00B64D88" w:rsidRDefault="00813179" w:rsidP="00813179">
            <w:pPr>
              <w:jc w:val="both"/>
              <w:rPr>
                <w:sz w:val="20"/>
                <w:szCs w:val="20"/>
                <w:lang w:val="fr-CA"/>
              </w:rPr>
            </w:pPr>
            <w:r w:rsidRPr="00B64D88">
              <w:rPr>
                <w:sz w:val="20"/>
                <w:szCs w:val="20"/>
                <w:lang w:val="fr-CA"/>
              </w:rPr>
              <w:t>(Juges Doherty, Pepall et Tulloch)</w:t>
            </w:r>
          </w:p>
          <w:p w:rsidR="00813179" w:rsidRPr="00B64D88" w:rsidRDefault="00D07EB6" w:rsidP="00813179">
            <w:pPr>
              <w:jc w:val="both"/>
              <w:rPr>
                <w:color w:val="0000FF" w:themeColor="hyperlink"/>
                <w:sz w:val="20"/>
                <w:szCs w:val="20"/>
                <w:u w:val="single"/>
                <w:lang w:val="fr-CA"/>
              </w:rPr>
            </w:pPr>
            <w:hyperlink r:id="rId80" w:history="1">
              <w:r w:rsidR="00813179" w:rsidRPr="00B64D88">
                <w:rPr>
                  <w:color w:val="0000FF" w:themeColor="hyperlink"/>
                  <w:sz w:val="20"/>
                  <w:szCs w:val="20"/>
                  <w:u w:val="single"/>
                  <w:lang w:val="fr-CA"/>
                </w:rPr>
                <w:t>2014 ONCA 669</w:t>
              </w:r>
            </w:hyperlink>
          </w:p>
          <w:p w:rsidR="00813179" w:rsidRPr="00B64D88" w:rsidRDefault="00813179" w:rsidP="00813179">
            <w:pPr>
              <w:jc w:val="both"/>
              <w:rPr>
                <w:sz w:val="20"/>
                <w:szCs w:val="20"/>
                <w:lang w:val="fr-CA"/>
              </w:rPr>
            </w:pPr>
          </w:p>
        </w:tc>
        <w:tc>
          <w:tcPr>
            <w:tcW w:w="270" w:type="pct"/>
          </w:tcPr>
          <w:p w:rsidR="00813179" w:rsidRPr="00B64D88" w:rsidRDefault="00813179" w:rsidP="00813179">
            <w:pPr>
              <w:jc w:val="both"/>
              <w:rPr>
                <w:sz w:val="20"/>
                <w:szCs w:val="20"/>
                <w:lang w:val="fr-CA"/>
              </w:rPr>
            </w:pPr>
          </w:p>
        </w:tc>
        <w:tc>
          <w:tcPr>
            <w:tcW w:w="2340" w:type="pct"/>
          </w:tcPr>
          <w:p w:rsidR="00813179" w:rsidRPr="00B64D88" w:rsidRDefault="00813179" w:rsidP="00813179">
            <w:pPr>
              <w:jc w:val="both"/>
              <w:rPr>
                <w:sz w:val="20"/>
                <w:szCs w:val="20"/>
                <w:lang w:val="fr-CA"/>
              </w:rPr>
            </w:pPr>
            <w:r w:rsidRPr="00B64D88">
              <w:rPr>
                <w:sz w:val="20"/>
                <w:szCs w:val="20"/>
                <w:lang w:val="fr-CA"/>
              </w:rPr>
              <w:t>Rejet de l’appel du demandeur de la peine d’emprisonnement à perpétuité.</w:t>
            </w:r>
          </w:p>
          <w:p w:rsidR="00813179" w:rsidRPr="00B64D88" w:rsidRDefault="00813179" w:rsidP="00813179">
            <w:pPr>
              <w:jc w:val="both"/>
              <w:rPr>
                <w:sz w:val="20"/>
                <w:szCs w:val="20"/>
                <w:lang w:val="fr-CA"/>
              </w:rPr>
            </w:pPr>
          </w:p>
        </w:tc>
      </w:tr>
      <w:tr w:rsidR="00813179" w:rsidRPr="00B64D88" w:rsidTr="00FA62B1">
        <w:tc>
          <w:tcPr>
            <w:tcW w:w="2389" w:type="pct"/>
          </w:tcPr>
          <w:p w:rsidR="00813179" w:rsidRPr="00B64D88" w:rsidRDefault="00813179" w:rsidP="00813179">
            <w:pPr>
              <w:jc w:val="both"/>
              <w:rPr>
                <w:sz w:val="20"/>
                <w:szCs w:val="20"/>
                <w:lang w:val="fr-CA"/>
              </w:rPr>
            </w:pPr>
            <w:r w:rsidRPr="00B64D88">
              <w:rPr>
                <w:sz w:val="20"/>
                <w:szCs w:val="20"/>
                <w:lang w:val="fr-CA"/>
              </w:rPr>
              <w:t>29 septembre 2015</w:t>
            </w:r>
          </w:p>
          <w:p w:rsidR="00813179" w:rsidRPr="00B64D88" w:rsidRDefault="00813179" w:rsidP="00813179">
            <w:pPr>
              <w:jc w:val="both"/>
              <w:rPr>
                <w:sz w:val="20"/>
                <w:szCs w:val="20"/>
                <w:lang w:val="fr-CA"/>
              </w:rPr>
            </w:pPr>
            <w:r w:rsidRPr="00B64D88">
              <w:rPr>
                <w:sz w:val="20"/>
                <w:szCs w:val="20"/>
                <w:lang w:val="fr-CA"/>
              </w:rPr>
              <w:t>Cour suprême du Canada</w:t>
            </w:r>
          </w:p>
          <w:p w:rsidR="00813179" w:rsidRPr="00B64D88" w:rsidRDefault="00813179" w:rsidP="00813179">
            <w:pPr>
              <w:jc w:val="both"/>
              <w:rPr>
                <w:sz w:val="20"/>
                <w:szCs w:val="20"/>
                <w:lang w:val="fr-CA"/>
              </w:rPr>
            </w:pPr>
          </w:p>
        </w:tc>
        <w:tc>
          <w:tcPr>
            <w:tcW w:w="270" w:type="pct"/>
          </w:tcPr>
          <w:p w:rsidR="00813179" w:rsidRPr="00B64D88" w:rsidRDefault="00813179" w:rsidP="00813179">
            <w:pPr>
              <w:jc w:val="both"/>
              <w:rPr>
                <w:sz w:val="20"/>
                <w:szCs w:val="20"/>
                <w:lang w:val="fr-CA"/>
              </w:rPr>
            </w:pPr>
          </w:p>
        </w:tc>
        <w:tc>
          <w:tcPr>
            <w:tcW w:w="2340" w:type="pct"/>
          </w:tcPr>
          <w:p w:rsidR="00813179" w:rsidRPr="00B64D88" w:rsidRDefault="00813179" w:rsidP="00813179">
            <w:pPr>
              <w:jc w:val="both"/>
              <w:rPr>
                <w:sz w:val="20"/>
                <w:szCs w:val="20"/>
                <w:lang w:val="fr-CA"/>
              </w:rPr>
            </w:pPr>
            <w:r w:rsidRPr="00B64D88">
              <w:rPr>
                <w:sz w:val="20"/>
                <w:szCs w:val="20"/>
                <w:lang w:val="fr-CA"/>
              </w:rPr>
              <w:t>Dépôt de la requête en prorogation du délai de signification et de dépôt de la demande d’autorisation d’appel et de la demande d’autorisation d’appel.</w:t>
            </w:r>
          </w:p>
        </w:tc>
      </w:tr>
    </w:tbl>
    <w:p w:rsidR="006C0CA1" w:rsidRPr="00B64D88" w:rsidRDefault="006C0CA1" w:rsidP="006C0CA1">
      <w:pPr>
        <w:rPr>
          <w:sz w:val="20"/>
          <w:szCs w:val="20"/>
        </w:rPr>
      </w:pPr>
    </w:p>
    <w:p w:rsidR="006C0CA1" w:rsidRPr="00B64D88" w:rsidRDefault="00D07EB6" w:rsidP="006C0CA1">
      <w:pPr>
        <w:rPr>
          <w:sz w:val="20"/>
          <w:szCs w:val="20"/>
        </w:rPr>
      </w:pPr>
      <w:r w:rsidRPr="00B64D88">
        <w:rPr>
          <w:sz w:val="20"/>
          <w:szCs w:val="20"/>
          <w:lang w:val="fr-CA"/>
        </w:rPr>
        <w:pict>
          <v:rect id="_x0000_i1065" style="width:2in;height:1pt" o:hrpct="0" o:hralign="center" o:hrstd="t" o:hrnoshade="t" o:hr="t" fillcolor="black [3213]" stroked="f"/>
        </w:pict>
      </w:r>
    </w:p>
    <w:p w:rsidR="001C37B4" w:rsidRPr="00B64D88" w:rsidRDefault="001C37B4" w:rsidP="001C37B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C37B4" w:rsidRPr="00B64D88" w:rsidTr="004D7A97">
        <w:trPr>
          <w:cantSplit/>
        </w:trPr>
        <w:tc>
          <w:tcPr>
            <w:tcW w:w="1458" w:type="dxa"/>
          </w:tcPr>
          <w:p w:rsidR="001C37B4" w:rsidRPr="00B64D88" w:rsidRDefault="001C37B4" w:rsidP="004D7A97">
            <w:pPr>
              <w:rPr>
                <w:sz w:val="20"/>
                <w:szCs w:val="20"/>
              </w:rPr>
            </w:pPr>
            <w:r w:rsidRPr="00B64D88">
              <w:rPr>
                <w:rStyle w:val="SCCFileNumberChar"/>
                <w:sz w:val="20"/>
                <w:szCs w:val="20"/>
              </w:rPr>
              <w:t>36646</w:t>
            </w:r>
          </w:p>
          <w:p w:rsidR="001C37B4" w:rsidRPr="00B64D88" w:rsidRDefault="001C37B4" w:rsidP="004D7A97">
            <w:pPr>
              <w:rPr>
                <w:b/>
                <w:sz w:val="20"/>
                <w:szCs w:val="20"/>
                <w:lang w:val="fr-CA"/>
              </w:rPr>
            </w:pPr>
          </w:p>
        </w:tc>
        <w:tc>
          <w:tcPr>
            <w:tcW w:w="8118" w:type="dxa"/>
          </w:tcPr>
          <w:p w:rsidR="001C37B4" w:rsidRPr="00B64D88" w:rsidRDefault="001C37B4" w:rsidP="004D7A97">
            <w:pPr>
              <w:rPr>
                <w:sz w:val="20"/>
                <w:szCs w:val="20"/>
              </w:rPr>
            </w:pPr>
            <w:r w:rsidRPr="00B64D88">
              <w:rPr>
                <w:rStyle w:val="SCCLsocChar"/>
                <w:sz w:val="20"/>
                <w:szCs w:val="20"/>
                <w:lang w:val="en-CA"/>
              </w:rPr>
              <w:t>Paro Enterprises Limited v. Annette Murphy</w:t>
            </w:r>
            <w:r w:rsidRPr="00B64D88">
              <w:rPr>
                <w:rStyle w:val="SCCLsocChar"/>
                <w:b w:val="0"/>
                <w:sz w:val="20"/>
                <w:szCs w:val="20"/>
                <w:u w:val="none"/>
                <w:lang w:val="en-CA"/>
              </w:rPr>
              <w:t xml:space="preserve"> </w:t>
            </w:r>
            <w:r w:rsidRPr="00B64D88">
              <w:rPr>
                <w:sz w:val="20"/>
                <w:szCs w:val="20"/>
              </w:rPr>
              <w:t>(N.L.) (Civil) (By Leave)</w:t>
            </w:r>
          </w:p>
          <w:p w:rsidR="001C37B4" w:rsidRPr="00B64D88" w:rsidRDefault="001C37B4" w:rsidP="004D7A97">
            <w:pPr>
              <w:rPr>
                <w:sz w:val="20"/>
                <w:szCs w:val="20"/>
              </w:rPr>
            </w:pPr>
          </w:p>
        </w:tc>
      </w:tr>
      <w:tr w:rsidR="001C37B4" w:rsidRPr="00B64D88" w:rsidTr="004D7A97">
        <w:trPr>
          <w:cantSplit/>
        </w:trPr>
        <w:tc>
          <w:tcPr>
            <w:tcW w:w="1458" w:type="dxa"/>
          </w:tcPr>
          <w:p w:rsidR="001C37B4" w:rsidRPr="00B64D88" w:rsidRDefault="001C37B4" w:rsidP="004D7A97">
            <w:pPr>
              <w:rPr>
                <w:sz w:val="20"/>
                <w:szCs w:val="20"/>
              </w:rPr>
            </w:pPr>
            <w:r w:rsidRPr="00B64D88">
              <w:rPr>
                <w:sz w:val="20"/>
                <w:szCs w:val="20"/>
              </w:rPr>
              <w:t>Coram :</w:t>
            </w:r>
          </w:p>
        </w:tc>
        <w:tc>
          <w:tcPr>
            <w:tcW w:w="8118" w:type="dxa"/>
          </w:tcPr>
          <w:p w:rsidR="001C37B4" w:rsidRPr="00B64D88" w:rsidRDefault="001C37B4" w:rsidP="004D7A97">
            <w:pPr>
              <w:rPr>
                <w:sz w:val="20"/>
                <w:szCs w:val="20"/>
              </w:rPr>
            </w:pPr>
            <w:r w:rsidRPr="00B64D88">
              <w:rPr>
                <w:rStyle w:val="SCCCoramChar"/>
                <w:sz w:val="20"/>
                <w:szCs w:val="20"/>
                <w:lang w:val="en-CA"/>
              </w:rPr>
              <w:t>Abella, Karakatsanis and Brown JJ.</w:t>
            </w:r>
          </w:p>
          <w:p w:rsidR="001C37B4" w:rsidRPr="00B64D88" w:rsidRDefault="001C37B4" w:rsidP="004D7A97">
            <w:pPr>
              <w:rPr>
                <w:sz w:val="20"/>
                <w:szCs w:val="20"/>
                <w:u w:val="single"/>
              </w:rPr>
            </w:pPr>
          </w:p>
        </w:tc>
      </w:tr>
      <w:tr w:rsidR="001C37B4" w:rsidRPr="00B64D88" w:rsidTr="004D7A97">
        <w:trPr>
          <w:cantSplit/>
        </w:trPr>
        <w:tc>
          <w:tcPr>
            <w:tcW w:w="9576" w:type="dxa"/>
            <w:gridSpan w:val="2"/>
          </w:tcPr>
          <w:p w:rsidR="001C37B4" w:rsidRPr="00B64D88" w:rsidRDefault="004E4811" w:rsidP="004D7A97">
            <w:pPr>
              <w:pStyle w:val="SCCShortJudgment"/>
              <w:rPr>
                <w:szCs w:val="20"/>
                <w:lang w:val="fr-CA"/>
              </w:rPr>
            </w:pPr>
            <w:r w:rsidRPr="00B64D88">
              <w:t>The application for leave to appeal from the judgment of the Supreme Court of Newfoundland and Labrador - Court of Appeal, Number 14/23, 2015 NLCA 33, dated July 15, 2015, is dismissed without costs.</w:t>
            </w:r>
          </w:p>
          <w:p w:rsidR="001C37B4" w:rsidRPr="00B64D88" w:rsidRDefault="001C37B4" w:rsidP="004D7A97">
            <w:pPr>
              <w:pStyle w:val="SCCShortJudgment"/>
              <w:rPr>
                <w:szCs w:val="20"/>
                <w:lang w:val="fr-CA"/>
              </w:rPr>
            </w:pPr>
          </w:p>
          <w:p w:rsidR="001C37B4" w:rsidRPr="00B64D88" w:rsidRDefault="004E4811" w:rsidP="004D7A97">
            <w:pPr>
              <w:pStyle w:val="SCCShortJudgment"/>
              <w:rPr>
                <w:szCs w:val="20"/>
              </w:rPr>
            </w:pPr>
            <w:r w:rsidRPr="00B64D88">
              <w:rPr>
                <w:lang w:val="fr-CA"/>
              </w:rPr>
              <w:t xml:space="preserve">La demande d’autorisation d’appel de l’arrêt de la </w:t>
            </w:r>
            <w:r w:rsidRPr="00B64D88">
              <w:rPr>
                <w:lang w:val="fr-FR"/>
              </w:rPr>
              <w:t>Cour suprême de Terre-Neuve-et-Labrador - Cour d’appel</w:t>
            </w:r>
            <w:r w:rsidRPr="00B64D88">
              <w:rPr>
                <w:lang w:val="fr-CA"/>
              </w:rPr>
              <w:t xml:space="preserve">, numéro </w:t>
            </w:r>
            <w:r w:rsidRPr="00B64D88">
              <w:rPr>
                <w:lang w:val="fr-FR"/>
              </w:rPr>
              <w:t>14/23, 2015 NLCA 33</w:t>
            </w:r>
            <w:r w:rsidRPr="00B64D88">
              <w:rPr>
                <w:lang w:val="fr-CA"/>
              </w:rPr>
              <w:t xml:space="preserve">, daté du </w:t>
            </w:r>
            <w:r w:rsidRPr="00B64D88">
              <w:rPr>
                <w:lang w:val="fr-FR"/>
              </w:rPr>
              <w:t>15 juillet 2015</w:t>
            </w:r>
            <w:r w:rsidRPr="00B64D88">
              <w:rPr>
                <w:lang w:val="fr-CA"/>
              </w:rPr>
              <w:t>, est rejetée sans dépens.</w:t>
            </w:r>
          </w:p>
        </w:tc>
      </w:tr>
    </w:tbl>
    <w:p w:rsidR="001C37B4" w:rsidRPr="00B64D88" w:rsidRDefault="001C37B4" w:rsidP="001C37B4">
      <w:pPr>
        <w:rPr>
          <w:sz w:val="20"/>
          <w:szCs w:val="20"/>
          <w:lang w:val="fr-CA"/>
        </w:rPr>
      </w:pPr>
    </w:p>
    <w:p w:rsidR="001C37B4" w:rsidRPr="00B64D88" w:rsidRDefault="001C37B4" w:rsidP="001C37B4">
      <w:pPr>
        <w:rPr>
          <w:sz w:val="20"/>
          <w:szCs w:val="20"/>
          <w:u w:val="single"/>
        </w:rPr>
      </w:pPr>
      <w:r w:rsidRPr="00B64D88">
        <w:rPr>
          <w:sz w:val="20"/>
          <w:szCs w:val="20"/>
          <w:u w:val="single"/>
        </w:rPr>
        <w:t>CASE SUMMARY</w:t>
      </w:r>
    </w:p>
    <w:p w:rsidR="001C37B4" w:rsidRPr="00B64D88" w:rsidRDefault="001C37B4" w:rsidP="001C37B4">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7522CE" w:rsidRPr="00B64D88" w:rsidTr="004D7A97">
        <w:tc>
          <w:tcPr>
            <w:tcW w:w="5000" w:type="pct"/>
          </w:tcPr>
          <w:p w:rsidR="007522CE" w:rsidRPr="00B64D88" w:rsidRDefault="007522CE" w:rsidP="007522CE">
            <w:pPr>
              <w:jc w:val="both"/>
              <w:rPr>
                <w:sz w:val="20"/>
                <w:szCs w:val="20"/>
              </w:rPr>
            </w:pPr>
            <w:r w:rsidRPr="00B64D88">
              <w:rPr>
                <w:sz w:val="20"/>
                <w:szCs w:val="20"/>
              </w:rPr>
              <w:t xml:space="preserve">Property – Real property – Registration of </w:t>
            </w:r>
            <w:r w:rsidRPr="00B64D88">
              <w:rPr>
                <w:i/>
                <w:sz w:val="20"/>
                <w:szCs w:val="20"/>
              </w:rPr>
              <w:t>lis pendens</w:t>
            </w:r>
            <w:r w:rsidRPr="00B64D88">
              <w:rPr>
                <w:sz w:val="20"/>
                <w:szCs w:val="20"/>
              </w:rPr>
              <w:t xml:space="preserve"> (Certificate of pending litigation) – Vacating notice of </w:t>
            </w:r>
            <w:r w:rsidRPr="00B64D88">
              <w:rPr>
                <w:i/>
                <w:sz w:val="20"/>
                <w:szCs w:val="20"/>
              </w:rPr>
              <w:t>lis pendens</w:t>
            </w:r>
            <w:r w:rsidRPr="00B64D88">
              <w:rPr>
                <w:sz w:val="20"/>
                <w:szCs w:val="20"/>
              </w:rPr>
              <w:t xml:space="preserve"> registered against property – Whether applications judge erred by refusing to vacate </w:t>
            </w:r>
            <w:r w:rsidRPr="00B64D88">
              <w:rPr>
                <w:i/>
                <w:sz w:val="20"/>
                <w:szCs w:val="20"/>
              </w:rPr>
              <w:t>lis pendens</w:t>
            </w:r>
            <w:r w:rsidRPr="00B64D88">
              <w:rPr>
                <w:sz w:val="20"/>
                <w:szCs w:val="20"/>
              </w:rPr>
              <w:t xml:space="preserve"> because it was registered before action commenced and because party which held title to property not named in originating application – Whether Court of Appeal erred in dismissing appeal.</w:t>
            </w:r>
          </w:p>
          <w:p w:rsidR="007522CE" w:rsidRPr="00B64D88" w:rsidRDefault="007522CE" w:rsidP="007522CE">
            <w:pPr>
              <w:jc w:val="both"/>
              <w:rPr>
                <w:sz w:val="20"/>
                <w:szCs w:val="20"/>
              </w:rPr>
            </w:pPr>
          </w:p>
        </w:tc>
      </w:tr>
      <w:tr w:rsidR="007522CE" w:rsidRPr="00B64D88" w:rsidTr="004D7A97">
        <w:tc>
          <w:tcPr>
            <w:tcW w:w="5000" w:type="pct"/>
          </w:tcPr>
          <w:p w:rsidR="007522CE" w:rsidRPr="00B64D88" w:rsidRDefault="007522CE" w:rsidP="007522CE">
            <w:pPr>
              <w:jc w:val="both"/>
              <w:rPr>
                <w:sz w:val="20"/>
                <w:szCs w:val="20"/>
              </w:rPr>
            </w:pPr>
            <w:r w:rsidRPr="00B64D88">
              <w:rPr>
                <w:sz w:val="20"/>
                <w:szCs w:val="20"/>
              </w:rPr>
              <w:t xml:space="preserve">On January 15, 2013, Annette Murphy separated from her husband, Rodney Murphy. On July 25, 2013, she registered a </w:t>
            </w:r>
            <w:r w:rsidRPr="00B64D88">
              <w:rPr>
                <w:i/>
                <w:sz w:val="20"/>
                <w:szCs w:val="20"/>
              </w:rPr>
              <w:t>lis pendens</w:t>
            </w:r>
            <w:r w:rsidRPr="00B64D88">
              <w:rPr>
                <w:sz w:val="20"/>
                <w:szCs w:val="20"/>
              </w:rPr>
              <w:t xml:space="preserve"> in respect of a property which she alleged was a matrimonial home under the </w:t>
            </w:r>
            <w:r w:rsidRPr="00B64D88">
              <w:rPr>
                <w:i/>
                <w:sz w:val="20"/>
                <w:szCs w:val="20"/>
              </w:rPr>
              <w:t>Family Law Act</w:t>
            </w:r>
            <w:r w:rsidRPr="00B64D88">
              <w:rPr>
                <w:sz w:val="20"/>
                <w:szCs w:val="20"/>
              </w:rPr>
              <w:t xml:space="preserve">, RSNL 1990, </w:t>
            </w:r>
            <w:proofErr w:type="gramStart"/>
            <w:r w:rsidRPr="00B64D88">
              <w:rPr>
                <w:sz w:val="20"/>
                <w:szCs w:val="20"/>
              </w:rPr>
              <w:t>c</w:t>
            </w:r>
            <w:proofErr w:type="gramEnd"/>
            <w:r w:rsidRPr="00B64D88">
              <w:rPr>
                <w:sz w:val="20"/>
                <w:szCs w:val="20"/>
              </w:rPr>
              <w:t xml:space="preserve">. F-2. On August 26, 2013, she filed an originating application for division of the matrimonial property, naming Rodney Murphy and Shoal Investments Limited (the sole shareholder of Paro Enterprises Limited), but not Paro, in her originating application. Title to the property against which the </w:t>
            </w:r>
            <w:r w:rsidRPr="00B64D88">
              <w:rPr>
                <w:i/>
                <w:sz w:val="20"/>
                <w:szCs w:val="20"/>
              </w:rPr>
              <w:t>lis pendens</w:t>
            </w:r>
            <w:r w:rsidRPr="00B64D88">
              <w:rPr>
                <w:sz w:val="20"/>
                <w:szCs w:val="20"/>
              </w:rPr>
              <w:t xml:space="preserve"> was registered was held by Paro. On February 10, 2014, Paro applied for an order vacating the </w:t>
            </w:r>
            <w:r w:rsidRPr="00B64D88">
              <w:rPr>
                <w:i/>
                <w:sz w:val="20"/>
                <w:szCs w:val="20"/>
              </w:rPr>
              <w:t>lis pendens</w:t>
            </w:r>
            <w:r w:rsidRPr="00B64D88">
              <w:rPr>
                <w:sz w:val="20"/>
                <w:szCs w:val="20"/>
              </w:rPr>
              <w:t xml:space="preserve"> to facilitate sale of the property, claiming Ms. Murphy had not complied with relevant legal requirements, having registered the </w:t>
            </w:r>
            <w:r w:rsidRPr="00B64D88">
              <w:rPr>
                <w:i/>
                <w:sz w:val="20"/>
                <w:szCs w:val="20"/>
              </w:rPr>
              <w:t>lis pendens</w:t>
            </w:r>
            <w:r w:rsidRPr="00B64D88">
              <w:rPr>
                <w:sz w:val="20"/>
                <w:szCs w:val="20"/>
              </w:rPr>
              <w:t xml:space="preserve"> about a month before filing her originating application and by naming Shoal, but not Paro, in her originating application. </w:t>
            </w:r>
          </w:p>
          <w:p w:rsidR="007522CE" w:rsidRPr="00B64D88" w:rsidRDefault="007522CE" w:rsidP="007522CE">
            <w:pPr>
              <w:jc w:val="both"/>
              <w:rPr>
                <w:sz w:val="20"/>
                <w:szCs w:val="20"/>
              </w:rPr>
            </w:pPr>
          </w:p>
          <w:p w:rsidR="007522CE" w:rsidRPr="00B64D88" w:rsidRDefault="007522CE" w:rsidP="007522CE">
            <w:pPr>
              <w:jc w:val="both"/>
              <w:rPr>
                <w:sz w:val="20"/>
                <w:szCs w:val="20"/>
              </w:rPr>
            </w:pPr>
            <w:r w:rsidRPr="00B64D88">
              <w:rPr>
                <w:sz w:val="20"/>
                <w:szCs w:val="20"/>
              </w:rPr>
              <w:t xml:space="preserve">The Supreme Court of Newfoundland &amp; Labrador, Trial Division, dismissed the application to vacate the </w:t>
            </w:r>
            <w:r w:rsidRPr="00B64D88">
              <w:rPr>
                <w:i/>
                <w:sz w:val="20"/>
                <w:szCs w:val="20"/>
              </w:rPr>
              <w:t>lis pendens</w:t>
            </w:r>
            <w:r w:rsidRPr="00B64D88">
              <w:rPr>
                <w:sz w:val="20"/>
                <w:szCs w:val="20"/>
              </w:rPr>
              <w:t>. The Supreme Court of Newfoundland &amp; Labrador, Court of Appeal, dismissed the appeal (White J.A. dissenting).</w:t>
            </w:r>
          </w:p>
          <w:p w:rsidR="007522CE" w:rsidRPr="00B64D88" w:rsidRDefault="007522CE" w:rsidP="007522CE">
            <w:pPr>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7522CE" w:rsidRPr="00B64D88" w:rsidTr="004D7A97">
              <w:tc>
                <w:tcPr>
                  <w:tcW w:w="2367" w:type="pct"/>
                </w:tcPr>
                <w:p w:rsidR="007522CE" w:rsidRPr="00B64D88" w:rsidRDefault="007522CE" w:rsidP="007522CE">
                  <w:pPr>
                    <w:jc w:val="both"/>
                    <w:rPr>
                      <w:sz w:val="20"/>
                      <w:szCs w:val="20"/>
                    </w:rPr>
                  </w:pPr>
                  <w:r w:rsidRPr="00B64D88">
                    <w:rPr>
                      <w:sz w:val="20"/>
                      <w:szCs w:val="20"/>
                    </w:rPr>
                    <w:lastRenderedPageBreak/>
                    <w:t>April 10, 2014</w:t>
                  </w:r>
                </w:p>
                <w:p w:rsidR="007522CE" w:rsidRPr="00B64D88" w:rsidRDefault="007522CE" w:rsidP="007522CE">
                  <w:pPr>
                    <w:jc w:val="both"/>
                    <w:rPr>
                      <w:sz w:val="20"/>
                      <w:szCs w:val="20"/>
                    </w:rPr>
                  </w:pPr>
                  <w:r w:rsidRPr="00B64D88">
                    <w:rPr>
                      <w:sz w:val="20"/>
                      <w:szCs w:val="20"/>
                    </w:rPr>
                    <w:t>Supreme Court of Newfoundland &amp; Labrador, Trial Division</w:t>
                  </w:r>
                </w:p>
                <w:p w:rsidR="007522CE" w:rsidRPr="00B64D88" w:rsidRDefault="007522CE" w:rsidP="007522CE">
                  <w:pPr>
                    <w:jc w:val="both"/>
                    <w:rPr>
                      <w:sz w:val="20"/>
                      <w:szCs w:val="20"/>
                    </w:rPr>
                  </w:pPr>
                  <w:r w:rsidRPr="00B64D88">
                    <w:rPr>
                      <w:sz w:val="20"/>
                      <w:szCs w:val="20"/>
                    </w:rPr>
                    <w:t>(Handrigan J.)</w:t>
                  </w:r>
                </w:p>
                <w:p w:rsidR="007522CE" w:rsidRPr="00B64D88" w:rsidRDefault="007522CE" w:rsidP="007522CE">
                  <w:pPr>
                    <w:jc w:val="both"/>
                    <w:rPr>
                      <w:sz w:val="20"/>
                      <w:szCs w:val="20"/>
                    </w:rPr>
                  </w:pPr>
                  <w:r w:rsidRPr="00B64D88">
                    <w:rPr>
                      <w:sz w:val="20"/>
                      <w:szCs w:val="20"/>
                    </w:rPr>
                    <w:t>2014 NLTD(G) 39 (Not reported in CanLii)</w:t>
                  </w:r>
                </w:p>
                <w:p w:rsidR="007522CE" w:rsidRPr="00B64D88" w:rsidRDefault="007522CE" w:rsidP="007522CE">
                  <w:pPr>
                    <w:jc w:val="both"/>
                    <w:rPr>
                      <w:sz w:val="20"/>
                      <w:szCs w:val="20"/>
                    </w:rPr>
                  </w:pPr>
                </w:p>
              </w:tc>
              <w:tc>
                <w:tcPr>
                  <w:tcW w:w="267" w:type="pct"/>
                </w:tcPr>
                <w:p w:rsidR="007522CE" w:rsidRPr="00B64D88" w:rsidRDefault="007522CE" w:rsidP="007522CE">
                  <w:pPr>
                    <w:jc w:val="both"/>
                    <w:rPr>
                      <w:sz w:val="20"/>
                      <w:szCs w:val="20"/>
                    </w:rPr>
                  </w:pPr>
                </w:p>
              </w:tc>
              <w:tc>
                <w:tcPr>
                  <w:tcW w:w="2366" w:type="pct"/>
                </w:tcPr>
                <w:p w:rsidR="007522CE" w:rsidRPr="00B64D88" w:rsidRDefault="007522CE" w:rsidP="007522CE">
                  <w:pPr>
                    <w:jc w:val="both"/>
                    <w:rPr>
                      <w:sz w:val="20"/>
                      <w:szCs w:val="20"/>
                    </w:rPr>
                  </w:pPr>
                  <w:r w:rsidRPr="00B64D88">
                    <w:rPr>
                      <w:sz w:val="20"/>
                      <w:szCs w:val="20"/>
                    </w:rPr>
                    <w:t xml:space="preserve">Applicant’s application to vacate </w:t>
                  </w:r>
                  <w:r w:rsidRPr="00B64D88">
                    <w:rPr>
                      <w:i/>
                      <w:sz w:val="20"/>
                      <w:szCs w:val="20"/>
                    </w:rPr>
                    <w:t>lis pendens</w:t>
                  </w:r>
                  <w:r w:rsidRPr="00B64D88">
                    <w:rPr>
                      <w:sz w:val="20"/>
                      <w:szCs w:val="20"/>
                    </w:rPr>
                    <w:t>, dismissed.</w:t>
                  </w:r>
                </w:p>
                <w:p w:rsidR="007522CE" w:rsidRPr="00B64D88" w:rsidRDefault="007522CE" w:rsidP="007522CE">
                  <w:pPr>
                    <w:jc w:val="both"/>
                    <w:rPr>
                      <w:sz w:val="20"/>
                      <w:szCs w:val="20"/>
                    </w:rPr>
                  </w:pPr>
                </w:p>
              </w:tc>
            </w:tr>
            <w:tr w:rsidR="007522CE" w:rsidRPr="00B64D88" w:rsidTr="004D7A97">
              <w:tc>
                <w:tcPr>
                  <w:tcW w:w="2367" w:type="pct"/>
                </w:tcPr>
                <w:p w:rsidR="007522CE" w:rsidRPr="00B64D88" w:rsidRDefault="007522CE" w:rsidP="007522CE">
                  <w:pPr>
                    <w:jc w:val="both"/>
                    <w:rPr>
                      <w:sz w:val="20"/>
                      <w:szCs w:val="20"/>
                    </w:rPr>
                  </w:pPr>
                  <w:r w:rsidRPr="00B64D88">
                    <w:rPr>
                      <w:sz w:val="20"/>
                      <w:szCs w:val="20"/>
                    </w:rPr>
                    <w:t>July 15, 2015</w:t>
                  </w:r>
                </w:p>
                <w:p w:rsidR="007522CE" w:rsidRPr="00B64D88" w:rsidRDefault="007522CE" w:rsidP="007522CE">
                  <w:pPr>
                    <w:jc w:val="both"/>
                    <w:rPr>
                      <w:sz w:val="20"/>
                      <w:szCs w:val="20"/>
                    </w:rPr>
                  </w:pPr>
                  <w:r w:rsidRPr="00B64D88">
                    <w:rPr>
                      <w:sz w:val="20"/>
                      <w:szCs w:val="20"/>
                    </w:rPr>
                    <w:t xml:space="preserve">Supreme Court of Newfoundland and </w:t>
                  </w:r>
                </w:p>
                <w:p w:rsidR="007522CE" w:rsidRPr="00B64D88" w:rsidRDefault="007522CE" w:rsidP="007522CE">
                  <w:pPr>
                    <w:jc w:val="both"/>
                    <w:rPr>
                      <w:sz w:val="20"/>
                      <w:szCs w:val="20"/>
                    </w:rPr>
                  </w:pPr>
                  <w:r w:rsidRPr="00B64D88">
                    <w:rPr>
                      <w:sz w:val="20"/>
                      <w:szCs w:val="20"/>
                    </w:rPr>
                    <w:t>Labrador - Court of Appeal</w:t>
                  </w:r>
                </w:p>
                <w:p w:rsidR="007522CE" w:rsidRPr="00B64D88" w:rsidRDefault="007522CE" w:rsidP="007522CE">
                  <w:pPr>
                    <w:jc w:val="both"/>
                    <w:rPr>
                      <w:sz w:val="20"/>
                      <w:szCs w:val="20"/>
                    </w:rPr>
                  </w:pPr>
                  <w:r w:rsidRPr="00B64D88">
                    <w:rPr>
                      <w:sz w:val="20"/>
                      <w:szCs w:val="20"/>
                    </w:rPr>
                    <w:t>(Welsh, White [dissenting] and Hoegg JJ.A.)</w:t>
                  </w:r>
                </w:p>
                <w:p w:rsidR="007522CE" w:rsidRPr="00B64D88" w:rsidRDefault="00D07EB6" w:rsidP="007522CE">
                  <w:pPr>
                    <w:jc w:val="both"/>
                    <w:rPr>
                      <w:sz w:val="20"/>
                      <w:szCs w:val="20"/>
                    </w:rPr>
                  </w:pPr>
                  <w:hyperlink r:id="rId81" w:history="1">
                    <w:r w:rsidR="007522CE" w:rsidRPr="00B64D88">
                      <w:rPr>
                        <w:color w:val="0000FF" w:themeColor="hyperlink"/>
                        <w:sz w:val="20"/>
                        <w:szCs w:val="20"/>
                        <w:u w:val="single"/>
                      </w:rPr>
                      <w:t>2015 NLCA 33</w:t>
                    </w:r>
                  </w:hyperlink>
                </w:p>
                <w:p w:rsidR="007522CE" w:rsidRPr="00B64D88" w:rsidRDefault="007522CE" w:rsidP="007522CE">
                  <w:pPr>
                    <w:jc w:val="both"/>
                    <w:rPr>
                      <w:sz w:val="20"/>
                      <w:szCs w:val="20"/>
                    </w:rPr>
                  </w:pPr>
                </w:p>
              </w:tc>
              <w:tc>
                <w:tcPr>
                  <w:tcW w:w="267" w:type="pct"/>
                </w:tcPr>
                <w:p w:rsidR="007522CE" w:rsidRPr="00B64D88" w:rsidRDefault="007522CE" w:rsidP="007522CE">
                  <w:pPr>
                    <w:jc w:val="both"/>
                    <w:rPr>
                      <w:sz w:val="20"/>
                      <w:szCs w:val="20"/>
                    </w:rPr>
                  </w:pPr>
                </w:p>
              </w:tc>
              <w:tc>
                <w:tcPr>
                  <w:tcW w:w="2366" w:type="pct"/>
                </w:tcPr>
                <w:p w:rsidR="007522CE" w:rsidRPr="00B64D88" w:rsidRDefault="007522CE" w:rsidP="007522CE">
                  <w:pPr>
                    <w:jc w:val="both"/>
                    <w:rPr>
                      <w:sz w:val="20"/>
                      <w:szCs w:val="20"/>
                    </w:rPr>
                  </w:pPr>
                  <w:r w:rsidRPr="00B64D88">
                    <w:rPr>
                      <w:sz w:val="20"/>
                      <w:szCs w:val="20"/>
                    </w:rPr>
                    <w:t>Applicant’s appeal dismissed.</w:t>
                  </w:r>
                </w:p>
                <w:p w:rsidR="007522CE" w:rsidRPr="00B64D88" w:rsidRDefault="007522CE" w:rsidP="007522CE">
                  <w:pPr>
                    <w:jc w:val="both"/>
                    <w:rPr>
                      <w:sz w:val="20"/>
                      <w:szCs w:val="20"/>
                    </w:rPr>
                  </w:pPr>
                </w:p>
              </w:tc>
            </w:tr>
            <w:tr w:rsidR="007522CE" w:rsidRPr="00B64D88" w:rsidTr="007522CE">
              <w:trPr>
                <w:trHeight w:val="333"/>
              </w:trPr>
              <w:tc>
                <w:tcPr>
                  <w:tcW w:w="2367" w:type="pct"/>
                </w:tcPr>
                <w:p w:rsidR="007522CE" w:rsidRPr="00B64D88" w:rsidRDefault="007522CE" w:rsidP="007522CE">
                  <w:pPr>
                    <w:jc w:val="both"/>
                    <w:rPr>
                      <w:sz w:val="20"/>
                      <w:szCs w:val="20"/>
                    </w:rPr>
                  </w:pPr>
                  <w:r w:rsidRPr="00B64D88">
                    <w:rPr>
                      <w:sz w:val="20"/>
                      <w:szCs w:val="20"/>
                    </w:rPr>
                    <w:t>September 29, 2015</w:t>
                  </w:r>
                </w:p>
                <w:p w:rsidR="007522CE" w:rsidRPr="00B64D88" w:rsidRDefault="007522CE" w:rsidP="007522CE">
                  <w:pPr>
                    <w:jc w:val="both"/>
                    <w:rPr>
                      <w:sz w:val="20"/>
                      <w:szCs w:val="20"/>
                    </w:rPr>
                  </w:pPr>
                  <w:r w:rsidRPr="00B64D88">
                    <w:rPr>
                      <w:sz w:val="20"/>
                      <w:szCs w:val="20"/>
                    </w:rPr>
                    <w:t>Supreme Court of Canada</w:t>
                  </w:r>
                </w:p>
              </w:tc>
              <w:tc>
                <w:tcPr>
                  <w:tcW w:w="267" w:type="pct"/>
                </w:tcPr>
                <w:p w:rsidR="007522CE" w:rsidRPr="00B64D88" w:rsidRDefault="007522CE" w:rsidP="007522CE">
                  <w:pPr>
                    <w:jc w:val="both"/>
                    <w:rPr>
                      <w:sz w:val="20"/>
                      <w:szCs w:val="20"/>
                    </w:rPr>
                  </w:pPr>
                </w:p>
              </w:tc>
              <w:tc>
                <w:tcPr>
                  <w:tcW w:w="2366" w:type="pct"/>
                </w:tcPr>
                <w:p w:rsidR="007522CE" w:rsidRPr="00B64D88" w:rsidRDefault="007522CE" w:rsidP="007522CE">
                  <w:pPr>
                    <w:jc w:val="both"/>
                    <w:rPr>
                      <w:sz w:val="20"/>
                      <w:szCs w:val="20"/>
                    </w:rPr>
                  </w:pPr>
                  <w:r w:rsidRPr="00B64D88">
                    <w:rPr>
                      <w:sz w:val="20"/>
                      <w:szCs w:val="20"/>
                    </w:rPr>
                    <w:t>Application for leave to appeal, filed.</w:t>
                  </w:r>
                </w:p>
              </w:tc>
            </w:tr>
          </w:tbl>
          <w:p w:rsidR="007522CE" w:rsidRPr="00B64D88" w:rsidRDefault="007522CE" w:rsidP="007522CE">
            <w:pPr>
              <w:jc w:val="both"/>
              <w:rPr>
                <w:sz w:val="20"/>
                <w:szCs w:val="20"/>
              </w:rPr>
            </w:pPr>
          </w:p>
        </w:tc>
      </w:tr>
    </w:tbl>
    <w:p w:rsidR="001C37B4" w:rsidRPr="00B64D88" w:rsidRDefault="001C37B4" w:rsidP="001C37B4">
      <w:pPr>
        <w:rPr>
          <w:sz w:val="20"/>
          <w:szCs w:val="20"/>
          <w:u w:val="single"/>
        </w:rPr>
      </w:pPr>
    </w:p>
    <w:p w:rsidR="001C37B4" w:rsidRPr="00B64D88" w:rsidRDefault="00D07EB6" w:rsidP="001C37B4">
      <w:pPr>
        <w:rPr>
          <w:sz w:val="20"/>
          <w:szCs w:val="20"/>
        </w:rPr>
      </w:pPr>
      <w:r w:rsidRPr="00B64D88">
        <w:rPr>
          <w:sz w:val="20"/>
          <w:szCs w:val="20"/>
          <w:lang w:val="fr-CA"/>
        </w:rPr>
        <w:pict>
          <v:rect id="_x0000_i1066" style="width:2in;height:1pt" o:hrpct="0" o:hralign="center" o:hrstd="t" o:hrnoshade="t" o:hr="t" fillcolor="black [3213]" stroked="f"/>
        </w:pict>
      </w:r>
    </w:p>
    <w:p w:rsidR="001C37B4" w:rsidRPr="00B64D88" w:rsidRDefault="001C37B4" w:rsidP="001C37B4">
      <w:pPr>
        <w:rPr>
          <w:sz w:val="20"/>
          <w:szCs w:val="20"/>
        </w:rPr>
      </w:pPr>
    </w:p>
    <w:p w:rsidR="001C37B4" w:rsidRPr="00B64D88" w:rsidRDefault="001C37B4" w:rsidP="001C37B4">
      <w:pPr>
        <w:tabs>
          <w:tab w:val="left" w:pos="2580"/>
        </w:tabs>
        <w:rPr>
          <w:sz w:val="20"/>
          <w:szCs w:val="20"/>
          <w:u w:val="single"/>
          <w:lang w:val="fr-CA"/>
        </w:rPr>
      </w:pPr>
      <w:r w:rsidRPr="00B64D88">
        <w:rPr>
          <w:sz w:val="20"/>
          <w:szCs w:val="20"/>
          <w:u w:val="single"/>
          <w:lang w:val="fr-CA"/>
        </w:rPr>
        <w:t>RÉSUMÉ DE L’AFFAIRE</w:t>
      </w:r>
    </w:p>
    <w:p w:rsidR="001C37B4" w:rsidRPr="00B64D88" w:rsidRDefault="001C37B4" w:rsidP="001C37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768BC" w:rsidRPr="00B64D88" w:rsidTr="004D7A97">
        <w:tc>
          <w:tcPr>
            <w:tcW w:w="5000" w:type="pct"/>
          </w:tcPr>
          <w:p w:rsidR="005768BC" w:rsidRPr="00B64D88" w:rsidRDefault="005768BC" w:rsidP="005768BC">
            <w:pPr>
              <w:jc w:val="both"/>
              <w:rPr>
                <w:sz w:val="20"/>
                <w:szCs w:val="20"/>
                <w:lang w:val="fr-CA"/>
              </w:rPr>
            </w:pPr>
            <w:r w:rsidRPr="00B64D88">
              <w:rPr>
                <w:sz w:val="20"/>
                <w:szCs w:val="20"/>
                <w:lang w:val="fr-CA"/>
              </w:rPr>
              <w:t>Biens – Biens réels – Enregistrement d’un certificat d’affaire en instance – Annulation d’un avis d’affaire en instance enregistré à l’égard d’un bien – Le juge de première instance a-t-il eu tort de refuser d’annuler un certificat d’affaire en instance parce qu’il a été enregistré avant l’introduction de l’action et parce que la propriétaire du bien n’était pas nommée dans la demande introductive d’instance? – La Cour d’appel a-t-elle eu tort de rejeter l’appel?</w:t>
            </w:r>
          </w:p>
          <w:p w:rsidR="005768BC" w:rsidRPr="00B64D88" w:rsidRDefault="005768BC" w:rsidP="005768BC">
            <w:pPr>
              <w:jc w:val="both"/>
              <w:rPr>
                <w:sz w:val="20"/>
                <w:szCs w:val="20"/>
                <w:lang w:val="fr-CA"/>
              </w:rPr>
            </w:pPr>
          </w:p>
        </w:tc>
      </w:tr>
      <w:tr w:rsidR="005768BC" w:rsidRPr="00B64D88" w:rsidTr="004D7A97">
        <w:tc>
          <w:tcPr>
            <w:tcW w:w="5000" w:type="pct"/>
          </w:tcPr>
          <w:p w:rsidR="005768BC" w:rsidRPr="00B64D88" w:rsidRDefault="005768BC" w:rsidP="005768BC">
            <w:pPr>
              <w:jc w:val="both"/>
              <w:rPr>
                <w:sz w:val="20"/>
                <w:szCs w:val="20"/>
                <w:lang w:val="fr-CA"/>
              </w:rPr>
            </w:pPr>
            <w:r w:rsidRPr="00B64D88">
              <w:rPr>
                <w:sz w:val="20"/>
                <w:szCs w:val="20"/>
                <w:lang w:val="fr-CA"/>
              </w:rPr>
              <w:t xml:space="preserve">Le 15 janvier 2013, Annette Murphy s’est séparée de son mari, Rodney Murphy. Le 25 juillet 2013, elle a enregistré un certificat d’affaire en instance à l’égard d’un bien qui, selon elle, était un foyer matrimonial visé par la </w:t>
            </w:r>
            <w:r w:rsidRPr="00B64D88">
              <w:rPr>
                <w:i/>
                <w:sz w:val="20"/>
                <w:szCs w:val="20"/>
                <w:lang w:val="fr-CA"/>
              </w:rPr>
              <w:t>Family Law Act</w:t>
            </w:r>
            <w:r w:rsidRPr="00B64D88">
              <w:rPr>
                <w:sz w:val="20"/>
                <w:szCs w:val="20"/>
                <w:lang w:val="fr-CA"/>
              </w:rPr>
              <w:t xml:space="preserve">, RSNL 1990, ch. F-2. Le 26 août 2013, elle a déposé une demande introductive d’instance en partage des biens matrimoniaux, nommant Rodney Murphy et Shoal Investments Limited (l’unique actionnaire de Paro Enterprises Limited), mais non Paro, dans sa demande introductive. Paro était propriétaire du bien à l’égard duquel le certificat d’affaire en instance avait été enregistré. Le 10 février 2014, Paro a demandé une ordonnance en annulation du certificat d’affaire en instance pour faciliter la vente du bien, alléguant que Mme Murphy n’avait pas respecté les exigences légales pertinentes, ayant enregistré le certificat d’affaire en instance environ un mois avant le dépôt de sa demande introductive et en nommant Shoal, mais non Paro, dans cette demande. </w:t>
            </w:r>
          </w:p>
          <w:p w:rsidR="005768BC" w:rsidRPr="00B64D88" w:rsidRDefault="005768BC" w:rsidP="005768BC">
            <w:pPr>
              <w:jc w:val="both"/>
              <w:rPr>
                <w:sz w:val="20"/>
                <w:szCs w:val="20"/>
                <w:lang w:val="fr-CA"/>
              </w:rPr>
            </w:pPr>
          </w:p>
          <w:p w:rsidR="005768BC" w:rsidRPr="00B64D88" w:rsidRDefault="005768BC" w:rsidP="005768BC">
            <w:pPr>
              <w:jc w:val="both"/>
              <w:rPr>
                <w:sz w:val="20"/>
                <w:szCs w:val="20"/>
                <w:lang w:val="fr-CA"/>
              </w:rPr>
            </w:pPr>
            <w:r w:rsidRPr="00B64D88">
              <w:rPr>
                <w:sz w:val="20"/>
                <w:szCs w:val="20"/>
                <w:lang w:val="fr-CA"/>
              </w:rPr>
              <w:t>La Cour suprême de Terre-Neuve-et-Labrador, Section de première instance, a rejeté la demande d’annulation du certificat d’affaire en instance. La Cour suprême de Terre-Neuve-et-Labrador, Cour d’appel a rejeté l’appel (le juge White, dissident).</w:t>
            </w:r>
          </w:p>
          <w:p w:rsidR="005768BC" w:rsidRPr="00B64D88" w:rsidRDefault="005768BC" w:rsidP="005768BC">
            <w:pPr>
              <w:jc w:val="both"/>
              <w:rPr>
                <w:sz w:val="20"/>
                <w:szCs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5768BC" w:rsidRPr="00B64D88" w:rsidTr="004D7A97">
              <w:tc>
                <w:tcPr>
                  <w:tcW w:w="2367" w:type="pct"/>
                </w:tcPr>
                <w:p w:rsidR="005768BC" w:rsidRPr="00B64D88" w:rsidRDefault="005768BC" w:rsidP="005768BC">
                  <w:pPr>
                    <w:jc w:val="both"/>
                    <w:rPr>
                      <w:sz w:val="20"/>
                      <w:szCs w:val="20"/>
                      <w:lang w:val="fr-CA"/>
                    </w:rPr>
                  </w:pPr>
                  <w:r w:rsidRPr="00B64D88">
                    <w:rPr>
                      <w:sz w:val="20"/>
                      <w:szCs w:val="20"/>
                      <w:lang w:val="fr-CA"/>
                    </w:rPr>
                    <w:t>10 avril 2014</w:t>
                  </w:r>
                </w:p>
                <w:p w:rsidR="005768BC" w:rsidRPr="00B64D88" w:rsidRDefault="005768BC" w:rsidP="005768BC">
                  <w:pPr>
                    <w:jc w:val="both"/>
                    <w:rPr>
                      <w:sz w:val="20"/>
                      <w:szCs w:val="20"/>
                      <w:lang w:val="fr-CA"/>
                    </w:rPr>
                  </w:pPr>
                  <w:r w:rsidRPr="00B64D88">
                    <w:rPr>
                      <w:sz w:val="20"/>
                      <w:szCs w:val="20"/>
                      <w:lang w:val="fr-CA"/>
                    </w:rPr>
                    <w:t xml:space="preserve">Cour suprême de Terre-Neuve-et-Labrador, Section de première instance </w:t>
                  </w:r>
                </w:p>
                <w:p w:rsidR="005768BC" w:rsidRPr="00B64D88" w:rsidRDefault="005768BC" w:rsidP="005768BC">
                  <w:pPr>
                    <w:jc w:val="both"/>
                    <w:rPr>
                      <w:sz w:val="20"/>
                      <w:szCs w:val="20"/>
                      <w:lang w:val="fr-CA"/>
                    </w:rPr>
                  </w:pPr>
                  <w:r w:rsidRPr="00B64D88">
                    <w:rPr>
                      <w:sz w:val="20"/>
                      <w:szCs w:val="20"/>
                      <w:lang w:val="fr-CA"/>
                    </w:rPr>
                    <w:t>(Juge Handrigan)</w:t>
                  </w:r>
                </w:p>
                <w:p w:rsidR="005768BC" w:rsidRPr="00B64D88" w:rsidRDefault="005768BC" w:rsidP="005768BC">
                  <w:pPr>
                    <w:jc w:val="both"/>
                    <w:rPr>
                      <w:sz w:val="20"/>
                      <w:szCs w:val="20"/>
                      <w:lang w:val="fr-CA"/>
                    </w:rPr>
                  </w:pPr>
                  <w:r w:rsidRPr="00B64D88">
                    <w:rPr>
                      <w:sz w:val="20"/>
                      <w:szCs w:val="20"/>
                      <w:lang w:val="fr-CA"/>
                    </w:rPr>
                    <w:t>2014 NLTD(G) 39 (non publié dans CanLii)</w:t>
                  </w:r>
                </w:p>
                <w:p w:rsidR="005768BC" w:rsidRPr="00B64D88" w:rsidRDefault="005768BC" w:rsidP="005768BC">
                  <w:pPr>
                    <w:jc w:val="both"/>
                    <w:rPr>
                      <w:sz w:val="20"/>
                      <w:szCs w:val="20"/>
                      <w:lang w:val="fr-CA"/>
                    </w:rPr>
                  </w:pPr>
                </w:p>
              </w:tc>
              <w:tc>
                <w:tcPr>
                  <w:tcW w:w="267" w:type="pct"/>
                </w:tcPr>
                <w:p w:rsidR="005768BC" w:rsidRPr="00B64D88" w:rsidRDefault="005768BC" w:rsidP="005768BC">
                  <w:pPr>
                    <w:jc w:val="both"/>
                    <w:rPr>
                      <w:sz w:val="20"/>
                      <w:szCs w:val="20"/>
                      <w:lang w:val="fr-CA"/>
                    </w:rPr>
                  </w:pPr>
                </w:p>
              </w:tc>
              <w:tc>
                <w:tcPr>
                  <w:tcW w:w="2366" w:type="pct"/>
                </w:tcPr>
                <w:p w:rsidR="005768BC" w:rsidRPr="00B64D88" w:rsidRDefault="005768BC" w:rsidP="005768BC">
                  <w:pPr>
                    <w:jc w:val="both"/>
                    <w:rPr>
                      <w:sz w:val="20"/>
                      <w:szCs w:val="20"/>
                      <w:lang w:val="fr-CA"/>
                    </w:rPr>
                  </w:pPr>
                  <w:r w:rsidRPr="00B64D88">
                    <w:rPr>
                      <w:sz w:val="20"/>
                      <w:szCs w:val="20"/>
                      <w:lang w:val="fr-CA"/>
                    </w:rPr>
                    <w:t>Rejet de la demande de la demanderesse en annulation du certificat d’affaire en instance.</w:t>
                  </w:r>
                </w:p>
                <w:p w:rsidR="005768BC" w:rsidRPr="00B64D88" w:rsidRDefault="005768BC" w:rsidP="005768BC">
                  <w:pPr>
                    <w:jc w:val="both"/>
                    <w:rPr>
                      <w:sz w:val="20"/>
                      <w:szCs w:val="20"/>
                      <w:lang w:val="fr-CA"/>
                    </w:rPr>
                  </w:pPr>
                </w:p>
              </w:tc>
            </w:tr>
            <w:tr w:rsidR="005768BC" w:rsidRPr="00B64D88" w:rsidTr="004D7A97">
              <w:tc>
                <w:tcPr>
                  <w:tcW w:w="2367" w:type="pct"/>
                </w:tcPr>
                <w:p w:rsidR="005768BC" w:rsidRPr="00B64D88" w:rsidRDefault="005768BC" w:rsidP="005768BC">
                  <w:pPr>
                    <w:jc w:val="both"/>
                    <w:rPr>
                      <w:sz w:val="20"/>
                      <w:szCs w:val="20"/>
                      <w:lang w:val="fr-CA"/>
                    </w:rPr>
                  </w:pPr>
                  <w:r w:rsidRPr="00B64D88">
                    <w:rPr>
                      <w:sz w:val="20"/>
                      <w:szCs w:val="20"/>
                      <w:lang w:val="fr-CA"/>
                    </w:rPr>
                    <w:t>15 juillet 2015</w:t>
                  </w:r>
                </w:p>
                <w:p w:rsidR="005768BC" w:rsidRPr="00B64D88" w:rsidRDefault="005768BC" w:rsidP="005768BC">
                  <w:pPr>
                    <w:jc w:val="both"/>
                    <w:rPr>
                      <w:sz w:val="20"/>
                      <w:szCs w:val="20"/>
                      <w:lang w:val="fr-CA"/>
                    </w:rPr>
                  </w:pPr>
                  <w:r w:rsidRPr="00B64D88">
                    <w:rPr>
                      <w:sz w:val="20"/>
                      <w:szCs w:val="20"/>
                      <w:lang w:val="fr-CA"/>
                    </w:rPr>
                    <w:t>Cour suprême de Terre-Neuve-et-Labrador, Cour d’appel</w:t>
                  </w:r>
                </w:p>
                <w:p w:rsidR="005768BC" w:rsidRPr="00B64D88" w:rsidRDefault="005768BC" w:rsidP="005768BC">
                  <w:pPr>
                    <w:jc w:val="both"/>
                    <w:rPr>
                      <w:sz w:val="20"/>
                      <w:szCs w:val="20"/>
                      <w:lang w:val="fr-CA"/>
                    </w:rPr>
                  </w:pPr>
                  <w:r w:rsidRPr="00B64D88">
                    <w:rPr>
                      <w:sz w:val="20"/>
                      <w:szCs w:val="20"/>
                      <w:lang w:val="fr-CA"/>
                    </w:rPr>
                    <w:t>(Juges Welsh, White [dissident] et Hoegg)</w:t>
                  </w:r>
                </w:p>
                <w:p w:rsidR="005768BC" w:rsidRPr="00B64D88" w:rsidRDefault="00D07EB6" w:rsidP="005768BC">
                  <w:pPr>
                    <w:jc w:val="both"/>
                    <w:rPr>
                      <w:sz w:val="20"/>
                      <w:szCs w:val="20"/>
                      <w:lang w:val="fr-CA"/>
                    </w:rPr>
                  </w:pPr>
                  <w:hyperlink r:id="rId82" w:history="1">
                    <w:r w:rsidR="005768BC" w:rsidRPr="00B64D88">
                      <w:rPr>
                        <w:color w:val="0000FF" w:themeColor="hyperlink"/>
                        <w:sz w:val="20"/>
                        <w:szCs w:val="20"/>
                        <w:u w:val="single"/>
                        <w:lang w:val="fr-CA"/>
                      </w:rPr>
                      <w:t>2015 NLCA 33</w:t>
                    </w:r>
                  </w:hyperlink>
                </w:p>
                <w:p w:rsidR="005768BC" w:rsidRPr="00B64D88" w:rsidRDefault="005768BC" w:rsidP="005768BC">
                  <w:pPr>
                    <w:jc w:val="both"/>
                    <w:rPr>
                      <w:sz w:val="20"/>
                      <w:szCs w:val="20"/>
                      <w:lang w:val="fr-CA"/>
                    </w:rPr>
                  </w:pPr>
                </w:p>
              </w:tc>
              <w:tc>
                <w:tcPr>
                  <w:tcW w:w="267" w:type="pct"/>
                </w:tcPr>
                <w:p w:rsidR="005768BC" w:rsidRPr="00B64D88" w:rsidRDefault="005768BC" w:rsidP="005768BC">
                  <w:pPr>
                    <w:jc w:val="both"/>
                    <w:rPr>
                      <w:sz w:val="20"/>
                      <w:szCs w:val="20"/>
                      <w:lang w:val="fr-CA"/>
                    </w:rPr>
                  </w:pPr>
                </w:p>
              </w:tc>
              <w:tc>
                <w:tcPr>
                  <w:tcW w:w="2366" w:type="pct"/>
                </w:tcPr>
                <w:p w:rsidR="005768BC" w:rsidRPr="00B64D88" w:rsidRDefault="005768BC" w:rsidP="005768BC">
                  <w:pPr>
                    <w:jc w:val="both"/>
                    <w:rPr>
                      <w:sz w:val="20"/>
                      <w:szCs w:val="20"/>
                      <w:lang w:val="fr-CA"/>
                    </w:rPr>
                  </w:pPr>
                  <w:r w:rsidRPr="00B64D88">
                    <w:rPr>
                      <w:sz w:val="20"/>
                      <w:szCs w:val="20"/>
                      <w:lang w:val="fr-CA"/>
                    </w:rPr>
                    <w:t>Rejet de l’appel du demandeur.</w:t>
                  </w:r>
                </w:p>
                <w:p w:rsidR="005768BC" w:rsidRPr="00B64D88" w:rsidRDefault="005768BC" w:rsidP="005768BC">
                  <w:pPr>
                    <w:jc w:val="both"/>
                    <w:rPr>
                      <w:sz w:val="20"/>
                      <w:szCs w:val="20"/>
                      <w:lang w:val="fr-CA"/>
                    </w:rPr>
                  </w:pPr>
                </w:p>
              </w:tc>
            </w:tr>
            <w:tr w:rsidR="005768BC" w:rsidRPr="00B64D88" w:rsidTr="005768BC">
              <w:trPr>
                <w:trHeight w:val="387"/>
              </w:trPr>
              <w:tc>
                <w:tcPr>
                  <w:tcW w:w="2367" w:type="pct"/>
                </w:tcPr>
                <w:p w:rsidR="005768BC" w:rsidRPr="00B64D88" w:rsidRDefault="005768BC" w:rsidP="005768BC">
                  <w:pPr>
                    <w:jc w:val="both"/>
                    <w:rPr>
                      <w:sz w:val="20"/>
                      <w:szCs w:val="20"/>
                      <w:lang w:val="fr-CA"/>
                    </w:rPr>
                  </w:pPr>
                  <w:r w:rsidRPr="00B64D88">
                    <w:rPr>
                      <w:sz w:val="20"/>
                      <w:szCs w:val="20"/>
                      <w:lang w:val="fr-CA"/>
                    </w:rPr>
                    <w:t>29 septembre 2015</w:t>
                  </w:r>
                </w:p>
                <w:p w:rsidR="005768BC" w:rsidRPr="00B64D88" w:rsidRDefault="005768BC" w:rsidP="005768BC">
                  <w:pPr>
                    <w:jc w:val="both"/>
                    <w:rPr>
                      <w:sz w:val="20"/>
                      <w:szCs w:val="20"/>
                      <w:lang w:val="fr-CA"/>
                    </w:rPr>
                  </w:pPr>
                  <w:r w:rsidRPr="00B64D88">
                    <w:rPr>
                      <w:sz w:val="20"/>
                      <w:szCs w:val="20"/>
                      <w:lang w:val="fr-CA"/>
                    </w:rPr>
                    <w:t>Cour suprême du Canada</w:t>
                  </w:r>
                </w:p>
              </w:tc>
              <w:tc>
                <w:tcPr>
                  <w:tcW w:w="267" w:type="pct"/>
                </w:tcPr>
                <w:p w:rsidR="005768BC" w:rsidRPr="00B64D88" w:rsidRDefault="005768BC" w:rsidP="005768BC">
                  <w:pPr>
                    <w:jc w:val="both"/>
                    <w:rPr>
                      <w:sz w:val="20"/>
                      <w:szCs w:val="20"/>
                      <w:lang w:val="fr-CA"/>
                    </w:rPr>
                  </w:pPr>
                </w:p>
              </w:tc>
              <w:tc>
                <w:tcPr>
                  <w:tcW w:w="2366" w:type="pct"/>
                </w:tcPr>
                <w:p w:rsidR="005768BC" w:rsidRPr="00B64D88" w:rsidRDefault="005768BC" w:rsidP="005768BC">
                  <w:pPr>
                    <w:jc w:val="both"/>
                    <w:rPr>
                      <w:sz w:val="20"/>
                      <w:szCs w:val="20"/>
                      <w:lang w:val="fr-CA"/>
                    </w:rPr>
                  </w:pPr>
                  <w:r w:rsidRPr="00B64D88">
                    <w:rPr>
                      <w:sz w:val="20"/>
                      <w:szCs w:val="20"/>
                      <w:lang w:val="fr-CA"/>
                    </w:rPr>
                    <w:t>Dépôt de la demande d’autorisation d’appel.</w:t>
                  </w:r>
                </w:p>
              </w:tc>
            </w:tr>
          </w:tbl>
          <w:p w:rsidR="005768BC" w:rsidRPr="00B64D88" w:rsidRDefault="005768BC" w:rsidP="005768BC">
            <w:pPr>
              <w:jc w:val="both"/>
              <w:rPr>
                <w:sz w:val="20"/>
                <w:szCs w:val="20"/>
                <w:lang w:val="fr-CA"/>
              </w:rPr>
            </w:pPr>
          </w:p>
        </w:tc>
      </w:tr>
    </w:tbl>
    <w:p w:rsidR="001C37B4" w:rsidRPr="00B64D88" w:rsidRDefault="001C37B4" w:rsidP="001C37B4">
      <w:pPr>
        <w:rPr>
          <w:sz w:val="20"/>
          <w:szCs w:val="20"/>
        </w:rPr>
      </w:pPr>
    </w:p>
    <w:p w:rsidR="001C37B4" w:rsidRPr="00B64D88" w:rsidRDefault="00D07EB6" w:rsidP="001C37B4">
      <w:pPr>
        <w:rPr>
          <w:sz w:val="20"/>
          <w:szCs w:val="20"/>
        </w:rPr>
      </w:pPr>
      <w:r w:rsidRPr="00B64D88">
        <w:rPr>
          <w:sz w:val="20"/>
          <w:szCs w:val="20"/>
          <w:lang w:val="fr-CA"/>
        </w:rPr>
        <w:lastRenderedPageBreak/>
        <w:pict>
          <v:rect id="_x0000_i1067" style="width:2in;height:1pt" o:hrpct="0" o:hralign="center" o:hrstd="t" o:hrnoshade="t" o:hr="t" fillcolor="black [3213]" stroked="f"/>
        </w:pict>
      </w:r>
    </w:p>
    <w:p w:rsidR="001C37B4" w:rsidRPr="00B64D88" w:rsidRDefault="001C37B4" w:rsidP="001C37B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B2BD8" w:rsidRPr="00B64D88" w:rsidTr="004D7A97">
        <w:trPr>
          <w:cantSplit/>
        </w:trPr>
        <w:tc>
          <w:tcPr>
            <w:tcW w:w="1458" w:type="dxa"/>
          </w:tcPr>
          <w:p w:rsidR="002B2BD8" w:rsidRPr="00B64D88" w:rsidRDefault="002B2BD8" w:rsidP="004D7A97">
            <w:pPr>
              <w:rPr>
                <w:sz w:val="20"/>
                <w:szCs w:val="20"/>
              </w:rPr>
            </w:pPr>
            <w:r w:rsidRPr="00B64D88">
              <w:rPr>
                <w:rStyle w:val="SCCFileNumberChar"/>
                <w:sz w:val="20"/>
                <w:szCs w:val="20"/>
              </w:rPr>
              <w:t>36650</w:t>
            </w:r>
          </w:p>
          <w:p w:rsidR="002B2BD8" w:rsidRPr="00B64D88" w:rsidRDefault="002B2BD8" w:rsidP="004D7A97">
            <w:pPr>
              <w:rPr>
                <w:b/>
                <w:sz w:val="20"/>
                <w:szCs w:val="20"/>
                <w:lang w:val="fr-CA"/>
              </w:rPr>
            </w:pPr>
          </w:p>
        </w:tc>
        <w:tc>
          <w:tcPr>
            <w:tcW w:w="8118" w:type="dxa"/>
          </w:tcPr>
          <w:p w:rsidR="002B2BD8" w:rsidRPr="00B64D88" w:rsidRDefault="002B2BD8" w:rsidP="004D7A97">
            <w:pPr>
              <w:rPr>
                <w:sz w:val="20"/>
                <w:szCs w:val="20"/>
              </w:rPr>
            </w:pPr>
            <w:r w:rsidRPr="00B64D88">
              <w:rPr>
                <w:rStyle w:val="SCCLsocChar"/>
                <w:sz w:val="20"/>
                <w:szCs w:val="20"/>
                <w:lang w:val="en-CA"/>
              </w:rPr>
              <w:t>Ranjit Singh Gill v. Attorney General of Canada in Right of Minister of Transport</w:t>
            </w:r>
            <w:r w:rsidRPr="00B64D88">
              <w:rPr>
                <w:rStyle w:val="SCCLsocChar"/>
                <w:b w:val="0"/>
                <w:sz w:val="20"/>
                <w:szCs w:val="20"/>
                <w:u w:val="none"/>
                <w:lang w:val="en-CA"/>
              </w:rPr>
              <w:t xml:space="preserve"> </w:t>
            </w:r>
            <w:r w:rsidRPr="00B64D88">
              <w:rPr>
                <w:sz w:val="20"/>
                <w:szCs w:val="20"/>
              </w:rPr>
              <w:t>(B.C.) (Civil) (By Leave)</w:t>
            </w:r>
          </w:p>
          <w:p w:rsidR="002B2BD8" w:rsidRPr="00B64D88" w:rsidRDefault="002B2BD8" w:rsidP="004D7A97">
            <w:pPr>
              <w:rPr>
                <w:sz w:val="20"/>
                <w:szCs w:val="20"/>
              </w:rPr>
            </w:pPr>
          </w:p>
        </w:tc>
      </w:tr>
      <w:tr w:rsidR="002B2BD8" w:rsidRPr="00B64D88" w:rsidTr="004D7A97">
        <w:trPr>
          <w:cantSplit/>
        </w:trPr>
        <w:tc>
          <w:tcPr>
            <w:tcW w:w="1458" w:type="dxa"/>
          </w:tcPr>
          <w:p w:rsidR="002B2BD8" w:rsidRPr="00B64D88" w:rsidRDefault="002B2BD8" w:rsidP="004D7A97">
            <w:pPr>
              <w:rPr>
                <w:sz w:val="20"/>
                <w:szCs w:val="20"/>
              </w:rPr>
            </w:pPr>
            <w:r w:rsidRPr="00B64D88">
              <w:rPr>
                <w:sz w:val="20"/>
                <w:szCs w:val="20"/>
              </w:rPr>
              <w:t>Coram :</w:t>
            </w:r>
          </w:p>
        </w:tc>
        <w:tc>
          <w:tcPr>
            <w:tcW w:w="8118" w:type="dxa"/>
          </w:tcPr>
          <w:p w:rsidR="002B2BD8" w:rsidRPr="00B64D88" w:rsidRDefault="002B2BD8" w:rsidP="004D7A97">
            <w:pPr>
              <w:rPr>
                <w:sz w:val="20"/>
                <w:szCs w:val="20"/>
              </w:rPr>
            </w:pPr>
            <w:r w:rsidRPr="00B64D88">
              <w:rPr>
                <w:rStyle w:val="SCCCoramChar"/>
                <w:sz w:val="20"/>
                <w:szCs w:val="20"/>
                <w:lang w:val="en-CA"/>
              </w:rPr>
              <w:t>McLachlin C.J. and Moldaver and Gascon JJ.</w:t>
            </w:r>
          </w:p>
          <w:p w:rsidR="002B2BD8" w:rsidRPr="00B64D88" w:rsidRDefault="002B2BD8" w:rsidP="004D7A97">
            <w:pPr>
              <w:rPr>
                <w:sz w:val="20"/>
                <w:szCs w:val="20"/>
                <w:u w:val="single"/>
              </w:rPr>
            </w:pPr>
          </w:p>
        </w:tc>
      </w:tr>
      <w:tr w:rsidR="002B2BD8" w:rsidRPr="00B64D88" w:rsidTr="004D7A97">
        <w:trPr>
          <w:cantSplit/>
        </w:trPr>
        <w:tc>
          <w:tcPr>
            <w:tcW w:w="9576" w:type="dxa"/>
            <w:gridSpan w:val="2"/>
          </w:tcPr>
          <w:p w:rsidR="002B2BD8" w:rsidRPr="00B64D88" w:rsidRDefault="00D7026B" w:rsidP="004D7A97">
            <w:pPr>
              <w:pStyle w:val="SCCShortJudgment"/>
              <w:rPr>
                <w:szCs w:val="20"/>
                <w:lang w:val="fr-CA"/>
              </w:rPr>
            </w:pPr>
            <w:r w:rsidRPr="00B64D88">
              <w:t>The application for leave to appeal from the judgment of the Court of Appeal for British Columbia (Vancouver), Number CA41773, 2015 BCCA 344, dated July 28, 2015, is dismissed with costs.</w:t>
            </w:r>
          </w:p>
          <w:p w:rsidR="002B2BD8" w:rsidRPr="00B64D88" w:rsidRDefault="002B2BD8" w:rsidP="004D7A97">
            <w:pPr>
              <w:pStyle w:val="SCCShortJudgment"/>
              <w:rPr>
                <w:szCs w:val="20"/>
                <w:lang w:val="fr-CA"/>
              </w:rPr>
            </w:pPr>
          </w:p>
          <w:p w:rsidR="002B2BD8" w:rsidRPr="00B64D88" w:rsidRDefault="00D7026B" w:rsidP="004D7A97">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CA41773, 2015 BCCA 344</w:t>
            </w:r>
            <w:r w:rsidRPr="00B64D88">
              <w:rPr>
                <w:lang w:val="fr-CA"/>
              </w:rPr>
              <w:t xml:space="preserve">, daté du </w:t>
            </w:r>
            <w:r w:rsidRPr="00B64D88">
              <w:rPr>
                <w:lang w:val="fr-FR"/>
              </w:rPr>
              <w:t>28 juillet 2015</w:t>
            </w:r>
            <w:r w:rsidRPr="00B64D88">
              <w:rPr>
                <w:lang w:val="fr-CA"/>
              </w:rPr>
              <w:t>, est rejet</w:t>
            </w:r>
            <w:r w:rsidRPr="00B64D88">
              <w:rPr>
                <w:rFonts w:cs="Times New Roman"/>
                <w:lang w:val="fr-CA"/>
              </w:rPr>
              <w:t>é</w:t>
            </w:r>
            <w:r w:rsidRPr="00B64D88">
              <w:rPr>
                <w:lang w:val="fr-CA"/>
              </w:rPr>
              <w:t>e avec d</w:t>
            </w:r>
            <w:r w:rsidRPr="00B64D88">
              <w:rPr>
                <w:rFonts w:cs="Times New Roman"/>
                <w:lang w:val="fr-CA"/>
              </w:rPr>
              <w:t>é</w:t>
            </w:r>
            <w:r w:rsidRPr="00B64D88">
              <w:rPr>
                <w:lang w:val="fr-CA"/>
              </w:rPr>
              <w:t>pens.</w:t>
            </w:r>
          </w:p>
        </w:tc>
      </w:tr>
    </w:tbl>
    <w:p w:rsidR="002B2BD8" w:rsidRPr="00B64D88" w:rsidRDefault="002B2BD8" w:rsidP="002B2BD8">
      <w:pPr>
        <w:rPr>
          <w:sz w:val="20"/>
          <w:szCs w:val="20"/>
          <w:lang w:val="fr-CA"/>
        </w:rPr>
      </w:pPr>
    </w:p>
    <w:p w:rsidR="002B2BD8" w:rsidRPr="00B64D88" w:rsidRDefault="002B2BD8" w:rsidP="002B2BD8">
      <w:pPr>
        <w:rPr>
          <w:sz w:val="20"/>
          <w:szCs w:val="20"/>
          <w:u w:val="single"/>
        </w:rPr>
      </w:pPr>
      <w:r w:rsidRPr="00B64D88">
        <w:rPr>
          <w:sz w:val="20"/>
          <w:szCs w:val="20"/>
          <w:u w:val="single"/>
        </w:rPr>
        <w:t>CASE SUMMARY</w:t>
      </w:r>
    </w:p>
    <w:p w:rsidR="002B2BD8" w:rsidRPr="00B64D88" w:rsidRDefault="002B2BD8" w:rsidP="002B2BD8">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030F" w:rsidRPr="00B64D88" w:rsidTr="004D7A97">
        <w:tc>
          <w:tcPr>
            <w:tcW w:w="5000" w:type="pct"/>
            <w:gridSpan w:val="3"/>
          </w:tcPr>
          <w:p w:rsidR="005C030F" w:rsidRPr="00B64D88" w:rsidRDefault="005C030F" w:rsidP="005C030F">
            <w:pPr>
              <w:jc w:val="both"/>
              <w:rPr>
                <w:rFonts w:cs="Times New Roman"/>
                <w:sz w:val="20"/>
                <w:szCs w:val="20"/>
              </w:rPr>
            </w:pPr>
            <w:r w:rsidRPr="00B64D88">
              <w:rPr>
                <w:rFonts w:cs="Times New Roman"/>
                <w:sz w:val="20"/>
                <w:szCs w:val="20"/>
              </w:rPr>
              <w:t xml:space="preserve">Torts — Negligence — Private law duty of care — Economic interests — Transport Canada suspending company’s Air Operator Certificate in immediate aftermath of an accident in which one of its planes crashed, causing loss of life — Company went bankrupt resulting in economic loss — Applicant was shareholder and took assignment of cause of action — Applicant bringing action in negligence against respondent for damages resulting in the suspension of its Air Operator Certificate — Trial judge determined Transport Canada did not owe duty of care to company — Court of Appeal dismissing appeal — Whether Court of Appeal erred in law by failing to apprehend basic purposes of governing legislative regime — Whether Court of Appeal erred in law by applying wrong test to determine role of applicable legislative regime in </w:t>
            </w:r>
            <w:r w:rsidRPr="00B64D88">
              <w:rPr>
                <w:rFonts w:cs="Times New Roman"/>
                <w:i/>
                <w:iCs/>
                <w:sz w:val="20"/>
                <w:szCs w:val="20"/>
              </w:rPr>
              <w:t xml:space="preserve">Anns-Cooper </w:t>
            </w:r>
            <w:r w:rsidRPr="00B64D88">
              <w:rPr>
                <w:rFonts w:cs="Times New Roman"/>
                <w:sz w:val="20"/>
                <w:szCs w:val="20"/>
              </w:rPr>
              <w:t xml:space="preserve">proximity analysis — Whether Court of Appeal erred in law by applying wrong test to determine whether conduct of respondent created a relationship of sufficient proximity to fix respondent with a duty of care — Whether Court of Appeal erred in law by failing to address trial judge's handling of residual policy </w:t>
            </w:r>
            <w:r w:rsidRPr="00B64D88">
              <w:rPr>
                <w:rFonts w:eastAsia="HiddenHorzOCR" w:cs="Times New Roman"/>
                <w:sz w:val="20"/>
                <w:szCs w:val="20"/>
              </w:rPr>
              <w:t>analysis</w:t>
            </w:r>
            <w:r w:rsidRPr="00B64D88">
              <w:rPr>
                <w:rFonts w:cs="Times New Roman"/>
                <w:sz w:val="20"/>
                <w:szCs w:val="20"/>
              </w:rPr>
              <w:t xml:space="preserve"> which itself was in error — </w:t>
            </w:r>
            <w:r w:rsidRPr="00B64D88">
              <w:rPr>
                <w:rFonts w:cs="Times New Roman"/>
                <w:i/>
                <w:iCs/>
                <w:sz w:val="20"/>
                <w:szCs w:val="20"/>
              </w:rPr>
              <w:t>Aeronautics Act</w:t>
            </w:r>
            <w:r w:rsidRPr="00B64D88">
              <w:rPr>
                <w:rFonts w:cs="Times New Roman"/>
                <w:sz w:val="20"/>
                <w:szCs w:val="20"/>
              </w:rPr>
              <w:t>, R.S.C. 1985, c. A-2.</w:t>
            </w:r>
          </w:p>
          <w:p w:rsidR="005C030F" w:rsidRPr="00B64D88" w:rsidRDefault="005C030F" w:rsidP="005C030F">
            <w:pPr>
              <w:jc w:val="both"/>
              <w:rPr>
                <w:rFonts w:cs="Times New Roman"/>
                <w:sz w:val="20"/>
                <w:szCs w:val="20"/>
              </w:rPr>
            </w:pPr>
          </w:p>
        </w:tc>
      </w:tr>
      <w:tr w:rsidR="005C030F" w:rsidRPr="00B64D88" w:rsidTr="004D7A97">
        <w:tc>
          <w:tcPr>
            <w:tcW w:w="5000" w:type="pct"/>
            <w:gridSpan w:val="3"/>
          </w:tcPr>
          <w:p w:rsidR="005C030F" w:rsidRPr="00B64D88" w:rsidRDefault="005C030F" w:rsidP="005C030F">
            <w:pPr>
              <w:jc w:val="both"/>
              <w:rPr>
                <w:rFonts w:eastAsia="Times New Roman" w:cs="Times New Roman"/>
                <w:sz w:val="20"/>
                <w:szCs w:val="20"/>
                <w:lang w:val="en-US"/>
              </w:rPr>
            </w:pPr>
            <w:r w:rsidRPr="00B64D88">
              <w:rPr>
                <w:rFonts w:eastAsia="Times New Roman" w:cs="Times New Roman"/>
                <w:sz w:val="20"/>
                <w:szCs w:val="20"/>
                <w:lang w:val="en-US"/>
              </w:rPr>
              <w:t xml:space="preserve">The issue in this case is whether the respondent, Attorney General of Canada in right of Minister of Transport (“Transport Canada”) owed a duty of care to International Express Aircharter Ltd. (“IEA”) when it suspended IEA’s Air Operator Certificate (“AOC”) in the immediate aftermath of an accident in which one of IEA’s planes crashed, causing three people to die, as per the </w:t>
            </w:r>
            <w:r w:rsidRPr="00B64D88">
              <w:rPr>
                <w:rFonts w:eastAsia="Times New Roman" w:cs="Times New Roman"/>
                <w:i/>
                <w:iCs/>
                <w:sz w:val="20"/>
                <w:szCs w:val="20"/>
                <w:lang w:val="en-US"/>
              </w:rPr>
              <w:t>Aeronautics Act</w:t>
            </w:r>
            <w:r w:rsidRPr="00B64D88">
              <w:rPr>
                <w:rFonts w:eastAsia="Times New Roman" w:cs="Times New Roman"/>
                <w:sz w:val="20"/>
                <w:szCs w:val="20"/>
                <w:lang w:val="en-US"/>
              </w:rPr>
              <w:t xml:space="preserve">, R.S.C. 1985, c. A-2. </w:t>
            </w:r>
          </w:p>
          <w:p w:rsidR="005C030F" w:rsidRPr="00B64D88" w:rsidRDefault="005C030F" w:rsidP="005C030F">
            <w:pPr>
              <w:jc w:val="both"/>
              <w:rPr>
                <w:rFonts w:eastAsia="Times New Roman" w:cs="Times New Roman"/>
                <w:sz w:val="20"/>
                <w:szCs w:val="20"/>
                <w:lang w:val="en-US"/>
              </w:rPr>
            </w:pPr>
          </w:p>
          <w:p w:rsidR="005C030F" w:rsidRPr="00B64D88" w:rsidRDefault="005C030F" w:rsidP="005C030F">
            <w:pPr>
              <w:jc w:val="both"/>
              <w:rPr>
                <w:rFonts w:eastAsia="Times New Roman" w:cs="Times New Roman"/>
                <w:sz w:val="20"/>
                <w:szCs w:val="20"/>
                <w:lang w:eastAsia="en-CA"/>
              </w:rPr>
            </w:pPr>
            <w:r w:rsidRPr="00B64D88">
              <w:rPr>
                <w:rFonts w:eastAsia="Times New Roman" w:cs="Times New Roman"/>
                <w:sz w:val="20"/>
                <w:szCs w:val="20"/>
                <w:lang w:eastAsia="en-CA"/>
              </w:rPr>
              <w:t>It is not in dispute that Transport Canada relied, in error, on an inapplicable regulatory power in support of its suspension of the AOC. The consequence of the suspension of IEA’s AOC was the bankruptcy of its business, resulting in economic loss. The applicant, Mr. Gill was the shareholder of IEA and he took an assignment of IEA’s cause of action from the Trustee in Bankruptcy.</w:t>
            </w:r>
          </w:p>
          <w:p w:rsidR="005C030F" w:rsidRPr="00B64D88" w:rsidRDefault="005C030F" w:rsidP="005C030F">
            <w:pPr>
              <w:jc w:val="both"/>
              <w:rPr>
                <w:rFonts w:eastAsia="Times New Roman" w:cs="Times New Roman"/>
                <w:sz w:val="20"/>
                <w:szCs w:val="20"/>
                <w:lang w:eastAsia="en-CA"/>
              </w:rPr>
            </w:pPr>
          </w:p>
          <w:p w:rsidR="005C030F" w:rsidRPr="00B64D88" w:rsidRDefault="005C030F" w:rsidP="005C030F">
            <w:pPr>
              <w:jc w:val="both"/>
              <w:rPr>
                <w:rFonts w:eastAsia="Times New Roman" w:cs="Times New Roman"/>
                <w:sz w:val="20"/>
                <w:szCs w:val="20"/>
                <w:lang w:eastAsia="en-CA"/>
              </w:rPr>
            </w:pPr>
            <w:r w:rsidRPr="00B64D88">
              <w:rPr>
                <w:rFonts w:eastAsia="Times New Roman" w:cs="Times New Roman"/>
                <w:sz w:val="20"/>
                <w:szCs w:val="20"/>
                <w:lang w:eastAsia="en-CA"/>
              </w:rPr>
              <w:t xml:space="preserve">The Supreme Court of British Columbia dismissed Mr. Gill’s action. The Court of Appeal dismissed the appeal. </w:t>
            </w:r>
          </w:p>
          <w:p w:rsidR="005C030F" w:rsidRPr="00B64D88" w:rsidRDefault="005C030F" w:rsidP="005C030F">
            <w:pPr>
              <w:jc w:val="both"/>
              <w:rPr>
                <w:rFonts w:eastAsia="Times New Roman" w:cs="Times New Roman"/>
                <w:sz w:val="20"/>
                <w:szCs w:val="20"/>
                <w:lang w:eastAsia="en-CA"/>
              </w:rPr>
            </w:pPr>
          </w:p>
        </w:tc>
      </w:tr>
      <w:tr w:rsidR="005C030F" w:rsidRPr="00B64D88" w:rsidTr="004D7A97">
        <w:tc>
          <w:tcPr>
            <w:tcW w:w="2427" w:type="pct"/>
          </w:tcPr>
          <w:p w:rsidR="005C030F" w:rsidRPr="00B64D88" w:rsidRDefault="005C030F" w:rsidP="005C030F">
            <w:pPr>
              <w:jc w:val="both"/>
              <w:rPr>
                <w:rFonts w:cs="Times New Roman"/>
                <w:sz w:val="20"/>
                <w:szCs w:val="20"/>
              </w:rPr>
            </w:pPr>
            <w:r w:rsidRPr="00B64D88">
              <w:rPr>
                <w:rFonts w:cs="Times New Roman"/>
                <w:sz w:val="20"/>
                <w:szCs w:val="20"/>
              </w:rPr>
              <w:t>April 4, 2014</w:t>
            </w:r>
          </w:p>
          <w:p w:rsidR="005C030F" w:rsidRPr="00B64D88" w:rsidRDefault="005C030F" w:rsidP="005C030F">
            <w:pPr>
              <w:jc w:val="both"/>
              <w:rPr>
                <w:rFonts w:cs="Times New Roman"/>
                <w:sz w:val="20"/>
                <w:szCs w:val="20"/>
              </w:rPr>
            </w:pPr>
            <w:r w:rsidRPr="00B64D88">
              <w:rPr>
                <w:rFonts w:cs="Times New Roman"/>
                <w:sz w:val="20"/>
                <w:szCs w:val="20"/>
              </w:rPr>
              <w:t>Supreme Court of British Columbia</w:t>
            </w:r>
          </w:p>
          <w:p w:rsidR="005C030F" w:rsidRPr="00B64D88" w:rsidRDefault="005C030F" w:rsidP="005C030F">
            <w:pPr>
              <w:jc w:val="both"/>
              <w:rPr>
                <w:rFonts w:cs="Times New Roman"/>
                <w:sz w:val="20"/>
                <w:szCs w:val="20"/>
              </w:rPr>
            </w:pPr>
            <w:r w:rsidRPr="00B64D88">
              <w:rPr>
                <w:rFonts w:cs="Times New Roman"/>
                <w:sz w:val="20"/>
                <w:szCs w:val="20"/>
              </w:rPr>
              <w:t>(Greyell J.)</w:t>
            </w:r>
          </w:p>
          <w:p w:rsidR="005C030F" w:rsidRPr="00B64D88" w:rsidRDefault="005C030F" w:rsidP="005C030F">
            <w:pPr>
              <w:jc w:val="both"/>
              <w:rPr>
                <w:rFonts w:cs="Times New Roman"/>
                <w:sz w:val="20"/>
                <w:szCs w:val="20"/>
              </w:rPr>
            </w:pPr>
            <w:r w:rsidRPr="00B64D88">
              <w:rPr>
                <w:rFonts w:cs="Times New Roman"/>
                <w:sz w:val="20"/>
                <w:szCs w:val="20"/>
              </w:rPr>
              <w:t>2014 BCSC 582</w:t>
            </w:r>
          </w:p>
          <w:p w:rsidR="005C030F" w:rsidRPr="00B64D88" w:rsidRDefault="005C030F" w:rsidP="005C030F">
            <w:pPr>
              <w:jc w:val="both"/>
              <w:rPr>
                <w:rFonts w:cs="Times New Roman"/>
                <w:sz w:val="20"/>
                <w:szCs w:val="20"/>
              </w:rPr>
            </w:pPr>
          </w:p>
        </w:tc>
        <w:tc>
          <w:tcPr>
            <w:tcW w:w="243" w:type="pct"/>
          </w:tcPr>
          <w:p w:rsidR="005C030F" w:rsidRPr="00B64D88" w:rsidRDefault="005C030F" w:rsidP="005C030F">
            <w:pPr>
              <w:jc w:val="both"/>
              <w:rPr>
                <w:rFonts w:cs="Times New Roman"/>
                <w:sz w:val="20"/>
                <w:szCs w:val="20"/>
              </w:rPr>
            </w:pPr>
          </w:p>
        </w:tc>
        <w:tc>
          <w:tcPr>
            <w:tcW w:w="2330" w:type="pct"/>
          </w:tcPr>
          <w:p w:rsidR="005C030F" w:rsidRPr="00B64D88" w:rsidRDefault="005C030F" w:rsidP="005C030F">
            <w:pPr>
              <w:jc w:val="both"/>
              <w:rPr>
                <w:rFonts w:cs="Times New Roman"/>
                <w:sz w:val="20"/>
                <w:szCs w:val="20"/>
              </w:rPr>
            </w:pPr>
            <w:r w:rsidRPr="00B64D88">
              <w:rPr>
                <w:rFonts w:cs="Times New Roman"/>
                <w:sz w:val="20"/>
                <w:szCs w:val="20"/>
              </w:rPr>
              <w:t xml:space="preserve">Action dismissed. </w:t>
            </w:r>
          </w:p>
          <w:p w:rsidR="005C030F" w:rsidRPr="00B64D88" w:rsidRDefault="005C030F" w:rsidP="005C030F">
            <w:pPr>
              <w:jc w:val="both"/>
              <w:rPr>
                <w:rFonts w:cs="Times New Roman"/>
                <w:sz w:val="20"/>
                <w:szCs w:val="20"/>
              </w:rPr>
            </w:pPr>
          </w:p>
        </w:tc>
      </w:tr>
      <w:tr w:rsidR="005C030F" w:rsidRPr="00B64D88" w:rsidTr="004D7A97">
        <w:tc>
          <w:tcPr>
            <w:tcW w:w="2427" w:type="pct"/>
          </w:tcPr>
          <w:p w:rsidR="005C030F" w:rsidRPr="00B64D88" w:rsidRDefault="005C030F" w:rsidP="005C030F">
            <w:pPr>
              <w:jc w:val="both"/>
              <w:rPr>
                <w:rFonts w:cs="Times New Roman"/>
                <w:sz w:val="20"/>
                <w:szCs w:val="20"/>
              </w:rPr>
            </w:pPr>
            <w:r w:rsidRPr="00B64D88">
              <w:rPr>
                <w:rFonts w:cs="Times New Roman"/>
                <w:sz w:val="20"/>
                <w:szCs w:val="20"/>
              </w:rPr>
              <w:t>July 28, 2015</w:t>
            </w:r>
          </w:p>
          <w:p w:rsidR="005C030F" w:rsidRPr="00B64D88" w:rsidRDefault="005C030F" w:rsidP="005C030F">
            <w:pPr>
              <w:jc w:val="both"/>
              <w:rPr>
                <w:rFonts w:cs="Times New Roman"/>
                <w:sz w:val="20"/>
                <w:szCs w:val="20"/>
              </w:rPr>
            </w:pPr>
            <w:r w:rsidRPr="00B64D88">
              <w:rPr>
                <w:rFonts w:cs="Times New Roman"/>
                <w:sz w:val="20"/>
                <w:szCs w:val="20"/>
              </w:rPr>
              <w:t xml:space="preserve">Court of Appeal for British Columbia </w:t>
            </w:r>
          </w:p>
          <w:p w:rsidR="005C030F" w:rsidRPr="00B64D88" w:rsidRDefault="005C030F" w:rsidP="005C030F">
            <w:pPr>
              <w:jc w:val="both"/>
              <w:rPr>
                <w:rFonts w:cs="Times New Roman"/>
                <w:sz w:val="20"/>
                <w:szCs w:val="20"/>
              </w:rPr>
            </w:pPr>
            <w:r w:rsidRPr="00B64D88">
              <w:rPr>
                <w:rFonts w:cs="Times New Roman"/>
                <w:sz w:val="20"/>
                <w:szCs w:val="20"/>
              </w:rPr>
              <w:t>(Vancouver)</w:t>
            </w:r>
          </w:p>
          <w:p w:rsidR="005C030F" w:rsidRPr="00B64D88" w:rsidRDefault="005C030F" w:rsidP="005C030F">
            <w:pPr>
              <w:jc w:val="both"/>
              <w:rPr>
                <w:rFonts w:cs="Times New Roman"/>
                <w:sz w:val="20"/>
                <w:szCs w:val="20"/>
              </w:rPr>
            </w:pPr>
            <w:r w:rsidRPr="00B64D88">
              <w:rPr>
                <w:rFonts w:cs="Times New Roman"/>
                <w:sz w:val="20"/>
                <w:szCs w:val="20"/>
              </w:rPr>
              <w:t>(Groberman, Garson and Harris JJ.A.)</w:t>
            </w:r>
          </w:p>
          <w:p w:rsidR="005C030F" w:rsidRPr="00B64D88" w:rsidRDefault="005C030F" w:rsidP="005C030F">
            <w:pPr>
              <w:jc w:val="both"/>
              <w:rPr>
                <w:rFonts w:cs="Times New Roman"/>
                <w:sz w:val="20"/>
                <w:szCs w:val="20"/>
              </w:rPr>
            </w:pPr>
            <w:r w:rsidRPr="00B64D88">
              <w:rPr>
                <w:rFonts w:cs="Times New Roman"/>
                <w:sz w:val="20"/>
                <w:szCs w:val="20"/>
              </w:rPr>
              <w:t>2015 BCCA 344</w:t>
            </w:r>
          </w:p>
          <w:p w:rsidR="005C030F" w:rsidRPr="00B64D88" w:rsidRDefault="005C030F" w:rsidP="005C030F">
            <w:pPr>
              <w:jc w:val="both"/>
              <w:rPr>
                <w:rFonts w:cs="Times New Roman"/>
                <w:sz w:val="20"/>
                <w:szCs w:val="20"/>
              </w:rPr>
            </w:pPr>
            <w:r w:rsidRPr="00B64D88">
              <w:rPr>
                <w:rFonts w:cs="Times New Roman"/>
                <w:sz w:val="20"/>
                <w:szCs w:val="20"/>
              </w:rPr>
              <w:t>File No.: CA41773</w:t>
            </w:r>
          </w:p>
          <w:p w:rsidR="005C030F" w:rsidRPr="00B64D88" w:rsidRDefault="005C030F" w:rsidP="005C030F">
            <w:pPr>
              <w:jc w:val="both"/>
              <w:rPr>
                <w:rFonts w:cs="Times New Roman"/>
                <w:sz w:val="20"/>
                <w:szCs w:val="20"/>
              </w:rPr>
            </w:pPr>
          </w:p>
        </w:tc>
        <w:tc>
          <w:tcPr>
            <w:tcW w:w="243" w:type="pct"/>
          </w:tcPr>
          <w:p w:rsidR="005C030F" w:rsidRPr="00B64D88" w:rsidRDefault="005C030F" w:rsidP="005C030F">
            <w:pPr>
              <w:jc w:val="both"/>
              <w:rPr>
                <w:rFonts w:cs="Times New Roman"/>
                <w:sz w:val="20"/>
                <w:szCs w:val="20"/>
              </w:rPr>
            </w:pPr>
          </w:p>
        </w:tc>
        <w:tc>
          <w:tcPr>
            <w:tcW w:w="2330" w:type="pct"/>
          </w:tcPr>
          <w:p w:rsidR="005C030F" w:rsidRPr="00B64D88" w:rsidRDefault="005C030F" w:rsidP="005C030F">
            <w:pPr>
              <w:jc w:val="both"/>
              <w:rPr>
                <w:rFonts w:cs="Times New Roman"/>
                <w:sz w:val="20"/>
                <w:szCs w:val="20"/>
              </w:rPr>
            </w:pPr>
            <w:r w:rsidRPr="00B64D88">
              <w:rPr>
                <w:rFonts w:cs="Times New Roman"/>
                <w:sz w:val="20"/>
                <w:szCs w:val="20"/>
              </w:rPr>
              <w:t>Appeal dismissed.</w:t>
            </w:r>
          </w:p>
          <w:p w:rsidR="005C030F" w:rsidRPr="00B64D88" w:rsidRDefault="005C030F" w:rsidP="005C030F">
            <w:pPr>
              <w:jc w:val="both"/>
              <w:rPr>
                <w:rFonts w:cs="Times New Roman"/>
                <w:sz w:val="20"/>
                <w:szCs w:val="20"/>
              </w:rPr>
            </w:pPr>
          </w:p>
        </w:tc>
      </w:tr>
      <w:tr w:rsidR="005C030F" w:rsidRPr="00B64D88" w:rsidTr="004D7A97">
        <w:tc>
          <w:tcPr>
            <w:tcW w:w="2427" w:type="pct"/>
          </w:tcPr>
          <w:p w:rsidR="005C030F" w:rsidRPr="00B64D88" w:rsidRDefault="005C030F" w:rsidP="005C030F">
            <w:pPr>
              <w:jc w:val="both"/>
              <w:rPr>
                <w:rFonts w:cs="Times New Roman"/>
                <w:sz w:val="20"/>
                <w:szCs w:val="20"/>
              </w:rPr>
            </w:pPr>
            <w:r w:rsidRPr="00B64D88">
              <w:rPr>
                <w:rFonts w:cs="Times New Roman"/>
                <w:sz w:val="20"/>
                <w:szCs w:val="20"/>
              </w:rPr>
              <w:lastRenderedPageBreak/>
              <w:t>September 29, 2015</w:t>
            </w:r>
          </w:p>
          <w:p w:rsidR="005C030F" w:rsidRPr="00B64D88" w:rsidRDefault="005C030F" w:rsidP="005C030F">
            <w:pPr>
              <w:jc w:val="both"/>
              <w:rPr>
                <w:rFonts w:cs="Times New Roman"/>
                <w:sz w:val="20"/>
                <w:szCs w:val="20"/>
              </w:rPr>
            </w:pPr>
            <w:r w:rsidRPr="00B64D88">
              <w:rPr>
                <w:rFonts w:cs="Times New Roman"/>
                <w:sz w:val="20"/>
                <w:szCs w:val="20"/>
              </w:rPr>
              <w:t>Supreme Court of Canada</w:t>
            </w:r>
          </w:p>
        </w:tc>
        <w:tc>
          <w:tcPr>
            <w:tcW w:w="243" w:type="pct"/>
          </w:tcPr>
          <w:p w:rsidR="005C030F" w:rsidRPr="00B64D88" w:rsidRDefault="005C030F" w:rsidP="005C030F">
            <w:pPr>
              <w:jc w:val="both"/>
              <w:rPr>
                <w:rFonts w:cs="Times New Roman"/>
                <w:sz w:val="20"/>
                <w:szCs w:val="20"/>
              </w:rPr>
            </w:pPr>
          </w:p>
        </w:tc>
        <w:tc>
          <w:tcPr>
            <w:tcW w:w="2330" w:type="pct"/>
          </w:tcPr>
          <w:p w:rsidR="005C030F" w:rsidRPr="00B64D88" w:rsidRDefault="005C030F" w:rsidP="005C030F">
            <w:pPr>
              <w:jc w:val="both"/>
              <w:rPr>
                <w:rFonts w:cs="Times New Roman"/>
                <w:sz w:val="20"/>
                <w:szCs w:val="20"/>
              </w:rPr>
            </w:pPr>
            <w:r w:rsidRPr="00B64D88">
              <w:rPr>
                <w:rFonts w:cs="Times New Roman"/>
                <w:sz w:val="20"/>
                <w:szCs w:val="20"/>
              </w:rPr>
              <w:t>Application for leave to appeal filed.</w:t>
            </w:r>
          </w:p>
          <w:p w:rsidR="005C030F" w:rsidRPr="00B64D88" w:rsidRDefault="005C030F" w:rsidP="005C030F">
            <w:pPr>
              <w:jc w:val="both"/>
              <w:rPr>
                <w:rFonts w:cs="Times New Roman"/>
                <w:sz w:val="20"/>
                <w:szCs w:val="20"/>
              </w:rPr>
            </w:pPr>
          </w:p>
        </w:tc>
      </w:tr>
    </w:tbl>
    <w:p w:rsidR="002B2BD8" w:rsidRPr="00B64D88" w:rsidRDefault="002B2BD8" w:rsidP="002B2BD8">
      <w:pPr>
        <w:rPr>
          <w:sz w:val="20"/>
          <w:szCs w:val="20"/>
          <w:u w:val="single"/>
        </w:rPr>
      </w:pPr>
    </w:p>
    <w:p w:rsidR="002B2BD8" w:rsidRPr="00B64D88" w:rsidRDefault="00D07EB6" w:rsidP="002B2BD8">
      <w:pPr>
        <w:rPr>
          <w:sz w:val="20"/>
          <w:szCs w:val="20"/>
        </w:rPr>
      </w:pPr>
      <w:r w:rsidRPr="00B64D88">
        <w:rPr>
          <w:sz w:val="20"/>
          <w:szCs w:val="20"/>
          <w:lang w:val="fr-CA"/>
        </w:rPr>
        <w:pict>
          <v:rect id="_x0000_i1068" style="width:2in;height:1pt" o:hrpct="0" o:hralign="center" o:hrstd="t" o:hrnoshade="t" o:hr="t" fillcolor="black [3213]" stroked="f"/>
        </w:pict>
      </w:r>
    </w:p>
    <w:p w:rsidR="002B2BD8" w:rsidRPr="00B64D88" w:rsidRDefault="002B2BD8" w:rsidP="002B2BD8">
      <w:pPr>
        <w:rPr>
          <w:sz w:val="20"/>
          <w:szCs w:val="20"/>
        </w:rPr>
      </w:pPr>
    </w:p>
    <w:p w:rsidR="002B2BD8" w:rsidRPr="00B64D88" w:rsidRDefault="002B2BD8" w:rsidP="002B2BD8">
      <w:pPr>
        <w:tabs>
          <w:tab w:val="left" w:pos="2580"/>
        </w:tabs>
        <w:rPr>
          <w:sz w:val="20"/>
          <w:szCs w:val="20"/>
          <w:u w:val="single"/>
          <w:lang w:val="fr-CA"/>
        </w:rPr>
      </w:pPr>
      <w:r w:rsidRPr="00B64D88">
        <w:rPr>
          <w:sz w:val="20"/>
          <w:szCs w:val="20"/>
          <w:u w:val="single"/>
          <w:lang w:val="fr-CA"/>
        </w:rPr>
        <w:t>RÉSUMÉ DE L’AFFAIRE</w:t>
      </w:r>
    </w:p>
    <w:p w:rsidR="002B2BD8" w:rsidRPr="00B64D88" w:rsidRDefault="002B2BD8" w:rsidP="002B2BD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68AC" w:rsidRPr="00B64D88" w:rsidTr="004D7A97">
        <w:tc>
          <w:tcPr>
            <w:tcW w:w="5000" w:type="pct"/>
            <w:gridSpan w:val="3"/>
          </w:tcPr>
          <w:p w:rsidR="003768AC" w:rsidRPr="00B64D88" w:rsidRDefault="003768AC" w:rsidP="003768AC">
            <w:pPr>
              <w:jc w:val="both"/>
              <w:rPr>
                <w:rFonts w:cs="Times New Roman"/>
                <w:sz w:val="20"/>
                <w:szCs w:val="20"/>
                <w:lang w:val="fr-CA"/>
              </w:rPr>
            </w:pPr>
            <w:r w:rsidRPr="00B64D88">
              <w:rPr>
                <w:rFonts w:cs="Times New Roman"/>
                <w:sz w:val="20"/>
                <w:szCs w:val="20"/>
                <w:lang w:val="fr-CA"/>
              </w:rPr>
              <w:t xml:space="preserve">Responsabilité délictuelle — Négligence — Obligation de diligence de droit privé — Intérêts économiques — Transports Canada a suspendu le permis d’exploitation aérienne d’une compagnie immédiatement après un accident dans lequel un de ses avions s’est écrasé, causant des pertes de vie — La compagnie a fait faillite, entraînant une perte économique — Le demandeur était actionnaire et a acquis la cause d’action — Le demandeur intente une action en négligence contre l’intimé, réclamant des dommages-intérêts en raison de la suspension de son permis d’exploitation aérienne — Le juge de première instance a conclu que Transports Canada n’avait aucune obligation de diligence envers la compagnie — La Cour d’appel a rejeté l’appel — La Cour d’appel a-t-elle commis une erreur de droit en se méprenant sur les objets fondamentaux du régime législatif applicable? — La Cour d’appel a-t-elle commis une erreur de droit en appliquant le mauvais critère pour déterminer le rôle du régime législatif applicable dans l’analyse de la proximité de l’arrêt </w:t>
            </w:r>
            <w:r w:rsidRPr="00B64D88">
              <w:rPr>
                <w:rFonts w:cs="Times New Roman"/>
                <w:i/>
                <w:iCs/>
                <w:sz w:val="20"/>
                <w:szCs w:val="20"/>
                <w:lang w:val="fr-CA"/>
              </w:rPr>
              <w:t>Anns-Cooper</w:t>
            </w:r>
            <w:r w:rsidRPr="00B64D88">
              <w:rPr>
                <w:rFonts w:cs="Times New Roman"/>
                <w:iCs/>
                <w:sz w:val="20"/>
                <w:szCs w:val="20"/>
                <w:lang w:val="fr-CA"/>
              </w:rPr>
              <w:t>?</w:t>
            </w:r>
            <w:r w:rsidRPr="00B64D88">
              <w:rPr>
                <w:rFonts w:cs="Times New Roman"/>
                <w:i/>
                <w:iCs/>
                <w:sz w:val="20"/>
                <w:szCs w:val="20"/>
                <w:lang w:val="fr-CA"/>
              </w:rPr>
              <w:t xml:space="preserve"> </w:t>
            </w:r>
            <w:r w:rsidRPr="00B64D88">
              <w:rPr>
                <w:rFonts w:cs="Times New Roman"/>
                <w:sz w:val="20"/>
                <w:szCs w:val="20"/>
                <w:lang w:val="fr-CA"/>
              </w:rPr>
              <w:t xml:space="preserve">— La Cour d’appel a-t-elle commis une erreur de droit en appliquant le mauvais critère pour déterminer si la conduite de l’intimé créait un lien de proximité suffisamment étroit pour imputer à l’intimé une obligation de diligence? — La Cour d’appel a-t-elle commis une erreur de droit en omettant de se prononcer sur la manière dont le juge de première instance avait fait l’analyse des considérations de politique générale résiduelles, une analyse qui était elle-même erronée? — </w:t>
            </w:r>
            <w:r w:rsidRPr="00B64D88">
              <w:rPr>
                <w:rFonts w:cs="Times New Roman"/>
                <w:i/>
                <w:iCs/>
                <w:sz w:val="20"/>
                <w:szCs w:val="20"/>
                <w:lang w:val="fr-CA"/>
              </w:rPr>
              <w:t>Loi sur l’aéronautique</w:t>
            </w:r>
            <w:r w:rsidRPr="00B64D88">
              <w:rPr>
                <w:rFonts w:cs="Times New Roman"/>
                <w:sz w:val="20"/>
                <w:szCs w:val="20"/>
                <w:lang w:val="fr-CA"/>
              </w:rPr>
              <w:t>, L.R.C. 1985, ch. A</w:t>
            </w:r>
            <w:r w:rsidRPr="00B64D88">
              <w:rPr>
                <w:rFonts w:cs="Times New Roman"/>
                <w:sz w:val="20"/>
                <w:szCs w:val="20"/>
                <w:lang w:val="fr-CA"/>
              </w:rPr>
              <w:noBreakHyphen/>
              <w:t>2.</w:t>
            </w:r>
          </w:p>
          <w:p w:rsidR="003768AC" w:rsidRPr="00B64D88" w:rsidRDefault="003768AC" w:rsidP="003768AC">
            <w:pPr>
              <w:jc w:val="both"/>
              <w:rPr>
                <w:rFonts w:cs="Times New Roman"/>
                <w:sz w:val="20"/>
                <w:szCs w:val="20"/>
                <w:lang w:val="fr-CA"/>
              </w:rPr>
            </w:pPr>
          </w:p>
        </w:tc>
      </w:tr>
      <w:tr w:rsidR="003768AC" w:rsidRPr="00B64D88" w:rsidTr="004D7A97">
        <w:tc>
          <w:tcPr>
            <w:tcW w:w="5000" w:type="pct"/>
            <w:gridSpan w:val="3"/>
          </w:tcPr>
          <w:p w:rsidR="003768AC" w:rsidRPr="00B64D88" w:rsidRDefault="003768AC" w:rsidP="003768AC">
            <w:pPr>
              <w:jc w:val="both"/>
              <w:rPr>
                <w:rFonts w:eastAsia="Times New Roman" w:cs="Times New Roman"/>
                <w:sz w:val="20"/>
                <w:szCs w:val="20"/>
                <w:lang w:val="fr-CA"/>
              </w:rPr>
            </w:pPr>
            <w:r w:rsidRPr="00B64D88">
              <w:rPr>
                <w:rFonts w:eastAsia="Times New Roman" w:cs="Times New Roman"/>
                <w:sz w:val="20"/>
                <w:szCs w:val="20"/>
                <w:lang w:val="fr-CA"/>
              </w:rPr>
              <w:t xml:space="preserve">En l’espèce, il s’agit de décider si l’intimé, procureur général du Canada du chef du ministre des Transports (Transports Canada) avait une obligation de diligence envers International Express Aircharter Ltd. (« IEA ») lorsqu’il a suspendu le permis d’exploitation aérienne (« PEA ») d’IEA immédiatement après un accident dans lequel un des avions d’IEA s’est écrasé, causant la mort de trois personnes, en application de la </w:t>
            </w:r>
            <w:r w:rsidRPr="00B64D88">
              <w:rPr>
                <w:rFonts w:eastAsia="Times New Roman" w:cs="Times New Roman"/>
                <w:i/>
                <w:sz w:val="20"/>
                <w:szCs w:val="20"/>
                <w:lang w:val="fr-CA"/>
              </w:rPr>
              <w:t>Loi sur l’aéronautique</w:t>
            </w:r>
            <w:r w:rsidRPr="00B64D88">
              <w:rPr>
                <w:rFonts w:eastAsia="Times New Roman" w:cs="Times New Roman"/>
                <w:sz w:val="20"/>
                <w:szCs w:val="20"/>
                <w:lang w:val="fr-CA"/>
              </w:rPr>
              <w:t>, L.R.C. 1985, ch. A</w:t>
            </w:r>
            <w:r w:rsidRPr="00B64D88">
              <w:rPr>
                <w:rFonts w:eastAsia="Times New Roman" w:cs="Times New Roman"/>
                <w:sz w:val="20"/>
                <w:szCs w:val="20"/>
                <w:lang w:val="fr-CA"/>
              </w:rPr>
              <w:noBreakHyphen/>
              <w:t xml:space="preserve">2. </w:t>
            </w:r>
          </w:p>
          <w:p w:rsidR="003768AC" w:rsidRPr="00B64D88" w:rsidRDefault="003768AC" w:rsidP="003768AC">
            <w:pPr>
              <w:jc w:val="both"/>
              <w:rPr>
                <w:rFonts w:eastAsia="Times New Roman" w:cs="Times New Roman"/>
                <w:sz w:val="20"/>
                <w:szCs w:val="20"/>
                <w:lang w:val="fr-CA"/>
              </w:rPr>
            </w:pPr>
          </w:p>
          <w:p w:rsidR="003768AC" w:rsidRPr="00B64D88" w:rsidRDefault="003768AC" w:rsidP="003768AC">
            <w:pPr>
              <w:jc w:val="both"/>
              <w:rPr>
                <w:rFonts w:eastAsia="Times New Roman" w:cs="Times New Roman"/>
                <w:sz w:val="20"/>
                <w:szCs w:val="20"/>
                <w:lang w:val="fr-CA" w:eastAsia="en-CA"/>
              </w:rPr>
            </w:pPr>
            <w:r w:rsidRPr="00B64D88">
              <w:rPr>
                <w:rFonts w:eastAsia="Times New Roman" w:cs="Times New Roman"/>
                <w:sz w:val="20"/>
                <w:szCs w:val="20"/>
                <w:lang w:val="fr-CA" w:eastAsia="en-CA"/>
              </w:rPr>
              <w:t xml:space="preserve">Nul ne conteste que Transports Canada </w:t>
            </w:r>
            <w:proofErr w:type="gramStart"/>
            <w:r w:rsidRPr="00B64D88">
              <w:rPr>
                <w:rFonts w:eastAsia="Times New Roman" w:cs="Times New Roman"/>
                <w:sz w:val="20"/>
                <w:szCs w:val="20"/>
                <w:lang w:val="fr-CA" w:eastAsia="en-CA"/>
              </w:rPr>
              <w:t>s’est</w:t>
            </w:r>
            <w:proofErr w:type="gramEnd"/>
            <w:r w:rsidRPr="00B64D88">
              <w:rPr>
                <w:rFonts w:eastAsia="Times New Roman" w:cs="Times New Roman"/>
                <w:sz w:val="20"/>
                <w:szCs w:val="20"/>
                <w:lang w:val="fr-CA" w:eastAsia="en-CA"/>
              </w:rPr>
              <w:t xml:space="preserve"> appuyé, par erreur, sur un pouvoir réglementaire inapplicable au soutien de sa suspension du PEA. La suspension du PEA d’IEA a mené à la faillite de l’entreprise, entraînant une perte économique. Le demandeur, Monsieur Gill, était l’actionnaire d’IEA et il a acquis la cause d’action d’IEA du syndic de faillite.</w:t>
            </w:r>
          </w:p>
          <w:p w:rsidR="003768AC" w:rsidRPr="00B64D88" w:rsidRDefault="003768AC" w:rsidP="003768AC">
            <w:pPr>
              <w:jc w:val="both"/>
              <w:rPr>
                <w:rFonts w:eastAsia="Times New Roman" w:cs="Times New Roman"/>
                <w:sz w:val="20"/>
                <w:szCs w:val="20"/>
                <w:lang w:val="fr-CA" w:eastAsia="en-CA"/>
              </w:rPr>
            </w:pPr>
          </w:p>
          <w:p w:rsidR="003768AC" w:rsidRPr="00B64D88" w:rsidRDefault="003768AC" w:rsidP="003768AC">
            <w:pPr>
              <w:jc w:val="both"/>
              <w:rPr>
                <w:rFonts w:eastAsia="Times New Roman" w:cs="Times New Roman"/>
                <w:sz w:val="20"/>
                <w:szCs w:val="20"/>
                <w:lang w:val="fr-CA" w:eastAsia="en-CA"/>
              </w:rPr>
            </w:pPr>
            <w:r w:rsidRPr="00B64D88">
              <w:rPr>
                <w:rFonts w:eastAsia="Times New Roman" w:cs="Times New Roman"/>
                <w:sz w:val="20"/>
                <w:szCs w:val="20"/>
                <w:lang w:val="fr-CA" w:eastAsia="en-CA"/>
              </w:rPr>
              <w:t xml:space="preserve">La Cour suprême de la Colombie-Britannique a rejeté l’action de M. Gill. La Cour d’appel a rejeté l’appel. </w:t>
            </w:r>
          </w:p>
          <w:p w:rsidR="003768AC" w:rsidRPr="00B64D88" w:rsidRDefault="003768AC" w:rsidP="003768AC">
            <w:pPr>
              <w:jc w:val="both"/>
              <w:rPr>
                <w:rFonts w:eastAsia="Times New Roman" w:cs="Times New Roman"/>
                <w:sz w:val="20"/>
                <w:szCs w:val="20"/>
                <w:lang w:val="fr-CA" w:eastAsia="en-CA"/>
              </w:rPr>
            </w:pPr>
          </w:p>
        </w:tc>
      </w:tr>
      <w:tr w:rsidR="003768AC" w:rsidRPr="00B64D88" w:rsidTr="004D7A97">
        <w:tc>
          <w:tcPr>
            <w:tcW w:w="2427" w:type="pct"/>
          </w:tcPr>
          <w:p w:rsidR="003768AC" w:rsidRPr="00B64D88" w:rsidRDefault="003768AC" w:rsidP="003768AC">
            <w:pPr>
              <w:jc w:val="both"/>
              <w:rPr>
                <w:rFonts w:cs="Times New Roman"/>
                <w:sz w:val="20"/>
                <w:szCs w:val="20"/>
                <w:lang w:val="fr-CA"/>
              </w:rPr>
            </w:pPr>
            <w:r w:rsidRPr="00B64D88">
              <w:rPr>
                <w:rFonts w:cs="Times New Roman"/>
                <w:sz w:val="20"/>
                <w:szCs w:val="20"/>
                <w:lang w:val="fr-CA"/>
              </w:rPr>
              <w:t>4 avril 2014</w:t>
            </w:r>
          </w:p>
          <w:p w:rsidR="003768AC" w:rsidRPr="00B64D88" w:rsidRDefault="003768AC" w:rsidP="003768AC">
            <w:pPr>
              <w:jc w:val="both"/>
              <w:rPr>
                <w:rFonts w:cs="Times New Roman"/>
                <w:sz w:val="20"/>
                <w:szCs w:val="20"/>
                <w:lang w:val="fr-CA"/>
              </w:rPr>
            </w:pPr>
            <w:r w:rsidRPr="00B64D88">
              <w:rPr>
                <w:rFonts w:cs="Times New Roman"/>
                <w:sz w:val="20"/>
                <w:szCs w:val="20"/>
                <w:lang w:val="fr-CA"/>
              </w:rPr>
              <w:t xml:space="preserve">Cour suprême de la Colombie-Britannique </w:t>
            </w:r>
          </w:p>
          <w:p w:rsidR="003768AC" w:rsidRPr="00B64D88" w:rsidRDefault="003768AC" w:rsidP="003768AC">
            <w:pPr>
              <w:jc w:val="both"/>
              <w:rPr>
                <w:rFonts w:cs="Times New Roman"/>
                <w:sz w:val="20"/>
                <w:szCs w:val="20"/>
                <w:lang w:val="fr-CA"/>
              </w:rPr>
            </w:pPr>
            <w:r w:rsidRPr="00B64D88">
              <w:rPr>
                <w:rFonts w:cs="Times New Roman"/>
                <w:sz w:val="20"/>
                <w:szCs w:val="20"/>
                <w:lang w:val="fr-CA"/>
              </w:rPr>
              <w:t>(Juge Greyell)</w:t>
            </w:r>
          </w:p>
          <w:p w:rsidR="003768AC" w:rsidRPr="00B64D88" w:rsidRDefault="003768AC" w:rsidP="003768AC">
            <w:pPr>
              <w:jc w:val="both"/>
              <w:rPr>
                <w:rFonts w:cs="Times New Roman"/>
                <w:sz w:val="20"/>
                <w:szCs w:val="20"/>
                <w:lang w:val="fr-CA"/>
              </w:rPr>
            </w:pPr>
            <w:r w:rsidRPr="00B64D88">
              <w:rPr>
                <w:rFonts w:cs="Times New Roman"/>
                <w:sz w:val="20"/>
                <w:szCs w:val="20"/>
                <w:lang w:val="fr-CA"/>
              </w:rPr>
              <w:t>2014 BCSC 582</w:t>
            </w:r>
          </w:p>
          <w:p w:rsidR="003768AC" w:rsidRPr="00B64D88" w:rsidRDefault="003768AC" w:rsidP="003768AC">
            <w:pPr>
              <w:jc w:val="both"/>
              <w:rPr>
                <w:rFonts w:cs="Times New Roman"/>
                <w:sz w:val="20"/>
                <w:szCs w:val="20"/>
                <w:lang w:val="fr-CA"/>
              </w:rPr>
            </w:pPr>
          </w:p>
        </w:tc>
        <w:tc>
          <w:tcPr>
            <w:tcW w:w="243" w:type="pct"/>
          </w:tcPr>
          <w:p w:rsidR="003768AC" w:rsidRPr="00B64D88" w:rsidRDefault="003768AC" w:rsidP="003768AC">
            <w:pPr>
              <w:jc w:val="both"/>
              <w:rPr>
                <w:rFonts w:cs="Times New Roman"/>
                <w:sz w:val="20"/>
                <w:szCs w:val="20"/>
                <w:lang w:val="fr-CA"/>
              </w:rPr>
            </w:pPr>
          </w:p>
        </w:tc>
        <w:tc>
          <w:tcPr>
            <w:tcW w:w="2330" w:type="pct"/>
          </w:tcPr>
          <w:p w:rsidR="003768AC" w:rsidRPr="00B64D88" w:rsidRDefault="003768AC" w:rsidP="003768AC">
            <w:pPr>
              <w:jc w:val="both"/>
              <w:rPr>
                <w:rFonts w:cs="Times New Roman"/>
                <w:sz w:val="20"/>
                <w:szCs w:val="20"/>
                <w:lang w:val="fr-CA"/>
              </w:rPr>
            </w:pPr>
            <w:r w:rsidRPr="00B64D88">
              <w:rPr>
                <w:rFonts w:cs="Times New Roman"/>
                <w:sz w:val="20"/>
                <w:szCs w:val="20"/>
                <w:lang w:val="fr-CA"/>
              </w:rPr>
              <w:t xml:space="preserve">Rejet de l’action. </w:t>
            </w:r>
          </w:p>
          <w:p w:rsidR="003768AC" w:rsidRPr="00B64D88" w:rsidRDefault="003768AC" w:rsidP="003768AC">
            <w:pPr>
              <w:jc w:val="both"/>
              <w:rPr>
                <w:rFonts w:cs="Times New Roman"/>
                <w:sz w:val="20"/>
                <w:szCs w:val="20"/>
                <w:lang w:val="fr-CA"/>
              </w:rPr>
            </w:pPr>
          </w:p>
        </w:tc>
      </w:tr>
      <w:tr w:rsidR="003768AC" w:rsidRPr="00B64D88" w:rsidTr="004D7A97">
        <w:tc>
          <w:tcPr>
            <w:tcW w:w="2427" w:type="pct"/>
          </w:tcPr>
          <w:p w:rsidR="003768AC" w:rsidRPr="00B64D88" w:rsidRDefault="003768AC" w:rsidP="003768AC">
            <w:pPr>
              <w:jc w:val="both"/>
              <w:rPr>
                <w:rFonts w:cs="Times New Roman"/>
                <w:sz w:val="20"/>
                <w:szCs w:val="20"/>
                <w:lang w:val="fr-CA"/>
              </w:rPr>
            </w:pPr>
            <w:r w:rsidRPr="00B64D88">
              <w:rPr>
                <w:rFonts w:cs="Times New Roman"/>
                <w:sz w:val="20"/>
                <w:szCs w:val="20"/>
                <w:lang w:val="fr-CA"/>
              </w:rPr>
              <w:t>28 juillet 2015</w:t>
            </w:r>
          </w:p>
          <w:p w:rsidR="003768AC" w:rsidRPr="00B64D88" w:rsidRDefault="003768AC" w:rsidP="003768AC">
            <w:pPr>
              <w:jc w:val="both"/>
              <w:rPr>
                <w:rFonts w:cs="Times New Roman"/>
                <w:sz w:val="20"/>
                <w:szCs w:val="20"/>
                <w:lang w:val="fr-CA"/>
              </w:rPr>
            </w:pPr>
            <w:r w:rsidRPr="00B64D88">
              <w:rPr>
                <w:rFonts w:cs="Times New Roman"/>
                <w:sz w:val="20"/>
                <w:szCs w:val="20"/>
                <w:lang w:val="fr-CA"/>
              </w:rPr>
              <w:t>Cour d’appel de la Colombie-Britannique</w:t>
            </w:r>
          </w:p>
          <w:p w:rsidR="003768AC" w:rsidRPr="00B64D88" w:rsidRDefault="003768AC" w:rsidP="003768AC">
            <w:pPr>
              <w:jc w:val="both"/>
              <w:rPr>
                <w:rFonts w:cs="Times New Roman"/>
                <w:sz w:val="20"/>
                <w:szCs w:val="20"/>
                <w:lang w:val="fr-CA"/>
              </w:rPr>
            </w:pPr>
            <w:r w:rsidRPr="00B64D88">
              <w:rPr>
                <w:rFonts w:cs="Times New Roman"/>
                <w:sz w:val="20"/>
                <w:szCs w:val="20"/>
                <w:lang w:val="fr-CA"/>
              </w:rPr>
              <w:t>(Vancouver)</w:t>
            </w:r>
          </w:p>
          <w:p w:rsidR="003768AC" w:rsidRPr="00B64D88" w:rsidRDefault="003768AC" w:rsidP="003768AC">
            <w:pPr>
              <w:jc w:val="both"/>
              <w:rPr>
                <w:rFonts w:cs="Times New Roman"/>
                <w:sz w:val="20"/>
                <w:szCs w:val="20"/>
                <w:lang w:val="fr-CA"/>
              </w:rPr>
            </w:pPr>
            <w:r w:rsidRPr="00B64D88">
              <w:rPr>
                <w:rFonts w:cs="Times New Roman"/>
                <w:sz w:val="20"/>
                <w:szCs w:val="20"/>
                <w:lang w:val="fr-CA"/>
              </w:rPr>
              <w:t>(Juges Groberman, Garson et Harris)</w:t>
            </w:r>
          </w:p>
          <w:p w:rsidR="003768AC" w:rsidRPr="00B64D88" w:rsidRDefault="003768AC" w:rsidP="003768AC">
            <w:pPr>
              <w:jc w:val="both"/>
              <w:rPr>
                <w:rFonts w:cs="Times New Roman"/>
                <w:sz w:val="20"/>
                <w:szCs w:val="20"/>
                <w:lang w:val="fr-CA"/>
              </w:rPr>
            </w:pPr>
            <w:r w:rsidRPr="00B64D88">
              <w:rPr>
                <w:rFonts w:cs="Times New Roman"/>
                <w:sz w:val="20"/>
                <w:szCs w:val="20"/>
                <w:lang w:val="fr-CA"/>
              </w:rPr>
              <w:t>2015 BCCA 344</w:t>
            </w:r>
          </w:p>
          <w:p w:rsidR="003768AC" w:rsidRPr="00B64D88" w:rsidRDefault="003768AC" w:rsidP="003768AC">
            <w:pPr>
              <w:jc w:val="both"/>
              <w:rPr>
                <w:rFonts w:cs="Times New Roman"/>
                <w:sz w:val="20"/>
                <w:szCs w:val="20"/>
                <w:lang w:val="fr-CA"/>
              </w:rPr>
            </w:pPr>
            <w:r w:rsidRPr="00B64D88">
              <w:rPr>
                <w:rFonts w:cs="Times New Roman"/>
                <w:sz w:val="20"/>
                <w:szCs w:val="20"/>
                <w:lang w:val="fr-CA"/>
              </w:rPr>
              <w:t>N</w:t>
            </w:r>
            <w:r w:rsidRPr="00B64D88">
              <w:rPr>
                <w:rFonts w:cs="Times New Roman"/>
                <w:sz w:val="20"/>
                <w:szCs w:val="20"/>
                <w:vertAlign w:val="superscript"/>
                <w:lang w:val="fr-CA"/>
              </w:rPr>
              <w:t>o</w:t>
            </w:r>
            <w:r w:rsidRPr="00B64D88">
              <w:rPr>
                <w:rFonts w:cs="Times New Roman"/>
                <w:sz w:val="20"/>
                <w:szCs w:val="20"/>
                <w:lang w:val="fr-CA"/>
              </w:rPr>
              <w:t xml:space="preserve"> de dossier CA41773</w:t>
            </w:r>
          </w:p>
          <w:p w:rsidR="003768AC" w:rsidRPr="00B64D88" w:rsidRDefault="003768AC" w:rsidP="003768AC">
            <w:pPr>
              <w:jc w:val="both"/>
              <w:rPr>
                <w:rFonts w:cs="Times New Roman"/>
                <w:sz w:val="20"/>
                <w:szCs w:val="20"/>
                <w:lang w:val="fr-CA"/>
              </w:rPr>
            </w:pPr>
          </w:p>
        </w:tc>
        <w:tc>
          <w:tcPr>
            <w:tcW w:w="243" w:type="pct"/>
          </w:tcPr>
          <w:p w:rsidR="003768AC" w:rsidRPr="00B64D88" w:rsidRDefault="003768AC" w:rsidP="003768AC">
            <w:pPr>
              <w:jc w:val="both"/>
              <w:rPr>
                <w:rFonts w:cs="Times New Roman"/>
                <w:sz w:val="20"/>
                <w:szCs w:val="20"/>
                <w:lang w:val="fr-CA"/>
              </w:rPr>
            </w:pPr>
          </w:p>
        </w:tc>
        <w:tc>
          <w:tcPr>
            <w:tcW w:w="2330" w:type="pct"/>
          </w:tcPr>
          <w:p w:rsidR="003768AC" w:rsidRPr="00B64D88" w:rsidRDefault="003768AC" w:rsidP="003768AC">
            <w:pPr>
              <w:jc w:val="both"/>
              <w:rPr>
                <w:rFonts w:cs="Times New Roman"/>
                <w:sz w:val="20"/>
                <w:szCs w:val="20"/>
                <w:lang w:val="fr-CA"/>
              </w:rPr>
            </w:pPr>
            <w:r w:rsidRPr="00B64D88">
              <w:rPr>
                <w:rFonts w:cs="Times New Roman"/>
                <w:sz w:val="20"/>
                <w:szCs w:val="20"/>
                <w:lang w:val="fr-CA"/>
              </w:rPr>
              <w:t>Rejet de l’appel.</w:t>
            </w:r>
          </w:p>
          <w:p w:rsidR="003768AC" w:rsidRPr="00B64D88" w:rsidRDefault="003768AC" w:rsidP="003768AC">
            <w:pPr>
              <w:jc w:val="both"/>
              <w:rPr>
                <w:rFonts w:cs="Times New Roman"/>
                <w:sz w:val="20"/>
                <w:szCs w:val="20"/>
                <w:lang w:val="fr-CA"/>
              </w:rPr>
            </w:pPr>
          </w:p>
        </w:tc>
      </w:tr>
      <w:tr w:rsidR="003768AC" w:rsidRPr="00B64D88" w:rsidTr="004D7A97">
        <w:tc>
          <w:tcPr>
            <w:tcW w:w="2427" w:type="pct"/>
          </w:tcPr>
          <w:p w:rsidR="003768AC" w:rsidRPr="00B64D88" w:rsidRDefault="003768AC" w:rsidP="003768AC">
            <w:pPr>
              <w:jc w:val="both"/>
              <w:rPr>
                <w:rFonts w:cs="Times New Roman"/>
                <w:sz w:val="20"/>
                <w:szCs w:val="20"/>
                <w:lang w:val="fr-CA"/>
              </w:rPr>
            </w:pPr>
            <w:r w:rsidRPr="00B64D88">
              <w:rPr>
                <w:rFonts w:cs="Times New Roman"/>
                <w:sz w:val="20"/>
                <w:szCs w:val="20"/>
                <w:lang w:val="fr-CA"/>
              </w:rPr>
              <w:t>29 septembre 2015</w:t>
            </w:r>
          </w:p>
          <w:p w:rsidR="003768AC" w:rsidRPr="00B64D88" w:rsidRDefault="003768AC" w:rsidP="003768AC">
            <w:pPr>
              <w:jc w:val="both"/>
              <w:rPr>
                <w:rFonts w:cs="Times New Roman"/>
                <w:sz w:val="20"/>
                <w:szCs w:val="20"/>
                <w:lang w:val="fr-CA"/>
              </w:rPr>
            </w:pPr>
            <w:r w:rsidRPr="00B64D88">
              <w:rPr>
                <w:rFonts w:cs="Times New Roman"/>
                <w:sz w:val="20"/>
                <w:szCs w:val="20"/>
                <w:lang w:val="fr-CA"/>
              </w:rPr>
              <w:t>Cour suprême du Canada</w:t>
            </w:r>
          </w:p>
        </w:tc>
        <w:tc>
          <w:tcPr>
            <w:tcW w:w="243" w:type="pct"/>
          </w:tcPr>
          <w:p w:rsidR="003768AC" w:rsidRPr="00B64D88" w:rsidRDefault="003768AC" w:rsidP="003768AC">
            <w:pPr>
              <w:jc w:val="both"/>
              <w:rPr>
                <w:rFonts w:cs="Times New Roman"/>
                <w:sz w:val="20"/>
                <w:szCs w:val="20"/>
                <w:lang w:val="fr-CA"/>
              </w:rPr>
            </w:pPr>
          </w:p>
        </w:tc>
        <w:tc>
          <w:tcPr>
            <w:tcW w:w="2330" w:type="pct"/>
          </w:tcPr>
          <w:p w:rsidR="003768AC" w:rsidRPr="00B64D88" w:rsidRDefault="003768AC" w:rsidP="003768AC">
            <w:pPr>
              <w:jc w:val="both"/>
              <w:rPr>
                <w:rFonts w:cs="Times New Roman"/>
                <w:sz w:val="20"/>
                <w:szCs w:val="20"/>
                <w:lang w:val="fr-CA"/>
              </w:rPr>
            </w:pPr>
            <w:r w:rsidRPr="00B64D88">
              <w:rPr>
                <w:rFonts w:cs="Times New Roman"/>
                <w:sz w:val="20"/>
                <w:szCs w:val="20"/>
                <w:lang w:val="fr-CA"/>
              </w:rPr>
              <w:t>Dépôt de la demande d’autorisation d’appel.</w:t>
            </w:r>
          </w:p>
          <w:p w:rsidR="003768AC" w:rsidRPr="00B64D88" w:rsidRDefault="003768AC" w:rsidP="003768AC">
            <w:pPr>
              <w:jc w:val="both"/>
              <w:rPr>
                <w:rFonts w:cs="Times New Roman"/>
                <w:sz w:val="20"/>
                <w:szCs w:val="20"/>
                <w:lang w:val="fr-CA"/>
              </w:rPr>
            </w:pPr>
          </w:p>
        </w:tc>
      </w:tr>
    </w:tbl>
    <w:p w:rsidR="002B2BD8" w:rsidRPr="00B64D88" w:rsidRDefault="002B2BD8" w:rsidP="002B2BD8">
      <w:pPr>
        <w:rPr>
          <w:sz w:val="20"/>
          <w:szCs w:val="20"/>
        </w:rPr>
      </w:pPr>
    </w:p>
    <w:p w:rsidR="002B2BD8" w:rsidRPr="00B64D88" w:rsidRDefault="00D07EB6" w:rsidP="002B2BD8">
      <w:pPr>
        <w:rPr>
          <w:sz w:val="20"/>
          <w:szCs w:val="20"/>
        </w:rPr>
      </w:pPr>
      <w:r w:rsidRPr="00B64D88">
        <w:rPr>
          <w:sz w:val="20"/>
          <w:szCs w:val="20"/>
          <w:lang w:val="fr-CA"/>
        </w:rPr>
        <w:pict>
          <v:rect id="_x0000_i1069" style="width:2in;height:1pt" o:hrpct="0" o:hralign="center" o:hrstd="t" o:hrnoshade="t" o:hr="t" fillcolor="black [3213]" stroked="f"/>
        </w:pict>
      </w:r>
    </w:p>
    <w:p w:rsidR="002B2BD8" w:rsidRPr="00B64D88" w:rsidRDefault="002B2BD8" w:rsidP="002B2BD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070D2" w:rsidRPr="00B64D88" w:rsidTr="004D7A97">
        <w:trPr>
          <w:cantSplit/>
        </w:trPr>
        <w:tc>
          <w:tcPr>
            <w:tcW w:w="1458" w:type="dxa"/>
          </w:tcPr>
          <w:p w:rsidR="009070D2" w:rsidRPr="00B64D88" w:rsidRDefault="009070D2" w:rsidP="004D7A97">
            <w:pPr>
              <w:rPr>
                <w:sz w:val="20"/>
                <w:szCs w:val="20"/>
              </w:rPr>
            </w:pPr>
            <w:r w:rsidRPr="00B64D88">
              <w:rPr>
                <w:rStyle w:val="SCCFileNumberChar"/>
                <w:sz w:val="20"/>
                <w:szCs w:val="20"/>
              </w:rPr>
              <w:lastRenderedPageBreak/>
              <w:t>36652</w:t>
            </w:r>
          </w:p>
          <w:p w:rsidR="009070D2" w:rsidRPr="00B64D88" w:rsidRDefault="009070D2" w:rsidP="004D7A97">
            <w:pPr>
              <w:rPr>
                <w:b/>
                <w:sz w:val="20"/>
                <w:szCs w:val="20"/>
                <w:lang w:val="fr-CA"/>
              </w:rPr>
            </w:pPr>
          </w:p>
        </w:tc>
        <w:tc>
          <w:tcPr>
            <w:tcW w:w="8118" w:type="dxa"/>
          </w:tcPr>
          <w:p w:rsidR="009070D2" w:rsidRPr="00B64D88" w:rsidRDefault="009070D2" w:rsidP="004D7A97">
            <w:pPr>
              <w:rPr>
                <w:sz w:val="20"/>
                <w:szCs w:val="20"/>
              </w:rPr>
            </w:pPr>
            <w:r w:rsidRPr="00B64D88">
              <w:rPr>
                <w:rStyle w:val="SCCLsocChar"/>
                <w:sz w:val="20"/>
                <w:szCs w:val="20"/>
                <w:lang w:val="en-CA"/>
              </w:rPr>
              <w:t>Angela Bustamante v. The Guarantee Company of North America</w:t>
            </w:r>
            <w:r w:rsidRPr="00B64D88">
              <w:rPr>
                <w:rStyle w:val="SCCLsocChar"/>
                <w:b w:val="0"/>
                <w:sz w:val="20"/>
                <w:szCs w:val="20"/>
                <w:u w:val="none"/>
                <w:lang w:val="en-CA"/>
              </w:rPr>
              <w:t xml:space="preserve"> </w:t>
            </w:r>
            <w:r w:rsidRPr="00B64D88">
              <w:rPr>
                <w:sz w:val="20"/>
                <w:szCs w:val="20"/>
              </w:rPr>
              <w:t>(Ont.) (Civil) (By Leave)</w:t>
            </w:r>
          </w:p>
          <w:p w:rsidR="009070D2" w:rsidRPr="00B64D88" w:rsidRDefault="009070D2" w:rsidP="004D7A97">
            <w:pPr>
              <w:rPr>
                <w:sz w:val="20"/>
                <w:szCs w:val="20"/>
              </w:rPr>
            </w:pPr>
          </w:p>
        </w:tc>
      </w:tr>
      <w:tr w:rsidR="009070D2" w:rsidRPr="00B64D88" w:rsidTr="004D7A97">
        <w:trPr>
          <w:cantSplit/>
        </w:trPr>
        <w:tc>
          <w:tcPr>
            <w:tcW w:w="1458" w:type="dxa"/>
          </w:tcPr>
          <w:p w:rsidR="009070D2" w:rsidRPr="00B64D88" w:rsidRDefault="009070D2" w:rsidP="004D7A97">
            <w:pPr>
              <w:rPr>
                <w:sz w:val="20"/>
                <w:szCs w:val="20"/>
              </w:rPr>
            </w:pPr>
            <w:r w:rsidRPr="00B64D88">
              <w:rPr>
                <w:sz w:val="20"/>
                <w:szCs w:val="20"/>
              </w:rPr>
              <w:t>Coram :</w:t>
            </w:r>
          </w:p>
        </w:tc>
        <w:tc>
          <w:tcPr>
            <w:tcW w:w="8118" w:type="dxa"/>
          </w:tcPr>
          <w:p w:rsidR="009070D2" w:rsidRPr="00B64D88" w:rsidRDefault="009070D2" w:rsidP="004D7A97">
            <w:pPr>
              <w:rPr>
                <w:sz w:val="20"/>
                <w:szCs w:val="20"/>
              </w:rPr>
            </w:pPr>
            <w:r w:rsidRPr="00B64D88">
              <w:rPr>
                <w:rStyle w:val="SCCCoramChar"/>
                <w:sz w:val="20"/>
                <w:szCs w:val="20"/>
                <w:lang w:val="en-CA"/>
              </w:rPr>
              <w:t>McLachlin C.J. and Moldaver and Gascon JJ.</w:t>
            </w:r>
          </w:p>
          <w:p w:rsidR="009070D2" w:rsidRPr="00B64D88" w:rsidRDefault="009070D2" w:rsidP="004D7A97">
            <w:pPr>
              <w:rPr>
                <w:sz w:val="20"/>
                <w:szCs w:val="20"/>
                <w:u w:val="single"/>
              </w:rPr>
            </w:pPr>
          </w:p>
        </w:tc>
      </w:tr>
      <w:tr w:rsidR="009070D2" w:rsidRPr="00B64D88" w:rsidTr="004D7A97">
        <w:trPr>
          <w:cantSplit/>
        </w:trPr>
        <w:tc>
          <w:tcPr>
            <w:tcW w:w="9576" w:type="dxa"/>
            <w:gridSpan w:val="2"/>
          </w:tcPr>
          <w:p w:rsidR="009070D2" w:rsidRPr="00B64D88" w:rsidRDefault="007928E1" w:rsidP="004D7A97">
            <w:pPr>
              <w:pStyle w:val="SCCShortJudgment"/>
              <w:rPr>
                <w:szCs w:val="20"/>
                <w:lang w:val="fr-CA"/>
              </w:rPr>
            </w:pPr>
            <w:r w:rsidRPr="00B64D88">
              <w:t>The application for leave to appeal from the judgment of the Court of Appeal for Ontario, Number C59839, 2015 ONCA 530, dated July 13, 2015, is dismissed with costs.</w:t>
            </w:r>
          </w:p>
          <w:p w:rsidR="009070D2" w:rsidRPr="00B64D88" w:rsidRDefault="009070D2" w:rsidP="004D7A97">
            <w:pPr>
              <w:pStyle w:val="SCCShortJudgment"/>
              <w:rPr>
                <w:szCs w:val="20"/>
                <w:lang w:val="fr-CA"/>
              </w:rPr>
            </w:pPr>
          </w:p>
          <w:p w:rsidR="009070D2" w:rsidRPr="00B64D88" w:rsidRDefault="007928E1" w:rsidP="004D7A97">
            <w:pPr>
              <w:pStyle w:val="SCCShortJudgment"/>
              <w:rPr>
                <w:szCs w:val="20"/>
              </w:rPr>
            </w:pPr>
            <w:r w:rsidRPr="00B64D88">
              <w:rPr>
                <w:lang w:val="fr-CA"/>
              </w:rPr>
              <w:t xml:space="preserve">La demande d’autorisation d’appel de l’arrêt de la </w:t>
            </w:r>
            <w:r w:rsidRPr="00B64D88">
              <w:rPr>
                <w:lang w:val="fr-FR"/>
              </w:rPr>
              <w:t>Cour d’appel de l’Ontario</w:t>
            </w:r>
            <w:r w:rsidRPr="00B64D88">
              <w:rPr>
                <w:lang w:val="fr-CA"/>
              </w:rPr>
              <w:t xml:space="preserve">, numéro </w:t>
            </w:r>
            <w:r w:rsidRPr="00B64D88">
              <w:rPr>
                <w:lang w:val="fr-FR"/>
              </w:rPr>
              <w:t>C59839, 2015 ONCA 530</w:t>
            </w:r>
            <w:r w:rsidRPr="00B64D88">
              <w:rPr>
                <w:lang w:val="fr-CA"/>
              </w:rPr>
              <w:t xml:space="preserve">, daté du </w:t>
            </w:r>
            <w:r w:rsidRPr="00B64D88">
              <w:rPr>
                <w:lang w:val="fr-FR"/>
              </w:rPr>
              <w:t>13 juillet 2015</w:t>
            </w:r>
            <w:r w:rsidRPr="00B64D88">
              <w:rPr>
                <w:lang w:val="fr-CA"/>
              </w:rPr>
              <w:t>, est rejet</w:t>
            </w:r>
            <w:r w:rsidRPr="00B64D88">
              <w:rPr>
                <w:rFonts w:cs="Times New Roman"/>
                <w:lang w:val="fr-CA"/>
              </w:rPr>
              <w:t>é</w:t>
            </w:r>
            <w:r w:rsidRPr="00B64D88">
              <w:rPr>
                <w:lang w:val="fr-CA"/>
              </w:rPr>
              <w:t>e avec d</w:t>
            </w:r>
            <w:r w:rsidRPr="00B64D88">
              <w:rPr>
                <w:rFonts w:cs="Times New Roman"/>
                <w:lang w:val="fr-CA"/>
              </w:rPr>
              <w:t>é</w:t>
            </w:r>
            <w:r w:rsidRPr="00B64D88">
              <w:rPr>
                <w:lang w:val="fr-CA"/>
              </w:rPr>
              <w:t>pens.</w:t>
            </w:r>
          </w:p>
        </w:tc>
      </w:tr>
    </w:tbl>
    <w:p w:rsidR="009070D2" w:rsidRPr="00B64D88" w:rsidRDefault="009070D2" w:rsidP="009070D2">
      <w:pPr>
        <w:rPr>
          <w:sz w:val="20"/>
          <w:szCs w:val="20"/>
          <w:lang w:val="fr-CA"/>
        </w:rPr>
      </w:pPr>
    </w:p>
    <w:p w:rsidR="009070D2" w:rsidRPr="00B64D88" w:rsidRDefault="009070D2" w:rsidP="009070D2">
      <w:pPr>
        <w:rPr>
          <w:sz w:val="20"/>
          <w:szCs w:val="20"/>
          <w:u w:val="single"/>
        </w:rPr>
      </w:pPr>
      <w:r w:rsidRPr="00B64D88">
        <w:rPr>
          <w:sz w:val="20"/>
          <w:szCs w:val="20"/>
          <w:u w:val="single"/>
        </w:rPr>
        <w:t>CASE SUMMARY</w:t>
      </w:r>
    </w:p>
    <w:p w:rsidR="009070D2" w:rsidRPr="00B64D88" w:rsidRDefault="009070D2" w:rsidP="009070D2">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3404" w:rsidRPr="00B64D88" w:rsidTr="004D7A97">
        <w:tc>
          <w:tcPr>
            <w:tcW w:w="5000" w:type="pct"/>
            <w:gridSpan w:val="3"/>
          </w:tcPr>
          <w:p w:rsidR="00F63404" w:rsidRPr="00B64D88" w:rsidRDefault="00F63404" w:rsidP="00F63404">
            <w:pPr>
              <w:jc w:val="both"/>
              <w:rPr>
                <w:sz w:val="20"/>
                <w:szCs w:val="20"/>
              </w:rPr>
            </w:pPr>
            <w:r w:rsidRPr="00B64D88">
              <w:rPr>
                <w:sz w:val="20"/>
                <w:szCs w:val="20"/>
              </w:rPr>
              <w:t>Courts — Bias — Standard of Review — Insurance — Forms — Government mandated forms — What standard has to be met for a finding of a reasonable apprehension of bias where a judge singles out a law firm of record before ruling against it — What is the correct standard of review for a failure to properly appreciate a precedential decision — What rights does an insured have to be protected from ambiguous or confusing governmentally mandated forms — Does an insurer have a duty above and beyond simple provision of a confusing form?</w:t>
            </w:r>
          </w:p>
          <w:p w:rsidR="00F63404" w:rsidRPr="00B64D88" w:rsidRDefault="00F63404" w:rsidP="00F63404">
            <w:pPr>
              <w:jc w:val="both"/>
              <w:rPr>
                <w:sz w:val="20"/>
                <w:szCs w:val="20"/>
              </w:rPr>
            </w:pPr>
          </w:p>
        </w:tc>
      </w:tr>
      <w:tr w:rsidR="00F63404" w:rsidRPr="00B64D88" w:rsidTr="004D7A97">
        <w:tc>
          <w:tcPr>
            <w:tcW w:w="5000" w:type="pct"/>
            <w:gridSpan w:val="3"/>
          </w:tcPr>
          <w:p w:rsidR="00F63404" w:rsidRPr="00B64D88" w:rsidRDefault="00F63404" w:rsidP="00F63404">
            <w:pPr>
              <w:jc w:val="both"/>
              <w:rPr>
                <w:sz w:val="20"/>
                <w:szCs w:val="20"/>
              </w:rPr>
            </w:pPr>
            <w:r w:rsidRPr="00B64D88">
              <w:rPr>
                <w:sz w:val="20"/>
                <w:szCs w:val="20"/>
              </w:rPr>
              <w:t>Ms. Bustamante was involved in a car accident on June 3, 2004. She filed an Application for Accident Benefits (OCF-1) and a Disability Certificate (OCF-3) with the Guarantee Company of North America. She later elected income replacement benefits rather than non-earner benefits (OCF-10). On September 1, 2004, the insurer advised her, via an Explanation of Benefits (OCF-9), that it would pay her weekly income replacement benefits, and noted that she did not qualify for non-earner benefits because she qualified for the income replacement benefit. The Explanation of Benefits informed her that she could appeal within two years of the insurer’s refusal to pay a benefit, or from a reduction of a benefit, to arbitrate or to commence a lawsuit. On July 26, 2006, the insurer stopped paying benefits because she no longer met the disability test for entitlement. Ms. Bustamante returned to work in September 2006. Three years later, in September 2009, Ms. Bustamante’s counsel advised the insurer that Ms. Bustamante intended to pursue a claim for non-earner benefits. She argued that there had not been a denial of non-earner benefits, so the limitation period had not started to run. Ms. Bustamante failed to respond to the insurer’s requests for an updated disability certificate and documentation. In June 2011, however, she sought mediation, which was unsuccessful. On November 28, 2012, Ms. Bustamante initiated a claim for damages for breach of contract in refusing accident benefits and for mental distress. The insurer moved under Rule 20 for summary judgment.</w:t>
            </w:r>
          </w:p>
          <w:p w:rsidR="00F63404" w:rsidRPr="00B64D88" w:rsidRDefault="00F63404" w:rsidP="00F63404">
            <w:pPr>
              <w:jc w:val="both"/>
              <w:rPr>
                <w:sz w:val="20"/>
                <w:szCs w:val="20"/>
              </w:rPr>
            </w:pPr>
          </w:p>
          <w:p w:rsidR="00F63404" w:rsidRPr="00B64D88" w:rsidRDefault="00F63404" w:rsidP="00F63404">
            <w:pPr>
              <w:jc w:val="both"/>
              <w:rPr>
                <w:sz w:val="20"/>
                <w:szCs w:val="20"/>
              </w:rPr>
            </w:pPr>
            <w:r w:rsidRPr="00B64D88">
              <w:rPr>
                <w:sz w:val="20"/>
                <w:szCs w:val="20"/>
              </w:rPr>
              <w:t>The motions judge granted summary judgment and dismissed the action, finding that Ms. Bustamante’s action was filed outside the limitation period. The Court of Appeal dismissed an appeal.</w:t>
            </w:r>
          </w:p>
          <w:p w:rsidR="00F63404" w:rsidRPr="00B64D88" w:rsidRDefault="00F63404" w:rsidP="00F63404">
            <w:pPr>
              <w:jc w:val="both"/>
              <w:rPr>
                <w:sz w:val="20"/>
                <w:szCs w:val="20"/>
              </w:rPr>
            </w:pPr>
          </w:p>
        </w:tc>
      </w:tr>
      <w:tr w:rsidR="00F63404" w:rsidRPr="00B64D88" w:rsidTr="004D7A97">
        <w:tc>
          <w:tcPr>
            <w:tcW w:w="2427" w:type="pct"/>
          </w:tcPr>
          <w:p w:rsidR="00F63404" w:rsidRPr="00B64D88" w:rsidRDefault="00F63404" w:rsidP="00F63404">
            <w:pPr>
              <w:jc w:val="both"/>
              <w:rPr>
                <w:sz w:val="20"/>
                <w:szCs w:val="20"/>
              </w:rPr>
            </w:pPr>
            <w:r w:rsidRPr="00B64D88">
              <w:rPr>
                <w:sz w:val="20"/>
                <w:szCs w:val="20"/>
              </w:rPr>
              <w:t>December 4, 2014</w:t>
            </w:r>
          </w:p>
          <w:p w:rsidR="00F63404" w:rsidRPr="00B64D88" w:rsidRDefault="00F63404" w:rsidP="00F63404">
            <w:pPr>
              <w:jc w:val="both"/>
              <w:rPr>
                <w:sz w:val="20"/>
                <w:szCs w:val="20"/>
              </w:rPr>
            </w:pPr>
            <w:r w:rsidRPr="00B64D88">
              <w:rPr>
                <w:sz w:val="20"/>
                <w:szCs w:val="20"/>
              </w:rPr>
              <w:t>Ontario Superior Court of Justice</w:t>
            </w:r>
          </w:p>
          <w:p w:rsidR="00F63404" w:rsidRPr="00B64D88" w:rsidRDefault="00F63404" w:rsidP="00F63404">
            <w:pPr>
              <w:jc w:val="both"/>
              <w:rPr>
                <w:sz w:val="20"/>
                <w:szCs w:val="20"/>
              </w:rPr>
            </w:pPr>
            <w:r w:rsidRPr="00B64D88">
              <w:rPr>
                <w:sz w:val="20"/>
                <w:szCs w:val="20"/>
              </w:rPr>
              <w:t>(Ramsay J.)</w:t>
            </w:r>
          </w:p>
          <w:p w:rsidR="00F63404" w:rsidRPr="00B64D88" w:rsidRDefault="00D07EB6" w:rsidP="00F63404">
            <w:pPr>
              <w:jc w:val="both"/>
              <w:rPr>
                <w:sz w:val="20"/>
                <w:szCs w:val="20"/>
              </w:rPr>
            </w:pPr>
            <w:hyperlink r:id="rId83" w:history="1">
              <w:r w:rsidR="00F63404" w:rsidRPr="00B64D88">
                <w:rPr>
                  <w:color w:val="0000FF" w:themeColor="hyperlink"/>
                  <w:sz w:val="20"/>
                  <w:szCs w:val="20"/>
                  <w:u w:val="single"/>
                </w:rPr>
                <w:t>2014 ONSC 6978</w:t>
              </w:r>
            </w:hyperlink>
          </w:p>
          <w:p w:rsidR="00F63404" w:rsidRPr="00B64D88" w:rsidRDefault="00F63404" w:rsidP="00F63404">
            <w:pPr>
              <w:jc w:val="both"/>
              <w:rPr>
                <w:sz w:val="20"/>
                <w:szCs w:val="20"/>
              </w:rPr>
            </w:pPr>
          </w:p>
        </w:tc>
        <w:tc>
          <w:tcPr>
            <w:tcW w:w="243" w:type="pct"/>
          </w:tcPr>
          <w:p w:rsidR="00F63404" w:rsidRPr="00B64D88" w:rsidRDefault="00F63404" w:rsidP="00F63404">
            <w:pPr>
              <w:jc w:val="both"/>
              <w:rPr>
                <w:sz w:val="20"/>
                <w:szCs w:val="20"/>
              </w:rPr>
            </w:pPr>
          </w:p>
        </w:tc>
        <w:tc>
          <w:tcPr>
            <w:tcW w:w="2330" w:type="pct"/>
          </w:tcPr>
          <w:p w:rsidR="00F63404" w:rsidRPr="00B64D88" w:rsidRDefault="00F63404" w:rsidP="00F63404">
            <w:pPr>
              <w:jc w:val="both"/>
              <w:rPr>
                <w:sz w:val="20"/>
                <w:szCs w:val="20"/>
              </w:rPr>
            </w:pPr>
            <w:r w:rsidRPr="00B64D88">
              <w:rPr>
                <w:sz w:val="20"/>
                <w:szCs w:val="20"/>
              </w:rPr>
              <w:t>Motion for summary judgment granted; action dismissed</w:t>
            </w:r>
          </w:p>
          <w:p w:rsidR="00F63404" w:rsidRPr="00B64D88" w:rsidRDefault="00F63404" w:rsidP="00F63404">
            <w:pPr>
              <w:jc w:val="both"/>
              <w:rPr>
                <w:sz w:val="20"/>
                <w:szCs w:val="20"/>
              </w:rPr>
            </w:pPr>
          </w:p>
        </w:tc>
      </w:tr>
      <w:tr w:rsidR="00F63404" w:rsidRPr="00B64D88" w:rsidTr="004D7A97">
        <w:tc>
          <w:tcPr>
            <w:tcW w:w="2427" w:type="pct"/>
          </w:tcPr>
          <w:p w:rsidR="00F63404" w:rsidRPr="00B64D88" w:rsidRDefault="00F63404" w:rsidP="00F63404">
            <w:pPr>
              <w:jc w:val="both"/>
              <w:rPr>
                <w:sz w:val="20"/>
                <w:szCs w:val="20"/>
              </w:rPr>
            </w:pPr>
            <w:r w:rsidRPr="00B64D88">
              <w:rPr>
                <w:sz w:val="20"/>
                <w:szCs w:val="20"/>
              </w:rPr>
              <w:t>July 13, 2015</w:t>
            </w:r>
          </w:p>
          <w:p w:rsidR="00F63404" w:rsidRPr="00B64D88" w:rsidRDefault="00F63404" w:rsidP="00F63404">
            <w:pPr>
              <w:jc w:val="both"/>
              <w:rPr>
                <w:sz w:val="20"/>
                <w:szCs w:val="20"/>
              </w:rPr>
            </w:pPr>
            <w:r w:rsidRPr="00B64D88">
              <w:rPr>
                <w:sz w:val="20"/>
                <w:szCs w:val="20"/>
              </w:rPr>
              <w:t>Court of Appeal for Ontario</w:t>
            </w:r>
          </w:p>
          <w:p w:rsidR="00F63404" w:rsidRPr="00B64D88" w:rsidRDefault="00F63404" w:rsidP="00F63404">
            <w:pPr>
              <w:jc w:val="both"/>
              <w:rPr>
                <w:sz w:val="20"/>
                <w:szCs w:val="20"/>
              </w:rPr>
            </w:pPr>
            <w:r w:rsidRPr="00B64D88">
              <w:rPr>
                <w:sz w:val="20"/>
                <w:szCs w:val="20"/>
              </w:rPr>
              <w:t>(Hoy A.C.J.O., Epstein, Huscroft JJ.A.)</w:t>
            </w:r>
          </w:p>
          <w:p w:rsidR="00F63404" w:rsidRPr="00B64D88" w:rsidRDefault="00D07EB6" w:rsidP="00F63404">
            <w:pPr>
              <w:jc w:val="both"/>
              <w:rPr>
                <w:sz w:val="20"/>
                <w:szCs w:val="20"/>
              </w:rPr>
            </w:pPr>
            <w:hyperlink r:id="rId84" w:history="1">
              <w:r w:rsidR="00F63404" w:rsidRPr="00B64D88">
                <w:rPr>
                  <w:color w:val="0000FF" w:themeColor="hyperlink"/>
                  <w:sz w:val="20"/>
                  <w:szCs w:val="20"/>
                  <w:u w:val="single"/>
                </w:rPr>
                <w:t>2015 ONCA 530</w:t>
              </w:r>
            </w:hyperlink>
          </w:p>
          <w:p w:rsidR="00F63404" w:rsidRPr="00B64D88" w:rsidRDefault="00F63404" w:rsidP="00F63404">
            <w:pPr>
              <w:jc w:val="both"/>
              <w:rPr>
                <w:sz w:val="20"/>
                <w:szCs w:val="20"/>
              </w:rPr>
            </w:pPr>
          </w:p>
        </w:tc>
        <w:tc>
          <w:tcPr>
            <w:tcW w:w="243" w:type="pct"/>
          </w:tcPr>
          <w:p w:rsidR="00F63404" w:rsidRPr="00B64D88" w:rsidRDefault="00F63404" w:rsidP="00F63404">
            <w:pPr>
              <w:jc w:val="both"/>
              <w:rPr>
                <w:sz w:val="20"/>
                <w:szCs w:val="20"/>
              </w:rPr>
            </w:pPr>
          </w:p>
        </w:tc>
        <w:tc>
          <w:tcPr>
            <w:tcW w:w="2330" w:type="pct"/>
          </w:tcPr>
          <w:p w:rsidR="00F63404" w:rsidRPr="00B64D88" w:rsidRDefault="00F63404" w:rsidP="00F63404">
            <w:pPr>
              <w:jc w:val="both"/>
              <w:rPr>
                <w:sz w:val="20"/>
                <w:szCs w:val="20"/>
              </w:rPr>
            </w:pPr>
            <w:r w:rsidRPr="00B64D88">
              <w:rPr>
                <w:sz w:val="20"/>
                <w:szCs w:val="20"/>
              </w:rPr>
              <w:t>Appeal dismissed</w:t>
            </w:r>
          </w:p>
          <w:p w:rsidR="00F63404" w:rsidRPr="00B64D88" w:rsidRDefault="00F63404" w:rsidP="00F63404">
            <w:pPr>
              <w:jc w:val="both"/>
              <w:rPr>
                <w:sz w:val="20"/>
                <w:szCs w:val="20"/>
              </w:rPr>
            </w:pPr>
          </w:p>
        </w:tc>
      </w:tr>
      <w:tr w:rsidR="00F63404" w:rsidRPr="00B64D88" w:rsidTr="004D7A97">
        <w:tc>
          <w:tcPr>
            <w:tcW w:w="2427" w:type="pct"/>
          </w:tcPr>
          <w:p w:rsidR="00F63404" w:rsidRPr="00B64D88" w:rsidRDefault="00F63404" w:rsidP="00F63404">
            <w:pPr>
              <w:jc w:val="both"/>
              <w:rPr>
                <w:sz w:val="20"/>
                <w:szCs w:val="20"/>
              </w:rPr>
            </w:pPr>
            <w:r w:rsidRPr="00B64D88">
              <w:rPr>
                <w:sz w:val="20"/>
                <w:szCs w:val="20"/>
              </w:rPr>
              <w:t>September 29, 2015</w:t>
            </w:r>
          </w:p>
          <w:p w:rsidR="00F63404" w:rsidRPr="00B64D88" w:rsidRDefault="00F63404" w:rsidP="00F63404">
            <w:pPr>
              <w:jc w:val="both"/>
              <w:rPr>
                <w:sz w:val="20"/>
                <w:szCs w:val="20"/>
              </w:rPr>
            </w:pPr>
            <w:r w:rsidRPr="00B64D88">
              <w:rPr>
                <w:sz w:val="20"/>
                <w:szCs w:val="20"/>
              </w:rPr>
              <w:t>Supreme Court of Canada</w:t>
            </w:r>
          </w:p>
        </w:tc>
        <w:tc>
          <w:tcPr>
            <w:tcW w:w="243" w:type="pct"/>
          </w:tcPr>
          <w:p w:rsidR="00F63404" w:rsidRPr="00B64D88" w:rsidRDefault="00F63404" w:rsidP="00F63404">
            <w:pPr>
              <w:jc w:val="both"/>
              <w:rPr>
                <w:sz w:val="20"/>
                <w:szCs w:val="20"/>
              </w:rPr>
            </w:pPr>
          </w:p>
        </w:tc>
        <w:tc>
          <w:tcPr>
            <w:tcW w:w="2330" w:type="pct"/>
          </w:tcPr>
          <w:p w:rsidR="00F63404" w:rsidRPr="00B64D88" w:rsidRDefault="00F63404" w:rsidP="00F63404">
            <w:pPr>
              <w:jc w:val="both"/>
              <w:rPr>
                <w:sz w:val="20"/>
                <w:szCs w:val="20"/>
              </w:rPr>
            </w:pPr>
            <w:r w:rsidRPr="00B64D88">
              <w:rPr>
                <w:sz w:val="20"/>
                <w:szCs w:val="20"/>
              </w:rPr>
              <w:t>Application for leave to appeal filed</w:t>
            </w:r>
          </w:p>
          <w:p w:rsidR="00F63404" w:rsidRPr="00B64D88" w:rsidRDefault="00F63404" w:rsidP="00F63404">
            <w:pPr>
              <w:jc w:val="both"/>
              <w:rPr>
                <w:sz w:val="20"/>
                <w:szCs w:val="20"/>
              </w:rPr>
            </w:pPr>
          </w:p>
        </w:tc>
      </w:tr>
    </w:tbl>
    <w:p w:rsidR="009070D2" w:rsidRPr="00B64D88" w:rsidRDefault="009070D2" w:rsidP="009070D2">
      <w:pPr>
        <w:rPr>
          <w:sz w:val="20"/>
          <w:szCs w:val="20"/>
          <w:u w:val="single"/>
        </w:rPr>
      </w:pPr>
    </w:p>
    <w:p w:rsidR="009070D2" w:rsidRPr="00B64D88" w:rsidRDefault="00D07EB6" w:rsidP="009070D2">
      <w:pPr>
        <w:rPr>
          <w:sz w:val="20"/>
          <w:szCs w:val="20"/>
        </w:rPr>
      </w:pPr>
      <w:r w:rsidRPr="00B64D88">
        <w:rPr>
          <w:sz w:val="20"/>
          <w:szCs w:val="20"/>
          <w:lang w:val="fr-CA"/>
        </w:rPr>
        <w:pict>
          <v:rect id="_x0000_i1070" style="width:2in;height:1pt" o:hrpct="0" o:hralign="center" o:hrstd="t" o:hrnoshade="t" o:hr="t" fillcolor="black [3213]" stroked="f"/>
        </w:pict>
      </w:r>
    </w:p>
    <w:p w:rsidR="009070D2" w:rsidRPr="00B64D88" w:rsidRDefault="009070D2" w:rsidP="009070D2">
      <w:pPr>
        <w:rPr>
          <w:sz w:val="20"/>
          <w:szCs w:val="20"/>
        </w:rPr>
      </w:pPr>
    </w:p>
    <w:p w:rsidR="009070D2" w:rsidRPr="00B64D88" w:rsidRDefault="009070D2" w:rsidP="009070D2">
      <w:pPr>
        <w:tabs>
          <w:tab w:val="left" w:pos="2580"/>
        </w:tabs>
        <w:rPr>
          <w:sz w:val="20"/>
          <w:szCs w:val="20"/>
          <w:u w:val="single"/>
          <w:lang w:val="fr-CA"/>
        </w:rPr>
      </w:pPr>
      <w:r w:rsidRPr="00B64D88">
        <w:rPr>
          <w:sz w:val="20"/>
          <w:szCs w:val="20"/>
          <w:u w:val="single"/>
          <w:lang w:val="fr-CA"/>
        </w:rPr>
        <w:lastRenderedPageBreak/>
        <w:t>RÉSUMÉ DE L’AFFAIRE</w:t>
      </w:r>
    </w:p>
    <w:p w:rsidR="009070D2" w:rsidRPr="00B64D88" w:rsidRDefault="009070D2" w:rsidP="00746ED4">
      <w:pPr>
        <w:tabs>
          <w:tab w:val="left" w:pos="1572"/>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46ED4" w:rsidRPr="00B64D88" w:rsidTr="004D7A97">
        <w:tc>
          <w:tcPr>
            <w:tcW w:w="5000" w:type="pct"/>
            <w:gridSpan w:val="3"/>
          </w:tcPr>
          <w:p w:rsidR="00746ED4" w:rsidRPr="00B64D88" w:rsidRDefault="00746ED4" w:rsidP="00746ED4">
            <w:pPr>
              <w:jc w:val="both"/>
              <w:rPr>
                <w:sz w:val="20"/>
                <w:szCs w:val="20"/>
                <w:lang w:val="fr-CA"/>
              </w:rPr>
            </w:pPr>
            <w:r w:rsidRPr="00B64D88">
              <w:rPr>
                <w:sz w:val="20"/>
                <w:szCs w:val="20"/>
                <w:lang w:val="fr-CA"/>
              </w:rPr>
              <w:t>Tribunaux — Partialité — Norme de contrôle — Assurance — Formulaires — Formulaires prescrits par le gouvernement — À quelle norme faut-il satisfaire pour conclure à une crainte raisonnable de partialité lorsqu’un juge singularise un cabinet d’avocats au dossier avant de statuer contre le cabinet? — Quelle norme de contrôle convient-il d’appliquer en cas d’omission d’avoir dûment apprécié un jugement qui fait jurisprudence? — Quels droits protègent un assuré contre les formulaires ambigus ou créant de la confusion prescrits par le gouvernement? — Un assureur a-t-il une obligation outre celle de simplement fournir un formulaire qui crée de la confusion?</w:t>
            </w:r>
          </w:p>
          <w:p w:rsidR="00746ED4" w:rsidRPr="00B64D88" w:rsidRDefault="00746ED4" w:rsidP="00746ED4">
            <w:pPr>
              <w:jc w:val="both"/>
              <w:rPr>
                <w:sz w:val="20"/>
                <w:szCs w:val="20"/>
                <w:lang w:val="fr-CA"/>
              </w:rPr>
            </w:pPr>
          </w:p>
        </w:tc>
      </w:tr>
      <w:tr w:rsidR="00746ED4" w:rsidRPr="00B64D88" w:rsidTr="004D7A97">
        <w:tc>
          <w:tcPr>
            <w:tcW w:w="5000" w:type="pct"/>
            <w:gridSpan w:val="3"/>
          </w:tcPr>
          <w:p w:rsidR="00746ED4" w:rsidRPr="00B64D88" w:rsidRDefault="00746ED4" w:rsidP="00746ED4">
            <w:pPr>
              <w:jc w:val="both"/>
              <w:rPr>
                <w:sz w:val="20"/>
                <w:szCs w:val="20"/>
                <w:lang w:val="fr-CA"/>
              </w:rPr>
            </w:pPr>
            <w:r w:rsidRPr="00B64D88">
              <w:rPr>
                <w:sz w:val="20"/>
                <w:szCs w:val="20"/>
                <w:lang w:val="fr-CA"/>
              </w:rPr>
              <w:t>Madame Bustamante a été impliquée dans un accident de la route le 3 juin 2014. Elle a déposé une Demande d’indemnités d’accident (FDIO-1) et un Certificat d’invalidité (FDIO-3) à La Garantie, Compagnie d’Assurance de l’Amérique du Nord. Elle a subséquemment choisi l’indemnité de remplacement de revenu, plutôt que l’indemnité de personne sans revenu d’emploi (FDIO-10). Le 1</w:t>
            </w:r>
            <w:r w:rsidRPr="00B64D88">
              <w:rPr>
                <w:sz w:val="20"/>
                <w:szCs w:val="20"/>
                <w:vertAlign w:val="superscript"/>
                <w:lang w:val="fr-CA"/>
              </w:rPr>
              <w:t>er</w:t>
            </w:r>
            <w:r w:rsidRPr="00B64D88">
              <w:rPr>
                <w:sz w:val="20"/>
                <w:szCs w:val="20"/>
                <w:lang w:val="fr-CA"/>
              </w:rPr>
              <w:t> septembre 2004, l’assureur l’a informée, par la voie d’une Explication des indemnités payables (FDIO-9), qu’il lui payerait ses indemnités hebdomadaires de remplacement de revenu et a mentionné qu’elle n’avait pas droit à une indemnité de personne sans revenu parce qu’elle avait droit à une indemnité de remplacement de revenu. L’Explication des indemnités payables l’a informée qu’elle pouvait interjeter appel dans les deux ans à compter de la date du refus par l’assureur de payer les indemnités demandées ou de sa décision de réduire les indemnités pour passer à l'arbitrage ou entamer une action en justice. Le 26 juillet 2006, l’assureur a cessé de payer les indemnités parce qu’elle ne répondait plus au critère d’invalidité lui donnant droit à l’indemnité. Madame Bustamante est retournée au travail en septembre 2006. Trois ans plus tard, en septembre 2009, l’avocat de Mme Bustamante a informé l’assureur que Mme Bustamante entendait faire une réclamation pour une indemnité de personne sans revenu. Elle a plaidé qu’il n’y avait pas eu de refus de payer une indemnité de personne sans revenu, si bien que le délai de prescription n’avait pas commencé à courir. Madame Bustamante n’a pas donné suite aux demandes de l’assureur en vue d’obtenir un certificat d’invalidité à jour et d’autres documents. Toutefois, en juin 2011, Mme Bustamante a demandé la médiation, qui a échoué. Le 28 novembre 2012, Mme Bustamante a introduit une demande en dommages-intérêts pour rupture de contrat par le refus de payer des indemnités d’accident et pour souffrance morale. L’assureur a demandé, par voie de motion, un jugement sommaire en application de la règle 20.</w:t>
            </w:r>
          </w:p>
          <w:p w:rsidR="00746ED4" w:rsidRPr="00B64D88" w:rsidRDefault="00746ED4" w:rsidP="00746ED4">
            <w:pPr>
              <w:jc w:val="both"/>
              <w:rPr>
                <w:sz w:val="20"/>
                <w:szCs w:val="20"/>
                <w:lang w:val="fr-CA"/>
              </w:rPr>
            </w:pPr>
          </w:p>
          <w:p w:rsidR="00746ED4" w:rsidRPr="00B64D88" w:rsidRDefault="00746ED4" w:rsidP="00746ED4">
            <w:pPr>
              <w:jc w:val="both"/>
              <w:rPr>
                <w:sz w:val="20"/>
                <w:szCs w:val="20"/>
                <w:lang w:val="fr-CA"/>
              </w:rPr>
            </w:pPr>
            <w:r w:rsidRPr="00B64D88">
              <w:rPr>
                <w:sz w:val="20"/>
                <w:szCs w:val="20"/>
                <w:lang w:val="fr-CA"/>
              </w:rPr>
              <w:t>Le juge saisi de la motion a prononcé un jugement sommaire et a rejeté l’action, concluant que l’action de Mme Bustamante avait été déposée après l’expiration du délai de prescription. La Cour d’appel a rejeté l’appel.</w:t>
            </w:r>
          </w:p>
          <w:p w:rsidR="00746ED4" w:rsidRPr="00B64D88" w:rsidRDefault="00746ED4" w:rsidP="00746ED4">
            <w:pPr>
              <w:jc w:val="both"/>
              <w:rPr>
                <w:sz w:val="20"/>
                <w:szCs w:val="20"/>
                <w:lang w:val="fr-CA"/>
              </w:rPr>
            </w:pPr>
          </w:p>
        </w:tc>
      </w:tr>
      <w:tr w:rsidR="00746ED4" w:rsidRPr="00B64D88" w:rsidTr="004D7A97">
        <w:tc>
          <w:tcPr>
            <w:tcW w:w="2427" w:type="pct"/>
          </w:tcPr>
          <w:p w:rsidR="00746ED4" w:rsidRPr="00B64D88" w:rsidRDefault="00746ED4" w:rsidP="00746ED4">
            <w:pPr>
              <w:jc w:val="both"/>
              <w:rPr>
                <w:sz w:val="20"/>
                <w:szCs w:val="20"/>
                <w:lang w:val="fr-CA"/>
              </w:rPr>
            </w:pPr>
            <w:r w:rsidRPr="00B64D88">
              <w:rPr>
                <w:sz w:val="20"/>
                <w:szCs w:val="20"/>
                <w:lang w:val="fr-CA"/>
              </w:rPr>
              <w:t>4 décembre 2014</w:t>
            </w:r>
          </w:p>
          <w:p w:rsidR="00746ED4" w:rsidRPr="00B64D88" w:rsidRDefault="00746ED4" w:rsidP="00746ED4">
            <w:pPr>
              <w:jc w:val="both"/>
              <w:rPr>
                <w:sz w:val="20"/>
                <w:szCs w:val="20"/>
                <w:lang w:val="fr-CA"/>
              </w:rPr>
            </w:pPr>
            <w:r w:rsidRPr="00B64D88">
              <w:rPr>
                <w:sz w:val="20"/>
                <w:szCs w:val="20"/>
                <w:lang w:val="fr-CA"/>
              </w:rPr>
              <w:t>Cour supérieure de justice de l’Ontario</w:t>
            </w:r>
          </w:p>
          <w:p w:rsidR="00746ED4" w:rsidRPr="00B64D88" w:rsidRDefault="00746ED4" w:rsidP="00746ED4">
            <w:pPr>
              <w:jc w:val="both"/>
              <w:rPr>
                <w:sz w:val="20"/>
                <w:szCs w:val="20"/>
                <w:lang w:val="fr-CA"/>
              </w:rPr>
            </w:pPr>
            <w:r w:rsidRPr="00B64D88">
              <w:rPr>
                <w:sz w:val="20"/>
                <w:szCs w:val="20"/>
                <w:lang w:val="fr-CA"/>
              </w:rPr>
              <w:t>(Juge Ramsay)</w:t>
            </w:r>
          </w:p>
          <w:p w:rsidR="00746ED4" w:rsidRPr="00B64D88" w:rsidRDefault="00D07EB6" w:rsidP="00746ED4">
            <w:pPr>
              <w:jc w:val="both"/>
              <w:rPr>
                <w:sz w:val="20"/>
                <w:szCs w:val="20"/>
                <w:lang w:val="fr-CA"/>
              </w:rPr>
            </w:pPr>
            <w:hyperlink r:id="rId85" w:history="1">
              <w:r w:rsidR="00746ED4" w:rsidRPr="00B64D88">
                <w:rPr>
                  <w:color w:val="0000FF" w:themeColor="hyperlink"/>
                  <w:sz w:val="20"/>
                  <w:szCs w:val="20"/>
                  <w:u w:val="single"/>
                  <w:lang w:val="fr-CA"/>
                </w:rPr>
                <w:t>2014 ONSC 6978</w:t>
              </w:r>
            </w:hyperlink>
          </w:p>
          <w:p w:rsidR="00746ED4" w:rsidRPr="00B64D88" w:rsidRDefault="00746ED4" w:rsidP="00746ED4">
            <w:pPr>
              <w:jc w:val="both"/>
              <w:rPr>
                <w:sz w:val="20"/>
                <w:szCs w:val="20"/>
                <w:lang w:val="fr-CA"/>
              </w:rPr>
            </w:pPr>
          </w:p>
        </w:tc>
        <w:tc>
          <w:tcPr>
            <w:tcW w:w="243" w:type="pct"/>
          </w:tcPr>
          <w:p w:rsidR="00746ED4" w:rsidRPr="00B64D88" w:rsidRDefault="00746ED4" w:rsidP="00746ED4">
            <w:pPr>
              <w:jc w:val="both"/>
              <w:rPr>
                <w:sz w:val="20"/>
                <w:szCs w:val="20"/>
                <w:lang w:val="fr-CA"/>
              </w:rPr>
            </w:pPr>
          </w:p>
        </w:tc>
        <w:tc>
          <w:tcPr>
            <w:tcW w:w="2330" w:type="pct"/>
          </w:tcPr>
          <w:p w:rsidR="00746ED4" w:rsidRPr="00B64D88" w:rsidRDefault="00746ED4" w:rsidP="00746ED4">
            <w:pPr>
              <w:jc w:val="both"/>
              <w:rPr>
                <w:sz w:val="20"/>
                <w:szCs w:val="20"/>
                <w:lang w:val="fr-CA"/>
              </w:rPr>
            </w:pPr>
            <w:r w:rsidRPr="00B64D88">
              <w:rPr>
                <w:sz w:val="20"/>
                <w:szCs w:val="20"/>
                <w:lang w:val="fr-CA"/>
              </w:rPr>
              <w:t>Jugement sommaire prononcé sur motion et rejet de l’action</w:t>
            </w:r>
          </w:p>
          <w:p w:rsidR="00746ED4" w:rsidRPr="00B64D88" w:rsidRDefault="00746ED4" w:rsidP="00746ED4">
            <w:pPr>
              <w:jc w:val="both"/>
              <w:rPr>
                <w:sz w:val="20"/>
                <w:szCs w:val="20"/>
                <w:lang w:val="fr-CA"/>
              </w:rPr>
            </w:pPr>
          </w:p>
        </w:tc>
      </w:tr>
      <w:tr w:rsidR="00746ED4" w:rsidRPr="00B64D88" w:rsidTr="004D7A97">
        <w:tc>
          <w:tcPr>
            <w:tcW w:w="2427" w:type="pct"/>
          </w:tcPr>
          <w:p w:rsidR="00746ED4" w:rsidRPr="00B64D88" w:rsidRDefault="00746ED4" w:rsidP="00746ED4">
            <w:pPr>
              <w:jc w:val="both"/>
              <w:rPr>
                <w:sz w:val="20"/>
                <w:szCs w:val="20"/>
                <w:lang w:val="fr-CA"/>
              </w:rPr>
            </w:pPr>
            <w:r w:rsidRPr="00B64D88">
              <w:rPr>
                <w:sz w:val="20"/>
                <w:szCs w:val="20"/>
                <w:lang w:val="fr-CA"/>
              </w:rPr>
              <w:t>13 juillet 2015</w:t>
            </w:r>
          </w:p>
          <w:p w:rsidR="00746ED4" w:rsidRPr="00B64D88" w:rsidRDefault="00746ED4" w:rsidP="00746ED4">
            <w:pPr>
              <w:jc w:val="both"/>
              <w:rPr>
                <w:sz w:val="20"/>
                <w:szCs w:val="20"/>
                <w:lang w:val="fr-CA"/>
              </w:rPr>
            </w:pPr>
            <w:r w:rsidRPr="00B64D88">
              <w:rPr>
                <w:sz w:val="20"/>
                <w:szCs w:val="20"/>
                <w:lang w:val="fr-CA"/>
              </w:rPr>
              <w:t>Cour d’appel de l’Ontario</w:t>
            </w:r>
          </w:p>
          <w:p w:rsidR="00746ED4" w:rsidRPr="00B64D88" w:rsidRDefault="00746ED4" w:rsidP="00746ED4">
            <w:pPr>
              <w:jc w:val="both"/>
              <w:rPr>
                <w:sz w:val="20"/>
                <w:szCs w:val="20"/>
                <w:lang w:val="fr-CA"/>
              </w:rPr>
            </w:pPr>
            <w:r w:rsidRPr="00B64D88">
              <w:rPr>
                <w:sz w:val="20"/>
                <w:szCs w:val="20"/>
                <w:lang w:val="fr-CA"/>
              </w:rPr>
              <w:t>(Juge en chef adjoint Hoy, juges Epstein et Huscroft)</w:t>
            </w:r>
          </w:p>
          <w:p w:rsidR="00746ED4" w:rsidRPr="00B64D88" w:rsidRDefault="00D07EB6" w:rsidP="00746ED4">
            <w:pPr>
              <w:jc w:val="both"/>
              <w:rPr>
                <w:sz w:val="20"/>
                <w:szCs w:val="20"/>
                <w:lang w:val="fr-CA"/>
              </w:rPr>
            </w:pPr>
            <w:hyperlink r:id="rId86" w:history="1">
              <w:r w:rsidR="00746ED4" w:rsidRPr="00B64D88">
                <w:rPr>
                  <w:color w:val="0000FF" w:themeColor="hyperlink"/>
                  <w:sz w:val="20"/>
                  <w:szCs w:val="20"/>
                  <w:u w:val="single"/>
                  <w:lang w:val="fr-CA"/>
                </w:rPr>
                <w:t>2015 ONCA 530</w:t>
              </w:r>
            </w:hyperlink>
          </w:p>
          <w:p w:rsidR="00746ED4" w:rsidRPr="00B64D88" w:rsidRDefault="00746ED4" w:rsidP="00746ED4">
            <w:pPr>
              <w:jc w:val="both"/>
              <w:rPr>
                <w:sz w:val="20"/>
                <w:szCs w:val="20"/>
                <w:lang w:val="fr-CA"/>
              </w:rPr>
            </w:pPr>
          </w:p>
        </w:tc>
        <w:tc>
          <w:tcPr>
            <w:tcW w:w="243" w:type="pct"/>
          </w:tcPr>
          <w:p w:rsidR="00746ED4" w:rsidRPr="00B64D88" w:rsidRDefault="00746ED4" w:rsidP="00746ED4">
            <w:pPr>
              <w:jc w:val="both"/>
              <w:rPr>
                <w:sz w:val="20"/>
                <w:szCs w:val="20"/>
                <w:lang w:val="fr-CA"/>
              </w:rPr>
            </w:pPr>
          </w:p>
        </w:tc>
        <w:tc>
          <w:tcPr>
            <w:tcW w:w="2330" w:type="pct"/>
          </w:tcPr>
          <w:p w:rsidR="00746ED4" w:rsidRPr="00B64D88" w:rsidRDefault="00746ED4" w:rsidP="00746ED4">
            <w:pPr>
              <w:jc w:val="both"/>
              <w:rPr>
                <w:sz w:val="20"/>
                <w:szCs w:val="20"/>
                <w:lang w:val="fr-CA"/>
              </w:rPr>
            </w:pPr>
            <w:r w:rsidRPr="00B64D88">
              <w:rPr>
                <w:sz w:val="20"/>
                <w:szCs w:val="20"/>
                <w:lang w:val="fr-CA"/>
              </w:rPr>
              <w:t>Rejet de l’appel</w:t>
            </w:r>
          </w:p>
          <w:p w:rsidR="00746ED4" w:rsidRPr="00B64D88" w:rsidRDefault="00746ED4" w:rsidP="00746ED4">
            <w:pPr>
              <w:jc w:val="both"/>
              <w:rPr>
                <w:sz w:val="20"/>
                <w:szCs w:val="20"/>
                <w:lang w:val="fr-CA"/>
              </w:rPr>
            </w:pPr>
          </w:p>
        </w:tc>
      </w:tr>
      <w:tr w:rsidR="00746ED4" w:rsidRPr="00B64D88" w:rsidTr="004D7A97">
        <w:tc>
          <w:tcPr>
            <w:tcW w:w="2427" w:type="pct"/>
          </w:tcPr>
          <w:p w:rsidR="00746ED4" w:rsidRPr="00B64D88" w:rsidRDefault="00746ED4" w:rsidP="00746ED4">
            <w:pPr>
              <w:jc w:val="both"/>
              <w:rPr>
                <w:sz w:val="20"/>
                <w:szCs w:val="20"/>
                <w:lang w:val="fr-CA"/>
              </w:rPr>
            </w:pPr>
            <w:r w:rsidRPr="00B64D88">
              <w:rPr>
                <w:sz w:val="20"/>
                <w:szCs w:val="20"/>
                <w:lang w:val="fr-CA"/>
              </w:rPr>
              <w:t>29 septembre 2015</w:t>
            </w:r>
          </w:p>
          <w:p w:rsidR="00746ED4" w:rsidRPr="00B64D88" w:rsidRDefault="00746ED4" w:rsidP="00746ED4">
            <w:pPr>
              <w:jc w:val="both"/>
              <w:rPr>
                <w:sz w:val="20"/>
                <w:szCs w:val="20"/>
                <w:lang w:val="fr-CA"/>
              </w:rPr>
            </w:pPr>
            <w:r w:rsidRPr="00B64D88">
              <w:rPr>
                <w:sz w:val="20"/>
                <w:szCs w:val="20"/>
                <w:lang w:val="fr-CA"/>
              </w:rPr>
              <w:t>Cour suprême du Canada</w:t>
            </w:r>
          </w:p>
        </w:tc>
        <w:tc>
          <w:tcPr>
            <w:tcW w:w="243" w:type="pct"/>
          </w:tcPr>
          <w:p w:rsidR="00746ED4" w:rsidRPr="00B64D88" w:rsidRDefault="00746ED4" w:rsidP="00746ED4">
            <w:pPr>
              <w:jc w:val="both"/>
              <w:rPr>
                <w:sz w:val="20"/>
                <w:szCs w:val="20"/>
                <w:lang w:val="fr-CA"/>
              </w:rPr>
            </w:pPr>
          </w:p>
        </w:tc>
        <w:tc>
          <w:tcPr>
            <w:tcW w:w="2330" w:type="pct"/>
          </w:tcPr>
          <w:p w:rsidR="00746ED4" w:rsidRPr="00B64D88" w:rsidRDefault="00746ED4" w:rsidP="00746ED4">
            <w:pPr>
              <w:jc w:val="both"/>
              <w:rPr>
                <w:sz w:val="20"/>
                <w:szCs w:val="20"/>
                <w:lang w:val="fr-CA"/>
              </w:rPr>
            </w:pPr>
            <w:r w:rsidRPr="00B64D88">
              <w:rPr>
                <w:sz w:val="20"/>
                <w:szCs w:val="20"/>
                <w:lang w:val="fr-CA"/>
              </w:rPr>
              <w:t>Dépôt de la demande d’autorisation d’appel</w:t>
            </w:r>
          </w:p>
          <w:p w:rsidR="00746ED4" w:rsidRPr="00B64D88" w:rsidRDefault="00746ED4" w:rsidP="00746ED4">
            <w:pPr>
              <w:jc w:val="both"/>
              <w:rPr>
                <w:sz w:val="20"/>
                <w:szCs w:val="20"/>
                <w:lang w:val="fr-CA"/>
              </w:rPr>
            </w:pPr>
          </w:p>
        </w:tc>
      </w:tr>
    </w:tbl>
    <w:p w:rsidR="009070D2" w:rsidRPr="00B64D88" w:rsidRDefault="009070D2" w:rsidP="009070D2">
      <w:pPr>
        <w:rPr>
          <w:sz w:val="20"/>
          <w:szCs w:val="20"/>
        </w:rPr>
      </w:pPr>
    </w:p>
    <w:p w:rsidR="009070D2" w:rsidRPr="00B64D88" w:rsidRDefault="00D07EB6" w:rsidP="009070D2">
      <w:pPr>
        <w:rPr>
          <w:sz w:val="20"/>
          <w:szCs w:val="20"/>
        </w:rPr>
      </w:pPr>
      <w:r w:rsidRPr="00B64D88">
        <w:rPr>
          <w:sz w:val="20"/>
          <w:szCs w:val="20"/>
          <w:lang w:val="fr-CA"/>
        </w:rPr>
        <w:pict>
          <v:rect id="_x0000_i1071" style="width:2in;height:1pt" o:hrpct="0" o:hralign="center" o:hrstd="t" o:hrnoshade="t" o:hr="t" fillcolor="black [3213]" stroked="f"/>
        </w:pict>
      </w:r>
    </w:p>
    <w:p w:rsidR="0054465E" w:rsidRPr="00B64D88" w:rsidRDefault="0054465E">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55F9" w:rsidRPr="00B64D88" w:rsidTr="004D7A97">
        <w:trPr>
          <w:cantSplit/>
        </w:trPr>
        <w:tc>
          <w:tcPr>
            <w:tcW w:w="1458" w:type="dxa"/>
          </w:tcPr>
          <w:p w:rsidR="007F55F9" w:rsidRPr="00B64D88" w:rsidRDefault="007F55F9" w:rsidP="004D7A97">
            <w:pPr>
              <w:rPr>
                <w:sz w:val="20"/>
                <w:szCs w:val="20"/>
              </w:rPr>
            </w:pPr>
            <w:r w:rsidRPr="00B64D88">
              <w:rPr>
                <w:rStyle w:val="SCCFileNumberChar"/>
                <w:sz w:val="20"/>
                <w:szCs w:val="20"/>
              </w:rPr>
              <w:lastRenderedPageBreak/>
              <w:t>36656</w:t>
            </w:r>
          </w:p>
          <w:p w:rsidR="007F55F9" w:rsidRPr="00B64D88" w:rsidRDefault="007F55F9" w:rsidP="004D7A97">
            <w:pPr>
              <w:rPr>
                <w:b/>
                <w:sz w:val="20"/>
                <w:szCs w:val="20"/>
                <w:lang w:val="fr-CA"/>
              </w:rPr>
            </w:pPr>
          </w:p>
        </w:tc>
        <w:tc>
          <w:tcPr>
            <w:tcW w:w="8118" w:type="dxa"/>
          </w:tcPr>
          <w:p w:rsidR="007F55F9" w:rsidRPr="00B64D88" w:rsidRDefault="007F55F9" w:rsidP="004D7A97">
            <w:pPr>
              <w:rPr>
                <w:sz w:val="20"/>
                <w:szCs w:val="20"/>
              </w:rPr>
            </w:pPr>
            <w:r w:rsidRPr="00B64D88">
              <w:rPr>
                <w:rStyle w:val="SCCLsocChar"/>
                <w:sz w:val="20"/>
                <w:szCs w:val="20"/>
                <w:lang w:val="en-CA"/>
              </w:rPr>
              <w:t>Brad Gould Trucking &amp; Excavating Ltd. and Bird Construction Company v. Her Majesty the Queen in Right of the Province of New Brunswick</w:t>
            </w:r>
            <w:r w:rsidRPr="00B64D88">
              <w:rPr>
                <w:rStyle w:val="SCCLsocChar"/>
                <w:b w:val="0"/>
                <w:sz w:val="20"/>
                <w:szCs w:val="20"/>
                <w:u w:val="none"/>
                <w:lang w:val="en-CA"/>
              </w:rPr>
              <w:t xml:space="preserve"> </w:t>
            </w:r>
            <w:r w:rsidRPr="00B64D88">
              <w:rPr>
                <w:sz w:val="20"/>
                <w:szCs w:val="20"/>
              </w:rPr>
              <w:t>(N.B.) (Civil) (By Leave)</w:t>
            </w:r>
          </w:p>
          <w:p w:rsidR="007F55F9" w:rsidRPr="00B64D88" w:rsidRDefault="007F55F9" w:rsidP="004D7A97">
            <w:pPr>
              <w:rPr>
                <w:sz w:val="20"/>
                <w:szCs w:val="20"/>
              </w:rPr>
            </w:pPr>
          </w:p>
        </w:tc>
      </w:tr>
      <w:tr w:rsidR="007F55F9" w:rsidRPr="00B64D88" w:rsidTr="004D7A97">
        <w:trPr>
          <w:cantSplit/>
        </w:trPr>
        <w:tc>
          <w:tcPr>
            <w:tcW w:w="1458" w:type="dxa"/>
          </w:tcPr>
          <w:p w:rsidR="007F55F9" w:rsidRPr="00B64D88" w:rsidRDefault="007F55F9" w:rsidP="004D7A97">
            <w:pPr>
              <w:rPr>
                <w:sz w:val="20"/>
                <w:szCs w:val="20"/>
              </w:rPr>
            </w:pPr>
            <w:r w:rsidRPr="00B64D88">
              <w:rPr>
                <w:sz w:val="20"/>
                <w:szCs w:val="20"/>
              </w:rPr>
              <w:t>Coram :</w:t>
            </w:r>
          </w:p>
        </w:tc>
        <w:tc>
          <w:tcPr>
            <w:tcW w:w="8118" w:type="dxa"/>
          </w:tcPr>
          <w:p w:rsidR="007F55F9" w:rsidRPr="00B64D88" w:rsidRDefault="00736737" w:rsidP="004D7A97">
            <w:pPr>
              <w:rPr>
                <w:sz w:val="20"/>
                <w:szCs w:val="20"/>
              </w:rPr>
            </w:pPr>
            <w:r w:rsidRPr="00B64D88">
              <w:rPr>
                <w:rStyle w:val="SCCCoramChar"/>
                <w:sz w:val="20"/>
                <w:szCs w:val="20"/>
                <w:lang w:val="en-CA"/>
              </w:rPr>
              <w:t>Abella,</w:t>
            </w:r>
            <w:r w:rsidR="007F55F9" w:rsidRPr="00B64D88">
              <w:rPr>
                <w:rStyle w:val="SCCCoramChar"/>
                <w:sz w:val="20"/>
                <w:szCs w:val="20"/>
                <w:lang w:val="en-CA"/>
              </w:rPr>
              <w:t xml:space="preserve"> </w:t>
            </w:r>
            <w:r w:rsidRPr="00B64D88">
              <w:rPr>
                <w:rStyle w:val="SCCCoramChar"/>
                <w:sz w:val="20"/>
                <w:szCs w:val="20"/>
                <w:lang w:val="en-CA"/>
              </w:rPr>
              <w:t>Karakatsanis</w:t>
            </w:r>
            <w:r w:rsidR="007F55F9" w:rsidRPr="00B64D88">
              <w:rPr>
                <w:rStyle w:val="SCCCoramChar"/>
                <w:sz w:val="20"/>
                <w:szCs w:val="20"/>
                <w:lang w:val="en-CA"/>
              </w:rPr>
              <w:t xml:space="preserve"> and </w:t>
            </w:r>
            <w:r w:rsidRPr="00B64D88">
              <w:rPr>
                <w:rStyle w:val="SCCCoramChar"/>
                <w:sz w:val="20"/>
                <w:szCs w:val="20"/>
                <w:lang w:val="en-CA"/>
              </w:rPr>
              <w:t>Brown</w:t>
            </w:r>
            <w:r w:rsidR="007F55F9" w:rsidRPr="00B64D88">
              <w:rPr>
                <w:rStyle w:val="SCCCoramChar"/>
                <w:sz w:val="20"/>
                <w:szCs w:val="20"/>
                <w:lang w:val="en-CA"/>
              </w:rPr>
              <w:t xml:space="preserve"> JJ.</w:t>
            </w:r>
          </w:p>
          <w:p w:rsidR="007F55F9" w:rsidRPr="00B64D88" w:rsidRDefault="007F55F9" w:rsidP="004D7A97">
            <w:pPr>
              <w:rPr>
                <w:sz w:val="20"/>
                <w:szCs w:val="20"/>
                <w:u w:val="single"/>
              </w:rPr>
            </w:pPr>
          </w:p>
        </w:tc>
      </w:tr>
      <w:tr w:rsidR="007F55F9" w:rsidRPr="00B64D88" w:rsidTr="004D7A97">
        <w:trPr>
          <w:cantSplit/>
        </w:trPr>
        <w:tc>
          <w:tcPr>
            <w:tcW w:w="9576" w:type="dxa"/>
            <w:gridSpan w:val="2"/>
          </w:tcPr>
          <w:p w:rsidR="007F55F9" w:rsidRPr="00B64D88" w:rsidRDefault="00D13989" w:rsidP="004D7A97">
            <w:pPr>
              <w:pStyle w:val="SCCShortJudgment"/>
              <w:rPr>
                <w:szCs w:val="20"/>
                <w:lang w:val="fr-CA"/>
              </w:rPr>
            </w:pPr>
            <w:r w:rsidRPr="00B64D88">
              <w:t>The application for leave to appeal from the judgment of the Court of Appeal of New Brunswick, Number 135-13-CA, 2015 NBCA 47, dated July 23, 2015, is dismissed with costs.</w:t>
            </w:r>
          </w:p>
          <w:p w:rsidR="007F55F9" w:rsidRPr="00B64D88" w:rsidRDefault="007F55F9" w:rsidP="004D7A97">
            <w:pPr>
              <w:pStyle w:val="SCCShortJudgment"/>
              <w:rPr>
                <w:szCs w:val="20"/>
                <w:lang w:val="fr-CA"/>
              </w:rPr>
            </w:pPr>
          </w:p>
          <w:p w:rsidR="007F55F9" w:rsidRPr="00B64D88" w:rsidRDefault="00D13989" w:rsidP="004D7A97">
            <w:pPr>
              <w:pStyle w:val="SCCShortJudgment"/>
              <w:rPr>
                <w:szCs w:val="20"/>
              </w:rPr>
            </w:pPr>
            <w:r w:rsidRPr="00B64D88">
              <w:rPr>
                <w:lang w:val="fr-CA"/>
              </w:rPr>
              <w:t xml:space="preserve">La demande d’autorisation d’appel de l’arrêt de la </w:t>
            </w:r>
            <w:r w:rsidRPr="00B64D88">
              <w:rPr>
                <w:lang w:val="fr-FR"/>
              </w:rPr>
              <w:t>Cour d’appel du Nouveau-Brunswick</w:t>
            </w:r>
            <w:r w:rsidRPr="00B64D88">
              <w:rPr>
                <w:lang w:val="fr-CA"/>
              </w:rPr>
              <w:t xml:space="preserve">, numéro </w:t>
            </w:r>
            <w:r w:rsidRPr="00B64D88">
              <w:rPr>
                <w:lang w:val="fr-FR"/>
              </w:rPr>
              <w:t>135-13-CA, 2015 NBCA 47</w:t>
            </w:r>
            <w:r w:rsidRPr="00B64D88">
              <w:rPr>
                <w:lang w:val="fr-CA"/>
              </w:rPr>
              <w:t xml:space="preserve">, daté du </w:t>
            </w:r>
            <w:r w:rsidRPr="00B64D88">
              <w:rPr>
                <w:lang w:val="fr-FR"/>
              </w:rPr>
              <w:t>23 juillet 2015</w:t>
            </w:r>
            <w:r w:rsidRPr="00B64D88">
              <w:rPr>
                <w:lang w:val="fr-CA"/>
              </w:rPr>
              <w:t>, est rejetée avec dépens.</w:t>
            </w:r>
          </w:p>
        </w:tc>
      </w:tr>
    </w:tbl>
    <w:p w:rsidR="007F55F9" w:rsidRPr="00B64D88" w:rsidRDefault="007F55F9" w:rsidP="007F55F9">
      <w:pPr>
        <w:rPr>
          <w:sz w:val="20"/>
          <w:szCs w:val="20"/>
          <w:lang w:val="fr-CA"/>
        </w:rPr>
      </w:pPr>
    </w:p>
    <w:p w:rsidR="007F55F9" w:rsidRPr="00B64D88" w:rsidRDefault="007F55F9" w:rsidP="007F55F9">
      <w:pPr>
        <w:rPr>
          <w:sz w:val="20"/>
          <w:szCs w:val="20"/>
          <w:u w:val="single"/>
        </w:rPr>
      </w:pPr>
      <w:r w:rsidRPr="00B64D88">
        <w:rPr>
          <w:sz w:val="20"/>
          <w:szCs w:val="20"/>
          <w:u w:val="single"/>
        </w:rPr>
        <w:t>CASE SUMMARY</w:t>
      </w:r>
    </w:p>
    <w:p w:rsidR="007F55F9" w:rsidRPr="00B64D88" w:rsidRDefault="007F55F9" w:rsidP="007F55F9">
      <w:pPr>
        <w:rPr>
          <w:sz w:val="20"/>
          <w:szCs w:val="20"/>
          <w:u w:val="single"/>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280C4A" w:rsidRPr="00B64D88" w:rsidTr="004D7A97">
        <w:trPr>
          <w:gridAfter w:val="1"/>
          <w:wAfter w:w="48" w:type="pct"/>
        </w:trPr>
        <w:tc>
          <w:tcPr>
            <w:tcW w:w="4952" w:type="pct"/>
            <w:gridSpan w:val="3"/>
          </w:tcPr>
          <w:p w:rsidR="00280C4A" w:rsidRPr="00B64D88" w:rsidRDefault="00280C4A" w:rsidP="00280C4A">
            <w:pPr>
              <w:autoSpaceDE w:val="0"/>
              <w:autoSpaceDN w:val="0"/>
              <w:adjustRightInd w:val="0"/>
              <w:jc w:val="both"/>
              <w:rPr>
                <w:rFonts w:eastAsia="Times New Roman" w:cs="Times New Roman"/>
                <w:bCs/>
                <w:color w:val="000000"/>
                <w:sz w:val="20"/>
                <w:szCs w:val="20"/>
                <w:lang w:val="en-US" w:eastAsia="en-CA"/>
              </w:rPr>
            </w:pPr>
            <w:r w:rsidRPr="00B64D88">
              <w:rPr>
                <w:rFonts w:eastAsia="Times New Roman" w:cs="Times New Roman"/>
                <w:color w:val="000000"/>
                <w:sz w:val="20"/>
                <w:szCs w:val="20"/>
                <w:lang w:val="en-US" w:eastAsia="en-CA"/>
              </w:rPr>
              <w:t xml:space="preserve">Contracts – Commercial contracts – Tender – Interpretation – Standard of Review – Contractor entering into a standard form construction contract with the Province – Contractor and subcontractor encountering harder than anticipated soil conditions – Province denying contractor and subcontractor’s claim based on the change in soil conditions clause in contract – </w:t>
            </w:r>
            <w:r w:rsidRPr="00B64D88">
              <w:rPr>
                <w:rFonts w:eastAsia="Times New Roman" w:cs="Times New Roman"/>
                <w:bCs/>
                <w:color w:val="000000"/>
                <w:sz w:val="20"/>
                <w:szCs w:val="20"/>
                <w:lang w:val="en-US" w:eastAsia="en-CA"/>
              </w:rPr>
              <w:t xml:space="preserve">During the tender process, is there a duty on bidders to hire or consult experts to interpret reports referenced in the tender documents – </w:t>
            </w:r>
            <w:r w:rsidRPr="00B64D88">
              <w:rPr>
                <w:rFonts w:eastAsia="Times New Roman" w:cs="Times New Roman"/>
                <w:color w:val="000000"/>
                <w:sz w:val="20"/>
                <w:szCs w:val="20"/>
                <w:lang w:val="en-US" w:eastAsia="en-CA"/>
              </w:rPr>
              <w:t xml:space="preserve">What is the correct standard of review for interpretation of standard form widely used contracts? – </w:t>
            </w:r>
            <w:r w:rsidRPr="00B64D88">
              <w:rPr>
                <w:rFonts w:eastAsia="Times New Roman" w:cs="Times New Roman"/>
                <w:bCs/>
                <w:color w:val="000000"/>
                <w:sz w:val="20"/>
                <w:szCs w:val="20"/>
                <w:lang w:val="en-US" w:eastAsia="en-CA"/>
              </w:rPr>
              <w:t xml:space="preserve">What level of deference are trial judges in Canada afforded with respect to the treatment of expert witness evidence and how is that standard to be applied? </w:t>
            </w:r>
          </w:p>
          <w:p w:rsidR="00280C4A" w:rsidRPr="00B64D88" w:rsidRDefault="00280C4A" w:rsidP="00280C4A">
            <w:pPr>
              <w:autoSpaceDE w:val="0"/>
              <w:autoSpaceDN w:val="0"/>
              <w:adjustRightInd w:val="0"/>
              <w:jc w:val="both"/>
              <w:rPr>
                <w:rFonts w:eastAsia="Times New Roman" w:cs="Times New Roman"/>
                <w:color w:val="000000"/>
                <w:sz w:val="20"/>
                <w:szCs w:val="20"/>
                <w:lang w:val="en-US" w:eastAsia="en-CA"/>
              </w:rPr>
            </w:pPr>
          </w:p>
        </w:tc>
      </w:tr>
      <w:tr w:rsidR="00280C4A" w:rsidRPr="00B64D88" w:rsidTr="004D7A97">
        <w:trPr>
          <w:gridAfter w:val="1"/>
          <w:wAfter w:w="48" w:type="pct"/>
        </w:trPr>
        <w:tc>
          <w:tcPr>
            <w:tcW w:w="4952" w:type="pct"/>
            <w:gridSpan w:val="3"/>
          </w:tcPr>
          <w:p w:rsidR="00280C4A" w:rsidRPr="00B64D88" w:rsidRDefault="00280C4A" w:rsidP="00280C4A">
            <w:pPr>
              <w:jc w:val="both"/>
              <w:rPr>
                <w:sz w:val="20"/>
                <w:szCs w:val="20"/>
              </w:rPr>
            </w:pPr>
            <w:r w:rsidRPr="00B64D88">
              <w:rPr>
                <w:sz w:val="20"/>
                <w:szCs w:val="20"/>
              </w:rPr>
              <w:t xml:space="preserve">The Province planned to construct a new courthouse in Saint John and commissioned a geotechnical report (“the Report”) to assist with the design of the foundations for the facility. In 2009, the Province called for tenders for the foundations and steel. The Report was not listed as a tender document, but was referred to in the instructions to bidders, and was incorporated by reference into the contract documents. </w:t>
            </w:r>
            <w:r w:rsidRPr="00B64D88">
              <w:rPr>
                <w:color w:val="000000"/>
                <w:sz w:val="20"/>
                <w:szCs w:val="20"/>
              </w:rPr>
              <w:t>Bird Construction Company (“</w:t>
            </w:r>
            <w:r w:rsidRPr="00B64D88">
              <w:rPr>
                <w:sz w:val="20"/>
                <w:szCs w:val="20"/>
              </w:rPr>
              <w:t xml:space="preserve">Bird”) and its subcontractor Brad Gould Trucking &amp; Excavating Ltd. (“Gould”) relied on the Report to prepare their respective tenders. Bird won the bid and entered into a fixed-sum standard construction contract with the Province pursuant to the </w:t>
            </w:r>
            <w:r w:rsidRPr="00B64D88">
              <w:rPr>
                <w:i/>
                <w:iCs/>
                <w:sz w:val="20"/>
                <w:szCs w:val="20"/>
              </w:rPr>
              <w:t>Crown Construction Contracts Act</w:t>
            </w:r>
            <w:r w:rsidRPr="00B64D88">
              <w:rPr>
                <w:iCs/>
                <w:sz w:val="20"/>
                <w:szCs w:val="20"/>
              </w:rPr>
              <w:t>,</w:t>
            </w:r>
            <w:r w:rsidRPr="00B64D88">
              <w:rPr>
                <w:i/>
                <w:iCs/>
                <w:sz w:val="20"/>
                <w:szCs w:val="20"/>
              </w:rPr>
              <w:t xml:space="preserve"> </w:t>
            </w:r>
            <w:r w:rsidRPr="00B64D88">
              <w:rPr>
                <w:sz w:val="20"/>
                <w:szCs w:val="20"/>
              </w:rPr>
              <w:t xml:space="preserve">R.S.N.B. 1973, c. C-36 (replaced by S.N.B. 2014, c. 105) and N.B. Reg. 82-109. Bird and Gould subsequently entered into a fixed-sum subcontract for the excavation, supply, and installation of all earthworks. </w:t>
            </w:r>
          </w:p>
          <w:p w:rsidR="00280C4A" w:rsidRPr="00B64D88" w:rsidRDefault="00280C4A" w:rsidP="00280C4A">
            <w:pPr>
              <w:jc w:val="both"/>
              <w:rPr>
                <w:sz w:val="20"/>
                <w:szCs w:val="20"/>
              </w:rPr>
            </w:pPr>
          </w:p>
          <w:p w:rsidR="00280C4A" w:rsidRPr="00B64D88" w:rsidRDefault="00280C4A" w:rsidP="00280C4A">
            <w:pPr>
              <w:jc w:val="both"/>
              <w:rPr>
                <w:sz w:val="20"/>
                <w:szCs w:val="20"/>
              </w:rPr>
            </w:pPr>
            <w:r w:rsidRPr="00B64D88">
              <w:rPr>
                <w:sz w:val="20"/>
                <w:szCs w:val="20"/>
              </w:rPr>
              <w:t xml:space="preserve">Soon after beginning the excavation of bedrock, Gould realized that it could not remove the bedrock by digging with excavators and had to employ rock-breakers, a more expensive means of excavation, due to the harder than anticipated rock conditions. Bird and Gould presented an adjusted soils claim to the Province pursuant to the change in soil conditions clause of the contract. The Province denied the claim. Gould sued Bird, claiming the cost of additional work allegedly performed as a result of the change in soil conditions. Bird brought a third-party claim against the Province for the amount of Gould’s claim and for additional charges that Bird alleged it would be entitled to receive for the additional work. </w:t>
            </w:r>
          </w:p>
          <w:p w:rsidR="00280C4A" w:rsidRPr="00B64D88" w:rsidRDefault="00280C4A" w:rsidP="00280C4A">
            <w:pPr>
              <w:jc w:val="both"/>
              <w:rPr>
                <w:sz w:val="20"/>
                <w:szCs w:val="20"/>
              </w:rPr>
            </w:pPr>
          </w:p>
        </w:tc>
      </w:tr>
      <w:tr w:rsidR="00280C4A" w:rsidRPr="00B64D88" w:rsidTr="004D7A97">
        <w:tblPrEx>
          <w:tblCellMar>
            <w:bottom w:w="0" w:type="dxa"/>
          </w:tblCellMar>
        </w:tblPrEx>
        <w:tc>
          <w:tcPr>
            <w:tcW w:w="2367" w:type="pct"/>
          </w:tcPr>
          <w:p w:rsidR="00280C4A" w:rsidRPr="00B64D88" w:rsidRDefault="00280C4A" w:rsidP="00280C4A">
            <w:pPr>
              <w:jc w:val="both"/>
              <w:rPr>
                <w:sz w:val="20"/>
                <w:szCs w:val="20"/>
              </w:rPr>
            </w:pPr>
            <w:r w:rsidRPr="00B64D88">
              <w:rPr>
                <w:sz w:val="20"/>
                <w:szCs w:val="20"/>
              </w:rPr>
              <w:t>November 22, 2013</w:t>
            </w:r>
          </w:p>
          <w:p w:rsidR="00280C4A" w:rsidRPr="00B64D88" w:rsidRDefault="00280C4A" w:rsidP="00280C4A">
            <w:pPr>
              <w:jc w:val="both"/>
              <w:rPr>
                <w:sz w:val="20"/>
                <w:szCs w:val="20"/>
              </w:rPr>
            </w:pPr>
            <w:r w:rsidRPr="00B64D88">
              <w:rPr>
                <w:sz w:val="20"/>
                <w:szCs w:val="20"/>
              </w:rPr>
              <w:t>Court of Queen’s Bench of New Brunswick</w:t>
            </w:r>
          </w:p>
          <w:p w:rsidR="00280C4A" w:rsidRPr="00B64D88" w:rsidRDefault="00280C4A" w:rsidP="00280C4A">
            <w:pPr>
              <w:jc w:val="both"/>
              <w:rPr>
                <w:sz w:val="20"/>
                <w:szCs w:val="20"/>
              </w:rPr>
            </w:pPr>
            <w:r w:rsidRPr="00B64D88">
              <w:rPr>
                <w:sz w:val="20"/>
                <w:szCs w:val="20"/>
              </w:rPr>
              <w:t>(McNally J.)</w:t>
            </w:r>
          </w:p>
          <w:p w:rsidR="00280C4A" w:rsidRPr="00B64D88" w:rsidRDefault="00280C4A" w:rsidP="00280C4A">
            <w:pPr>
              <w:jc w:val="both"/>
              <w:rPr>
                <w:sz w:val="20"/>
                <w:szCs w:val="20"/>
              </w:rPr>
            </w:pPr>
            <w:r w:rsidRPr="00B64D88">
              <w:rPr>
                <w:sz w:val="20"/>
                <w:szCs w:val="20"/>
              </w:rPr>
              <w:t xml:space="preserve">2013 NBQB 374 (unreported in CanLII) </w:t>
            </w:r>
          </w:p>
          <w:p w:rsidR="00280C4A" w:rsidRPr="00B64D88" w:rsidRDefault="00280C4A" w:rsidP="00280C4A">
            <w:pPr>
              <w:jc w:val="both"/>
              <w:rPr>
                <w:sz w:val="20"/>
                <w:szCs w:val="20"/>
              </w:rPr>
            </w:pPr>
          </w:p>
        </w:tc>
        <w:tc>
          <w:tcPr>
            <w:tcW w:w="267" w:type="pct"/>
          </w:tcPr>
          <w:p w:rsidR="00280C4A" w:rsidRPr="00B64D88" w:rsidRDefault="00280C4A" w:rsidP="00280C4A">
            <w:pPr>
              <w:jc w:val="both"/>
              <w:rPr>
                <w:sz w:val="20"/>
                <w:szCs w:val="20"/>
              </w:rPr>
            </w:pPr>
          </w:p>
        </w:tc>
        <w:tc>
          <w:tcPr>
            <w:tcW w:w="2366" w:type="pct"/>
            <w:gridSpan w:val="2"/>
          </w:tcPr>
          <w:p w:rsidR="00280C4A" w:rsidRPr="00B64D88" w:rsidRDefault="00280C4A" w:rsidP="00280C4A">
            <w:pPr>
              <w:jc w:val="both"/>
              <w:rPr>
                <w:sz w:val="20"/>
                <w:szCs w:val="20"/>
              </w:rPr>
            </w:pPr>
            <w:r w:rsidRPr="00B64D88">
              <w:rPr>
                <w:sz w:val="20"/>
                <w:szCs w:val="20"/>
              </w:rPr>
              <w:t>Main and third party actions allowed in part, $713,808.19 awarded in damages to Gould against Bird, and the same amount awarded to Bird against the Province</w:t>
            </w:r>
          </w:p>
          <w:p w:rsidR="00280C4A" w:rsidRPr="00B64D88" w:rsidRDefault="00280C4A" w:rsidP="00280C4A">
            <w:pPr>
              <w:jc w:val="both"/>
              <w:rPr>
                <w:sz w:val="20"/>
                <w:szCs w:val="20"/>
              </w:rPr>
            </w:pPr>
          </w:p>
        </w:tc>
      </w:tr>
      <w:tr w:rsidR="00280C4A" w:rsidRPr="00B64D88" w:rsidTr="004D7A97">
        <w:tblPrEx>
          <w:tblCellMar>
            <w:bottom w:w="0" w:type="dxa"/>
          </w:tblCellMar>
        </w:tblPrEx>
        <w:tc>
          <w:tcPr>
            <w:tcW w:w="2367" w:type="pct"/>
          </w:tcPr>
          <w:p w:rsidR="00280C4A" w:rsidRPr="00B64D88" w:rsidRDefault="00280C4A" w:rsidP="00280C4A">
            <w:pPr>
              <w:jc w:val="both"/>
              <w:rPr>
                <w:sz w:val="20"/>
                <w:szCs w:val="20"/>
              </w:rPr>
            </w:pPr>
            <w:r w:rsidRPr="00B64D88">
              <w:rPr>
                <w:sz w:val="20"/>
                <w:szCs w:val="20"/>
              </w:rPr>
              <w:t>July 23, 2015</w:t>
            </w:r>
          </w:p>
          <w:p w:rsidR="00280C4A" w:rsidRPr="00B64D88" w:rsidRDefault="00280C4A" w:rsidP="00280C4A">
            <w:pPr>
              <w:jc w:val="both"/>
              <w:rPr>
                <w:sz w:val="20"/>
                <w:szCs w:val="20"/>
              </w:rPr>
            </w:pPr>
            <w:r w:rsidRPr="00B64D88">
              <w:rPr>
                <w:sz w:val="20"/>
                <w:szCs w:val="20"/>
              </w:rPr>
              <w:t>Court of Appeal of New Brunswick</w:t>
            </w:r>
          </w:p>
          <w:p w:rsidR="00280C4A" w:rsidRPr="00B64D88" w:rsidRDefault="00280C4A" w:rsidP="00280C4A">
            <w:pPr>
              <w:jc w:val="both"/>
              <w:rPr>
                <w:sz w:val="20"/>
                <w:szCs w:val="20"/>
              </w:rPr>
            </w:pPr>
            <w:r w:rsidRPr="00B64D88">
              <w:rPr>
                <w:sz w:val="20"/>
                <w:szCs w:val="20"/>
              </w:rPr>
              <w:t>(Richard, Bell and Green JJ.A.)</w:t>
            </w:r>
          </w:p>
          <w:p w:rsidR="00280C4A" w:rsidRPr="00B64D88" w:rsidRDefault="00D07EB6" w:rsidP="00280C4A">
            <w:pPr>
              <w:jc w:val="both"/>
              <w:rPr>
                <w:sz w:val="20"/>
                <w:szCs w:val="20"/>
              </w:rPr>
            </w:pPr>
            <w:hyperlink r:id="rId87" w:history="1">
              <w:r w:rsidR="00280C4A" w:rsidRPr="00B64D88">
                <w:rPr>
                  <w:color w:val="0000FF" w:themeColor="hyperlink"/>
                  <w:sz w:val="20"/>
                  <w:szCs w:val="20"/>
                  <w:u w:val="single"/>
                </w:rPr>
                <w:t>2015 NBCA 47</w:t>
              </w:r>
            </w:hyperlink>
            <w:r w:rsidR="00280C4A" w:rsidRPr="00B64D88">
              <w:rPr>
                <w:sz w:val="20"/>
                <w:szCs w:val="20"/>
              </w:rPr>
              <w:t xml:space="preserve"> </w:t>
            </w:r>
          </w:p>
          <w:p w:rsidR="00280C4A" w:rsidRPr="00B64D88" w:rsidRDefault="00280C4A" w:rsidP="00280C4A">
            <w:pPr>
              <w:jc w:val="both"/>
              <w:rPr>
                <w:sz w:val="20"/>
                <w:szCs w:val="20"/>
              </w:rPr>
            </w:pPr>
          </w:p>
        </w:tc>
        <w:tc>
          <w:tcPr>
            <w:tcW w:w="267" w:type="pct"/>
          </w:tcPr>
          <w:p w:rsidR="00280C4A" w:rsidRPr="00B64D88" w:rsidRDefault="00280C4A" w:rsidP="00280C4A">
            <w:pPr>
              <w:jc w:val="both"/>
              <w:rPr>
                <w:sz w:val="20"/>
                <w:szCs w:val="20"/>
              </w:rPr>
            </w:pPr>
          </w:p>
        </w:tc>
        <w:tc>
          <w:tcPr>
            <w:tcW w:w="2366" w:type="pct"/>
            <w:gridSpan w:val="2"/>
          </w:tcPr>
          <w:p w:rsidR="00280C4A" w:rsidRPr="00B64D88" w:rsidRDefault="00280C4A" w:rsidP="00280C4A">
            <w:pPr>
              <w:jc w:val="both"/>
              <w:rPr>
                <w:sz w:val="20"/>
                <w:szCs w:val="20"/>
              </w:rPr>
            </w:pPr>
            <w:r w:rsidRPr="00B64D88">
              <w:rPr>
                <w:sz w:val="20"/>
                <w:szCs w:val="20"/>
              </w:rPr>
              <w:t xml:space="preserve">Appeal allowed and cross-appeal dismissed </w:t>
            </w:r>
          </w:p>
          <w:p w:rsidR="00280C4A" w:rsidRPr="00B64D88" w:rsidRDefault="00280C4A" w:rsidP="00280C4A">
            <w:pPr>
              <w:jc w:val="both"/>
              <w:rPr>
                <w:sz w:val="20"/>
                <w:szCs w:val="20"/>
              </w:rPr>
            </w:pPr>
          </w:p>
        </w:tc>
      </w:tr>
      <w:tr w:rsidR="00280C4A" w:rsidRPr="00B64D88" w:rsidTr="004D7A97">
        <w:tblPrEx>
          <w:tblCellMar>
            <w:bottom w:w="0" w:type="dxa"/>
          </w:tblCellMar>
        </w:tblPrEx>
        <w:tc>
          <w:tcPr>
            <w:tcW w:w="2367" w:type="pct"/>
          </w:tcPr>
          <w:p w:rsidR="00280C4A" w:rsidRPr="00B64D88" w:rsidRDefault="00280C4A" w:rsidP="00280C4A">
            <w:pPr>
              <w:jc w:val="both"/>
              <w:rPr>
                <w:sz w:val="20"/>
                <w:szCs w:val="20"/>
              </w:rPr>
            </w:pPr>
            <w:r w:rsidRPr="00B64D88">
              <w:rPr>
                <w:sz w:val="20"/>
                <w:szCs w:val="20"/>
              </w:rPr>
              <w:t>September 29, 2015</w:t>
            </w:r>
          </w:p>
          <w:p w:rsidR="00280C4A" w:rsidRPr="00B64D88" w:rsidRDefault="00280C4A" w:rsidP="00280C4A">
            <w:pPr>
              <w:jc w:val="both"/>
              <w:rPr>
                <w:sz w:val="20"/>
                <w:szCs w:val="20"/>
              </w:rPr>
            </w:pPr>
            <w:r w:rsidRPr="00B64D88">
              <w:rPr>
                <w:sz w:val="20"/>
                <w:szCs w:val="20"/>
              </w:rPr>
              <w:t>Supreme Court of Canada</w:t>
            </w:r>
          </w:p>
        </w:tc>
        <w:tc>
          <w:tcPr>
            <w:tcW w:w="267" w:type="pct"/>
          </w:tcPr>
          <w:p w:rsidR="00280C4A" w:rsidRPr="00B64D88" w:rsidRDefault="00280C4A" w:rsidP="00280C4A">
            <w:pPr>
              <w:jc w:val="both"/>
              <w:rPr>
                <w:sz w:val="20"/>
                <w:szCs w:val="20"/>
              </w:rPr>
            </w:pPr>
          </w:p>
        </w:tc>
        <w:tc>
          <w:tcPr>
            <w:tcW w:w="2366" w:type="pct"/>
            <w:gridSpan w:val="2"/>
          </w:tcPr>
          <w:p w:rsidR="00280C4A" w:rsidRPr="00B64D88" w:rsidRDefault="00280C4A" w:rsidP="00280C4A">
            <w:pPr>
              <w:jc w:val="both"/>
              <w:rPr>
                <w:sz w:val="20"/>
                <w:szCs w:val="20"/>
              </w:rPr>
            </w:pPr>
            <w:r w:rsidRPr="00B64D88">
              <w:rPr>
                <w:sz w:val="20"/>
                <w:szCs w:val="20"/>
              </w:rPr>
              <w:t>Application for leave to appeal filed</w:t>
            </w:r>
          </w:p>
          <w:p w:rsidR="00280C4A" w:rsidRPr="00B64D88" w:rsidRDefault="00280C4A" w:rsidP="00280C4A">
            <w:pPr>
              <w:jc w:val="both"/>
              <w:rPr>
                <w:sz w:val="20"/>
                <w:szCs w:val="20"/>
              </w:rPr>
            </w:pPr>
          </w:p>
        </w:tc>
      </w:tr>
    </w:tbl>
    <w:p w:rsidR="007F55F9" w:rsidRPr="00B64D88" w:rsidRDefault="007F55F9" w:rsidP="007F55F9">
      <w:pPr>
        <w:rPr>
          <w:sz w:val="20"/>
          <w:szCs w:val="20"/>
          <w:u w:val="single"/>
        </w:rPr>
      </w:pPr>
    </w:p>
    <w:p w:rsidR="007F55F9" w:rsidRPr="00B64D88" w:rsidRDefault="00D07EB6" w:rsidP="007F55F9">
      <w:pPr>
        <w:rPr>
          <w:sz w:val="20"/>
          <w:szCs w:val="20"/>
        </w:rPr>
      </w:pPr>
      <w:r w:rsidRPr="00B64D88">
        <w:rPr>
          <w:sz w:val="20"/>
          <w:szCs w:val="20"/>
          <w:lang w:val="fr-CA"/>
        </w:rPr>
        <w:pict>
          <v:rect id="_x0000_i1072" style="width:2in;height:1pt" o:hrpct="0" o:hralign="center" o:hrstd="t" o:hrnoshade="t" o:hr="t" fillcolor="black [3213]" stroked="f"/>
        </w:pict>
      </w:r>
    </w:p>
    <w:p w:rsidR="007F55F9" w:rsidRPr="00B64D88" w:rsidRDefault="007F55F9" w:rsidP="007F55F9">
      <w:pPr>
        <w:rPr>
          <w:sz w:val="20"/>
          <w:szCs w:val="20"/>
        </w:rPr>
      </w:pPr>
    </w:p>
    <w:p w:rsidR="007F55F9" w:rsidRPr="00B64D88" w:rsidRDefault="007F55F9" w:rsidP="007F55F9">
      <w:pPr>
        <w:tabs>
          <w:tab w:val="left" w:pos="2580"/>
        </w:tabs>
        <w:rPr>
          <w:sz w:val="20"/>
          <w:szCs w:val="20"/>
          <w:u w:val="single"/>
          <w:lang w:val="fr-CA"/>
        </w:rPr>
      </w:pPr>
      <w:r w:rsidRPr="00B64D88">
        <w:rPr>
          <w:sz w:val="20"/>
          <w:szCs w:val="20"/>
          <w:u w:val="single"/>
          <w:lang w:val="fr-CA"/>
        </w:rPr>
        <w:t>RÉSUMÉ DE L’AFFAIRE</w:t>
      </w:r>
    </w:p>
    <w:p w:rsidR="007F55F9" w:rsidRPr="00B64D88" w:rsidRDefault="007F55F9" w:rsidP="007F55F9">
      <w:pPr>
        <w:tabs>
          <w:tab w:val="left" w:pos="1572"/>
        </w:tabs>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AB45B4" w:rsidRPr="00B64D88" w:rsidTr="004D7A97">
        <w:trPr>
          <w:gridAfter w:val="1"/>
          <w:wAfter w:w="48" w:type="pct"/>
        </w:trPr>
        <w:tc>
          <w:tcPr>
            <w:tcW w:w="4952" w:type="pct"/>
            <w:gridSpan w:val="3"/>
          </w:tcPr>
          <w:p w:rsidR="00AB45B4" w:rsidRPr="00B64D88" w:rsidRDefault="00AB45B4" w:rsidP="00AB45B4">
            <w:pPr>
              <w:autoSpaceDE w:val="0"/>
              <w:autoSpaceDN w:val="0"/>
              <w:adjustRightInd w:val="0"/>
              <w:jc w:val="both"/>
              <w:rPr>
                <w:rFonts w:eastAsia="Times New Roman" w:cs="Times New Roman"/>
                <w:bCs/>
                <w:color w:val="000000"/>
                <w:sz w:val="20"/>
                <w:szCs w:val="20"/>
                <w:lang w:val="fr-CA" w:eastAsia="en-CA"/>
              </w:rPr>
            </w:pPr>
            <w:r w:rsidRPr="00B64D88">
              <w:rPr>
                <w:rFonts w:eastAsia="Times New Roman" w:cs="Times New Roman"/>
                <w:color w:val="000000"/>
                <w:sz w:val="20"/>
                <w:szCs w:val="20"/>
                <w:lang w:val="fr-CA" w:eastAsia="en-CA"/>
              </w:rPr>
              <w:t xml:space="preserve">Contrats – Contrats commerciaux – Soumission – Interprétation – Norme de contrôle – L’entrepreneur a conclu un contrat type de construction avec la province – Les conditions du sol rencontrées par l’entrepreneur et le sous-traitant se sont révélées plus dures que prévues –La province a rejeté la demande présentée par l’entrepreneur et le sous-traitant sur la base de la disposition du contrat relative à l’existence de conditions du sol différentes – Pendant le processus d’appel d’offres, les soumissionnaires ont-ils l’obligation d’embaucher ou de consulter des experts pour interpréter les rapports mentionnés dans les documents de l’appel d’offres? </w:t>
            </w:r>
            <w:r w:rsidRPr="00B64D88">
              <w:rPr>
                <w:rFonts w:eastAsia="Times New Roman" w:cs="Times New Roman"/>
                <w:bCs/>
                <w:color w:val="000000"/>
                <w:sz w:val="20"/>
                <w:szCs w:val="20"/>
                <w:lang w:val="fr-CA" w:eastAsia="en-CA"/>
              </w:rPr>
              <w:t>– Quelle est la norme de contrôle applicable pour interpréter des contrats types largement utilisés? – Quel degré de déférence doit-être accordé aux juges de première instance au Canada à l’égard de la preuve présentée par les témoins experts et comment cette norme doit-elle être appliquée?</w:t>
            </w:r>
          </w:p>
          <w:p w:rsidR="00AB45B4" w:rsidRPr="00B64D88" w:rsidRDefault="00AB45B4" w:rsidP="00AB45B4">
            <w:pPr>
              <w:autoSpaceDE w:val="0"/>
              <w:autoSpaceDN w:val="0"/>
              <w:adjustRightInd w:val="0"/>
              <w:jc w:val="both"/>
              <w:rPr>
                <w:rFonts w:eastAsia="Times New Roman" w:cs="Times New Roman"/>
                <w:color w:val="000000"/>
                <w:sz w:val="20"/>
                <w:szCs w:val="20"/>
                <w:lang w:val="fr-CA" w:eastAsia="en-CA"/>
              </w:rPr>
            </w:pPr>
          </w:p>
        </w:tc>
      </w:tr>
      <w:tr w:rsidR="00AB45B4" w:rsidRPr="00B64D88" w:rsidTr="004D7A97">
        <w:trPr>
          <w:gridAfter w:val="1"/>
          <w:wAfter w:w="48" w:type="pct"/>
        </w:trPr>
        <w:tc>
          <w:tcPr>
            <w:tcW w:w="4952" w:type="pct"/>
            <w:gridSpan w:val="3"/>
          </w:tcPr>
          <w:p w:rsidR="00AB45B4" w:rsidRPr="00B64D88" w:rsidRDefault="00AB45B4" w:rsidP="00AB45B4">
            <w:pPr>
              <w:jc w:val="both"/>
              <w:rPr>
                <w:sz w:val="20"/>
                <w:szCs w:val="20"/>
                <w:lang w:val="fr-CA"/>
              </w:rPr>
            </w:pPr>
            <w:r w:rsidRPr="00B64D88">
              <w:rPr>
                <w:sz w:val="20"/>
                <w:szCs w:val="20"/>
                <w:lang w:val="fr-CA"/>
              </w:rPr>
              <w:t xml:space="preserve">La province projetait de construire un nouveau palais de justice à Saint John et a commandé un rapport géotechnique (le « Rapport ») pour aider à la conception des fondations de l’édifice. En 2009, la province a lancé un appel d’offres à l’égard des fondations et de la charpente d’acier. Le Rapport ne figurait pas sur la liste de documents de l’appel d’offres, mais les instructions aux soumissionnaires en faisaient mention, et il était incorporé par renvoi aux documents contractuels. </w:t>
            </w:r>
            <w:r w:rsidRPr="00B64D88">
              <w:rPr>
                <w:sz w:val="20"/>
                <w:szCs w:val="20"/>
                <w:lang w:val="en-US"/>
              </w:rPr>
              <w:t xml:space="preserve">Bird Construction Company (« Bird ») et Brad Gould Trucking &amp; Excavating Ltd. </w:t>
            </w:r>
            <w:r w:rsidRPr="00B64D88">
              <w:rPr>
                <w:sz w:val="20"/>
                <w:szCs w:val="20"/>
                <w:lang w:val="fr-CA"/>
              </w:rPr>
              <w:t xml:space="preserve">(« Gould »), son sous-traitant, se sont appuyées fondés sur le Rapport pour préparer leurs offres respectives. Bird a été </w:t>
            </w:r>
            <w:proofErr w:type="gramStart"/>
            <w:r w:rsidRPr="00B64D88">
              <w:rPr>
                <w:sz w:val="20"/>
                <w:szCs w:val="20"/>
                <w:lang w:val="fr-CA"/>
              </w:rPr>
              <w:t>choisie</w:t>
            </w:r>
            <w:proofErr w:type="gramEnd"/>
            <w:r w:rsidRPr="00B64D88">
              <w:rPr>
                <w:sz w:val="20"/>
                <w:szCs w:val="20"/>
                <w:lang w:val="fr-CA"/>
              </w:rPr>
              <w:t xml:space="preserve"> et a conclu un contrat à prix forfaitaire type avec la province conformément à la </w:t>
            </w:r>
            <w:r w:rsidRPr="00B64D88">
              <w:rPr>
                <w:i/>
                <w:sz w:val="20"/>
                <w:szCs w:val="20"/>
                <w:lang w:val="fr-CA"/>
              </w:rPr>
              <w:t>Loi sur les contrats de construction de la Couronne</w:t>
            </w:r>
            <w:r w:rsidRPr="00B64D88">
              <w:rPr>
                <w:sz w:val="20"/>
                <w:szCs w:val="20"/>
                <w:lang w:val="fr-CA"/>
              </w:rPr>
              <w:t>, L.R.N.-B. 1973 c. C-36 (remplacée par LN-B 2014, c 105) et le Règl du N-B 82-109. Bird et Gould ont par la suite conclu un sous-contrat à prix forfaitaire relativement aux travaux d’excavation, à la fourniture des remblais et à l’ensemble des travaux de terrassement.</w:t>
            </w:r>
          </w:p>
          <w:p w:rsidR="00AB45B4" w:rsidRPr="00B64D88" w:rsidRDefault="00AB45B4" w:rsidP="00AB45B4">
            <w:pPr>
              <w:jc w:val="both"/>
              <w:rPr>
                <w:sz w:val="20"/>
                <w:szCs w:val="20"/>
                <w:lang w:val="fr-CA"/>
              </w:rPr>
            </w:pPr>
          </w:p>
          <w:p w:rsidR="00AB45B4" w:rsidRPr="00B64D88" w:rsidRDefault="00AB45B4" w:rsidP="00AB45B4">
            <w:pPr>
              <w:jc w:val="both"/>
              <w:rPr>
                <w:sz w:val="20"/>
                <w:szCs w:val="20"/>
                <w:lang w:val="fr-CA"/>
              </w:rPr>
            </w:pPr>
            <w:r w:rsidRPr="00B64D88">
              <w:rPr>
                <w:sz w:val="20"/>
                <w:szCs w:val="20"/>
                <w:lang w:val="fr-CA"/>
              </w:rPr>
              <w:t>Peu après le début de l’excavation du sous-sol rocheux, Gould a constaté qu’elle ne pouvait pas creuser avec des excavatrices mais devait plutôt utiliser des brise-roche, un moyen d’excavation plus dispendieux, en raison de la présence de roches plus dures que prévues. Bird et Gould ont présenté à la province une demande rajustée au titre des conditions du sol, conformément à la disposition du contrat relative à l’existence de conditions du sol différentes. La province a rejeté cette demande. Gould a intenté une poursuite contre Bird, réclamant le coût du travail additionnel qui aurait été exécuté en raison des conditions du sol différentes. Bird a pour sa part déposé contre la province une mise en cause dans laquelle elle demandait la somme réclamée par Gould ainsi que des frais supplémentaires auxquels elle soutenait avoir droit à l’égard du travail additionnel.</w:t>
            </w:r>
          </w:p>
          <w:p w:rsidR="00AB45B4" w:rsidRPr="00B64D88" w:rsidRDefault="00AB45B4" w:rsidP="00AB45B4">
            <w:pPr>
              <w:jc w:val="both"/>
              <w:rPr>
                <w:sz w:val="20"/>
                <w:szCs w:val="20"/>
                <w:lang w:val="fr-CA"/>
              </w:rPr>
            </w:pPr>
          </w:p>
        </w:tc>
      </w:tr>
      <w:tr w:rsidR="00AB45B4" w:rsidRPr="00B64D88" w:rsidTr="004D7A97">
        <w:trPr>
          <w:gridAfter w:val="1"/>
          <w:wAfter w:w="48" w:type="pct"/>
        </w:trPr>
        <w:tc>
          <w:tcPr>
            <w:tcW w:w="4952" w:type="pct"/>
            <w:gridSpan w:val="3"/>
          </w:tcPr>
          <w:p w:rsidR="00AB45B4" w:rsidRPr="00B64D88" w:rsidRDefault="00AB45B4" w:rsidP="00AB45B4">
            <w:pPr>
              <w:jc w:val="both"/>
              <w:rPr>
                <w:sz w:val="20"/>
                <w:szCs w:val="20"/>
                <w:lang w:val="fr-CA"/>
              </w:rPr>
            </w:pPr>
          </w:p>
        </w:tc>
      </w:tr>
      <w:tr w:rsidR="00AB45B4" w:rsidRPr="00B64D88" w:rsidTr="004D7A97">
        <w:tblPrEx>
          <w:tblCellMar>
            <w:bottom w:w="0" w:type="dxa"/>
          </w:tblCellMar>
        </w:tblPrEx>
        <w:tc>
          <w:tcPr>
            <w:tcW w:w="2367" w:type="pct"/>
          </w:tcPr>
          <w:p w:rsidR="00AB45B4" w:rsidRPr="00B64D88" w:rsidRDefault="00AB45B4" w:rsidP="00AB45B4">
            <w:pPr>
              <w:jc w:val="both"/>
              <w:rPr>
                <w:sz w:val="20"/>
                <w:szCs w:val="20"/>
                <w:lang w:val="fr-CA"/>
              </w:rPr>
            </w:pPr>
            <w:r w:rsidRPr="00B64D88">
              <w:rPr>
                <w:sz w:val="20"/>
                <w:szCs w:val="20"/>
                <w:lang w:val="fr-CA"/>
              </w:rPr>
              <w:t>Le 22 novembre 2013</w:t>
            </w:r>
          </w:p>
          <w:p w:rsidR="00AB45B4" w:rsidRPr="00B64D88" w:rsidRDefault="00AB45B4" w:rsidP="00AB45B4">
            <w:pPr>
              <w:jc w:val="both"/>
              <w:rPr>
                <w:sz w:val="20"/>
                <w:szCs w:val="20"/>
                <w:lang w:val="fr-CA"/>
              </w:rPr>
            </w:pPr>
            <w:r w:rsidRPr="00B64D88">
              <w:rPr>
                <w:sz w:val="20"/>
                <w:szCs w:val="20"/>
                <w:lang w:val="fr-CA"/>
              </w:rPr>
              <w:t>Cour du Banc de la Reine du Nouveau-Brunswick</w:t>
            </w:r>
          </w:p>
          <w:p w:rsidR="00AB45B4" w:rsidRPr="00B64D88" w:rsidRDefault="00AB45B4" w:rsidP="00AB45B4">
            <w:pPr>
              <w:jc w:val="both"/>
              <w:rPr>
                <w:sz w:val="20"/>
                <w:szCs w:val="20"/>
                <w:lang w:val="fr-CA"/>
              </w:rPr>
            </w:pPr>
            <w:r w:rsidRPr="00B64D88">
              <w:rPr>
                <w:sz w:val="20"/>
                <w:szCs w:val="20"/>
                <w:lang w:val="fr-CA"/>
              </w:rPr>
              <w:t>(Juge McNally)</w:t>
            </w:r>
          </w:p>
          <w:p w:rsidR="00AB45B4" w:rsidRPr="00B64D88" w:rsidRDefault="00AB45B4" w:rsidP="00AB45B4">
            <w:pPr>
              <w:jc w:val="both"/>
              <w:rPr>
                <w:sz w:val="20"/>
                <w:szCs w:val="20"/>
                <w:lang w:val="fr-CA"/>
              </w:rPr>
            </w:pPr>
            <w:r w:rsidRPr="00B64D88">
              <w:rPr>
                <w:sz w:val="20"/>
                <w:szCs w:val="20"/>
                <w:lang w:val="fr-CA"/>
              </w:rPr>
              <w:t xml:space="preserve">2013 NBQB 374 (non publiée dans CanLII) </w:t>
            </w:r>
          </w:p>
          <w:p w:rsidR="00AB45B4" w:rsidRPr="00B64D88" w:rsidRDefault="00AB45B4" w:rsidP="00AB45B4">
            <w:pPr>
              <w:jc w:val="both"/>
              <w:rPr>
                <w:sz w:val="20"/>
                <w:szCs w:val="20"/>
                <w:lang w:val="fr-CA"/>
              </w:rPr>
            </w:pPr>
          </w:p>
        </w:tc>
        <w:tc>
          <w:tcPr>
            <w:tcW w:w="267" w:type="pct"/>
          </w:tcPr>
          <w:p w:rsidR="00AB45B4" w:rsidRPr="00B64D88" w:rsidRDefault="00AB45B4" w:rsidP="00AB45B4">
            <w:pPr>
              <w:jc w:val="both"/>
              <w:rPr>
                <w:sz w:val="20"/>
                <w:szCs w:val="20"/>
                <w:lang w:val="fr-CA"/>
              </w:rPr>
            </w:pPr>
          </w:p>
        </w:tc>
        <w:tc>
          <w:tcPr>
            <w:tcW w:w="2366" w:type="pct"/>
            <w:gridSpan w:val="2"/>
          </w:tcPr>
          <w:p w:rsidR="00AB45B4" w:rsidRPr="00B64D88" w:rsidRDefault="00AB45B4" w:rsidP="00AB45B4">
            <w:pPr>
              <w:jc w:val="both"/>
              <w:rPr>
                <w:sz w:val="20"/>
                <w:szCs w:val="20"/>
                <w:lang w:val="fr-CA"/>
              </w:rPr>
            </w:pPr>
            <w:r w:rsidRPr="00B64D88">
              <w:rPr>
                <w:sz w:val="20"/>
                <w:szCs w:val="20"/>
                <w:lang w:val="fr-CA"/>
              </w:rPr>
              <w:t>Action principale et mise en cause accueillies en partie, dommages-intérêts de 713 808,19 $ accordés à Gould contre Bird, et somme identique accordée à Bird contre la province</w:t>
            </w:r>
          </w:p>
          <w:p w:rsidR="00AB45B4" w:rsidRPr="00B64D88" w:rsidRDefault="00AB45B4" w:rsidP="00AB45B4">
            <w:pPr>
              <w:jc w:val="both"/>
              <w:rPr>
                <w:sz w:val="20"/>
                <w:szCs w:val="20"/>
                <w:lang w:val="fr-CA"/>
              </w:rPr>
            </w:pPr>
          </w:p>
        </w:tc>
      </w:tr>
      <w:tr w:rsidR="00AB45B4" w:rsidRPr="00B64D88" w:rsidTr="004D7A97">
        <w:tblPrEx>
          <w:tblCellMar>
            <w:bottom w:w="0" w:type="dxa"/>
          </w:tblCellMar>
        </w:tblPrEx>
        <w:tc>
          <w:tcPr>
            <w:tcW w:w="2367" w:type="pct"/>
          </w:tcPr>
          <w:p w:rsidR="00AB45B4" w:rsidRPr="00B64D88" w:rsidRDefault="00AB45B4" w:rsidP="00AB45B4">
            <w:pPr>
              <w:jc w:val="both"/>
              <w:rPr>
                <w:sz w:val="20"/>
                <w:szCs w:val="20"/>
                <w:lang w:val="fr-CA"/>
              </w:rPr>
            </w:pPr>
            <w:r w:rsidRPr="00B64D88">
              <w:rPr>
                <w:sz w:val="20"/>
                <w:szCs w:val="20"/>
                <w:lang w:val="fr-CA"/>
              </w:rPr>
              <w:t>Le 23 juillet 2015</w:t>
            </w:r>
          </w:p>
          <w:p w:rsidR="00AB45B4" w:rsidRPr="00B64D88" w:rsidRDefault="00AB45B4" w:rsidP="00AB45B4">
            <w:pPr>
              <w:jc w:val="both"/>
              <w:rPr>
                <w:sz w:val="20"/>
                <w:szCs w:val="20"/>
                <w:lang w:val="fr-CA"/>
              </w:rPr>
            </w:pPr>
            <w:r w:rsidRPr="00B64D88">
              <w:rPr>
                <w:sz w:val="20"/>
                <w:szCs w:val="20"/>
                <w:lang w:val="fr-CA"/>
              </w:rPr>
              <w:t>Cour d’appel du Nouveau-Brunswick</w:t>
            </w:r>
          </w:p>
          <w:p w:rsidR="00AB45B4" w:rsidRPr="00B64D88" w:rsidRDefault="00AB45B4" w:rsidP="00AB45B4">
            <w:pPr>
              <w:jc w:val="both"/>
              <w:rPr>
                <w:sz w:val="20"/>
                <w:szCs w:val="20"/>
                <w:lang w:val="fr-CA"/>
              </w:rPr>
            </w:pPr>
            <w:r w:rsidRPr="00B64D88">
              <w:rPr>
                <w:sz w:val="20"/>
                <w:szCs w:val="20"/>
                <w:lang w:val="fr-CA"/>
              </w:rPr>
              <w:t>(Juges Richard, Bell et Green)</w:t>
            </w:r>
          </w:p>
          <w:p w:rsidR="00AB45B4" w:rsidRPr="00B64D88" w:rsidRDefault="00D07EB6" w:rsidP="00AB45B4">
            <w:pPr>
              <w:jc w:val="both"/>
              <w:rPr>
                <w:sz w:val="20"/>
                <w:szCs w:val="20"/>
                <w:lang w:val="fr-CA"/>
              </w:rPr>
            </w:pPr>
            <w:hyperlink r:id="rId88" w:history="1">
              <w:r w:rsidR="00AB45B4" w:rsidRPr="00B64D88">
                <w:rPr>
                  <w:color w:val="0000FF" w:themeColor="hyperlink"/>
                  <w:sz w:val="20"/>
                  <w:szCs w:val="20"/>
                  <w:u w:val="single"/>
                  <w:lang w:val="fr-CA"/>
                </w:rPr>
                <w:t>2015 NBCA 47</w:t>
              </w:r>
            </w:hyperlink>
            <w:r w:rsidR="00AB45B4" w:rsidRPr="00B64D88">
              <w:rPr>
                <w:sz w:val="20"/>
                <w:szCs w:val="20"/>
                <w:lang w:val="fr-CA"/>
              </w:rPr>
              <w:t xml:space="preserve"> </w:t>
            </w:r>
          </w:p>
          <w:p w:rsidR="00AB45B4" w:rsidRPr="00B64D88" w:rsidRDefault="00AB45B4" w:rsidP="00AB45B4">
            <w:pPr>
              <w:jc w:val="both"/>
              <w:rPr>
                <w:sz w:val="20"/>
                <w:szCs w:val="20"/>
                <w:lang w:val="fr-CA"/>
              </w:rPr>
            </w:pPr>
          </w:p>
        </w:tc>
        <w:tc>
          <w:tcPr>
            <w:tcW w:w="267" w:type="pct"/>
          </w:tcPr>
          <w:p w:rsidR="00AB45B4" w:rsidRPr="00B64D88" w:rsidRDefault="00AB45B4" w:rsidP="00AB45B4">
            <w:pPr>
              <w:jc w:val="both"/>
              <w:rPr>
                <w:sz w:val="20"/>
                <w:szCs w:val="20"/>
                <w:lang w:val="fr-CA"/>
              </w:rPr>
            </w:pPr>
          </w:p>
        </w:tc>
        <w:tc>
          <w:tcPr>
            <w:tcW w:w="2366" w:type="pct"/>
            <w:gridSpan w:val="2"/>
          </w:tcPr>
          <w:p w:rsidR="00AB45B4" w:rsidRPr="00B64D88" w:rsidRDefault="00AB45B4" w:rsidP="00AB45B4">
            <w:pPr>
              <w:jc w:val="both"/>
              <w:rPr>
                <w:sz w:val="20"/>
                <w:szCs w:val="20"/>
                <w:lang w:val="fr-CA"/>
              </w:rPr>
            </w:pPr>
            <w:r w:rsidRPr="00B64D88">
              <w:rPr>
                <w:sz w:val="20"/>
                <w:szCs w:val="20"/>
                <w:lang w:val="fr-CA"/>
              </w:rPr>
              <w:t>Appel accueilli et appel incident rejeté</w:t>
            </w:r>
          </w:p>
          <w:p w:rsidR="00AB45B4" w:rsidRPr="00B64D88" w:rsidRDefault="00AB45B4" w:rsidP="00AB45B4">
            <w:pPr>
              <w:jc w:val="both"/>
              <w:rPr>
                <w:sz w:val="20"/>
                <w:szCs w:val="20"/>
                <w:lang w:val="fr-CA"/>
              </w:rPr>
            </w:pPr>
          </w:p>
        </w:tc>
      </w:tr>
      <w:tr w:rsidR="00AB45B4" w:rsidRPr="00B64D88" w:rsidTr="004D7A97">
        <w:tblPrEx>
          <w:tblCellMar>
            <w:bottom w:w="0" w:type="dxa"/>
          </w:tblCellMar>
        </w:tblPrEx>
        <w:tc>
          <w:tcPr>
            <w:tcW w:w="2367" w:type="pct"/>
          </w:tcPr>
          <w:p w:rsidR="00AB45B4" w:rsidRPr="00B64D88" w:rsidRDefault="00AB45B4" w:rsidP="00AB45B4">
            <w:pPr>
              <w:jc w:val="both"/>
              <w:rPr>
                <w:sz w:val="20"/>
                <w:szCs w:val="20"/>
                <w:lang w:val="fr-CA"/>
              </w:rPr>
            </w:pPr>
            <w:r w:rsidRPr="00B64D88">
              <w:rPr>
                <w:sz w:val="20"/>
                <w:szCs w:val="20"/>
                <w:lang w:val="fr-CA"/>
              </w:rPr>
              <w:t>Le 29 septembre 2015</w:t>
            </w:r>
          </w:p>
          <w:p w:rsidR="00AB45B4" w:rsidRPr="00B64D88" w:rsidRDefault="00AB45B4" w:rsidP="00AB45B4">
            <w:pPr>
              <w:jc w:val="both"/>
              <w:rPr>
                <w:sz w:val="20"/>
                <w:szCs w:val="20"/>
                <w:lang w:val="fr-CA"/>
              </w:rPr>
            </w:pPr>
            <w:r w:rsidRPr="00B64D88">
              <w:rPr>
                <w:sz w:val="20"/>
                <w:szCs w:val="20"/>
                <w:lang w:val="fr-CA"/>
              </w:rPr>
              <w:t>Cour suprême du Canada</w:t>
            </w:r>
          </w:p>
        </w:tc>
        <w:tc>
          <w:tcPr>
            <w:tcW w:w="267" w:type="pct"/>
          </w:tcPr>
          <w:p w:rsidR="00AB45B4" w:rsidRPr="00B64D88" w:rsidRDefault="00AB45B4" w:rsidP="00AB45B4">
            <w:pPr>
              <w:jc w:val="both"/>
              <w:rPr>
                <w:sz w:val="20"/>
                <w:szCs w:val="20"/>
                <w:lang w:val="fr-CA"/>
              </w:rPr>
            </w:pPr>
          </w:p>
        </w:tc>
        <w:tc>
          <w:tcPr>
            <w:tcW w:w="2366" w:type="pct"/>
            <w:gridSpan w:val="2"/>
          </w:tcPr>
          <w:p w:rsidR="00AB45B4" w:rsidRPr="00B64D88" w:rsidRDefault="00AB45B4" w:rsidP="00AB45B4">
            <w:pPr>
              <w:jc w:val="both"/>
              <w:rPr>
                <w:sz w:val="20"/>
                <w:szCs w:val="20"/>
                <w:lang w:val="fr-CA"/>
              </w:rPr>
            </w:pPr>
            <w:r w:rsidRPr="00B64D88">
              <w:rPr>
                <w:sz w:val="20"/>
                <w:szCs w:val="20"/>
                <w:lang w:val="fr-CA"/>
              </w:rPr>
              <w:t>Dépôt de la demande d’autorisation d’appel</w:t>
            </w:r>
          </w:p>
          <w:p w:rsidR="00AB45B4" w:rsidRPr="00B64D88" w:rsidRDefault="00AB45B4" w:rsidP="00AB45B4">
            <w:pPr>
              <w:jc w:val="both"/>
              <w:rPr>
                <w:sz w:val="20"/>
                <w:szCs w:val="20"/>
                <w:lang w:val="fr-CA"/>
              </w:rPr>
            </w:pPr>
          </w:p>
        </w:tc>
      </w:tr>
    </w:tbl>
    <w:p w:rsidR="007F55F9" w:rsidRPr="00B64D88" w:rsidRDefault="007F55F9" w:rsidP="007F55F9">
      <w:pPr>
        <w:rPr>
          <w:sz w:val="20"/>
          <w:szCs w:val="20"/>
        </w:rPr>
      </w:pPr>
    </w:p>
    <w:p w:rsidR="007F55F9" w:rsidRPr="00B64D88" w:rsidRDefault="00D07EB6" w:rsidP="007F55F9">
      <w:pPr>
        <w:rPr>
          <w:sz w:val="20"/>
          <w:szCs w:val="20"/>
        </w:rPr>
      </w:pPr>
      <w:r w:rsidRPr="00B64D88">
        <w:rPr>
          <w:sz w:val="20"/>
          <w:szCs w:val="20"/>
          <w:lang w:val="fr-CA"/>
        </w:rPr>
        <w:pict>
          <v:rect id="_x0000_i1073" style="width:2in;height:1pt" o:hrpct="0" o:hralign="center" o:hrstd="t" o:hrnoshade="t" o:hr="t" fillcolor="black [3213]" stroked="f"/>
        </w:pict>
      </w:r>
    </w:p>
    <w:p w:rsidR="00DB6C8F" w:rsidRPr="00B64D88" w:rsidRDefault="00DB6C8F">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1545" w:rsidRPr="00B64D88" w:rsidTr="004D7A97">
        <w:trPr>
          <w:cantSplit/>
        </w:trPr>
        <w:tc>
          <w:tcPr>
            <w:tcW w:w="1458" w:type="dxa"/>
          </w:tcPr>
          <w:p w:rsidR="00DE1545" w:rsidRPr="00B64D88" w:rsidRDefault="00DE1545" w:rsidP="004D7A97">
            <w:pPr>
              <w:rPr>
                <w:sz w:val="20"/>
                <w:szCs w:val="20"/>
              </w:rPr>
            </w:pPr>
            <w:r w:rsidRPr="00B64D88">
              <w:rPr>
                <w:rStyle w:val="SCCFileNumberChar"/>
                <w:sz w:val="20"/>
                <w:szCs w:val="20"/>
              </w:rPr>
              <w:lastRenderedPageBreak/>
              <w:t>36664</w:t>
            </w:r>
          </w:p>
          <w:p w:rsidR="00DE1545" w:rsidRPr="00B64D88" w:rsidRDefault="00DE1545" w:rsidP="004D7A97">
            <w:pPr>
              <w:rPr>
                <w:b/>
                <w:sz w:val="20"/>
                <w:szCs w:val="20"/>
                <w:lang w:val="fr-CA"/>
              </w:rPr>
            </w:pPr>
          </w:p>
        </w:tc>
        <w:tc>
          <w:tcPr>
            <w:tcW w:w="8118" w:type="dxa"/>
          </w:tcPr>
          <w:p w:rsidR="00DE1545" w:rsidRPr="00B64D88" w:rsidRDefault="00DE1545" w:rsidP="004D7A97">
            <w:pPr>
              <w:rPr>
                <w:sz w:val="20"/>
                <w:szCs w:val="20"/>
              </w:rPr>
            </w:pPr>
            <w:r w:rsidRPr="00B64D88">
              <w:rPr>
                <w:rStyle w:val="SCCLsocChar"/>
                <w:sz w:val="20"/>
                <w:szCs w:val="20"/>
                <w:lang w:val="en-CA"/>
              </w:rPr>
              <w:t>Ktunaxa Nation Council and Kathryn Teneese, on their own behalf and on behalf of all citizens of the Ktunaxa Nation v. Minister of Forests, Lands and Natural Resource Operations and Glacier Resorts Ltd.</w:t>
            </w:r>
            <w:r w:rsidRPr="00B64D88">
              <w:rPr>
                <w:rStyle w:val="SCCLsocChar"/>
                <w:b w:val="0"/>
                <w:sz w:val="20"/>
                <w:szCs w:val="20"/>
                <w:u w:val="none"/>
                <w:lang w:val="en-CA"/>
              </w:rPr>
              <w:t xml:space="preserve"> </w:t>
            </w:r>
            <w:r w:rsidRPr="00B64D88">
              <w:rPr>
                <w:sz w:val="20"/>
                <w:szCs w:val="20"/>
              </w:rPr>
              <w:t>(B.C.) (Civil) (By Leave)</w:t>
            </w:r>
          </w:p>
          <w:p w:rsidR="00DE1545" w:rsidRPr="00B64D88" w:rsidRDefault="00DE1545" w:rsidP="004D7A97">
            <w:pPr>
              <w:rPr>
                <w:sz w:val="20"/>
                <w:szCs w:val="20"/>
              </w:rPr>
            </w:pPr>
          </w:p>
        </w:tc>
      </w:tr>
      <w:tr w:rsidR="00DE1545" w:rsidRPr="00B64D88" w:rsidTr="004D7A97">
        <w:trPr>
          <w:cantSplit/>
        </w:trPr>
        <w:tc>
          <w:tcPr>
            <w:tcW w:w="1458" w:type="dxa"/>
          </w:tcPr>
          <w:p w:rsidR="00DE1545" w:rsidRPr="00B64D88" w:rsidRDefault="00DE1545" w:rsidP="004D7A97">
            <w:pPr>
              <w:rPr>
                <w:sz w:val="20"/>
                <w:szCs w:val="20"/>
              </w:rPr>
            </w:pPr>
            <w:r w:rsidRPr="00B64D88">
              <w:rPr>
                <w:sz w:val="20"/>
                <w:szCs w:val="20"/>
              </w:rPr>
              <w:t>Coram :</w:t>
            </w:r>
          </w:p>
        </w:tc>
        <w:tc>
          <w:tcPr>
            <w:tcW w:w="8118" w:type="dxa"/>
          </w:tcPr>
          <w:p w:rsidR="00DE1545" w:rsidRPr="00B64D88" w:rsidRDefault="00DE1545" w:rsidP="004D7A97">
            <w:pPr>
              <w:rPr>
                <w:sz w:val="20"/>
                <w:szCs w:val="20"/>
              </w:rPr>
            </w:pPr>
            <w:r w:rsidRPr="00B64D88">
              <w:rPr>
                <w:rStyle w:val="SCCCoramChar"/>
                <w:sz w:val="20"/>
                <w:szCs w:val="20"/>
                <w:lang w:val="en-CA"/>
              </w:rPr>
              <w:t>McLachlin C.J. and Moldaver and Gascon JJ.</w:t>
            </w:r>
          </w:p>
          <w:p w:rsidR="00DE1545" w:rsidRPr="00B64D88" w:rsidRDefault="00DE1545" w:rsidP="004D7A97">
            <w:pPr>
              <w:rPr>
                <w:sz w:val="20"/>
                <w:szCs w:val="20"/>
                <w:u w:val="single"/>
              </w:rPr>
            </w:pPr>
          </w:p>
        </w:tc>
      </w:tr>
      <w:tr w:rsidR="00DE1545" w:rsidRPr="00B64D88" w:rsidTr="004D7A97">
        <w:trPr>
          <w:cantSplit/>
        </w:trPr>
        <w:tc>
          <w:tcPr>
            <w:tcW w:w="9576" w:type="dxa"/>
            <w:gridSpan w:val="2"/>
          </w:tcPr>
          <w:p w:rsidR="00DE1545" w:rsidRPr="00B64D88" w:rsidRDefault="006156C7" w:rsidP="004D7A97">
            <w:pPr>
              <w:pStyle w:val="SCCShortJudgment"/>
              <w:rPr>
                <w:szCs w:val="20"/>
                <w:lang w:val="fr-CA"/>
              </w:rPr>
            </w:pPr>
            <w:r w:rsidRPr="00B64D88">
              <w:t>The application for leave to appeal from the judgment of the Court of Appeal for British Columbia (Vancouver), Number CA41783, 2015 BCCA 352, dated August 6, 2015, is granted with costs in the cause.</w:t>
            </w:r>
          </w:p>
          <w:p w:rsidR="00DE1545" w:rsidRPr="00B64D88" w:rsidRDefault="00DE1545" w:rsidP="004D7A97">
            <w:pPr>
              <w:pStyle w:val="SCCShortJudgment"/>
              <w:rPr>
                <w:szCs w:val="20"/>
                <w:lang w:val="fr-CA"/>
              </w:rPr>
            </w:pPr>
          </w:p>
          <w:p w:rsidR="00DE1545" w:rsidRPr="00B64D88" w:rsidRDefault="006156C7" w:rsidP="004D7A97">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CA41783, 2015 BCCA 352</w:t>
            </w:r>
            <w:r w:rsidRPr="00B64D88">
              <w:rPr>
                <w:lang w:val="fr-CA"/>
              </w:rPr>
              <w:t xml:space="preserve">, daté du </w:t>
            </w:r>
            <w:r w:rsidRPr="00B64D88">
              <w:rPr>
                <w:lang w:val="fr-FR"/>
              </w:rPr>
              <w:t>6 août 2015</w:t>
            </w:r>
            <w:r w:rsidRPr="00B64D88">
              <w:rPr>
                <w:lang w:val="fr-CA"/>
              </w:rPr>
              <w:t>, est accueillie avec dépens selon l’issue de la cause.</w:t>
            </w:r>
          </w:p>
        </w:tc>
      </w:tr>
    </w:tbl>
    <w:p w:rsidR="00DE1545" w:rsidRPr="00B64D88" w:rsidRDefault="00DE1545" w:rsidP="00DE1545">
      <w:pPr>
        <w:rPr>
          <w:sz w:val="20"/>
          <w:szCs w:val="20"/>
          <w:lang w:val="fr-CA"/>
        </w:rPr>
      </w:pPr>
    </w:p>
    <w:p w:rsidR="00DE1545" w:rsidRPr="00B64D88" w:rsidRDefault="00DE1545" w:rsidP="00DE1545">
      <w:pPr>
        <w:rPr>
          <w:sz w:val="20"/>
          <w:szCs w:val="20"/>
          <w:u w:val="single"/>
        </w:rPr>
      </w:pPr>
      <w:r w:rsidRPr="00B64D88">
        <w:rPr>
          <w:sz w:val="20"/>
          <w:szCs w:val="20"/>
          <w:u w:val="single"/>
        </w:rPr>
        <w:t>CASE SUMMARY</w:t>
      </w:r>
    </w:p>
    <w:p w:rsidR="00DE1545" w:rsidRPr="00B64D88" w:rsidRDefault="00DE1545" w:rsidP="00DE1545">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057" w:rsidRPr="00B64D88" w:rsidTr="004D7A97">
        <w:tc>
          <w:tcPr>
            <w:tcW w:w="5000" w:type="pct"/>
            <w:gridSpan w:val="3"/>
          </w:tcPr>
          <w:p w:rsidR="00D84057" w:rsidRPr="00B64D88" w:rsidRDefault="00D84057" w:rsidP="00D84057">
            <w:pPr>
              <w:jc w:val="both"/>
              <w:rPr>
                <w:rFonts w:eastAsia="Calibri" w:cs="Times New Roman"/>
                <w:sz w:val="20"/>
                <w:szCs w:val="20"/>
              </w:rPr>
            </w:pPr>
            <w:r w:rsidRPr="00B64D88">
              <w:rPr>
                <w:rFonts w:eastAsia="Calibri" w:cs="Times New Roman"/>
                <w:i/>
                <w:sz w:val="20"/>
                <w:szCs w:val="20"/>
              </w:rPr>
              <w:t>Charter of Rights</w:t>
            </w:r>
            <w:r w:rsidRPr="00B64D88">
              <w:rPr>
                <w:rFonts w:eastAsia="Calibri" w:cs="Times New Roman"/>
                <w:sz w:val="20"/>
                <w:szCs w:val="20"/>
              </w:rPr>
              <w:t xml:space="preserve"> – Freedom of religion – Aboriginal peoples – Aboriginal rights – Is it legally correct for an administrative decision maker to consider only an asserted s. 35 aboriginal right and not a s. 2(a) right when both are raised in relation to an impugned state action – Is it legally correct to cast a claimant seeking protection pursuant to </w:t>
            </w:r>
            <w:r w:rsidRPr="00B64D88">
              <w:rPr>
                <w:rFonts w:eastAsia="Calibri" w:cs="Times New Roman"/>
                <w:i/>
                <w:sz w:val="20"/>
                <w:szCs w:val="20"/>
              </w:rPr>
              <w:t>Charter</w:t>
            </w:r>
            <w:r w:rsidRPr="00B64D88">
              <w:rPr>
                <w:rFonts w:eastAsia="Calibri" w:cs="Times New Roman"/>
                <w:sz w:val="20"/>
                <w:szCs w:val="20"/>
              </w:rPr>
              <w:t xml:space="preserve"> s. 2(a) as imposing its religious beliefs on the state rather than seeking protection of its religious practices and beliefs from state-sanctioned interference – Is there an automatic limit on the s. 2(a) right such that a government decision that renders a practice devoid of its religious nature can never exceed the “more than trivial or insubstantial” threshold required for a s. 2(a) infringement – How should courts and administrative decision makers characterize an asserted aboriginal right to exercise spiritual practices, and is the BCCA’s reliance on the effects of the state action the correct way to define an asserted s. 35 right.</w:t>
            </w:r>
          </w:p>
          <w:p w:rsidR="00D84057" w:rsidRPr="00B64D88" w:rsidRDefault="00D84057" w:rsidP="00D84057">
            <w:pPr>
              <w:jc w:val="both"/>
              <w:rPr>
                <w:rFonts w:eastAsia="Calibri" w:cs="Times New Roman"/>
                <w:sz w:val="20"/>
                <w:szCs w:val="20"/>
              </w:rPr>
            </w:pPr>
          </w:p>
        </w:tc>
      </w:tr>
      <w:tr w:rsidR="00D84057" w:rsidRPr="00B64D88" w:rsidTr="004D7A97">
        <w:tc>
          <w:tcPr>
            <w:tcW w:w="5000" w:type="pct"/>
            <w:gridSpan w:val="3"/>
          </w:tcPr>
          <w:p w:rsidR="00D84057" w:rsidRPr="00B64D88" w:rsidRDefault="00D84057" w:rsidP="00D84057">
            <w:pPr>
              <w:jc w:val="both"/>
              <w:rPr>
                <w:rFonts w:eastAsia="Calibri" w:cs="Times New Roman"/>
                <w:sz w:val="20"/>
                <w:szCs w:val="20"/>
              </w:rPr>
            </w:pPr>
            <w:r w:rsidRPr="00B64D88">
              <w:rPr>
                <w:rFonts w:eastAsia="Calibri" w:cs="Times New Roman"/>
                <w:sz w:val="20"/>
                <w:szCs w:val="20"/>
              </w:rPr>
              <w:t xml:space="preserve">In March, 2012, the respondent Minister approved a master development agreement for the development of a ski resort by the respondent company on Crown land in the Jumbo Valley in the southeastern Purcell Mountains of B.C. The applicants brought a petition for judicial review of that decision, arguing that it violated their freedom of religion guaranteed under s. 2(a) of the </w:t>
            </w:r>
            <w:r w:rsidRPr="00B64D88">
              <w:rPr>
                <w:rFonts w:eastAsia="Calibri" w:cs="Times New Roman"/>
                <w:i/>
                <w:sz w:val="20"/>
                <w:szCs w:val="20"/>
              </w:rPr>
              <w:t>Charter</w:t>
            </w:r>
            <w:r w:rsidRPr="00B64D88">
              <w:rPr>
                <w:rFonts w:eastAsia="Calibri" w:cs="Times New Roman"/>
                <w:sz w:val="20"/>
                <w:szCs w:val="20"/>
              </w:rPr>
              <w:t xml:space="preserve"> and breached the Minister’s duty to consult and accommodate asserted Aboriginal rights under s. 35 of the </w:t>
            </w:r>
            <w:r w:rsidRPr="00B64D88">
              <w:rPr>
                <w:rFonts w:eastAsia="Calibri" w:cs="Times New Roman"/>
                <w:i/>
                <w:sz w:val="20"/>
                <w:szCs w:val="20"/>
              </w:rPr>
              <w:t>Constitution Act, 1982</w:t>
            </w:r>
            <w:r w:rsidRPr="00B64D88">
              <w:rPr>
                <w:rFonts w:eastAsia="Calibri" w:cs="Times New Roman"/>
                <w:sz w:val="20"/>
                <w:szCs w:val="20"/>
              </w:rPr>
              <w:t xml:space="preserve">. The applicants assert that the proposed resort lies at the heart of a central area of paramount spiritual significance, being the Grizzly Bear Spirit’s home or territory (“Qat’muk”). They argue that allowing the development of permanent overnight human accommodation within Qat’muk would constitute a desecration and irreparably harm their relationship with the Grizzly Bear Spirit. The Spirit would leave Qat’muk, leaving them without spiritual guidance and rendering their rituals and songs about the Spirit meaningless. The Supreme Court of British Columbia dismissed the petition for judicial review on the basis that: i) s. 2(a) of the </w:t>
            </w:r>
            <w:r w:rsidRPr="00B64D88">
              <w:rPr>
                <w:rFonts w:eastAsia="Calibri" w:cs="Times New Roman"/>
                <w:i/>
                <w:sz w:val="20"/>
                <w:szCs w:val="20"/>
              </w:rPr>
              <w:t>Charter</w:t>
            </w:r>
            <w:r w:rsidRPr="00B64D88">
              <w:rPr>
                <w:rFonts w:eastAsia="Calibri" w:cs="Times New Roman"/>
                <w:sz w:val="20"/>
                <w:szCs w:val="20"/>
              </w:rPr>
              <w:t xml:space="preserve"> did not confer a right to restrict the otherwise lawful use of land on the basis that such use would result in a loss of meaning to religious practices carried on elsewhere; and ii) the process of consultation and accommodation of asserted Aboriginal rights was reasonable. The Court of Appeal for British Columbia dismissed the appeal.</w:t>
            </w:r>
          </w:p>
          <w:p w:rsidR="00D84057" w:rsidRPr="00B64D88" w:rsidRDefault="00D84057" w:rsidP="00D84057">
            <w:pPr>
              <w:jc w:val="both"/>
              <w:rPr>
                <w:rFonts w:eastAsia="Calibri" w:cs="Times New Roman"/>
                <w:sz w:val="20"/>
                <w:szCs w:val="20"/>
              </w:rPr>
            </w:pPr>
          </w:p>
        </w:tc>
      </w:tr>
      <w:tr w:rsidR="00D84057" w:rsidRPr="00B64D88" w:rsidTr="004D7A97">
        <w:tc>
          <w:tcPr>
            <w:tcW w:w="2427" w:type="pct"/>
          </w:tcPr>
          <w:p w:rsidR="00D84057" w:rsidRPr="00B64D88" w:rsidRDefault="00D84057" w:rsidP="00D84057">
            <w:pPr>
              <w:jc w:val="both"/>
              <w:rPr>
                <w:rFonts w:eastAsia="Calibri" w:cs="Times New Roman"/>
                <w:sz w:val="20"/>
                <w:szCs w:val="20"/>
              </w:rPr>
            </w:pPr>
            <w:r w:rsidRPr="00B64D88">
              <w:rPr>
                <w:rFonts w:eastAsia="Calibri" w:cs="Times New Roman"/>
                <w:sz w:val="20"/>
                <w:szCs w:val="20"/>
              </w:rPr>
              <w:t>April 3, 2014</w:t>
            </w:r>
          </w:p>
          <w:p w:rsidR="00D84057" w:rsidRPr="00B64D88" w:rsidRDefault="00D84057" w:rsidP="00D84057">
            <w:pPr>
              <w:jc w:val="both"/>
              <w:rPr>
                <w:rFonts w:eastAsia="Calibri" w:cs="Times New Roman"/>
                <w:sz w:val="20"/>
                <w:szCs w:val="20"/>
              </w:rPr>
            </w:pPr>
            <w:r w:rsidRPr="00B64D88">
              <w:rPr>
                <w:rFonts w:eastAsia="Calibri" w:cs="Times New Roman"/>
                <w:sz w:val="20"/>
                <w:szCs w:val="20"/>
              </w:rPr>
              <w:t>Supreme Court of British Columbia</w:t>
            </w:r>
          </w:p>
          <w:p w:rsidR="00D84057" w:rsidRPr="00B64D88" w:rsidRDefault="00D84057" w:rsidP="00D84057">
            <w:pPr>
              <w:jc w:val="both"/>
              <w:rPr>
                <w:rFonts w:eastAsia="Calibri" w:cs="Times New Roman"/>
                <w:sz w:val="20"/>
                <w:szCs w:val="20"/>
              </w:rPr>
            </w:pPr>
            <w:r w:rsidRPr="00B64D88">
              <w:rPr>
                <w:rFonts w:eastAsia="Calibri" w:cs="Times New Roman"/>
                <w:sz w:val="20"/>
                <w:szCs w:val="20"/>
              </w:rPr>
              <w:t>(Savage J.)</w:t>
            </w:r>
          </w:p>
          <w:p w:rsidR="00D84057" w:rsidRPr="00B64D88" w:rsidRDefault="00D07EB6" w:rsidP="00D84057">
            <w:pPr>
              <w:jc w:val="both"/>
              <w:rPr>
                <w:rFonts w:eastAsia="Calibri" w:cs="Times New Roman"/>
                <w:sz w:val="20"/>
                <w:szCs w:val="20"/>
              </w:rPr>
            </w:pPr>
            <w:hyperlink r:id="rId89" w:history="1">
              <w:r w:rsidR="00D84057" w:rsidRPr="00B64D88">
                <w:rPr>
                  <w:rFonts w:eastAsia="Calibri" w:cs="Times New Roman"/>
                  <w:color w:val="0563C1"/>
                  <w:sz w:val="20"/>
                  <w:szCs w:val="20"/>
                  <w:u w:val="single"/>
                </w:rPr>
                <w:t>2014 BCSC 568</w:t>
              </w:r>
            </w:hyperlink>
          </w:p>
          <w:p w:rsidR="00D84057" w:rsidRPr="00B64D88" w:rsidRDefault="00D84057" w:rsidP="00D84057">
            <w:pPr>
              <w:jc w:val="both"/>
              <w:rPr>
                <w:rFonts w:eastAsia="Calibri" w:cs="Times New Roman"/>
                <w:sz w:val="20"/>
                <w:szCs w:val="20"/>
              </w:rPr>
            </w:pPr>
          </w:p>
        </w:tc>
        <w:tc>
          <w:tcPr>
            <w:tcW w:w="243" w:type="pct"/>
          </w:tcPr>
          <w:p w:rsidR="00D84057" w:rsidRPr="00B64D88" w:rsidRDefault="00D84057" w:rsidP="00D84057">
            <w:pPr>
              <w:jc w:val="both"/>
              <w:rPr>
                <w:rFonts w:eastAsia="Calibri" w:cs="Times New Roman"/>
                <w:sz w:val="20"/>
                <w:szCs w:val="20"/>
              </w:rPr>
            </w:pPr>
          </w:p>
        </w:tc>
        <w:tc>
          <w:tcPr>
            <w:tcW w:w="2330" w:type="pct"/>
          </w:tcPr>
          <w:p w:rsidR="00D84057" w:rsidRPr="00B64D88" w:rsidRDefault="00D84057" w:rsidP="00D84057">
            <w:pPr>
              <w:jc w:val="both"/>
              <w:rPr>
                <w:rFonts w:eastAsia="Calibri" w:cs="Times New Roman"/>
                <w:sz w:val="20"/>
                <w:szCs w:val="20"/>
              </w:rPr>
            </w:pPr>
            <w:r w:rsidRPr="00B64D88">
              <w:rPr>
                <w:rFonts w:eastAsia="Calibri" w:cs="Times New Roman"/>
                <w:sz w:val="20"/>
                <w:szCs w:val="20"/>
              </w:rPr>
              <w:t>Applicants’ petition for judicial review of Minister’s dismissed</w:t>
            </w:r>
          </w:p>
          <w:p w:rsidR="00D84057" w:rsidRPr="00B64D88" w:rsidRDefault="00D84057" w:rsidP="00D84057">
            <w:pPr>
              <w:jc w:val="both"/>
              <w:rPr>
                <w:rFonts w:eastAsia="Calibri" w:cs="Times New Roman"/>
                <w:sz w:val="20"/>
                <w:szCs w:val="20"/>
              </w:rPr>
            </w:pPr>
          </w:p>
        </w:tc>
      </w:tr>
      <w:tr w:rsidR="00D84057" w:rsidRPr="00B64D88" w:rsidTr="004D7A97">
        <w:tc>
          <w:tcPr>
            <w:tcW w:w="2427" w:type="pct"/>
          </w:tcPr>
          <w:p w:rsidR="00D84057" w:rsidRPr="00B64D88" w:rsidRDefault="00D84057" w:rsidP="00D84057">
            <w:pPr>
              <w:jc w:val="both"/>
              <w:rPr>
                <w:rFonts w:eastAsia="Calibri" w:cs="Times New Roman"/>
                <w:sz w:val="20"/>
                <w:szCs w:val="20"/>
              </w:rPr>
            </w:pPr>
            <w:r w:rsidRPr="00B64D88">
              <w:rPr>
                <w:rFonts w:eastAsia="Calibri" w:cs="Times New Roman"/>
                <w:sz w:val="20"/>
                <w:szCs w:val="20"/>
              </w:rPr>
              <w:t>August 6, 2015</w:t>
            </w:r>
          </w:p>
          <w:p w:rsidR="00D84057" w:rsidRPr="00B64D88" w:rsidRDefault="00D84057" w:rsidP="00D84057">
            <w:pPr>
              <w:jc w:val="both"/>
              <w:rPr>
                <w:rFonts w:eastAsia="Calibri" w:cs="Times New Roman"/>
                <w:sz w:val="20"/>
                <w:szCs w:val="20"/>
              </w:rPr>
            </w:pPr>
            <w:r w:rsidRPr="00B64D88">
              <w:rPr>
                <w:rFonts w:eastAsia="Calibri" w:cs="Times New Roman"/>
                <w:sz w:val="20"/>
                <w:szCs w:val="20"/>
              </w:rPr>
              <w:t xml:space="preserve">Court of Appeal for British Columbia </w:t>
            </w:r>
          </w:p>
          <w:p w:rsidR="00D84057" w:rsidRPr="00B64D88" w:rsidRDefault="00D84057" w:rsidP="00D84057">
            <w:pPr>
              <w:jc w:val="both"/>
              <w:rPr>
                <w:rFonts w:eastAsia="Calibri" w:cs="Times New Roman"/>
                <w:sz w:val="20"/>
                <w:szCs w:val="20"/>
              </w:rPr>
            </w:pPr>
            <w:r w:rsidRPr="00B64D88">
              <w:rPr>
                <w:rFonts w:eastAsia="Calibri" w:cs="Times New Roman"/>
                <w:sz w:val="20"/>
                <w:szCs w:val="20"/>
              </w:rPr>
              <w:t>(Vancouver)</w:t>
            </w:r>
          </w:p>
          <w:p w:rsidR="00D84057" w:rsidRPr="00B64D88" w:rsidRDefault="00D84057" w:rsidP="00D84057">
            <w:pPr>
              <w:jc w:val="both"/>
              <w:rPr>
                <w:rFonts w:eastAsia="Calibri" w:cs="Times New Roman"/>
                <w:sz w:val="20"/>
                <w:szCs w:val="20"/>
              </w:rPr>
            </w:pPr>
            <w:r w:rsidRPr="00B64D88">
              <w:rPr>
                <w:rFonts w:eastAsia="Calibri" w:cs="Times New Roman"/>
                <w:sz w:val="20"/>
                <w:szCs w:val="20"/>
              </w:rPr>
              <w:t>(Lowry, Bennett and Goepel JJ.A.)</w:t>
            </w:r>
          </w:p>
          <w:p w:rsidR="00D84057" w:rsidRPr="00B64D88" w:rsidRDefault="00D07EB6" w:rsidP="00D84057">
            <w:pPr>
              <w:jc w:val="both"/>
              <w:rPr>
                <w:rFonts w:eastAsia="Calibri" w:cs="Times New Roman"/>
                <w:sz w:val="20"/>
                <w:szCs w:val="20"/>
              </w:rPr>
            </w:pPr>
            <w:hyperlink r:id="rId90" w:history="1">
              <w:r w:rsidR="00D84057" w:rsidRPr="00B64D88">
                <w:rPr>
                  <w:rFonts w:eastAsia="Calibri" w:cs="Times New Roman"/>
                  <w:color w:val="0563C1"/>
                  <w:sz w:val="20"/>
                  <w:szCs w:val="20"/>
                  <w:u w:val="single"/>
                </w:rPr>
                <w:t>2015 BCCA 352</w:t>
              </w:r>
            </w:hyperlink>
            <w:r w:rsidR="00D84057" w:rsidRPr="00B64D88">
              <w:rPr>
                <w:rFonts w:eastAsia="Calibri" w:cs="Times New Roman"/>
                <w:sz w:val="20"/>
                <w:szCs w:val="20"/>
              </w:rPr>
              <w:t xml:space="preserve"> CA41783</w:t>
            </w:r>
          </w:p>
          <w:p w:rsidR="00D84057" w:rsidRPr="00B64D88" w:rsidRDefault="00D84057" w:rsidP="00D84057">
            <w:pPr>
              <w:jc w:val="both"/>
              <w:rPr>
                <w:rFonts w:eastAsia="Calibri" w:cs="Times New Roman"/>
                <w:sz w:val="20"/>
                <w:szCs w:val="20"/>
              </w:rPr>
            </w:pPr>
          </w:p>
        </w:tc>
        <w:tc>
          <w:tcPr>
            <w:tcW w:w="243" w:type="pct"/>
          </w:tcPr>
          <w:p w:rsidR="00D84057" w:rsidRPr="00B64D88" w:rsidRDefault="00D84057" w:rsidP="00D84057">
            <w:pPr>
              <w:jc w:val="both"/>
              <w:rPr>
                <w:rFonts w:eastAsia="Calibri" w:cs="Times New Roman"/>
                <w:sz w:val="20"/>
                <w:szCs w:val="20"/>
              </w:rPr>
            </w:pPr>
          </w:p>
        </w:tc>
        <w:tc>
          <w:tcPr>
            <w:tcW w:w="2330" w:type="pct"/>
          </w:tcPr>
          <w:p w:rsidR="00D84057" w:rsidRPr="00B64D88" w:rsidRDefault="00D84057" w:rsidP="00D84057">
            <w:pPr>
              <w:jc w:val="both"/>
              <w:rPr>
                <w:rFonts w:eastAsia="Calibri" w:cs="Times New Roman"/>
                <w:sz w:val="20"/>
                <w:szCs w:val="20"/>
              </w:rPr>
            </w:pPr>
            <w:r w:rsidRPr="00B64D88">
              <w:rPr>
                <w:rFonts w:eastAsia="Calibri" w:cs="Times New Roman"/>
                <w:sz w:val="20"/>
                <w:szCs w:val="20"/>
              </w:rPr>
              <w:t>Appeal dismissed</w:t>
            </w:r>
          </w:p>
          <w:p w:rsidR="00D84057" w:rsidRPr="00B64D88" w:rsidRDefault="00D84057" w:rsidP="00D84057">
            <w:pPr>
              <w:jc w:val="both"/>
              <w:rPr>
                <w:rFonts w:eastAsia="Calibri" w:cs="Times New Roman"/>
                <w:sz w:val="20"/>
                <w:szCs w:val="20"/>
              </w:rPr>
            </w:pPr>
          </w:p>
        </w:tc>
      </w:tr>
    </w:tbl>
    <w:p w:rsidR="00890D3F" w:rsidRPr="00B64D88" w:rsidRDefault="00890D3F">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057" w:rsidRPr="00B64D88" w:rsidTr="004D7A97">
        <w:tc>
          <w:tcPr>
            <w:tcW w:w="2427" w:type="pct"/>
          </w:tcPr>
          <w:p w:rsidR="00D84057" w:rsidRPr="00B64D88" w:rsidRDefault="00D84057" w:rsidP="00D84057">
            <w:pPr>
              <w:jc w:val="both"/>
              <w:rPr>
                <w:rFonts w:eastAsia="Calibri" w:cs="Times New Roman"/>
                <w:sz w:val="20"/>
                <w:szCs w:val="20"/>
              </w:rPr>
            </w:pPr>
            <w:r w:rsidRPr="00B64D88">
              <w:rPr>
                <w:rFonts w:eastAsia="Calibri" w:cs="Times New Roman"/>
                <w:sz w:val="20"/>
                <w:szCs w:val="20"/>
              </w:rPr>
              <w:lastRenderedPageBreak/>
              <w:t>October 2, 2015</w:t>
            </w:r>
          </w:p>
          <w:p w:rsidR="00D84057" w:rsidRPr="00B64D88" w:rsidRDefault="00D84057" w:rsidP="00D84057">
            <w:pPr>
              <w:jc w:val="both"/>
              <w:rPr>
                <w:rFonts w:eastAsia="Calibri" w:cs="Times New Roman"/>
                <w:sz w:val="20"/>
                <w:szCs w:val="20"/>
              </w:rPr>
            </w:pPr>
            <w:r w:rsidRPr="00B64D88">
              <w:rPr>
                <w:rFonts w:eastAsia="Calibri" w:cs="Times New Roman"/>
                <w:sz w:val="20"/>
                <w:szCs w:val="20"/>
              </w:rPr>
              <w:t>Supreme Court of Canada</w:t>
            </w:r>
          </w:p>
        </w:tc>
        <w:tc>
          <w:tcPr>
            <w:tcW w:w="243" w:type="pct"/>
          </w:tcPr>
          <w:p w:rsidR="00D84057" w:rsidRPr="00B64D88" w:rsidRDefault="00D84057" w:rsidP="00D84057">
            <w:pPr>
              <w:jc w:val="both"/>
              <w:rPr>
                <w:rFonts w:eastAsia="Calibri" w:cs="Times New Roman"/>
                <w:sz w:val="20"/>
                <w:szCs w:val="20"/>
              </w:rPr>
            </w:pPr>
          </w:p>
        </w:tc>
        <w:tc>
          <w:tcPr>
            <w:tcW w:w="2330" w:type="pct"/>
          </w:tcPr>
          <w:p w:rsidR="00D84057" w:rsidRPr="00B64D88" w:rsidRDefault="00D84057" w:rsidP="00D84057">
            <w:pPr>
              <w:jc w:val="both"/>
              <w:rPr>
                <w:rFonts w:eastAsia="Calibri" w:cs="Times New Roman"/>
                <w:sz w:val="20"/>
                <w:szCs w:val="20"/>
              </w:rPr>
            </w:pPr>
            <w:r w:rsidRPr="00B64D88">
              <w:rPr>
                <w:rFonts w:eastAsia="Calibri" w:cs="Times New Roman"/>
                <w:sz w:val="20"/>
                <w:szCs w:val="20"/>
              </w:rPr>
              <w:t>Application for leave to appeal filed</w:t>
            </w:r>
          </w:p>
          <w:p w:rsidR="00D84057" w:rsidRPr="00B64D88" w:rsidRDefault="00D84057" w:rsidP="00D84057">
            <w:pPr>
              <w:jc w:val="both"/>
              <w:rPr>
                <w:rFonts w:eastAsia="Calibri" w:cs="Times New Roman"/>
                <w:sz w:val="20"/>
                <w:szCs w:val="20"/>
              </w:rPr>
            </w:pPr>
          </w:p>
        </w:tc>
      </w:tr>
    </w:tbl>
    <w:p w:rsidR="00DE1545" w:rsidRPr="00B64D88" w:rsidRDefault="00DE1545" w:rsidP="00DE1545">
      <w:pPr>
        <w:rPr>
          <w:sz w:val="20"/>
          <w:szCs w:val="20"/>
          <w:u w:val="single"/>
        </w:rPr>
      </w:pPr>
    </w:p>
    <w:p w:rsidR="00DE1545" w:rsidRPr="00B64D88" w:rsidRDefault="00D07EB6" w:rsidP="00DE1545">
      <w:pPr>
        <w:rPr>
          <w:sz w:val="20"/>
          <w:szCs w:val="20"/>
        </w:rPr>
      </w:pPr>
      <w:r w:rsidRPr="00B64D88">
        <w:rPr>
          <w:sz w:val="20"/>
          <w:szCs w:val="20"/>
          <w:lang w:val="fr-CA"/>
        </w:rPr>
        <w:pict>
          <v:rect id="_x0000_i1074" style="width:2in;height:1pt" o:hrpct="0" o:hralign="center" o:hrstd="t" o:hrnoshade="t" o:hr="t" fillcolor="black [3213]" stroked="f"/>
        </w:pict>
      </w:r>
    </w:p>
    <w:p w:rsidR="00DE1545" w:rsidRPr="00B64D88" w:rsidRDefault="00DE1545" w:rsidP="00DE1545">
      <w:pPr>
        <w:rPr>
          <w:sz w:val="20"/>
          <w:szCs w:val="20"/>
        </w:rPr>
      </w:pPr>
    </w:p>
    <w:p w:rsidR="00DE1545" w:rsidRPr="00B64D88" w:rsidRDefault="00DE1545" w:rsidP="00DE1545">
      <w:pPr>
        <w:tabs>
          <w:tab w:val="left" w:pos="2580"/>
        </w:tabs>
        <w:rPr>
          <w:sz w:val="20"/>
          <w:szCs w:val="20"/>
          <w:u w:val="single"/>
          <w:lang w:val="fr-CA"/>
        </w:rPr>
      </w:pPr>
      <w:r w:rsidRPr="00B64D88">
        <w:rPr>
          <w:sz w:val="20"/>
          <w:szCs w:val="20"/>
          <w:u w:val="single"/>
          <w:lang w:val="fr-CA"/>
        </w:rPr>
        <w:t>RÉSUMÉ DE L’AFFAIRE</w:t>
      </w:r>
    </w:p>
    <w:p w:rsidR="00DE1545" w:rsidRPr="00B64D88" w:rsidRDefault="00DE1545" w:rsidP="00DC55E5">
      <w:pPr>
        <w:tabs>
          <w:tab w:val="left" w:pos="144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55E5" w:rsidRPr="00B64D88" w:rsidTr="004D7A97">
        <w:tc>
          <w:tcPr>
            <w:tcW w:w="5000" w:type="pct"/>
            <w:gridSpan w:val="3"/>
          </w:tcPr>
          <w:p w:rsidR="00DC55E5" w:rsidRPr="00B64D88" w:rsidRDefault="00DC55E5" w:rsidP="00DC55E5">
            <w:pPr>
              <w:jc w:val="both"/>
              <w:rPr>
                <w:rFonts w:eastAsia="Calibri" w:cs="Times New Roman"/>
                <w:sz w:val="20"/>
                <w:szCs w:val="20"/>
                <w:lang w:val="fr-CA"/>
              </w:rPr>
            </w:pPr>
            <w:r w:rsidRPr="00B64D88">
              <w:rPr>
                <w:rFonts w:eastAsia="Calibri" w:cs="Times New Roman"/>
                <w:i/>
                <w:sz w:val="20"/>
                <w:szCs w:val="20"/>
                <w:lang w:val="fr-CA"/>
              </w:rPr>
              <w:t xml:space="preserve">Charte des droits </w:t>
            </w:r>
            <w:r w:rsidRPr="00B64D88">
              <w:rPr>
                <w:rFonts w:eastAsia="Calibri" w:cs="Times New Roman"/>
                <w:sz w:val="20"/>
                <w:szCs w:val="20"/>
                <w:lang w:val="fr-CA"/>
              </w:rPr>
              <w:t xml:space="preserve">– Liberté de religion – Peuples autochtones – Droits ancestraux – Sur le plan juridique, est-il juste qu’un décideur administratif examine seulement le droit ancestral protégé par l’art. 35 et non le droit protégé par l’al. 2a) lorsque ces deux droits sont revendiqués en lien avec un acte de l’État faisant l’objet d’une contestation? – Sur le plan juridique, est-il juste de prétendre que le demandeur qui sollicite la protection offerte par l’al. 2a) de la </w:t>
            </w:r>
            <w:r w:rsidRPr="00B64D88">
              <w:rPr>
                <w:rFonts w:eastAsia="Calibri" w:cs="Times New Roman"/>
                <w:i/>
                <w:sz w:val="20"/>
                <w:szCs w:val="20"/>
                <w:lang w:val="fr-CA"/>
              </w:rPr>
              <w:t>Charte</w:t>
            </w:r>
            <w:r w:rsidRPr="00B64D88">
              <w:rPr>
                <w:rFonts w:eastAsia="Calibri" w:cs="Times New Roman"/>
                <w:sz w:val="20"/>
                <w:szCs w:val="20"/>
                <w:lang w:val="fr-CA"/>
              </w:rPr>
              <w:t xml:space="preserve"> impose ses croyances religieuses à l’État, plutôt que de solliciter la protection de ses pratiques et croyances religieuses contre des interventions sanctionnées par l’État? – Y a-t-il une limite automatique au droit protégé par l’al. 2a), faisant en sorte que la décision gouvernementale qui a pour effet de priver une pratique de son caractère religieux ne puisse jamais dépasser le seuil de ce qui est « plus que négligeable ou insignifiant » pour qu’il y ait atteinte à l’al. 2a)? – Comment les tribunaux et les décideurs administratifs doivent-ils caractériser le droit ancestral d’exercer des pratiques spirituelles revendiqué par une partie, et la Cour d’appel a-t-elle raison de s’appuyer sur l’effet de l’acte de l’État pour définir un droit protégé par l’art. 35 revendiqué par une partie?</w:t>
            </w:r>
          </w:p>
          <w:p w:rsidR="00DC55E5" w:rsidRPr="00B64D88" w:rsidRDefault="00DC55E5" w:rsidP="00DC55E5">
            <w:pPr>
              <w:jc w:val="both"/>
              <w:rPr>
                <w:rFonts w:eastAsia="Calibri" w:cs="Times New Roman"/>
                <w:sz w:val="20"/>
                <w:szCs w:val="20"/>
                <w:lang w:val="fr-CA"/>
              </w:rPr>
            </w:pPr>
          </w:p>
        </w:tc>
      </w:tr>
      <w:tr w:rsidR="00DC55E5" w:rsidRPr="00B64D88" w:rsidTr="004D7A97">
        <w:tc>
          <w:tcPr>
            <w:tcW w:w="5000" w:type="pct"/>
            <w:gridSpan w:val="3"/>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 xml:space="preserve">En mars 2012, le ministre intimé a approuvé un accord-cadre pour l’aménagement d’une station de ski par la compagnie intimée sur des terres publiques situées dans la vallée Jumbo, dans la partie sud-est de la chaîne Purcell, en Colombie-Britannique. Les demandeurs ont déposé une requête en contrôle judiciaire de cette décision, plaidant qu’elle violait la liberté de religion que leur garantit l’al. 2a) de la </w:t>
            </w:r>
            <w:r w:rsidRPr="00B64D88">
              <w:rPr>
                <w:rFonts w:eastAsia="Calibri" w:cs="Times New Roman"/>
                <w:i/>
                <w:sz w:val="20"/>
                <w:szCs w:val="20"/>
                <w:lang w:val="fr-CA"/>
              </w:rPr>
              <w:t>Charte</w:t>
            </w:r>
            <w:r w:rsidRPr="00B64D88">
              <w:rPr>
                <w:rFonts w:eastAsia="Calibri" w:cs="Times New Roman"/>
                <w:sz w:val="20"/>
                <w:szCs w:val="20"/>
                <w:lang w:val="fr-CA"/>
              </w:rPr>
              <w:t xml:space="preserve"> et qu’elle violait l’obligation du ministre de consulter les Autochtones et de trouver des accommodements aux droits ancestraux protégés par l’art. 35 de la </w:t>
            </w:r>
            <w:r w:rsidRPr="00B64D88">
              <w:rPr>
                <w:rFonts w:eastAsia="Calibri" w:cs="Times New Roman"/>
                <w:i/>
                <w:sz w:val="20"/>
                <w:szCs w:val="20"/>
                <w:lang w:val="fr-CA"/>
              </w:rPr>
              <w:t>Loi constitutionnelle de 1982</w:t>
            </w:r>
            <w:r w:rsidRPr="00B64D88">
              <w:rPr>
                <w:rFonts w:eastAsia="Calibri" w:cs="Times New Roman"/>
                <w:sz w:val="20"/>
                <w:szCs w:val="20"/>
                <w:lang w:val="fr-CA"/>
              </w:rPr>
              <w:t xml:space="preserve"> qu’ils revendiquent. Les demandeurs soutiennent que la station proposée se trouve au cœur d’une région centrale d’une importance spirituelle capitale, c’est-à-dire le foyer ou le territoire de l’Esprit de l’Ours Grizzli (« Qat’muk »). Selon eux, permettre l’aménagement de logements humains de nuit permanents dans Qat’muk constituerait une profanation et causerait un tort irréparable à leurs relations avec l’Esprit de l’Ours Grizzli. L’Esprit quitterait Qat’muk, les laissant sans direction spirituelle et privant de tout sens leurs rituels et leurs chansons à propos de l’Esprit. La Cour suprême de la Colombie-Britannique a rejeté la requête en contrôle judiciaire, statuant i) que l’al. 2a) de la </w:t>
            </w:r>
            <w:r w:rsidRPr="00B64D88">
              <w:rPr>
                <w:rFonts w:eastAsia="Calibri" w:cs="Times New Roman"/>
                <w:i/>
                <w:sz w:val="20"/>
                <w:szCs w:val="20"/>
                <w:lang w:val="fr-CA"/>
              </w:rPr>
              <w:t>Charte</w:t>
            </w:r>
            <w:r w:rsidRPr="00B64D88">
              <w:rPr>
                <w:rFonts w:eastAsia="Calibri" w:cs="Times New Roman"/>
                <w:sz w:val="20"/>
                <w:szCs w:val="20"/>
                <w:lang w:val="fr-CA"/>
              </w:rPr>
              <w:t xml:space="preserve"> ne conférait pas le droit de limiter l’usage autrement licite d’un territoire au motif que cet usage entraînerait une perte de sens de pratiques religieuses exercées ailleurs et ii) que le processus de consultation des Autochtones et d’accommodement des droits ancestraux revendiqués était raisonnable. La Cour d’appel de la Colombie -Britannique a rejeté l’appel.</w:t>
            </w:r>
          </w:p>
          <w:p w:rsidR="00DC55E5" w:rsidRPr="00B64D88" w:rsidRDefault="00DC55E5" w:rsidP="00DC55E5">
            <w:pPr>
              <w:jc w:val="both"/>
              <w:rPr>
                <w:rFonts w:eastAsia="Calibri" w:cs="Times New Roman"/>
                <w:sz w:val="20"/>
                <w:szCs w:val="20"/>
                <w:lang w:val="fr-CA"/>
              </w:rPr>
            </w:pPr>
          </w:p>
        </w:tc>
      </w:tr>
      <w:tr w:rsidR="00DC55E5" w:rsidRPr="00B64D88" w:rsidTr="004D7A97">
        <w:tc>
          <w:tcPr>
            <w:tcW w:w="2427" w:type="pct"/>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3 avril 2014</w:t>
            </w:r>
          </w:p>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 xml:space="preserve">Cour suprême de la Colombie-Britannique </w:t>
            </w:r>
          </w:p>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(Juge Savage)</w:t>
            </w:r>
          </w:p>
          <w:p w:rsidR="00DC55E5" w:rsidRPr="00B64D88" w:rsidRDefault="00D07EB6" w:rsidP="00DC55E5">
            <w:pPr>
              <w:jc w:val="both"/>
              <w:rPr>
                <w:rFonts w:eastAsia="Calibri" w:cs="Times New Roman"/>
                <w:sz w:val="20"/>
                <w:szCs w:val="20"/>
                <w:lang w:val="fr-CA"/>
              </w:rPr>
            </w:pPr>
            <w:hyperlink r:id="rId91" w:history="1">
              <w:r w:rsidR="00DC55E5" w:rsidRPr="00B64D88">
                <w:rPr>
                  <w:rFonts w:eastAsia="Calibri" w:cs="Times New Roman"/>
                  <w:color w:val="0563C1"/>
                  <w:sz w:val="20"/>
                  <w:szCs w:val="20"/>
                  <w:u w:val="single"/>
                  <w:lang w:val="fr-CA"/>
                </w:rPr>
                <w:t>2014 BCSC 568</w:t>
              </w:r>
            </w:hyperlink>
          </w:p>
          <w:p w:rsidR="00DC55E5" w:rsidRPr="00B64D88" w:rsidRDefault="00DC55E5" w:rsidP="00DC55E5">
            <w:pPr>
              <w:jc w:val="both"/>
              <w:rPr>
                <w:rFonts w:eastAsia="Calibri" w:cs="Times New Roman"/>
                <w:sz w:val="20"/>
                <w:szCs w:val="20"/>
                <w:lang w:val="fr-CA"/>
              </w:rPr>
            </w:pPr>
          </w:p>
        </w:tc>
        <w:tc>
          <w:tcPr>
            <w:tcW w:w="243" w:type="pct"/>
          </w:tcPr>
          <w:p w:rsidR="00DC55E5" w:rsidRPr="00B64D88" w:rsidRDefault="00DC55E5" w:rsidP="00DC55E5">
            <w:pPr>
              <w:jc w:val="both"/>
              <w:rPr>
                <w:rFonts w:eastAsia="Calibri" w:cs="Times New Roman"/>
                <w:sz w:val="20"/>
                <w:szCs w:val="20"/>
                <w:lang w:val="fr-CA"/>
              </w:rPr>
            </w:pPr>
          </w:p>
        </w:tc>
        <w:tc>
          <w:tcPr>
            <w:tcW w:w="2330" w:type="pct"/>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Rejet de la requête des demandeurs en contrôle judiciaire de la décision du ministre</w:t>
            </w:r>
          </w:p>
          <w:p w:rsidR="00DC55E5" w:rsidRPr="00B64D88" w:rsidRDefault="00DC55E5" w:rsidP="00DC55E5">
            <w:pPr>
              <w:jc w:val="both"/>
              <w:rPr>
                <w:rFonts w:eastAsia="Calibri" w:cs="Times New Roman"/>
                <w:sz w:val="20"/>
                <w:szCs w:val="20"/>
                <w:lang w:val="fr-CA"/>
              </w:rPr>
            </w:pPr>
          </w:p>
        </w:tc>
      </w:tr>
      <w:tr w:rsidR="00DC55E5" w:rsidRPr="00B64D88" w:rsidTr="004D7A97">
        <w:tc>
          <w:tcPr>
            <w:tcW w:w="2427" w:type="pct"/>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6 août 2015</w:t>
            </w:r>
          </w:p>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 xml:space="preserve">Cour d’appel de la Colombie-Britannique </w:t>
            </w:r>
          </w:p>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(Vancouver)</w:t>
            </w:r>
          </w:p>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(Juges Lowry, Bennett et Goepel)</w:t>
            </w:r>
          </w:p>
          <w:p w:rsidR="00DC55E5" w:rsidRPr="00B64D88" w:rsidRDefault="00D07EB6" w:rsidP="00DC55E5">
            <w:pPr>
              <w:jc w:val="both"/>
              <w:rPr>
                <w:rFonts w:eastAsia="Calibri" w:cs="Times New Roman"/>
                <w:sz w:val="20"/>
                <w:szCs w:val="20"/>
                <w:lang w:val="fr-CA"/>
              </w:rPr>
            </w:pPr>
            <w:hyperlink r:id="rId92" w:history="1">
              <w:r w:rsidR="00DC55E5" w:rsidRPr="00B64D88">
                <w:rPr>
                  <w:rFonts w:eastAsia="Calibri" w:cs="Times New Roman"/>
                  <w:color w:val="0563C1"/>
                  <w:sz w:val="20"/>
                  <w:szCs w:val="20"/>
                  <w:u w:val="single"/>
                  <w:lang w:val="fr-CA"/>
                </w:rPr>
                <w:t>2015 BCCA 352</w:t>
              </w:r>
            </w:hyperlink>
            <w:r w:rsidR="00DC55E5" w:rsidRPr="00B64D88">
              <w:rPr>
                <w:rFonts w:eastAsia="Calibri" w:cs="Times New Roman"/>
                <w:sz w:val="20"/>
                <w:szCs w:val="20"/>
                <w:lang w:val="fr-CA"/>
              </w:rPr>
              <w:t xml:space="preserve"> CA41783</w:t>
            </w:r>
          </w:p>
          <w:p w:rsidR="00DC55E5" w:rsidRPr="00B64D88" w:rsidRDefault="00DC55E5" w:rsidP="00DC55E5">
            <w:pPr>
              <w:jc w:val="both"/>
              <w:rPr>
                <w:rFonts w:eastAsia="Calibri" w:cs="Times New Roman"/>
                <w:sz w:val="20"/>
                <w:szCs w:val="20"/>
                <w:lang w:val="fr-CA"/>
              </w:rPr>
            </w:pPr>
          </w:p>
        </w:tc>
        <w:tc>
          <w:tcPr>
            <w:tcW w:w="243" w:type="pct"/>
          </w:tcPr>
          <w:p w:rsidR="00DC55E5" w:rsidRPr="00B64D88" w:rsidRDefault="00DC55E5" w:rsidP="00DC55E5">
            <w:pPr>
              <w:jc w:val="both"/>
              <w:rPr>
                <w:rFonts w:eastAsia="Calibri" w:cs="Times New Roman"/>
                <w:sz w:val="20"/>
                <w:szCs w:val="20"/>
                <w:lang w:val="fr-CA"/>
              </w:rPr>
            </w:pPr>
          </w:p>
        </w:tc>
        <w:tc>
          <w:tcPr>
            <w:tcW w:w="2330" w:type="pct"/>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Rejet de l’appel</w:t>
            </w:r>
          </w:p>
          <w:p w:rsidR="00DC55E5" w:rsidRPr="00B64D88" w:rsidRDefault="00DC55E5" w:rsidP="00DC55E5">
            <w:pPr>
              <w:jc w:val="both"/>
              <w:rPr>
                <w:rFonts w:eastAsia="Calibri" w:cs="Times New Roman"/>
                <w:sz w:val="20"/>
                <w:szCs w:val="20"/>
                <w:lang w:val="fr-CA"/>
              </w:rPr>
            </w:pPr>
          </w:p>
        </w:tc>
      </w:tr>
      <w:tr w:rsidR="00DC55E5" w:rsidRPr="00B64D88" w:rsidTr="004D7A97">
        <w:tc>
          <w:tcPr>
            <w:tcW w:w="2427" w:type="pct"/>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2 octobre 2015</w:t>
            </w:r>
          </w:p>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Cour suprême du Canada</w:t>
            </w:r>
          </w:p>
        </w:tc>
        <w:tc>
          <w:tcPr>
            <w:tcW w:w="243" w:type="pct"/>
          </w:tcPr>
          <w:p w:rsidR="00DC55E5" w:rsidRPr="00B64D88" w:rsidRDefault="00DC55E5" w:rsidP="00DC55E5">
            <w:pPr>
              <w:jc w:val="both"/>
              <w:rPr>
                <w:rFonts w:eastAsia="Calibri" w:cs="Times New Roman"/>
                <w:sz w:val="20"/>
                <w:szCs w:val="20"/>
                <w:lang w:val="fr-CA"/>
              </w:rPr>
            </w:pPr>
          </w:p>
        </w:tc>
        <w:tc>
          <w:tcPr>
            <w:tcW w:w="2330" w:type="pct"/>
          </w:tcPr>
          <w:p w:rsidR="00DC55E5" w:rsidRPr="00B64D88" w:rsidRDefault="00DC55E5" w:rsidP="00DC55E5">
            <w:pPr>
              <w:jc w:val="both"/>
              <w:rPr>
                <w:rFonts w:eastAsia="Calibri" w:cs="Times New Roman"/>
                <w:sz w:val="20"/>
                <w:szCs w:val="20"/>
                <w:lang w:val="fr-CA"/>
              </w:rPr>
            </w:pPr>
            <w:r w:rsidRPr="00B64D88">
              <w:rPr>
                <w:rFonts w:eastAsia="Calibri" w:cs="Times New Roman"/>
                <w:sz w:val="20"/>
                <w:szCs w:val="20"/>
                <w:lang w:val="fr-CA"/>
              </w:rPr>
              <w:t>Dépôt de la demande d’autorisation d’appel</w:t>
            </w:r>
          </w:p>
          <w:p w:rsidR="00DC55E5" w:rsidRPr="00B64D88" w:rsidRDefault="00DC55E5" w:rsidP="00DC55E5">
            <w:pPr>
              <w:jc w:val="both"/>
              <w:rPr>
                <w:rFonts w:eastAsia="Calibri" w:cs="Times New Roman"/>
                <w:sz w:val="20"/>
                <w:szCs w:val="20"/>
                <w:lang w:val="fr-CA"/>
              </w:rPr>
            </w:pPr>
          </w:p>
        </w:tc>
      </w:tr>
    </w:tbl>
    <w:p w:rsidR="00DE1545" w:rsidRPr="00B64D88" w:rsidRDefault="00DE1545" w:rsidP="00DE1545">
      <w:pPr>
        <w:rPr>
          <w:sz w:val="20"/>
          <w:szCs w:val="20"/>
        </w:rPr>
      </w:pPr>
    </w:p>
    <w:p w:rsidR="00DE1545" w:rsidRPr="00B64D88" w:rsidRDefault="00D07EB6" w:rsidP="00DE1545">
      <w:pPr>
        <w:rPr>
          <w:sz w:val="20"/>
          <w:szCs w:val="20"/>
        </w:rPr>
      </w:pPr>
      <w:r w:rsidRPr="00B64D88">
        <w:rPr>
          <w:sz w:val="20"/>
          <w:szCs w:val="20"/>
          <w:lang w:val="fr-CA"/>
        </w:rPr>
        <w:pict>
          <v:rect id="_x0000_i1075" style="width:2in;height:1pt" o:hrpct="0" o:hralign="center" o:hrstd="t" o:hrnoshade="t" o:hr="t" fillcolor="black [3213]" stroked="f"/>
        </w:pict>
      </w:r>
    </w:p>
    <w:p w:rsidR="001C50A8" w:rsidRPr="00B64D88" w:rsidRDefault="001C50A8" w:rsidP="001C50A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C50A8" w:rsidRPr="00B64D88" w:rsidTr="004D7A97">
        <w:trPr>
          <w:cantSplit/>
        </w:trPr>
        <w:tc>
          <w:tcPr>
            <w:tcW w:w="1458" w:type="dxa"/>
          </w:tcPr>
          <w:p w:rsidR="001C50A8" w:rsidRPr="00B64D88" w:rsidRDefault="001C50A8" w:rsidP="004D7A97">
            <w:pPr>
              <w:rPr>
                <w:sz w:val="20"/>
                <w:szCs w:val="20"/>
              </w:rPr>
            </w:pPr>
            <w:r w:rsidRPr="00B64D88">
              <w:rPr>
                <w:rStyle w:val="SCCFileNumberChar"/>
                <w:sz w:val="20"/>
                <w:szCs w:val="20"/>
              </w:rPr>
              <w:lastRenderedPageBreak/>
              <w:t>36666</w:t>
            </w:r>
          </w:p>
          <w:p w:rsidR="001C50A8" w:rsidRPr="00B64D88" w:rsidRDefault="001C50A8" w:rsidP="004D7A97">
            <w:pPr>
              <w:rPr>
                <w:b/>
                <w:sz w:val="20"/>
                <w:szCs w:val="20"/>
                <w:lang w:val="fr-CA"/>
              </w:rPr>
            </w:pPr>
          </w:p>
        </w:tc>
        <w:tc>
          <w:tcPr>
            <w:tcW w:w="8118" w:type="dxa"/>
          </w:tcPr>
          <w:p w:rsidR="001C50A8" w:rsidRPr="00B64D88" w:rsidRDefault="001C50A8" w:rsidP="004D7A97">
            <w:pPr>
              <w:rPr>
                <w:sz w:val="20"/>
                <w:szCs w:val="20"/>
              </w:rPr>
            </w:pPr>
            <w:r w:rsidRPr="00B64D88">
              <w:rPr>
                <w:rStyle w:val="SCCLsocChar"/>
                <w:sz w:val="20"/>
                <w:szCs w:val="20"/>
                <w:lang w:val="en-CA"/>
              </w:rPr>
              <w:t>Sarah Kucera v. Qulliq Energy Corporation</w:t>
            </w:r>
            <w:r w:rsidRPr="00B64D88">
              <w:rPr>
                <w:rStyle w:val="SCCLsocChar"/>
                <w:b w:val="0"/>
                <w:sz w:val="20"/>
                <w:szCs w:val="20"/>
                <w:u w:val="none"/>
                <w:lang w:val="en-CA"/>
              </w:rPr>
              <w:t xml:space="preserve"> </w:t>
            </w:r>
            <w:r w:rsidRPr="00B64D88">
              <w:rPr>
                <w:sz w:val="20"/>
                <w:szCs w:val="20"/>
              </w:rPr>
              <w:t>(NU) (Civil) (By Leave)</w:t>
            </w:r>
          </w:p>
          <w:p w:rsidR="001C50A8" w:rsidRPr="00B64D88" w:rsidRDefault="001C50A8" w:rsidP="004D7A97">
            <w:pPr>
              <w:rPr>
                <w:sz w:val="20"/>
                <w:szCs w:val="20"/>
              </w:rPr>
            </w:pPr>
          </w:p>
        </w:tc>
      </w:tr>
      <w:tr w:rsidR="001C50A8" w:rsidRPr="00B64D88" w:rsidTr="004D7A97">
        <w:trPr>
          <w:cantSplit/>
        </w:trPr>
        <w:tc>
          <w:tcPr>
            <w:tcW w:w="1458" w:type="dxa"/>
          </w:tcPr>
          <w:p w:rsidR="001C50A8" w:rsidRPr="00B64D88" w:rsidRDefault="001C50A8" w:rsidP="004D7A97">
            <w:pPr>
              <w:rPr>
                <w:sz w:val="20"/>
                <w:szCs w:val="20"/>
              </w:rPr>
            </w:pPr>
            <w:r w:rsidRPr="00B64D88">
              <w:rPr>
                <w:sz w:val="20"/>
                <w:szCs w:val="20"/>
              </w:rPr>
              <w:t>Coram :</w:t>
            </w:r>
          </w:p>
        </w:tc>
        <w:tc>
          <w:tcPr>
            <w:tcW w:w="8118" w:type="dxa"/>
          </w:tcPr>
          <w:p w:rsidR="001C50A8" w:rsidRPr="00B64D88" w:rsidRDefault="001C50A8" w:rsidP="004D7A97">
            <w:pPr>
              <w:rPr>
                <w:sz w:val="20"/>
                <w:szCs w:val="20"/>
              </w:rPr>
            </w:pPr>
            <w:r w:rsidRPr="00B64D88">
              <w:rPr>
                <w:rStyle w:val="SCCCoramChar"/>
                <w:sz w:val="20"/>
                <w:szCs w:val="20"/>
                <w:lang w:val="en-CA"/>
              </w:rPr>
              <w:t>Cromwell, Wagner and Côté JJ.</w:t>
            </w:r>
          </w:p>
          <w:p w:rsidR="001C50A8" w:rsidRPr="00B64D88" w:rsidRDefault="001C50A8" w:rsidP="004D7A97">
            <w:pPr>
              <w:rPr>
                <w:sz w:val="20"/>
                <w:szCs w:val="20"/>
                <w:u w:val="single"/>
              </w:rPr>
            </w:pPr>
          </w:p>
        </w:tc>
      </w:tr>
      <w:tr w:rsidR="001C50A8" w:rsidRPr="00B64D88" w:rsidTr="004D7A97">
        <w:trPr>
          <w:cantSplit/>
        </w:trPr>
        <w:tc>
          <w:tcPr>
            <w:tcW w:w="9576" w:type="dxa"/>
            <w:gridSpan w:val="2"/>
          </w:tcPr>
          <w:p w:rsidR="001C50A8" w:rsidRPr="00B64D88" w:rsidRDefault="000B7461" w:rsidP="004D7A97">
            <w:pPr>
              <w:pStyle w:val="SCCShortJudgment"/>
              <w:rPr>
                <w:szCs w:val="20"/>
                <w:lang w:val="fr-CA"/>
              </w:rPr>
            </w:pPr>
            <w:r w:rsidRPr="00B64D88">
              <w:t>The motion for an extension of time to serve and file the application for leave to appeal is granted. The application for leave to appeal from the judgment of the Court of Appeal of Nunavut, Number 08-14-02-CAC, 2015 NUCA 02, dated April 24, 2015, is dismissed with costs.</w:t>
            </w:r>
          </w:p>
          <w:p w:rsidR="001C50A8" w:rsidRPr="00B64D88" w:rsidRDefault="001C50A8" w:rsidP="004D7A97">
            <w:pPr>
              <w:pStyle w:val="SCCShortJudgment"/>
              <w:rPr>
                <w:szCs w:val="20"/>
                <w:lang w:val="fr-CA"/>
              </w:rPr>
            </w:pPr>
          </w:p>
          <w:p w:rsidR="001C50A8" w:rsidRPr="00B64D88" w:rsidRDefault="000B7461" w:rsidP="004D7A97">
            <w:pPr>
              <w:pStyle w:val="SCCShortJudgment"/>
              <w:rPr>
                <w:szCs w:val="20"/>
              </w:rPr>
            </w:pPr>
            <w:r w:rsidRPr="00B64D88">
              <w:rPr>
                <w:lang w:val="fr-CA"/>
              </w:rPr>
              <w:t>La requête en prorogation du délai de signification et de dépôt de la demande d’autorisation d’appel est accueillie. La demande d’autorisation d’appel de l’arrêt de la Cour d’appel du Nunavut, numéro 08-14-02-CAC, 2015 NUCA 02, daté du 24 avril 2015, est rejetée avec dépens.</w:t>
            </w:r>
          </w:p>
        </w:tc>
      </w:tr>
    </w:tbl>
    <w:p w:rsidR="001C50A8" w:rsidRPr="00B64D88" w:rsidRDefault="001C50A8" w:rsidP="001C50A8">
      <w:pPr>
        <w:rPr>
          <w:sz w:val="20"/>
          <w:szCs w:val="20"/>
          <w:lang w:val="fr-CA"/>
        </w:rPr>
      </w:pPr>
    </w:p>
    <w:p w:rsidR="001C50A8" w:rsidRPr="00B64D88" w:rsidRDefault="001C50A8" w:rsidP="001C50A8">
      <w:pPr>
        <w:rPr>
          <w:sz w:val="20"/>
          <w:szCs w:val="20"/>
          <w:u w:val="single"/>
        </w:rPr>
      </w:pPr>
      <w:r w:rsidRPr="00B64D88">
        <w:rPr>
          <w:sz w:val="20"/>
          <w:szCs w:val="20"/>
          <w:u w:val="single"/>
        </w:rPr>
        <w:t>CASE SUMMARY</w:t>
      </w:r>
    </w:p>
    <w:p w:rsidR="001C50A8" w:rsidRPr="00B64D88" w:rsidRDefault="001C50A8" w:rsidP="001C50A8">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0A8" w:rsidRPr="00B64D88" w:rsidTr="004D7A97">
        <w:tc>
          <w:tcPr>
            <w:tcW w:w="5000" w:type="pct"/>
            <w:gridSpan w:val="3"/>
          </w:tcPr>
          <w:p w:rsidR="001C50A8" w:rsidRPr="00B64D88" w:rsidRDefault="001C50A8" w:rsidP="001C50A8">
            <w:pPr>
              <w:jc w:val="both"/>
              <w:rPr>
                <w:sz w:val="20"/>
                <w:szCs w:val="20"/>
              </w:rPr>
            </w:pPr>
            <w:r w:rsidRPr="00B64D88">
              <w:rPr>
                <w:sz w:val="20"/>
                <w:szCs w:val="20"/>
              </w:rPr>
              <w:t>Employment law – Constructive dismissal – Repudiation – Whether Canadian employees should feel free to express concerns with respect to conditions of work without fear of job loss – Whether an employee can repudiate an employment agreement, effectively resigning, by virtue of alleging constructive dismissal – Whether the repudiation of an employment agreement can be found in the face of an employee’s statement of a willingness to continue employment while matters are discussed with the employer.</w:t>
            </w:r>
          </w:p>
          <w:p w:rsidR="001C50A8" w:rsidRPr="00B64D88" w:rsidRDefault="001C50A8" w:rsidP="001C50A8">
            <w:pPr>
              <w:jc w:val="both"/>
              <w:rPr>
                <w:sz w:val="20"/>
                <w:szCs w:val="20"/>
              </w:rPr>
            </w:pPr>
          </w:p>
        </w:tc>
      </w:tr>
      <w:tr w:rsidR="001C50A8" w:rsidRPr="00B64D88" w:rsidTr="004D7A97">
        <w:tc>
          <w:tcPr>
            <w:tcW w:w="5000" w:type="pct"/>
            <w:gridSpan w:val="3"/>
          </w:tcPr>
          <w:p w:rsidR="001C50A8" w:rsidRPr="00B64D88" w:rsidRDefault="001C50A8" w:rsidP="001C50A8">
            <w:pPr>
              <w:jc w:val="both"/>
              <w:rPr>
                <w:sz w:val="20"/>
                <w:szCs w:val="20"/>
              </w:rPr>
            </w:pPr>
            <w:r w:rsidRPr="00B64D88">
              <w:rPr>
                <w:sz w:val="20"/>
                <w:szCs w:val="20"/>
              </w:rPr>
              <w:t>Ms. Kucera was hired as an Executive Assistant to the President and CEO of Qulliq Energy Corporation. She worked for Qulliq from July 1, 2009 to August, 2010. Ms. Kucera claimed that she was constructively dismissed from her position while Qulliq claimed that through her conduct, Ms. Kucera repudiated the employment contract. The trial judge concluded that Ms. Kucera was not constructively dismissed and the letter sent to Qulliq by her counsel was a repudiation of the employment contract and Qulliq was entitled to accept it as such. The majority of the Court of Appeal agreed and dismissed the appeal.</w:t>
            </w:r>
          </w:p>
          <w:p w:rsidR="001C50A8" w:rsidRPr="00B64D88" w:rsidRDefault="001C50A8" w:rsidP="001C50A8">
            <w:pPr>
              <w:jc w:val="both"/>
              <w:rPr>
                <w:sz w:val="20"/>
                <w:szCs w:val="20"/>
              </w:rPr>
            </w:pPr>
          </w:p>
        </w:tc>
      </w:tr>
      <w:tr w:rsidR="001C50A8" w:rsidRPr="00B64D88" w:rsidTr="004D7A97">
        <w:tc>
          <w:tcPr>
            <w:tcW w:w="2427" w:type="pct"/>
          </w:tcPr>
          <w:p w:rsidR="001C50A8" w:rsidRPr="00B64D88" w:rsidRDefault="001C50A8" w:rsidP="001C50A8">
            <w:pPr>
              <w:jc w:val="both"/>
              <w:rPr>
                <w:sz w:val="20"/>
                <w:szCs w:val="20"/>
              </w:rPr>
            </w:pPr>
            <w:r w:rsidRPr="00B64D88">
              <w:rPr>
                <w:sz w:val="20"/>
                <w:szCs w:val="20"/>
              </w:rPr>
              <w:t>January 17, 2015</w:t>
            </w:r>
          </w:p>
          <w:p w:rsidR="001C50A8" w:rsidRPr="00B64D88" w:rsidRDefault="001C50A8" w:rsidP="001C50A8">
            <w:pPr>
              <w:jc w:val="both"/>
              <w:rPr>
                <w:sz w:val="20"/>
                <w:szCs w:val="20"/>
              </w:rPr>
            </w:pPr>
            <w:r w:rsidRPr="00B64D88">
              <w:rPr>
                <w:sz w:val="20"/>
                <w:szCs w:val="20"/>
              </w:rPr>
              <w:t>Nunavut Court of Justice</w:t>
            </w:r>
          </w:p>
          <w:p w:rsidR="001C50A8" w:rsidRPr="00B64D88" w:rsidRDefault="001C50A8" w:rsidP="001C50A8">
            <w:pPr>
              <w:jc w:val="both"/>
              <w:rPr>
                <w:sz w:val="20"/>
                <w:szCs w:val="20"/>
              </w:rPr>
            </w:pPr>
            <w:r w:rsidRPr="00B64D88">
              <w:rPr>
                <w:sz w:val="20"/>
                <w:szCs w:val="20"/>
              </w:rPr>
              <w:t>(Cooper J.)</w:t>
            </w:r>
          </w:p>
          <w:p w:rsidR="001C50A8" w:rsidRPr="00B64D88" w:rsidRDefault="00D07EB6" w:rsidP="001C50A8">
            <w:pPr>
              <w:jc w:val="both"/>
              <w:rPr>
                <w:sz w:val="20"/>
                <w:szCs w:val="20"/>
              </w:rPr>
            </w:pPr>
            <w:hyperlink r:id="rId93" w:history="1">
              <w:r w:rsidR="001C50A8" w:rsidRPr="00B64D88">
                <w:rPr>
                  <w:color w:val="0000FF" w:themeColor="hyperlink"/>
                  <w:sz w:val="20"/>
                  <w:szCs w:val="20"/>
                  <w:u w:val="single"/>
                </w:rPr>
                <w:t>2014 NUCJ 02</w:t>
              </w:r>
            </w:hyperlink>
          </w:p>
          <w:p w:rsidR="001C50A8" w:rsidRPr="00B64D88" w:rsidRDefault="001C50A8" w:rsidP="001C50A8">
            <w:pPr>
              <w:jc w:val="both"/>
              <w:rPr>
                <w:sz w:val="20"/>
                <w:szCs w:val="20"/>
              </w:rPr>
            </w:pPr>
            <w:r w:rsidRPr="00B64D88">
              <w:rPr>
                <w:sz w:val="20"/>
                <w:szCs w:val="20"/>
              </w:rPr>
              <w:t xml:space="preserve"> </w:t>
            </w:r>
          </w:p>
        </w:tc>
        <w:tc>
          <w:tcPr>
            <w:tcW w:w="243" w:type="pct"/>
          </w:tcPr>
          <w:p w:rsidR="001C50A8" w:rsidRPr="00B64D88" w:rsidRDefault="001C50A8" w:rsidP="001C50A8">
            <w:pPr>
              <w:jc w:val="both"/>
              <w:rPr>
                <w:sz w:val="20"/>
                <w:szCs w:val="20"/>
              </w:rPr>
            </w:pPr>
          </w:p>
        </w:tc>
        <w:tc>
          <w:tcPr>
            <w:tcW w:w="2330" w:type="pct"/>
          </w:tcPr>
          <w:p w:rsidR="001C50A8" w:rsidRPr="00B64D88" w:rsidRDefault="001C50A8" w:rsidP="001C50A8">
            <w:pPr>
              <w:jc w:val="both"/>
              <w:rPr>
                <w:sz w:val="20"/>
                <w:szCs w:val="20"/>
              </w:rPr>
            </w:pPr>
            <w:r w:rsidRPr="00B64D88">
              <w:rPr>
                <w:sz w:val="20"/>
                <w:szCs w:val="20"/>
              </w:rPr>
              <w:t xml:space="preserve">Applicant’s action in constructive dismissal dismissed </w:t>
            </w:r>
          </w:p>
        </w:tc>
      </w:tr>
      <w:tr w:rsidR="001C50A8" w:rsidRPr="00B64D88" w:rsidTr="004D7A97">
        <w:tc>
          <w:tcPr>
            <w:tcW w:w="2427" w:type="pct"/>
          </w:tcPr>
          <w:p w:rsidR="001C50A8" w:rsidRPr="00B64D88" w:rsidRDefault="001C50A8" w:rsidP="001C50A8">
            <w:pPr>
              <w:jc w:val="both"/>
              <w:rPr>
                <w:sz w:val="20"/>
                <w:szCs w:val="20"/>
              </w:rPr>
            </w:pPr>
            <w:r w:rsidRPr="00B64D88">
              <w:rPr>
                <w:sz w:val="20"/>
                <w:szCs w:val="20"/>
              </w:rPr>
              <w:t>April 24, 2015</w:t>
            </w:r>
          </w:p>
          <w:p w:rsidR="001C50A8" w:rsidRPr="00B64D88" w:rsidRDefault="001C50A8" w:rsidP="001C50A8">
            <w:pPr>
              <w:jc w:val="both"/>
              <w:rPr>
                <w:sz w:val="20"/>
                <w:szCs w:val="20"/>
              </w:rPr>
            </w:pPr>
            <w:r w:rsidRPr="00B64D88">
              <w:rPr>
                <w:sz w:val="20"/>
                <w:szCs w:val="20"/>
              </w:rPr>
              <w:t>Court of Appeal of Nunavut</w:t>
            </w:r>
          </w:p>
          <w:p w:rsidR="001C50A8" w:rsidRPr="00B64D88" w:rsidRDefault="001C50A8" w:rsidP="001C50A8">
            <w:pPr>
              <w:jc w:val="both"/>
              <w:rPr>
                <w:sz w:val="20"/>
                <w:szCs w:val="20"/>
              </w:rPr>
            </w:pPr>
            <w:r w:rsidRPr="00B64D88">
              <w:rPr>
                <w:sz w:val="20"/>
                <w:szCs w:val="20"/>
              </w:rPr>
              <w:t xml:space="preserve">(Rowbotham and Brown JJ.A. (Berger J.A. </w:t>
            </w:r>
          </w:p>
          <w:p w:rsidR="001C50A8" w:rsidRPr="00B64D88" w:rsidRDefault="001C50A8" w:rsidP="001C50A8">
            <w:pPr>
              <w:jc w:val="both"/>
              <w:rPr>
                <w:sz w:val="20"/>
                <w:szCs w:val="20"/>
              </w:rPr>
            </w:pPr>
            <w:r w:rsidRPr="00B64D88">
              <w:rPr>
                <w:i/>
                <w:sz w:val="20"/>
                <w:szCs w:val="20"/>
              </w:rPr>
              <w:t>dissenting</w:t>
            </w:r>
            <w:r w:rsidRPr="00B64D88">
              <w:rPr>
                <w:sz w:val="20"/>
                <w:szCs w:val="20"/>
              </w:rPr>
              <w:t>)</w:t>
            </w:r>
          </w:p>
          <w:p w:rsidR="001C50A8" w:rsidRPr="00B64D88" w:rsidRDefault="00D07EB6" w:rsidP="001C50A8">
            <w:pPr>
              <w:jc w:val="both"/>
              <w:rPr>
                <w:sz w:val="20"/>
                <w:szCs w:val="20"/>
              </w:rPr>
            </w:pPr>
            <w:hyperlink r:id="rId94" w:history="1">
              <w:r w:rsidR="001C50A8" w:rsidRPr="00B64D88">
                <w:rPr>
                  <w:color w:val="0000FF" w:themeColor="hyperlink"/>
                  <w:sz w:val="20"/>
                  <w:szCs w:val="20"/>
                  <w:u w:val="single"/>
                </w:rPr>
                <w:t>2015 NUCA 02</w:t>
              </w:r>
            </w:hyperlink>
            <w:r w:rsidR="001C50A8" w:rsidRPr="00B64D88">
              <w:rPr>
                <w:sz w:val="20"/>
                <w:szCs w:val="20"/>
              </w:rPr>
              <w:t>; 08-14-02-CAC</w:t>
            </w:r>
          </w:p>
          <w:p w:rsidR="001C50A8" w:rsidRPr="00B64D88" w:rsidRDefault="001C50A8" w:rsidP="001C50A8">
            <w:pPr>
              <w:jc w:val="both"/>
              <w:rPr>
                <w:sz w:val="20"/>
                <w:szCs w:val="20"/>
              </w:rPr>
            </w:pPr>
          </w:p>
        </w:tc>
        <w:tc>
          <w:tcPr>
            <w:tcW w:w="243" w:type="pct"/>
          </w:tcPr>
          <w:p w:rsidR="001C50A8" w:rsidRPr="00B64D88" w:rsidRDefault="001C50A8" w:rsidP="001C50A8">
            <w:pPr>
              <w:jc w:val="both"/>
              <w:rPr>
                <w:sz w:val="20"/>
                <w:szCs w:val="20"/>
              </w:rPr>
            </w:pPr>
          </w:p>
        </w:tc>
        <w:tc>
          <w:tcPr>
            <w:tcW w:w="2330" w:type="pct"/>
          </w:tcPr>
          <w:p w:rsidR="001C50A8" w:rsidRPr="00B64D88" w:rsidRDefault="001C50A8" w:rsidP="001C50A8">
            <w:pPr>
              <w:jc w:val="both"/>
              <w:rPr>
                <w:sz w:val="20"/>
                <w:szCs w:val="20"/>
              </w:rPr>
            </w:pPr>
            <w:r w:rsidRPr="00B64D88">
              <w:rPr>
                <w:sz w:val="20"/>
                <w:szCs w:val="20"/>
              </w:rPr>
              <w:t>Appeal dismissed</w:t>
            </w:r>
          </w:p>
          <w:p w:rsidR="001C50A8" w:rsidRPr="00B64D88" w:rsidRDefault="001C50A8" w:rsidP="001C50A8">
            <w:pPr>
              <w:jc w:val="both"/>
              <w:rPr>
                <w:sz w:val="20"/>
                <w:szCs w:val="20"/>
              </w:rPr>
            </w:pPr>
          </w:p>
        </w:tc>
      </w:tr>
      <w:tr w:rsidR="001C50A8" w:rsidRPr="00B64D88" w:rsidTr="004D7A97">
        <w:tc>
          <w:tcPr>
            <w:tcW w:w="2427" w:type="pct"/>
          </w:tcPr>
          <w:p w:rsidR="001C50A8" w:rsidRPr="00B64D88" w:rsidRDefault="001C50A8" w:rsidP="001C50A8">
            <w:pPr>
              <w:jc w:val="both"/>
              <w:rPr>
                <w:sz w:val="20"/>
                <w:szCs w:val="20"/>
              </w:rPr>
            </w:pPr>
            <w:r w:rsidRPr="00B64D88">
              <w:rPr>
                <w:sz w:val="20"/>
                <w:szCs w:val="20"/>
              </w:rPr>
              <w:t>October 5, 2015</w:t>
            </w:r>
          </w:p>
          <w:p w:rsidR="001C50A8" w:rsidRPr="00B64D88" w:rsidRDefault="001C50A8" w:rsidP="001C50A8">
            <w:pPr>
              <w:jc w:val="both"/>
              <w:rPr>
                <w:sz w:val="20"/>
                <w:szCs w:val="20"/>
              </w:rPr>
            </w:pPr>
            <w:r w:rsidRPr="00B64D88">
              <w:rPr>
                <w:sz w:val="20"/>
                <w:szCs w:val="20"/>
              </w:rPr>
              <w:t>Supreme Court of Canada</w:t>
            </w:r>
          </w:p>
        </w:tc>
        <w:tc>
          <w:tcPr>
            <w:tcW w:w="243" w:type="pct"/>
          </w:tcPr>
          <w:p w:rsidR="001C50A8" w:rsidRPr="00B64D88" w:rsidRDefault="001C50A8" w:rsidP="001C50A8">
            <w:pPr>
              <w:jc w:val="both"/>
              <w:rPr>
                <w:sz w:val="20"/>
                <w:szCs w:val="20"/>
              </w:rPr>
            </w:pPr>
          </w:p>
        </w:tc>
        <w:tc>
          <w:tcPr>
            <w:tcW w:w="2330" w:type="pct"/>
          </w:tcPr>
          <w:p w:rsidR="001C50A8" w:rsidRPr="00B64D88" w:rsidRDefault="001C50A8" w:rsidP="001C50A8">
            <w:pPr>
              <w:jc w:val="both"/>
              <w:rPr>
                <w:sz w:val="20"/>
                <w:szCs w:val="20"/>
              </w:rPr>
            </w:pPr>
            <w:r w:rsidRPr="00B64D88">
              <w:rPr>
                <w:sz w:val="20"/>
                <w:szCs w:val="20"/>
              </w:rPr>
              <w:t>Motion for extension of time to serve and file application for leave to appeal and Application for leave to appeal filed</w:t>
            </w:r>
          </w:p>
        </w:tc>
      </w:tr>
    </w:tbl>
    <w:p w:rsidR="001C50A8" w:rsidRPr="00B64D88" w:rsidRDefault="001C50A8" w:rsidP="001C50A8">
      <w:pPr>
        <w:rPr>
          <w:sz w:val="20"/>
          <w:szCs w:val="20"/>
          <w:u w:val="single"/>
        </w:rPr>
      </w:pPr>
    </w:p>
    <w:p w:rsidR="001C50A8" w:rsidRPr="00B64D88" w:rsidRDefault="00D07EB6" w:rsidP="001C50A8">
      <w:pPr>
        <w:rPr>
          <w:sz w:val="20"/>
          <w:szCs w:val="20"/>
        </w:rPr>
      </w:pPr>
      <w:r w:rsidRPr="00B64D88">
        <w:rPr>
          <w:sz w:val="20"/>
          <w:szCs w:val="20"/>
          <w:lang w:val="fr-CA"/>
        </w:rPr>
        <w:pict>
          <v:rect id="_x0000_i1076" style="width:2in;height:1pt" o:hrpct="0" o:hralign="center" o:hrstd="t" o:hrnoshade="t" o:hr="t" fillcolor="black [3213]" stroked="f"/>
        </w:pict>
      </w:r>
    </w:p>
    <w:p w:rsidR="001C50A8" w:rsidRPr="00B64D88" w:rsidRDefault="001C50A8" w:rsidP="001C50A8">
      <w:pPr>
        <w:rPr>
          <w:sz w:val="20"/>
          <w:szCs w:val="20"/>
        </w:rPr>
      </w:pPr>
    </w:p>
    <w:p w:rsidR="0091267B" w:rsidRPr="00B64D88" w:rsidRDefault="0091267B">
      <w:pPr>
        <w:rPr>
          <w:sz w:val="20"/>
          <w:szCs w:val="20"/>
          <w:u w:val="single"/>
          <w:lang w:val="fr-CA"/>
        </w:rPr>
      </w:pPr>
      <w:r w:rsidRPr="00B64D88">
        <w:rPr>
          <w:sz w:val="20"/>
          <w:szCs w:val="20"/>
          <w:u w:val="single"/>
          <w:lang w:val="fr-CA"/>
        </w:rPr>
        <w:br w:type="page"/>
      </w:r>
    </w:p>
    <w:p w:rsidR="001C50A8" w:rsidRPr="00B64D88" w:rsidRDefault="001C50A8" w:rsidP="001C50A8">
      <w:pPr>
        <w:tabs>
          <w:tab w:val="left" w:pos="2580"/>
        </w:tabs>
        <w:rPr>
          <w:sz w:val="20"/>
          <w:szCs w:val="20"/>
          <w:u w:val="single"/>
          <w:lang w:val="fr-CA"/>
        </w:rPr>
      </w:pPr>
      <w:r w:rsidRPr="00B64D88">
        <w:rPr>
          <w:sz w:val="20"/>
          <w:szCs w:val="20"/>
          <w:u w:val="single"/>
          <w:lang w:val="fr-CA"/>
        </w:rPr>
        <w:lastRenderedPageBreak/>
        <w:t>RÉSUMÉ DE L’AFFAIRE</w:t>
      </w:r>
    </w:p>
    <w:p w:rsidR="001C50A8" w:rsidRPr="00B64D88" w:rsidRDefault="001C50A8" w:rsidP="00A03CAC">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498"/>
        <w:gridCol w:w="452"/>
        <w:gridCol w:w="4320"/>
        <w:gridCol w:w="257"/>
      </w:tblGrid>
      <w:tr w:rsidR="00A03CAC" w:rsidRPr="00B64D88" w:rsidTr="004D7A97">
        <w:tc>
          <w:tcPr>
            <w:tcW w:w="5000" w:type="pct"/>
            <w:gridSpan w:val="4"/>
          </w:tcPr>
          <w:p w:rsidR="00A03CAC" w:rsidRPr="00B64D88" w:rsidRDefault="00A03CAC" w:rsidP="00A03CAC">
            <w:pPr>
              <w:jc w:val="both"/>
              <w:rPr>
                <w:sz w:val="20"/>
                <w:szCs w:val="20"/>
                <w:lang w:val="fr-CA"/>
              </w:rPr>
            </w:pPr>
            <w:r w:rsidRPr="00B64D88">
              <w:rPr>
                <w:sz w:val="20"/>
                <w:szCs w:val="20"/>
                <w:lang w:val="fr-CA"/>
              </w:rPr>
              <w:t>Droit de l’emploi – Congédiement déguisé – Répudiation – Les employés canadiens devraient-ils se sentir libres d’exprimer leurs préoccupations au sujet des conditions de travail sans craindre de perdre leur emploi? – Un employé peut-il répudier un contrat de travail, donnant de fait sa démission, alléguant un congédiement déguisé? – Peut-on conclure à la répudiation d’un contrat de travail alors que l’employé a exprimé sa volonté de demeurer en poste pendant les discussions avec l’employeur?</w:t>
            </w:r>
          </w:p>
          <w:p w:rsidR="00A03CAC" w:rsidRPr="00B64D88" w:rsidRDefault="00A03CAC" w:rsidP="00A03CAC">
            <w:pPr>
              <w:jc w:val="both"/>
              <w:rPr>
                <w:sz w:val="20"/>
                <w:szCs w:val="20"/>
                <w:lang w:val="fr-CA"/>
              </w:rPr>
            </w:pPr>
          </w:p>
        </w:tc>
      </w:tr>
      <w:tr w:rsidR="00A03CAC" w:rsidRPr="00B64D88" w:rsidTr="004D7A97">
        <w:tc>
          <w:tcPr>
            <w:tcW w:w="5000" w:type="pct"/>
            <w:gridSpan w:val="4"/>
          </w:tcPr>
          <w:p w:rsidR="00A03CAC" w:rsidRPr="00B64D88" w:rsidRDefault="00A03CAC" w:rsidP="00A03CAC">
            <w:pPr>
              <w:jc w:val="both"/>
              <w:rPr>
                <w:sz w:val="20"/>
                <w:szCs w:val="20"/>
                <w:lang w:val="fr-CA"/>
              </w:rPr>
            </w:pPr>
            <w:r w:rsidRPr="00B64D88">
              <w:rPr>
                <w:sz w:val="20"/>
                <w:szCs w:val="20"/>
                <w:lang w:val="fr-CA"/>
              </w:rPr>
              <w:t>Madame Kucera a été embauchée comme adjointe administrative du président et directeur général de Qulliq Energy Corporation. Elle a travaillé pour Qulliq du 1</w:t>
            </w:r>
            <w:r w:rsidRPr="00B64D88">
              <w:rPr>
                <w:sz w:val="20"/>
                <w:szCs w:val="20"/>
                <w:vertAlign w:val="superscript"/>
                <w:lang w:val="fr-CA"/>
              </w:rPr>
              <w:t>er</w:t>
            </w:r>
            <w:r w:rsidRPr="00B64D88">
              <w:rPr>
                <w:sz w:val="20"/>
                <w:szCs w:val="20"/>
                <w:lang w:val="fr-CA"/>
              </w:rPr>
              <w:t> juillet 2009 jusqu’en août 2010.  Madame Kucera allègue avoir été l’objet d’un congédiement déguisé, tandis que Qulliq prétend que Mme Kucera, par son comportement, a répudié son contrat de travail. Le juge de première instance a conclu que Mme Kucera n’avait pas été l’objet d’un congédiement déguisé, que la lettre que son avocat avait envoyée à Qulliq était une répudiation du contrat de travail et que Qulliq avait le droit de l’accepter comme telle. Les juges majoritaires de la Cour d’appel ont souscrit à cette conclusion et ont rejeté l’appel.</w:t>
            </w:r>
          </w:p>
          <w:p w:rsidR="00A03CAC" w:rsidRPr="00B64D88" w:rsidRDefault="00A03CAC" w:rsidP="00A03CAC">
            <w:pPr>
              <w:jc w:val="both"/>
              <w:rPr>
                <w:sz w:val="20"/>
                <w:szCs w:val="20"/>
                <w:lang w:val="fr-CA"/>
              </w:rPr>
            </w:pPr>
          </w:p>
        </w:tc>
      </w:tr>
      <w:tr w:rsidR="00A03CAC" w:rsidRPr="00B64D88" w:rsidTr="00A03CAC">
        <w:trPr>
          <w:gridAfter w:val="1"/>
          <w:wAfter w:w="135" w:type="pct"/>
        </w:trPr>
        <w:tc>
          <w:tcPr>
            <w:tcW w:w="2361" w:type="pct"/>
          </w:tcPr>
          <w:p w:rsidR="00A03CAC" w:rsidRPr="00B64D88" w:rsidRDefault="00A03CAC" w:rsidP="00A03CAC">
            <w:pPr>
              <w:jc w:val="both"/>
              <w:rPr>
                <w:sz w:val="20"/>
                <w:szCs w:val="20"/>
                <w:lang w:val="fr-CA"/>
              </w:rPr>
            </w:pPr>
            <w:r w:rsidRPr="00B64D88">
              <w:rPr>
                <w:sz w:val="20"/>
                <w:szCs w:val="20"/>
                <w:lang w:val="fr-CA"/>
              </w:rPr>
              <w:t>17 janvier 2015</w:t>
            </w:r>
          </w:p>
          <w:p w:rsidR="00A03CAC" w:rsidRPr="00B64D88" w:rsidRDefault="00A03CAC" w:rsidP="00A03CAC">
            <w:pPr>
              <w:jc w:val="both"/>
              <w:rPr>
                <w:sz w:val="20"/>
                <w:szCs w:val="20"/>
                <w:lang w:val="fr-CA"/>
              </w:rPr>
            </w:pPr>
            <w:r w:rsidRPr="00B64D88">
              <w:rPr>
                <w:sz w:val="20"/>
                <w:szCs w:val="20"/>
                <w:lang w:val="fr-CA"/>
              </w:rPr>
              <w:t>Cour de justice du Nunavut</w:t>
            </w:r>
          </w:p>
          <w:p w:rsidR="00A03CAC" w:rsidRPr="00B64D88" w:rsidRDefault="00A03CAC" w:rsidP="00A03CAC">
            <w:pPr>
              <w:jc w:val="both"/>
              <w:rPr>
                <w:sz w:val="20"/>
                <w:szCs w:val="20"/>
                <w:lang w:val="fr-CA"/>
              </w:rPr>
            </w:pPr>
            <w:r w:rsidRPr="00B64D88">
              <w:rPr>
                <w:sz w:val="20"/>
                <w:szCs w:val="20"/>
                <w:lang w:val="fr-CA"/>
              </w:rPr>
              <w:t>(Juge Cooper)</w:t>
            </w:r>
          </w:p>
          <w:p w:rsidR="00A03CAC" w:rsidRPr="00B64D88" w:rsidRDefault="00D07EB6" w:rsidP="00A03CAC">
            <w:pPr>
              <w:jc w:val="both"/>
              <w:rPr>
                <w:sz w:val="20"/>
                <w:szCs w:val="20"/>
                <w:lang w:val="fr-CA"/>
              </w:rPr>
            </w:pPr>
            <w:hyperlink r:id="rId95" w:history="1">
              <w:r w:rsidR="00A03CAC" w:rsidRPr="00B64D88">
                <w:rPr>
                  <w:color w:val="0000FF" w:themeColor="hyperlink"/>
                  <w:sz w:val="20"/>
                  <w:szCs w:val="20"/>
                  <w:u w:val="single"/>
                  <w:lang w:val="fr-CA"/>
                </w:rPr>
                <w:t>2014 NUCJ 02</w:t>
              </w:r>
            </w:hyperlink>
          </w:p>
          <w:p w:rsidR="00A03CAC" w:rsidRPr="00B64D88" w:rsidRDefault="00A03CAC" w:rsidP="00A03CAC">
            <w:pPr>
              <w:jc w:val="both"/>
              <w:rPr>
                <w:sz w:val="20"/>
                <w:szCs w:val="20"/>
                <w:lang w:val="fr-CA"/>
              </w:rPr>
            </w:pPr>
            <w:r w:rsidRPr="00B64D88">
              <w:rPr>
                <w:sz w:val="20"/>
                <w:szCs w:val="20"/>
                <w:lang w:val="fr-CA"/>
              </w:rPr>
              <w:t xml:space="preserve"> </w:t>
            </w:r>
          </w:p>
        </w:tc>
        <w:tc>
          <w:tcPr>
            <w:tcW w:w="237" w:type="pct"/>
          </w:tcPr>
          <w:p w:rsidR="00A03CAC" w:rsidRPr="00B64D88" w:rsidRDefault="00A03CAC" w:rsidP="00A03CAC">
            <w:pPr>
              <w:jc w:val="both"/>
              <w:rPr>
                <w:sz w:val="20"/>
                <w:szCs w:val="20"/>
                <w:lang w:val="fr-CA"/>
              </w:rPr>
            </w:pPr>
          </w:p>
        </w:tc>
        <w:tc>
          <w:tcPr>
            <w:tcW w:w="2267" w:type="pct"/>
          </w:tcPr>
          <w:p w:rsidR="00A03CAC" w:rsidRPr="00B64D88" w:rsidRDefault="00A03CAC" w:rsidP="00A03CAC">
            <w:pPr>
              <w:jc w:val="both"/>
              <w:rPr>
                <w:sz w:val="20"/>
                <w:szCs w:val="20"/>
                <w:lang w:val="fr-CA"/>
              </w:rPr>
            </w:pPr>
            <w:r w:rsidRPr="00B64D88">
              <w:rPr>
                <w:sz w:val="20"/>
                <w:szCs w:val="20"/>
                <w:lang w:val="fr-CA"/>
              </w:rPr>
              <w:t xml:space="preserve">Rejet de l’action de la demanderesse en congédiement déguisé </w:t>
            </w:r>
          </w:p>
        </w:tc>
      </w:tr>
      <w:tr w:rsidR="00A03CAC" w:rsidRPr="00B64D88" w:rsidTr="00A03CAC">
        <w:trPr>
          <w:gridAfter w:val="1"/>
          <w:wAfter w:w="135" w:type="pct"/>
        </w:trPr>
        <w:tc>
          <w:tcPr>
            <w:tcW w:w="2361" w:type="pct"/>
          </w:tcPr>
          <w:p w:rsidR="00A03CAC" w:rsidRPr="00B64D88" w:rsidRDefault="00A03CAC" w:rsidP="00A03CAC">
            <w:pPr>
              <w:jc w:val="both"/>
              <w:rPr>
                <w:sz w:val="20"/>
                <w:szCs w:val="20"/>
                <w:lang w:val="fr-CA"/>
              </w:rPr>
            </w:pPr>
            <w:r w:rsidRPr="00B64D88">
              <w:rPr>
                <w:sz w:val="20"/>
                <w:szCs w:val="20"/>
                <w:lang w:val="fr-CA"/>
              </w:rPr>
              <w:t>24 avril 2015</w:t>
            </w:r>
          </w:p>
          <w:p w:rsidR="00A03CAC" w:rsidRPr="00B64D88" w:rsidRDefault="00A03CAC" w:rsidP="00A03CAC">
            <w:pPr>
              <w:jc w:val="both"/>
              <w:rPr>
                <w:sz w:val="20"/>
                <w:szCs w:val="20"/>
                <w:lang w:val="fr-CA"/>
              </w:rPr>
            </w:pPr>
            <w:r w:rsidRPr="00B64D88">
              <w:rPr>
                <w:sz w:val="20"/>
                <w:szCs w:val="20"/>
                <w:lang w:val="fr-CA"/>
              </w:rPr>
              <w:t>Cour d’appel du Nunavut</w:t>
            </w:r>
          </w:p>
          <w:p w:rsidR="00A03CAC" w:rsidRPr="00B64D88" w:rsidRDefault="00A03CAC" w:rsidP="00A03CAC">
            <w:pPr>
              <w:jc w:val="both"/>
              <w:rPr>
                <w:sz w:val="20"/>
                <w:szCs w:val="20"/>
                <w:lang w:val="fr-CA"/>
              </w:rPr>
            </w:pPr>
            <w:r w:rsidRPr="00B64D88">
              <w:rPr>
                <w:sz w:val="20"/>
                <w:szCs w:val="20"/>
                <w:lang w:val="fr-CA"/>
              </w:rPr>
              <w:t>(Juges Rowbotham, Brown et Berger (</w:t>
            </w:r>
            <w:r w:rsidRPr="00B64D88">
              <w:rPr>
                <w:i/>
                <w:sz w:val="20"/>
                <w:szCs w:val="20"/>
                <w:lang w:val="fr-CA"/>
              </w:rPr>
              <w:t>dissident</w:t>
            </w:r>
            <w:r w:rsidRPr="00B64D88">
              <w:rPr>
                <w:sz w:val="20"/>
                <w:szCs w:val="20"/>
                <w:lang w:val="fr-CA"/>
              </w:rPr>
              <w:t>)</w:t>
            </w:r>
          </w:p>
          <w:p w:rsidR="00A03CAC" w:rsidRPr="00B64D88" w:rsidRDefault="00D07EB6" w:rsidP="00A03CAC">
            <w:pPr>
              <w:jc w:val="both"/>
              <w:rPr>
                <w:sz w:val="20"/>
                <w:szCs w:val="20"/>
                <w:lang w:val="fr-CA"/>
              </w:rPr>
            </w:pPr>
            <w:hyperlink r:id="rId96" w:history="1">
              <w:r w:rsidR="00A03CAC" w:rsidRPr="00B64D88">
                <w:rPr>
                  <w:color w:val="0000FF" w:themeColor="hyperlink"/>
                  <w:sz w:val="20"/>
                  <w:szCs w:val="20"/>
                  <w:u w:val="single"/>
                  <w:lang w:val="fr-CA"/>
                </w:rPr>
                <w:t>2015 NUCA 02</w:t>
              </w:r>
            </w:hyperlink>
            <w:r w:rsidR="00A03CAC" w:rsidRPr="00B64D88">
              <w:rPr>
                <w:sz w:val="20"/>
                <w:szCs w:val="20"/>
                <w:lang w:val="fr-CA"/>
              </w:rPr>
              <w:t>; 08-14-02-CAC</w:t>
            </w:r>
          </w:p>
          <w:p w:rsidR="00A03CAC" w:rsidRPr="00B64D88" w:rsidRDefault="00A03CAC" w:rsidP="00A03CAC">
            <w:pPr>
              <w:jc w:val="both"/>
              <w:rPr>
                <w:sz w:val="20"/>
                <w:szCs w:val="20"/>
                <w:lang w:val="fr-CA"/>
              </w:rPr>
            </w:pPr>
          </w:p>
        </w:tc>
        <w:tc>
          <w:tcPr>
            <w:tcW w:w="237" w:type="pct"/>
          </w:tcPr>
          <w:p w:rsidR="00A03CAC" w:rsidRPr="00B64D88" w:rsidRDefault="00A03CAC" w:rsidP="00A03CAC">
            <w:pPr>
              <w:jc w:val="both"/>
              <w:rPr>
                <w:sz w:val="20"/>
                <w:szCs w:val="20"/>
                <w:lang w:val="fr-CA"/>
              </w:rPr>
            </w:pPr>
          </w:p>
        </w:tc>
        <w:tc>
          <w:tcPr>
            <w:tcW w:w="2267" w:type="pct"/>
          </w:tcPr>
          <w:p w:rsidR="00A03CAC" w:rsidRPr="00B64D88" w:rsidRDefault="00A03CAC" w:rsidP="00A03CAC">
            <w:pPr>
              <w:jc w:val="both"/>
              <w:rPr>
                <w:sz w:val="20"/>
                <w:szCs w:val="20"/>
                <w:lang w:val="fr-CA"/>
              </w:rPr>
            </w:pPr>
            <w:r w:rsidRPr="00B64D88">
              <w:rPr>
                <w:sz w:val="20"/>
                <w:szCs w:val="20"/>
                <w:lang w:val="fr-CA"/>
              </w:rPr>
              <w:t>Rejet de l’appel</w:t>
            </w:r>
          </w:p>
          <w:p w:rsidR="00A03CAC" w:rsidRPr="00B64D88" w:rsidRDefault="00A03CAC" w:rsidP="00A03CAC">
            <w:pPr>
              <w:jc w:val="both"/>
              <w:rPr>
                <w:sz w:val="20"/>
                <w:szCs w:val="20"/>
                <w:lang w:val="fr-CA"/>
              </w:rPr>
            </w:pPr>
          </w:p>
        </w:tc>
      </w:tr>
      <w:tr w:rsidR="00A03CAC" w:rsidRPr="00B64D88" w:rsidTr="00A03CAC">
        <w:trPr>
          <w:gridAfter w:val="1"/>
          <w:wAfter w:w="135" w:type="pct"/>
        </w:trPr>
        <w:tc>
          <w:tcPr>
            <w:tcW w:w="2361" w:type="pct"/>
          </w:tcPr>
          <w:p w:rsidR="00A03CAC" w:rsidRPr="00B64D88" w:rsidRDefault="00A03CAC" w:rsidP="00A03CAC">
            <w:pPr>
              <w:jc w:val="both"/>
              <w:rPr>
                <w:sz w:val="20"/>
                <w:szCs w:val="20"/>
                <w:lang w:val="fr-CA"/>
              </w:rPr>
            </w:pPr>
            <w:r w:rsidRPr="00B64D88">
              <w:rPr>
                <w:sz w:val="20"/>
                <w:szCs w:val="20"/>
                <w:lang w:val="fr-CA"/>
              </w:rPr>
              <w:t>5 octobre 2015</w:t>
            </w:r>
          </w:p>
          <w:p w:rsidR="00A03CAC" w:rsidRPr="00B64D88" w:rsidRDefault="00A03CAC" w:rsidP="00A03CAC">
            <w:pPr>
              <w:jc w:val="both"/>
              <w:rPr>
                <w:sz w:val="20"/>
                <w:szCs w:val="20"/>
                <w:lang w:val="fr-CA"/>
              </w:rPr>
            </w:pPr>
            <w:r w:rsidRPr="00B64D88">
              <w:rPr>
                <w:sz w:val="20"/>
                <w:szCs w:val="20"/>
                <w:lang w:val="fr-CA"/>
              </w:rPr>
              <w:t>Cour suprême du Canada</w:t>
            </w:r>
          </w:p>
        </w:tc>
        <w:tc>
          <w:tcPr>
            <w:tcW w:w="237" w:type="pct"/>
          </w:tcPr>
          <w:p w:rsidR="00A03CAC" w:rsidRPr="00B64D88" w:rsidRDefault="00A03CAC" w:rsidP="00A03CAC">
            <w:pPr>
              <w:jc w:val="both"/>
              <w:rPr>
                <w:sz w:val="20"/>
                <w:szCs w:val="20"/>
                <w:lang w:val="fr-CA"/>
              </w:rPr>
            </w:pPr>
          </w:p>
        </w:tc>
        <w:tc>
          <w:tcPr>
            <w:tcW w:w="2267" w:type="pct"/>
          </w:tcPr>
          <w:p w:rsidR="00A03CAC" w:rsidRPr="00B64D88" w:rsidRDefault="00A03CAC" w:rsidP="00A03CAC">
            <w:pPr>
              <w:jc w:val="both"/>
              <w:rPr>
                <w:sz w:val="20"/>
                <w:szCs w:val="20"/>
                <w:lang w:val="fr-CA"/>
              </w:rPr>
            </w:pPr>
            <w:r w:rsidRPr="00B64D88">
              <w:rPr>
                <w:sz w:val="20"/>
                <w:szCs w:val="20"/>
                <w:lang w:val="fr-CA"/>
              </w:rPr>
              <w:t>Dépôt de la requête en prorogation du délai de signification et de dépôt de la demande d’autorisation d’appel et de la demande d’autorisation d’appel</w:t>
            </w:r>
          </w:p>
        </w:tc>
      </w:tr>
    </w:tbl>
    <w:p w:rsidR="001C50A8" w:rsidRPr="00B64D88" w:rsidRDefault="001C50A8" w:rsidP="001C50A8">
      <w:pPr>
        <w:rPr>
          <w:sz w:val="20"/>
          <w:szCs w:val="20"/>
        </w:rPr>
      </w:pPr>
    </w:p>
    <w:p w:rsidR="001C50A8" w:rsidRPr="00B64D88" w:rsidRDefault="00D07EB6" w:rsidP="001C50A8">
      <w:pPr>
        <w:rPr>
          <w:sz w:val="20"/>
          <w:szCs w:val="20"/>
        </w:rPr>
      </w:pPr>
      <w:r w:rsidRPr="00B64D88">
        <w:rPr>
          <w:sz w:val="20"/>
          <w:szCs w:val="20"/>
          <w:lang w:val="fr-CA"/>
        </w:rPr>
        <w:pict>
          <v:rect id="_x0000_i1077" style="width:2in;height:1pt" o:hrpct="0" o:hralign="center" o:hrstd="t" o:hrnoshade="t" o:hr="t" fillcolor="black [3213]" stroked="f"/>
        </w:pict>
      </w:r>
    </w:p>
    <w:p w:rsidR="00104575" w:rsidRPr="00B64D88" w:rsidRDefault="00104575" w:rsidP="0010457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04575" w:rsidRPr="00B64D88" w:rsidTr="004D7A97">
        <w:trPr>
          <w:cantSplit/>
        </w:trPr>
        <w:tc>
          <w:tcPr>
            <w:tcW w:w="1458" w:type="dxa"/>
          </w:tcPr>
          <w:p w:rsidR="00104575" w:rsidRPr="00B64D88" w:rsidRDefault="00104575" w:rsidP="004D7A97">
            <w:pPr>
              <w:rPr>
                <w:sz w:val="20"/>
                <w:szCs w:val="20"/>
              </w:rPr>
            </w:pPr>
            <w:r w:rsidRPr="00B64D88">
              <w:rPr>
                <w:rStyle w:val="SCCFileNumberChar"/>
                <w:sz w:val="20"/>
                <w:szCs w:val="20"/>
              </w:rPr>
              <w:t>36673</w:t>
            </w:r>
          </w:p>
          <w:p w:rsidR="00104575" w:rsidRPr="00B64D88" w:rsidRDefault="00104575" w:rsidP="004D7A97">
            <w:pPr>
              <w:rPr>
                <w:b/>
                <w:sz w:val="20"/>
                <w:szCs w:val="20"/>
                <w:lang w:val="fr-CA"/>
              </w:rPr>
            </w:pPr>
          </w:p>
        </w:tc>
        <w:tc>
          <w:tcPr>
            <w:tcW w:w="8118" w:type="dxa"/>
          </w:tcPr>
          <w:p w:rsidR="00104575" w:rsidRPr="00B64D88" w:rsidRDefault="00104575" w:rsidP="004D7A97">
            <w:pPr>
              <w:rPr>
                <w:sz w:val="20"/>
                <w:szCs w:val="20"/>
              </w:rPr>
            </w:pPr>
            <w:r w:rsidRPr="00B64D88">
              <w:rPr>
                <w:rStyle w:val="SCCLsocChar"/>
                <w:sz w:val="20"/>
                <w:szCs w:val="20"/>
                <w:lang w:val="en-CA"/>
              </w:rPr>
              <w:t xml:space="preserve">Annie Chélin </w:t>
            </w:r>
            <w:r w:rsidR="00DB3296" w:rsidRPr="00B64D88">
              <w:rPr>
                <w:rStyle w:val="SCCLsocChar"/>
                <w:sz w:val="20"/>
                <w:szCs w:val="20"/>
                <w:lang w:val="en-CA"/>
              </w:rPr>
              <w:t>c</w:t>
            </w:r>
            <w:r w:rsidRPr="00B64D88">
              <w:rPr>
                <w:rStyle w:val="SCCLsocChar"/>
                <w:sz w:val="20"/>
                <w:szCs w:val="20"/>
                <w:lang w:val="en-CA"/>
              </w:rPr>
              <w:t>. Louis Gill et Syndicat des pro</w:t>
            </w:r>
            <w:r w:rsidR="00121034" w:rsidRPr="00B64D88">
              <w:rPr>
                <w:rStyle w:val="SCCLsocChar"/>
                <w:sz w:val="20"/>
                <w:szCs w:val="20"/>
                <w:lang w:val="en-CA"/>
              </w:rPr>
              <w:t>f</w:t>
            </w:r>
            <w:r w:rsidRPr="00B64D88">
              <w:rPr>
                <w:rStyle w:val="SCCLsocChar"/>
                <w:sz w:val="20"/>
                <w:szCs w:val="20"/>
                <w:lang w:val="en-CA"/>
              </w:rPr>
              <w:t>esseurs et professeures de l’Université du Québec à Montréal</w:t>
            </w:r>
            <w:r w:rsidRPr="00B64D88">
              <w:rPr>
                <w:rStyle w:val="SCCLsocChar"/>
                <w:b w:val="0"/>
                <w:sz w:val="20"/>
                <w:szCs w:val="20"/>
                <w:u w:val="none"/>
                <w:lang w:val="en-CA"/>
              </w:rPr>
              <w:t xml:space="preserve"> </w:t>
            </w:r>
            <w:r w:rsidRPr="00B64D88">
              <w:rPr>
                <w:sz w:val="20"/>
                <w:szCs w:val="20"/>
              </w:rPr>
              <w:t>(Qc) (Civile) (Autorisation)</w:t>
            </w:r>
          </w:p>
          <w:p w:rsidR="00104575" w:rsidRPr="00B64D88" w:rsidRDefault="00104575" w:rsidP="004D7A97">
            <w:pPr>
              <w:rPr>
                <w:sz w:val="20"/>
                <w:szCs w:val="20"/>
              </w:rPr>
            </w:pPr>
          </w:p>
        </w:tc>
      </w:tr>
      <w:tr w:rsidR="00104575" w:rsidRPr="00B64D88" w:rsidTr="004D7A97">
        <w:trPr>
          <w:cantSplit/>
        </w:trPr>
        <w:tc>
          <w:tcPr>
            <w:tcW w:w="1458" w:type="dxa"/>
          </w:tcPr>
          <w:p w:rsidR="00104575" w:rsidRPr="00B64D88" w:rsidRDefault="00104575" w:rsidP="004D7A97">
            <w:pPr>
              <w:rPr>
                <w:sz w:val="20"/>
                <w:szCs w:val="20"/>
              </w:rPr>
            </w:pPr>
            <w:r w:rsidRPr="00B64D88">
              <w:rPr>
                <w:sz w:val="20"/>
                <w:szCs w:val="20"/>
              </w:rPr>
              <w:t>Coram :</w:t>
            </w:r>
          </w:p>
        </w:tc>
        <w:tc>
          <w:tcPr>
            <w:tcW w:w="8118" w:type="dxa"/>
          </w:tcPr>
          <w:p w:rsidR="00104575" w:rsidRPr="00B64D88" w:rsidRDefault="00104575" w:rsidP="004D7A97">
            <w:pPr>
              <w:rPr>
                <w:sz w:val="20"/>
                <w:szCs w:val="20"/>
              </w:rPr>
            </w:pPr>
            <w:r w:rsidRPr="00B64D88">
              <w:rPr>
                <w:rStyle w:val="SCCCoramChar"/>
                <w:sz w:val="20"/>
                <w:szCs w:val="20"/>
                <w:lang w:val="en-CA"/>
              </w:rPr>
              <w:t>Les juges Cromwell, Wagner et Côté</w:t>
            </w:r>
          </w:p>
          <w:p w:rsidR="00104575" w:rsidRPr="00B64D88" w:rsidRDefault="00104575" w:rsidP="004D7A97">
            <w:pPr>
              <w:rPr>
                <w:sz w:val="20"/>
                <w:szCs w:val="20"/>
                <w:u w:val="single"/>
              </w:rPr>
            </w:pPr>
          </w:p>
        </w:tc>
      </w:tr>
      <w:tr w:rsidR="00104575" w:rsidRPr="00B64D88" w:rsidTr="004D7A97">
        <w:trPr>
          <w:cantSplit/>
        </w:trPr>
        <w:tc>
          <w:tcPr>
            <w:tcW w:w="9576" w:type="dxa"/>
            <w:gridSpan w:val="2"/>
          </w:tcPr>
          <w:p w:rsidR="00104575" w:rsidRPr="00B64D88" w:rsidRDefault="00815B8A" w:rsidP="00104575">
            <w:pPr>
              <w:pStyle w:val="SCCShortJudgment"/>
              <w:rPr>
                <w:szCs w:val="20"/>
              </w:rPr>
            </w:pPr>
            <w:r w:rsidRPr="00B64D88">
              <w:t>La demande d’autorisation d’appel de l’arrêt de la Cour d’appel du Québec (Montréal), numéro 500-09-023674-138, 2015 QCCA 1280, daté du 4 août 2015, est rejetée avec dépens.</w:t>
            </w:r>
          </w:p>
          <w:p w:rsidR="00104575" w:rsidRPr="00B64D88" w:rsidRDefault="00104575" w:rsidP="00104575">
            <w:pPr>
              <w:pStyle w:val="SCCShortJudgment"/>
              <w:rPr>
                <w:szCs w:val="20"/>
              </w:rPr>
            </w:pPr>
          </w:p>
          <w:p w:rsidR="00104575" w:rsidRPr="00B64D88" w:rsidRDefault="00815B8A" w:rsidP="00104575">
            <w:pPr>
              <w:pStyle w:val="SCCShortJudgment"/>
              <w:rPr>
                <w:szCs w:val="20"/>
                <w:lang w:val="fr-CA"/>
              </w:rPr>
            </w:pPr>
            <w:r w:rsidRPr="00B64D88">
              <w:t>The application for leave to appeal from the judgment of the Court of Appeal of Quebec (Montréal), Number 500-09-023674-138, 2015 QCCA 1280, dated August 4, 2015, is dismissed with costs.</w:t>
            </w:r>
          </w:p>
        </w:tc>
      </w:tr>
    </w:tbl>
    <w:p w:rsidR="00104575" w:rsidRPr="00B64D88" w:rsidRDefault="00104575" w:rsidP="00104575">
      <w:pPr>
        <w:rPr>
          <w:sz w:val="20"/>
          <w:szCs w:val="20"/>
          <w:lang w:val="fr-CA"/>
        </w:rPr>
      </w:pPr>
    </w:p>
    <w:p w:rsidR="00A52542" w:rsidRPr="00B64D88" w:rsidRDefault="00A52542">
      <w:pPr>
        <w:rPr>
          <w:sz w:val="20"/>
          <w:szCs w:val="20"/>
          <w:u w:val="single"/>
        </w:rPr>
      </w:pPr>
      <w:r w:rsidRPr="00B64D88">
        <w:rPr>
          <w:sz w:val="20"/>
          <w:szCs w:val="20"/>
          <w:u w:val="single"/>
        </w:rPr>
        <w:br w:type="page"/>
      </w:r>
    </w:p>
    <w:p w:rsidR="00104575" w:rsidRPr="00B64D88" w:rsidRDefault="00104575" w:rsidP="00104575">
      <w:pPr>
        <w:rPr>
          <w:sz w:val="20"/>
          <w:szCs w:val="20"/>
          <w:u w:val="single"/>
        </w:rPr>
      </w:pPr>
      <w:r w:rsidRPr="00B64D88">
        <w:rPr>
          <w:sz w:val="20"/>
          <w:szCs w:val="20"/>
          <w:u w:val="single"/>
        </w:rPr>
        <w:lastRenderedPageBreak/>
        <w:t>CASE SUMMARY</w:t>
      </w:r>
    </w:p>
    <w:p w:rsidR="00104575" w:rsidRPr="00B64D88" w:rsidRDefault="00104575" w:rsidP="00104575">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624A" w:rsidRPr="00B64D88" w:rsidTr="004D7A97">
        <w:tc>
          <w:tcPr>
            <w:tcW w:w="5000" w:type="pct"/>
            <w:gridSpan w:val="3"/>
          </w:tcPr>
          <w:p w:rsidR="0045624A" w:rsidRPr="00B64D88" w:rsidRDefault="0045624A" w:rsidP="0045624A">
            <w:pPr>
              <w:jc w:val="both"/>
              <w:rPr>
                <w:sz w:val="20"/>
                <w:szCs w:val="20"/>
              </w:rPr>
            </w:pPr>
            <w:r w:rsidRPr="00B64D88">
              <w:rPr>
                <w:sz w:val="20"/>
                <w:szCs w:val="20"/>
              </w:rPr>
              <w:t xml:space="preserve">Civil liability – Defamation – Malice – Fault – Articles concerning labour relations dispute published in university employee organization’s newsletter available on Internet – Whether publication of defamatory statements motivated primarily by malice constitutes civil fault even if content of statements, assessed objectively, could be considered reasonable without element of malice – Art. 1457 of </w:t>
            </w:r>
            <w:r w:rsidRPr="00B64D88">
              <w:rPr>
                <w:i/>
                <w:sz w:val="20"/>
                <w:szCs w:val="20"/>
              </w:rPr>
              <w:t>Civil Code of Québec</w:t>
            </w:r>
            <w:r w:rsidRPr="00B64D88">
              <w:rPr>
                <w:sz w:val="20"/>
                <w:szCs w:val="20"/>
              </w:rPr>
              <w:t>.</w:t>
            </w:r>
          </w:p>
          <w:p w:rsidR="0045624A" w:rsidRPr="00B64D88" w:rsidRDefault="0045624A" w:rsidP="0045624A">
            <w:pPr>
              <w:jc w:val="both"/>
              <w:rPr>
                <w:sz w:val="20"/>
                <w:szCs w:val="20"/>
              </w:rPr>
            </w:pPr>
          </w:p>
        </w:tc>
      </w:tr>
      <w:tr w:rsidR="0045624A" w:rsidRPr="00B64D88" w:rsidTr="004D7A97">
        <w:tc>
          <w:tcPr>
            <w:tcW w:w="5000" w:type="pct"/>
            <w:gridSpan w:val="3"/>
          </w:tcPr>
          <w:p w:rsidR="0045624A" w:rsidRPr="00B64D88" w:rsidRDefault="0045624A" w:rsidP="0045624A">
            <w:pPr>
              <w:jc w:val="both"/>
              <w:rPr>
                <w:sz w:val="20"/>
                <w:szCs w:val="20"/>
              </w:rPr>
            </w:pPr>
            <w:r w:rsidRPr="00B64D88">
              <w:rPr>
                <w:sz w:val="20"/>
                <w:szCs w:val="20"/>
              </w:rPr>
              <w:t>Over the years, the applicant Annie Chélin instituted several administrative and judicial proceedings as a result of the non</w:t>
            </w:r>
            <w:r w:rsidRPr="00B64D88">
              <w:rPr>
                <w:sz w:val="20"/>
                <w:szCs w:val="20"/>
              </w:rPr>
              <w:noBreakHyphen/>
              <w:t>renewal of her contract of employment as a regular professor in the design department of the Université du Québec à Montréal. Following a decision by the Superior Court in one such proceeding, the respondent Louis Gill, a retired professor who was involved in the applicant’s case because of his union activities, decided to write an article in which he stated and commented vigorously on the facts surrounding the proceedings brought by the applicant. The article was published in the newsletter of the respondent Syndicat des professeurs et professeures de l’Université du Québec à Montréal (SPUQ), which was available on the Internet. In response to that publication, the applicant instituted this action in defamation against the respondents. The respondent Mr. Gill responded to the action by writing two more articles, which were also published in the same union newsletter.</w:t>
            </w:r>
          </w:p>
          <w:p w:rsidR="0045624A" w:rsidRPr="00B64D88" w:rsidRDefault="0045624A" w:rsidP="0045624A">
            <w:pPr>
              <w:jc w:val="both"/>
              <w:rPr>
                <w:sz w:val="20"/>
                <w:szCs w:val="20"/>
              </w:rPr>
            </w:pPr>
          </w:p>
        </w:tc>
      </w:tr>
      <w:tr w:rsidR="0045624A" w:rsidRPr="00B64D88" w:rsidTr="004D7A97">
        <w:tc>
          <w:tcPr>
            <w:tcW w:w="2427" w:type="pct"/>
          </w:tcPr>
          <w:p w:rsidR="0045624A" w:rsidRPr="00B64D88" w:rsidRDefault="0045624A" w:rsidP="0045624A">
            <w:pPr>
              <w:jc w:val="both"/>
              <w:rPr>
                <w:sz w:val="20"/>
                <w:szCs w:val="20"/>
              </w:rPr>
            </w:pPr>
            <w:r w:rsidRPr="00B64D88">
              <w:rPr>
                <w:sz w:val="20"/>
                <w:szCs w:val="20"/>
              </w:rPr>
              <w:t>May 27, 2013</w:t>
            </w:r>
          </w:p>
          <w:p w:rsidR="0045624A" w:rsidRPr="00B64D88" w:rsidRDefault="0045624A" w:rsidP="0045624A">
            <w:pPr>
              <w:jc w:val="both"/>
              <w:rPr>
                <w:sz w:val="20"/>
                <w:szCs w:val="20"/>
              </w:rPr>
            </w:pPr>
            <w:r w:rsidRPr="00B64D88">
              <w:rPr>
                <w:sz w:val="20"/>
                <w:szCs w:val="20"/>
              </w:rPr>
              <w:t>Quebec Superior Court</w:t>
            </w:r>
          </w:p>
          <w:p w:rsidR="0045624A" w:rsidRPr="00B64D88" w:rsidRDefault="0045624A" w:rsidP="0045624A">
            <w:pPr>
              <w:jc w:val="both"/>
              <w:rPr>
                <w:sz w:val="20"/>
                <w:szCs w:val="20"/>
              </w:rPr>
            </w:pPr>
            <w:r w:rsidRPr="00B64D88">
              <w:rPr>
                <w:sz w:val="20"/>
                <w:szCs w:val="20"/>
              </w:rPr>
              <w:t>(Grenier J.)</w:t>
            </w:r>
          </w:p>
          <w:p w:rsidR="0045624A" w:rsidRPr="00B64D88" w:rsidRDefault="00D07EB6" w:rsidP="0045624A">
            <w:pPr>
              <w:jc w:val="both"/>
              <w:rPr>
                <w:sz w:val="20"/>
                <w:szCs w:val="20"/>
              </w:rPr>
            </w:pPr>
            <w:hyperlink r:id="rId97" w:history="1">
              <w:r w:rsidR="0045624A" w:rsidRPr="00B64D88">
                <w:rPr>
                  <w:color w:val="0000FF" w:themeColor="hyperlink"/>
                  <w:sz w:val="20"/>
                  <w:szCs w:val="20"/>
                  <w:u w:val="single"/>
                </w:rPr>
                <w:t>2013 QCCS 2377</w:t>
              </w:r>
            </w:hyperlink>
          </w:p>
          <w:p w:rsidR="0045624A" w:rsidRPr="00B64D88" w:rsidRDefault="0045624A" w:rsidP="0045624A">
            <w:pPr>
              <w:jc w:val="both"/>
              <w:rPr>
                <w:sz w:val="20"/>
                <w:szCs w:val="20"/>
              </w:rPr>
            </w:pPr>
          </w:p>
        </w:tc>
        <w:tc>
          <w:tcPr>
            <w:tcW w:w="243" w:type="pct"/>
          </w:tcPr>
          <w:p w:rsidR="0045624A" w:rsidRPr="00B64D88" w:rsidRDefault="0045624A" w:rsidP="0045624A">
            <w:pPr>
              <w:jc w:val="both"/>
              <w:rPr>
                <w:sz w:val="20"/>
                <w:szCs w:val="20"/>
              </w:rPr>
            </w:pPr>
          </w:p>
        </w:tc>
        <w:tc>
          <w:tcPr>
            <w:tcW w:w="2330" w:type="pct"/>
          </w:tcPr>
          <w:p w:rsidR="0045624A" w:rsidRPr="00B64D88" w:rsidRDefault="0045624A" w:rsidP="0045624A">
            <w:pPr>
              <w:jc w:val="both"/>
              <w:rPr>
                <w:sz w:val="20"/>
                <w:szCs w:val="20"/>
              </w:rPr>
            </w:pPr>
            <w:r w:rsidRPr="00B64D88">
              <w:rPr>
                <w:sz w:val="20"/>
                <w:szCs w:val="20"/>
              </w:rPr>
              <w:t>Motion to institute proceedings allowed.</w:t>
            </w:r>
          </w:p>
          <w:p w:rsidR="0045624A" w:rsidRPr="00B64D88" w:rsidRDefault="0045624A" w:rsidP="0045624A">
            <w:pPr>
              <w:jc w:val="both"/>
              <w:rPr>
                <w:sz w:val="20"/>
                <w:szCs w:val="20"/>
              </w:rPr>
            </w:pPr>
          </w:p>
        </w:tc>
      </w:tr>
      <w:tr w:rsidR="0045624A" w:rsidRPr="00B64D88" w:rsidTr="004D7A97">
        <w:tc>
          <w:tcPr>
            <w:tcW w:w="2427" w:type="pct"/>
          </w:tcPr>
          <w:p w:rsidR="0045624A" w:rsidRPr="00B64D88" w:rsidRDefault="0045624A" w:rsidP="0045624A">
            <w:pPr>
              <w:jc w:val="both"/>
              <w:rPr>
                <w:sz w:val="20"/>
                <w:szCs w:val="20"/>
              </w:rPr>
            </w:pPr>
            <w:r w:rsidRPr="00B64D88">
              <w:rPr>
                <w:sz w:val="20"/>
                <w:szCs w:val="20"/>
              </w:rPr>
              <w:t>August 4, 2015</w:t>
            </w:r>
          </w:p>
          <w:p w:rsidR="0045624A" w:rsidRPr="00B64D88" w:rsidRDefault="0045624A" w:rsidP="0045624A">
            <w:pPr>
              <w:jc w:val="both"/>
              <w:rPr>
                <w:sz w:val="20"/>
                <w:szCs w:val="20"/>
              </w:rPr>
            </w:pPr>
            <w:r w:rsidRPr="00B64D88">
              <w:rPr>
                <w:sz w:val="20"/>
                <w:szCs w:val="20"/>
              </w:rPr>
              <w:t>Quebec Court of Appeal (Montréal)</w:t>
            </w:r>
          </w:p>
          <w:p w:rsidR="0045624A" w:rsidRPr="00B64D88" w:rsidRDefault="0045624A" w:rsidP="0045624A">
            <w:pPr>
              <w:jc w:val="both"/>
              <w:rPr>
                <w:sz w:val="20"/>
                <w:szCs w:val="20"/>
              </w:rPr>
            </w:pPr>
            <w:r w:rsidRPr="00B64D88">
              <w:rPr>
                <w:sz w:val="20"/>
                <w:szCs w:val="20"/>
              </w:rPr>
              <w:t>(Bouchard, Savard and Vauclair JJ.A.)</w:t>
            </w:r>
          </w:p>
          <w:p w:rsidR="0045624A" w:rsidRPr="00B64D88" w:rsidRDefault="00D07EB6" w:rsidP="0045624A">
            <w:pPr>
              <w:jc w:val="both"/>
              <w:rPr>
                <w:sz w:val="20"/>
                <w:szCs w:val="20"/>
              </w:rPr>
            </w:pPr>
            <w:hyperlink r:id="rId98" w:history="1">
              <w:r w:rsidR="0045624A" w:rsidRPr="00B64D88">
                <w:rPr>
                  <w:color w:val="0000FF" w:themeColor="hyperlink"/>
                  <w:sz w:val="20"/>
                  <w:szCs w:val="20"/>
                  <w:u w:val="single"/>
                </w:rPr>
                <w:t>2015 QCCA 1280</w:t>
              </w:r>
            </w:hyperlink>
          </w:p>
          <w:p w:rsidR="0045624A" w:rsidRPr="00B64D88" w:rsidRDefault="0045624A" w:rsidP="0045624A">
            <w:pPr>
              <w:jc w:val="both"/>
              <w:rPr>
                <w:sz w:val="20"/>
                <w:szCs w:val="20"/>
              </w:rPr>
            </w:pPr>
          </w:p>
        </w:tc>
        <w:tc>
          <w:tcPr>
            <w:tcW w:w="243" w:type="pct"/>
          </w:tcPr>
          <w:p w:rsidR="0045624A" w:rsidRPr="00B64D88" w:rsidRDefault="0045624A" w:rsidP="0045624A">
            <w:pPr>
              <w:jc w:val="both"/>
              <w:rPr>
                <w:sz w:val="20"/>
                <w:szCs w:val="20"/>
              </w:rPr>
            </w:pPr>
          </w:p>
        </w:tc>
        <w:tc>
          <w:tcPr>
            <w:tcW w:w="2330" w:type="pct"/>
          </w:tcPr>
          <w:p w:rsidR="0045624A" w:rsidRPr="00B64D88" w:rsidRDefault="0045624A" w:rsidP="0045624A">
            <w:pPr>
              <w:jc w:val="both"/>
              <w:rPr>
                <w:sz w:val="20"/>
                <w:szCs w:val="20"/>
              </w:rPr>
            </w:pPr>
            <w:r w:rsidRPr="00B64D88">
              <w:rPr>
                <w:sz w:val="20"/>
                <w:szCs w:val="20"/>
              </w:rPr>
              <w:t>Appeal allowed.</w:t>
            </w:r>
          </w:p>
          <w:p w:rsidR="0045624A" w:rsidRPr="00B64D88" w:rsidRDefault="0045624A" w:rsidP="0045624A">
            <w:pPr>
              <w:jc w:val="both"/>
              <w:rPr>
                <w:sz w:val="20"/>
                <w:szCs w:val="20"/>
              </w:rPr>
            </w:pPr>
          </w:p>
        </w:tc>
      </w:tr>
      <w:tr w:rsidR="0045624A" w:rsidRPr="00B64D88" w:rsidTr="004D7A97">
        <w:tc>
          <w:tcPr>
            <w:tcW w:w="2427" w:type="pct"/>
          </w:tcPr>
          <w:p w:rsidR="0045624A" w:rsidRPr="00B64D88" w:rsidRDefault="0045624A" w:rsidP="0045624A">
            <w:pPr>
              <w:jc w:val="both"/>
              <w:rPr>
                <w:sz w:val="20"/>
                <w:szCs w:val="20"/>
              </w:rPr>
            </w:pPr>
            <w:r w:rsidRPr="00B64D88">
              <w:rPr>
                <w:sz w:val="20"/>
                <w:szCs w:val="20"/>
              </w:rPr>
              <w:t>October 5, 2015</w:t>
            </w:r>
          </w:p>
          <w:p w:rsidR="0045624A" w:rsidRPr="00B64D88" w:rsidRDefault="0045624A" w:rsidP="0045624A">
            <w:pPr>
              <w:jc w:val="both"/>
              <w:rPr>
                <w:sz w:val="20"/>
                <w:szCs w:val="20"/>
              </w:rPr>
            </w:pPr>
            <w:r w:rsidRPr="00B64D88">
              <w:rPr>
                <w:sz w:val="20"/>
                <w:szCs w:val="20"/>
              </w:rPr>
              <w:t>Supreme Court of Canada</w:t>
            </w:r>
          </w:p>
        </w:tc>
        <w:tc>
          <w:tcPr>
            <w:tcW w:w="243" w:type="pct"/>
          </w:tcPr>
          <w:p w:rsidR="0045624A" w:rsidRPr="00B64D88" w:rsidRDefault="0045624A" w:rsidP="0045624A">
            <w:pPr>
              <w:jc w:val="both"/>
              <w:rPr>
                <w:sz w:val="20"/>
                <w:szCs w:val="20"/>
              </w:rPr>
            </w:pPr>
          </w:p>
        </w:tc>
        <w:tc>
          <w:tcPr>
            <w:tcW w:w="2330" w:type="pct"/>
          </w:tcPr>
          <w:p w:rsidR="0045624A" w:rsidRPr="00B64D88" w:rsidRDefault="0045624A" w:rsidP="0045624A">
            <w:pPr>
              <w:jc w:val="both"/>
              <w:rPr>
                <w:sz w:val="20"/>
                <w:szCs w:val="20"/>
              </w:rPr>
            </w:pPr>
            <w:r w:rsidRPr="00B64D88">
              <w:rPr>
                <w:sz w:val="20"/>
                <w:szCs w:val="20"/>
              </w:rPr>
              <w:t>Application for leave to appeal filed.</w:t>
            </w:r>
          </w:p>
        </w:tc>
      </w:tr>
    </w:tbl>
    <w:p w:rsidR="00104575" w:rsidRPr="00B64D88" w:rsidRDefault="00104575" w:rsidP="00104575">
      <w:pPr>
        <w:rPr>
          <w:sz w:val="20"/>
          <w:szCs w:val="20"/>
          <w:u w:val="single"/>
        </w:rPr>
      </w:pPr>
    </w:p>
    <w:p w:rsidR="00104575" w:rsidRPr="00B64D88" w:rsidRDefault="00D07EB6" w:rsidP="00104575">
      <w:pPr>
        <w:rPr>
          <w:sz w:val="20"/>
          <w:szCs w:val="20"/>
        </w:rPr>
      </w:pPr>
      <w:r w:rsidRPr="00B64D88">
        <w:rPr>
          <w:sz w:val="20"/>
          <w:szCs w:val="20"/>
          <w:lang w:val="fr-CA"/>
        </w:rPr>
        <w:pict>
          <v:rect id="_x0000_i1078" style="width:2in;height:1pt" o:hrpct="0" o:hralign="center" o:hrstd="t" o:hrnoshade="t" o:hr="t" fillcolor="black [3213]" stroked="f"/>
        </w:pict>
      </w:r>
    </w:p>
    <w:p w:rsidR="00104575" w:rsidRPr="00B64D88" w:rsidRDefault="00104575" w:rsidP="00104575">
      <w:pPr>
        <w:rPr>
          <w:sz w:val="20"/>
          <w:szCs w:val="20"/>
        </w:rPr>
      </w:pPr>
    </w:p>
    <w:p w:rsidR="00104575" w:rsidRPr="00B64D88" w:rsidRDefault="00104575" w:rsidP="00104575">
      <w:pPr>
        <w:tabs>
          <w:tab w:val="left" w:pos="2580"/>
        </w:tabs>
        <w:rPr>
          <w:sz w:val="20"/>
          <w:szCs w:val="20"/>
          <w:u w:val="single"/>
          <w:lang w:val="fr-CA"/>
        </w:rPr>
      </w:pPr>
      <w:r w:rsidRPr="00B64D88">
        <w:rPr>
          <w:sz w:val="20"/>
          <w:szCs w:val="20"/>
          <w:u w:val="single"/>
          <w:lang w:val="fr-CA"/>
        </w:rPr>
        <w:t>RÉSUMÉ DE L’AFFAIRE</w:t>
      </w:r>
    </w:p>
    <w:p w:rsidR="00104575" w:rsidRPr="00B64D88" w:rsidRDefault="00104575" w:rsidP="0048379F">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48379F" w:rsidRPr="00B64D88" w:rsidTr="004D7A97">
        <w:tc>
          <w:tcPr>
            <w:tcW w:w="5000" w:type="pct"/>
          </w:tcPr>
          <w:p w:rsidR="0048379F" w:rsidRPr="00B64D88" w:rsidRDefault="0048379F" w:rsidP="0048379F">
            <w:pPr>
              <w:jc w:val="both"/>
              <w:rPr>
                <w:sz w:val="20"/>
                <w:szCs w:val="20"/>
                <w:lang w:val="fr-CA"/>
              </w:rPr>
            </w:pPr>
            <w:r w:rsidRPr="00B64D88">
              <w:rPr>
                <w:sz w:val="20"/>
                <w:szCs w:val="20"/>
                <w:lang w:val="fr-CA"/>
              </w:rPr>
              <w:t xml:space="preserve">Responsabilité civile – Diffamation – Malveillance – Faute – Publication d’articles portant sur un litige en relations de travail dans le bulletin d’information d’une organisation syndicale universitaire disponible par Internet – Est-ce que la publication de propos diffamatoires principalement motivés par la malveillance constitue une faute civile même si la teneur des propos objectivement appréciée pourrait sans cet élément se considérer raisonnable? – Art. 1457 du </w:t>
            </w:r>
            <w:r w:rsidRPr="00B64D88">
              <w:rPr>
                <w:i/>
                <w:sz w:val="20"/>
                <w:szCs w:val="20"/>
                <w:lang w:val="fr-CA"/>
              </w:rPr>
              <w:t>Code civil du Québec</w:t>
            </w:r>
            <w:r w:rsidRPr="00B64D88">
              <w:rPr>
                <w:sz w:val="20"/>
                <w:szCs w:val="20"/>
                <w:lang w:val="fr-CA"/>
              </w:rPr>
              <w:t>.</w:t>
            </w:r>
          </w:p>
          <w:p w:rsidR="0048379F" w:rsidRPr="00B64D88" w:rsidRDefault="0048379F" w:rsidP="0048379F">
            <w:pPr>
              <w:jc w:val="both"/>
              <w:rPr>
                <w:sz w:val="20"/>
                <w:szCs w:val="20"/>
                <w:lang w:val="fr-CA"/>
              </w:rPr>
            </w:pPr>
          </w:p>
        </w:tc>
      </w:tr>
      <w:tr w:rsidR="0048379F" w:rsidRPr="00B64D88" w:rsidTr="004D7A97">
        <w:tc>
          <w:tcPr>
            <w:tcW w:w="5000" w:type="pct"/>
          </w:tcPr>
          <w:p w:rsidR="0048379F" w:rsidRPr="00B64D88" w:rsidRDefault="0048379F" w:rsidP="0048379F">
            <w:pPr>
              <w:jc w:val="both"/>
              <w:rPr>
                <w:sz w:val="20"/>
                <w:szCs w:val="20"/>
                <w:lang w:val="fr-CA"/>
              </w:rPr>
            </w:pPr>
            <w:r w:rsidRPr="00B64D88">
              <w:rPr>
                <w:sz w:val="20"/>
                <w:szCs w:val="20"/>
                <w:lang w:val="fr-CA"/>
              </w:rPr>
              <w:t>La demanderesse, Mme Annie Chélin, a entrepris au cours des années plusieurs recours administratifs et judiciaires des suites du non-renouvellement de son contrat d’emploi à titre de professeure régulière au département de design de l’Université du Québec à Montréal. Des suites d’une décision rendue par la Cour supérieure dans le cadre d’un de ces recours, l’intimé M. Louis Gill, professeur à la retraite et impliqué dans le dossier de la demanderesse en raison de ses activités syndicales, décide de rédiger un article ou il relate et commente vigoureusement les faits entourant les recours de la demanderesse. Cet article est publié dans le bulletin d’information de l’intimé, le Syndicat des professeurs et des professeures de l’Université du Québec à Montréal (SPUQ) disponible sur l’Internet. En réponse à cette publication, la demanderesse intente la présente action en diffamation contre les intimés. L’intimé M. Gill réplique à cette poursuite en rédigeant deux autres articles également publiés dans le même bulletin d’information syndical.</w:t>
            </w:r>
          </w:p>
          <w:p w:rsidR="0048379F" w:rsidRPr="00B64D88" w:rsidRDefault="0048379F" w:rsidP="0048379F">
            <w:pPr>
              <w:jc w:val="both"/>
              <w:rPr>
                <w:sz w:val="20"/>
                <w:szCs w:val="20"/>
                <w:lang w:val="fr-CA"/>
              </w:rPr>
            </w:pPr>
          </w:p>
        </w:tc>
      </w:tr>
    </w:tbl>
    <w:p w:rsidR="00404A6B" w:rsidRPr="00B64D88" w:rsidRDefault="00404A6B">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8379F" w:rsidRPr="00B64D88" w:rsidTr="004D7A97">
        <w:tc>
          <w:tcPr>
            <w:tcW w:w="2427" w:type="pct"/>
          </w:tcPr>
          <w:p w:rsidR="0048379F" w:rsidRPr="00B64D88" w:rsidRDefault="0048379F" w:rsidP="0048379F">
            <w:pPr>
              <w:jc w:val="both"/>
              <w:rPr>
                <w:sz w:val="20"/>
                <w:szCs w:val="20"/>
                <w:lang w:val="fr-CA"/>
              </w:rPr>
            </w:pPr>
            <w:r w:rsidRPr="00B64D88">
              <w:rPr>
                <w:sz w:val="20"/>
                <w:szCs w:val="20"/>
                <w:lang w:val="fr-CA"/>
              </w:rPr>
              <w:lastRenderedPageBreak/>
              <w:t>Le 27 mai 2013</w:t>
            </w:r>
          </w:p>
          <w:p w:rsidR="0048379F" w:rsidRPr="00B64D88" w:rsidRDefault="0048379F" w:rsidP="0048379F">
            <w:pPr>
              <w:jc w:val="both"/>
              <w:rPr>
                <w:sz w:val="20"/>
                <w:szCs w:val="20"/>
                <w:lang w:val="fr-CA"/>
              </w:rPr>
            </w:pPr>
            <w:r w:rsidRPr="00B64D88">
              <w:rPr>
                <w:sz w:val="20"/>
                <w:szCs w:val="20"/>
                <w:lang w:val="fr-CA"/>
              </w:rPr>
              <w:t>Cour supérieure du Québec</w:t>
            </w:r>
          </w:p>
          <w:p w:rsidR="0048379F" w:rsidRPr="00B64D88" w:rsidRDefault="0048379F" w:rsidP="0048379F">
            <w:pPr>
              <w:jc w:val="both"/>
              <w:rPr>
                <w:sz w:val="20"/>
                <w:szCs w:val="20"/>
                <w:lang w:val="fr-CA"/>
              </w:rPr>
            </w:pPr>
            <w:r w:rsidRPr="00B64D88">
              <w:rPr>
                <w:sz w:val="20"/>
                <w:szCs w:val="20"/>
                <w:lang w:val="fr-CA"/>
              </w:rPr>
              <w:t>(La juge Grenier)</w:t>
            </w:r>
          </w:p>
          <w:p w:rsidR="0048379F" w:rsidRPr="00B64D88" w:rsidRDefault="00D07EB6" w:rsidP="0048379F">
            <w:pPr>
              <w:jc w:val="both"/>
              <w:rPr>
                <w:sz w:val="20"/>
                <w:szCs w:val="20"/>
                <w:lang w:val="fr-CA"/>
              </w:rPr>
            </w:pPr>
            <w:hyperlink r:id="rId99" w:history="1">
              <w:r w:rsidR="0048379F" w:rsidRPr="00B64D88">
                <w:rPr>
                  <w:color w:val="0000FF" w:themeColor="hyperlink"/>
                  <w:sz w:val="20"/>
                  <w:szCs w:val="20"/>
                  <w:u w:val="single"/>
                  <w:lang w:val="fr-CA"/>
                </w:rPr>
                <w:t>2013 QCCS 2377</w:t>
              </w:r>
            </w:hyperlink>
          </w:p>
          <w:p w:rsidR="0048379F" w:rsidRPr="00B64D88" w:rsidRDefault="0048379F" w:rsidP="0048379F">
            <w:pPr>
              <w:jc w:val="both"/>
              <w:rPr>
                <w:sz w:val="20"/>
                <w:szCs w:val="20"/>
                <w:lang w:val="en-US"/>
              </w:rPr>
            </w:pPr>
          </w:p>
        </w:tc>
        <w:tc>
          <w:tcPr>
            <w:tcW w:w="243" w:type="pct"/>
          </w:tcPr>
          <w:p w:rsidR="0048379F" w:rsidRPr="00B64D88" w:rsidRDefault="0048379F" w:rsidP="0048379F">
            <w:pPr>
              <w:jc w:val="both"/>
              <w:rPr>
                <w:sz w:val="20"/>
                <w:szCs w:val="20"/>
                <w:lang w:val="en-US"/>
              </w:rPr>
            </w:pPr>
          </w:p>
        </w:tc>
        <w:tc>
          <w:tcPr>
            <w:tcW w:w="2330" w:type="pct"/>
          </w:tcPr>
          <w:p w:rsidR="0048379F" w:rsidRPr="00B64D88" w:rsidRDefault="0048379F" w:rsidP="0048379F">
            <w:pPr>
              <w:jc w:val="both"/>
              <w:rPr>
                <w:sz w:val="20"/>
                <w:szCs w:val="20"/>
                <w:lang w:val="fr-CA"/>
              </w:rPr>
            </w:pPr>
            <w:r w:rsidRPr="00B64D88">
              <w:rPr>
                <w:sz w:val="20"/>
                <w:szCs w:val="20"/>
                <w:lang w:val="fr-CA"/>
              </w:rPr>
              <w:t>Requête introductive d’instance accueillie.</w:t>
            </w:r>
          </w:p>
          <w:p w:rsidR="0048379F" w:rsidRPr="00B64D88" w:rsidRDefault="0048379F" w:rsidP="0048379F">
            <w:pPr>
              <w:jc w:val="both"/>
              <w:rPr>
                <w:sz w:val="20"/>
                <w:szCs w:val="20"/>
                <w:lang w:val="fr-CA"/>
              </w:rPr>
            </w:pPr>
          </w:p>
        </w:tc>
      </w:tr>
      <w:tr w:rsidR="0048379F" w:rsidRPr="00B64D88" w:rsidTr="004D7A97">
        <w:tc>
          <w:tcPr>
            <w:tcW w:w="2427" w:type="pct"/>
          </w:tcPr>
          <w:p w:rsidR="0048379F" w:rsidRPr="00B64D88" w:rsidRDefault="0048379F" w:rsidP="0048379F">
            <w:pPr>
              <w:jc w:val="both"/>
              <w:rPr>
                <w:sz w:val="20"/>
                <w:szCs w:val="20"/>
                <w:lang w:val="fr-CA"/>
              </w:rPr>
            </w:pPr>
            <w:r w:rsidRPr="00B64D88">
              <w:rPr>
                <w:sz w:val="20"/>
                <w:szCs w:val="20"/>
                <w:lang w:val="fr-CA"/>
              </w:rPr>
              <w:t>Le 4 août 2015</w:t>
            </w:r>
          </w:p>
          <w:p w:rsidR="0048379F" w:rsidRPr="00B64D88" w:rsidRDefault="0048379F" w:rsidP="0048379F">
            <w:pPr>
              <w:jc w:val="both"/>
              <w:rPr>
                <w:sz w:val="20"/>
                <w:szCs w:val="20"/>
                <w:lang w:val="fr-CA"/>
              </w:rPr>
            </w:pPr>
            <w:r w:rsidRPr="00B64D88">
              <w:rPr>
                <w:sz w:val="20"/>
                <w:szCs w:val="20"/>
                <w:lang w:val="fr-CA"/>
              </w:rPr>
              <w:t>Cour d’appel du Québec (Montréal)</w:t>
            </w:r>
          </w:p>
          <w:p w:rsidR="0048379F" w:rsidRPr="00B64D88" w:rsidRDefault="0048379F" w:rsidP="0048379F">
            <w:pPr>
              <w:jc w:val="both"/>
              <w:rPr>
                <w:sz w:val="20"/>
                <w:szCs w:val="20"/>
                <w:lang w:val="fr-CA"/>
              </w:rPr>
            </w:pPr>
            <w:r w:rsidRPr="00B64D88">
              <w:rPr>
                <w:sz w:val="20"/>
                <w:szCs w:val="20"/>
                <w:lang w:val="fr-CA"/>
              </w:rPr>
              <w:t>(Les juges Bouchard, Savard et Vauclair)</w:t>
            </w:r>
          </w:p>
          <w:p w:rsidR="0048379F" w:rsidRPr="00B64D88" w:rsidRDefault="00D07EB6" w:rsidP="0048379F">
            <w:pPr>
              <w:jc w:val="both"/>
              <w:rPr>
                <w:sz w:val="20"/>
                <w:szCs w:val="20"/>
                <w:lang w:val="fr-CA"/>
              </w:rPr>
            </w:pPr>
            <w:hyperlink r:id="rId100" w:history="1">
              <w:r w:rsidR="0048379F" w:rsidRPr="00B64D88">
                <w:rPr>
                  <w:color w:val="0000FF" w:themeColor="hyperlink"/>
                  <w:sz w:val="20"/>
                  <w:szCs w:val="20"/>
                  <w:u w:val="single"/>
                  <w:lang w:val="fr-CA"/>
                </w:rPr>
                <w:t>2015 QCCA 1280</w:t>
              </w:r>
            </w:hyperlink>
          </w:p>
          <w:p w:rsidR="0048379F" w:rsidRPr="00B64D88" w:rsidRDefault="0048379F" w:rsidP="0048379F">
            <w:pPr>
              <w:jc w:val="both"/>
              <w:rPr>
                <w:sz w:val="20"/>
                <w:szCs w:val="20"/>
                <w:lang w:val="fr-CA"/>
              </w:rPr>
            </w:pPr>
          </w:p>
        </w:tc>
        <w:tc>
          <w:tcPr>
            <w:tcW w:w="243" w:type="pct"/>
          </w:tcPr>
          <w:p w:rsidR="0048379F" w:rsidRPr="00B64D88" w:rsidRDefault="0048379F" w:rsidP="0048379F">
            <w:pPr>
              <w:jc w:val="both"/>
              <w:rPr>
                <w:sz w:val="20"/>
                <w:szCs w:val="20"/>
                <w:lang w:val="fr-CA"/>
              </w:rPr>
            </w:pPr>
          </w:p>
        </w:tc>
        <w:tc>
          <w:tcPr>
            <w:tcW w:w="2330" w:type="pct"/>
          </w:tcPr>
          <w:p w:rsidR="0048379F" w:rsidRPr="00B64D88" w:rsidRDefault="0048379F" w:rsidP="0048379F">
            <w:pPr>
              <w:jc w:val="both"/>
              <w:rPr>
                <w:sz w:val="20"/>
                <w:szCs w:val="20"/>
                <w:lang w:val="fr-CA"/>
              </w:rPr>
            </w:pPr>
            <w:r w:rsidRPr="00B64D88">
              <w:rPr>
                <w:sz w:val="20"/>
                <w:szCs w:val="20"/>
                <w:lang w:val="fr-CA"/>
              </w:rPr>
              <w:t>Appel accueilli.</w:t>
            </w:r>
          </w:p>
          <w:p w:rsidR="0048379F" w:rsidRPr="00B64D88" w:rsidRDefault="0048379F" w:rsidP="0048379F">
            <w:pPr>
              <w:jc w:val="both"/>
              <w:rPr>
                <w:sz w:val="20"/>
                <w:szCs w:val="20"/>
                <w:lang w:val="fr-CA"/>
              </w:rPr>
            </w:pPr>
          </w:p>
        </w:tc>
      </w:tr>
      <w:tr w:rsidR="0048379F" w:rsidRPr="00B64D88" w:rsidTr="004D7A97">
        <w:tc>
          <w:tcPr>
            <w:tcW w:w="2427" w:type="pct"/>
          </w:tcPr>
          <w:p w:rsidR="0048379F" w:rsidRPr="00B64D88" w:rsidRDefault="0048379F" w:rsidP="0048379F">
            <w:pPr>
              <w:jc w:val="both"/>
              <w:rPr>
                <w:sz w:val="20"/>
                <w:szCs w:val="20"/>
                <w:lang w:val="fr-CA"/>
              </w:rPr>
            </w:pPr>
            <w:r w:rsidRPr="00B64D88">
              <w:rPr>
                <w:sz w:val="20"/>
                <w:szCs w:val="20"/>
                <w:lang w:val="fr-CA"/>
              </w:rPr>
              <w:t>Le 5 octobre 2015</w:t>
            </w:r>
          </w:p>
          <w:p w:rsidR="0048379F" w:rsidRPr="00B64D88" w:rsidRDefault="0048379F" w:rsidP="0048379F">
            <w:pPr>
              <w:jc w:val="both"/>
              <w:rPr>
                <w:sz w:val="20"/>
                <w:szCs w:val="20"/>
                <w:lang w:val="fr-CA"/>
              </w:rPr>
            </w:pPr>
            <w:r w:rsidRPr="00B64D88">
              <w:rPr>
                <w:sz w:val="20"/>
                <w:szCs w:val="20"/>
                <w:lang w:val="fr-CA"/>
              </w:rPr>
              <w:t>Cour suprême du Canada</w:t>
            </w:r>
          </w:p>
        </w:tc>
        <w:tc>
          <w:tcPr>
            <w:tcW w:w="243" w:type="pct"/>
          </w:tcPr>
          <w:p w:rsidR="0048379F" w:rsidRPr="00B64D88" w:rsidRDefault="0048379F" w:rsidP="0048379F">
            <w:pPr>
              <w:jc w:val="both"/>
              <w:rPr>
                <w:sz w:val="20"/>
                <w:szCs w:val="20"/>
                <w:lang w:val="fr-CA"/>
              </w:rPr>
            </w:pPr>
          </w:p>
        </w:tc>
        <w:tc>
          <w:tcPr>
            <w:tcW w:w="2330" w:type="pct"/>
          </w:tcPr>
          <w:p w:rsidR="0048379F" w:rsidRPr="00B64D88" w:rsidRDefault="0048379F" w:rsidP="0048379F">
            <w:pPr>
              <w:jc w:val="both"/>
              <w:rPr>
                <w:sz w:val="20"/>
                <w:szCs w:val="20"/>
                <w:lang w:val="fr-CA"/>
              </w:rPr>
            </w:pPr>
            <w:r w:rsidRPr="00B64D88">
              <w:rPr>
                <w:sz w:val="20"/>
                <w:szCs w:val="20"/>
                <w:lang w:val="fr-CA"/>
              </w:rPr>
              <w:t>Demande d’autorisation d’appel déposée.</w:t>
            </w:r>
          </w:p>
          <w:p w:rsidR="0048379F" w:rsidRPr="00B64D88" w:rsidRDefault="0048379F" w:rsidP="0048379F">
            <w:pPr>
              <w:jc w:val="both"/>
              <w:rPr>
                <w:sz w:val="20"/>
                <w:szCs w:val="20"/>
                <w:lang w:val="fr-CA"/>
              </w:rPr>
            </w:pPr>
          </w:p>
        </w:tc>
      </w:tr>
    </w:tbl>
    <w:p w:rsidR="00104575" w:rsidRPr="00B64D88" w:rsidRDefault="00104575" w:rsidP="00104575">
      <w:pPr>
        <w:rPr>
          <w:sz w:val="20"/>
          <w:szCs w:val="20"/>
        </w:rPr>
      </w:pPr>
    </w:p>
    <w:p w:rsidR="00104575" w:rsidRPr="00B64D88" w:rsidRDefault="00D07EB6" w:rsidP="00104575">
      <w:pPr>
        <w:rPr>
          <w:sz w:val="20"/>
          <w:szCs w:val="20"/>
        </w:rPr>
      </w:pPr>
      <w:r w:rsidRPr="00B64D88">
        <w:rPr>
          <w:sz w:val="20"/>
          <w:szCs w:val="20"/>
          <w:lang w:val="fr-CA"/>
        </w:rPr>
        <w:pict>
          <v:rect id="_x0000_i1079" style="width:2in;height:1pt" o:hrpct="0" o:hralign="center" o:hrstd="t" o:hrnoshade="t" o:hr="t" fillcolor="black [3213]" stroked="f"/>
        </w:pict>
      </w:r>
    </w:p>
    <w:p w:rsidR="00DB3296" w:rsidRPr="00B64D88" w:rsidRDefault="00DB3296" w:rsidP="00DB329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B3296" w:rsidRPr="00B64D88" w:rsidTr="004D7A97">
        <w:trPr>
          <w:cantSplit/>
        </w:trPr>
        <w:tc>
          <w:tcPr>
            <w:tcW w:w="1458" w:type="dxa"/>
          </w:tcPr>
          <w:p w:rsidR="00DB3296" w:rsidRPr="00B64D88" w:rsidRDefault="00DB3296" w:rsidP="004D7A97">
            <w:pPr>
              <w:rPr>
                <w:sz w:val="20"/>
                <w:szCs w:val="20"/>
              </w:rPr>
            </w:pPr>
            <w:r w:rsidRPr="00B64D88">
              <w:rPr>
                <w:rStyle w:val="SCCFileNumberChar"/>
                <w:sz w:val="20"/>
                <w:szCs w:val="20"/>
              </w:rPr>
              <w:t>36675</w:t>
            </w:r>
          </w:p>
          <w:p w:rsidR="00DB3296" w:rsidRPr="00B64D88" w:rsidRDefault="00DB3296" w:rsidP="004D7A97">
            <w:pPr>
              <w:rPr>
                <w:b/>
                <w:sz w:val="20"/>
                <w:szCs w:val="20"/>
                <w:lang w:val="fr-CA"/>
              </w:rPr>
            </w:pPr>
          </w:p>
        </w:tc>
        <w:tc>
          <w:tcPr>
            <w:tcW w:w="8118" w:type="dxa"/>
          </w:tcPr>
          <w:p w:rsidR="00DB3296" w:rsidRPr="00B64D88" w:rsidRDefault="00DB3296" w:rsidP="004D7A97">
            <w:pPr>
              <w:rPr>
                <w:sz w:val="20"/>
                <w:szCs w:val="20"/>
              </w:rPr>
            </w:pPr>
            <w:r w:rsidRPr="00B64D88">
              <w:rPr>
                <w:rStyle w:val="SCCLsocChar"/>
                <w:sz w:val="20"/>
                <w:szCs w:val="20"/>
                <w:lang w:val="en-CA"/>
              </w:rPr>
              <w:t>Cordelle Alvin Pyke v.  Her Majesty the Queen</w:t>
            </w:r>
            <w:r w:rsidRPr="00B64D88">
              <w:rPr>
                <w:rStyle w:val="SCCLsocChar"/>
                <w:sz w:val="20"/>
                <w:szCs w:val="20"/>
                <w:u w:val="none"/>
                <w:lang w:val="en-CA"/>
              </w:rPr>
              <w:t xml:space="preserve"> </w:t>
            </w:r>
            <w:r w:rsidRPr="00B64D88">
              <w:rPr>
                <w:sz w:val="20"/>
                <w:szCs w:val="20"/>
              </w:rPr>
              <w:t>(N.S.</w:t>
            </w:r>
            <w:r w:rsidR="005915AC" w:rsidRPr="00B64D88">
              <w:rPr>
                <w:sz w:val="20"/>
                <w:szCs w:val="20"/>
              </w:rPr>
              <w:t>)</w:t>
            </w:r>
            <w:r w:rsidRPr="00B64D88">
              <w:rPr>
                <w:sz w:val="20"/>
                <w:szCs w:val="20"/>
              </w:rPr>
              <w:t xml:space="preserve"> (Criminal) (By Leave)</w:t>
            </w:r>
          </w:p>
          <w:p w:rsidR="00DB3296" w:rsidRPr="00B64D88" w:rsidRDefault="00DB3296" w:rsidP="004D7A97">
            <w:pPr>
              <w:rPr>
                <w:sz w:val="20"/>
                <w:szCs w:val="20"/>
              </w:rPr>
            </w:pPr>
          </w:p>
        </w:tc>
      </w:tr>
      <w:tr w:rsidR="00DB3296" w:rsidRPr="00B64D88" w:rsidTr="004D7A97">
        <w:trPr>
          <w:cantSplit/>
        </w:trPr>
        <w:tc>
          <w:tcPr>
            <w:tcW w:w="1458" w:type="dxa"/>
          </w:tcPr>
          <w:p w:rsidR="00DB3296" w:rsidRPr="00B64D88" w:rsidRDefault="00DB3296" w:rsidP="004D7A97">
            <w:pPr>
              <w:rPr>
                <w:sz w:val="20"/>
                <w:szCs w:val="20"/>
              </w:rPr>
            </w:pPr>
            <w:r w:rsidRPr="00B64D88">
              <w:rPr>
                <w:sz w:val="20"/>
                <w:szCs w:val="20"/>
              </w:rPr>
              <w:t>Coram :</w:t>
            </w:r>
          </w:p>
        </w:tc>
        <w:tc>
          <w:tcPr>
            <w:tcW w:w="8118" w:type="dxa"/>
          </w:tcPr>
          <w:p w:rsidR="00DB3296" w:rsidRPr="00B64D88" w:rsidRDefault="00DB3296" w:rsidP="004D7A97">
            <w:pPr>
              <w:rPr>
                <w:sz w:val="20"/>
                <w:szCs w:val="20"/>
              </w:rPr>
            </w:pPr>
            <w:r w:rsidRPr="00B64D88">
              <w:rPr>
                <w:rStyle w:val="SCCCoramChar"/>
                <w:sz w:val="20"/>
                <w:szCs w:val="20"/>
                <w:lang w:val="en-CA"/>
              </w:rPr>
              <w:t xml:space="preserve">Cromwell, Wagner </w:t>
            </w:r>
            <w:r w:rsidR="00C07CBC" w:rsidRPr="00B64D88">
              <w:rPr>
                <w:rStyle w:val="SCCCoramChar"/>
                <w:sz w:val="20"/>
                <w:szCs w:val="20"/>
                <w:lang w:val="en-CA"/>
              </w:rPr>
              <w:t>and</w:t>
            </w:r>
            <w:r w:rsidRPr="00B64D88">
              <w:rPr>
                <w:rStyle w:val="SCCCoramChar"/>
                <w:sz w:val="20"/>
                <w:szCs w:val="20"/>
                <w:lang w:val="en-CA"/>
              </w:rPr>
              <w:t xml:space="preserve"> Côté</w:t>
            </w:r>
            <w:r w:rsidR="00C07CBC" w:rsidRPr="00B64D88">
              <w:rPr>
                <w:rStyle w:val="SCCCoramChar"/>
                <w:sz w:val="20"/>
                <w:szCs w:val="20"/>
                <w:lang w:val="en-CA"/>
              </w:rPr>
              <w:t xml:space="preserve"> JJ.</w:t>
            </w:r>
          </w:p>
          <w:p w:rsidR="00DB3296" w:rsidRPr="00B64D88" w:rsidRDefault="00DB3296" w:rsidP="004D7A97">
            <w:pPr>
              <w:rPr>
                <w:sz w:val="20"/>
                <w:szCs w:val="20"/>
                <w:u w:val="single"/>
              </w:rPr>
            </w:pPr>
          </w:p>
        </w:tc>
      </w:tr>
      <w:tr w:rsidR="00DB3296" w:rsidRPr="00B64D88" w:rsidTr="004D7A97">
        <w:trPr>
          <w:cantSplit/>
        </w:trPr>
        <w:tc>
          <w:tcPr>
            <w:tcW w:w="9576" w:type="dxa"/>
            <w:gridSpan w:val="2"/>
          </w:tcPr>
          <w:p w:rsidR="00FF0FBD" w:rsidRPr="00B64D88" w:rsidRDefault="008F672A" w:rsidP="00FF0FBD">
            <w:pPr>
              <w:pStyle w:val="SCCShortJudgment"/>
              <w:rPr>
                <w:szCs w:val="20"/>
                <w:lang w:val="fr-CA"/>
              </w:rPr>
            </w:pPr>
            <w:r w:rsidRPr="00B64D88">
              <w:t>The motion for an extension of time to serve and file the application for leave to appeal is granted. The application for leave to appeal from the judgment of the Nova Scotia Court of Appeal, Numbers CAC394824 and CAC395341, 2013 NSCA 61, dated May 10, 2013, is dismissed.</w:t>
            </w:r>
          </w:p>
          <w:p w:rsidR="00FF0FBD" w:rsidRPr="00B64D88" w:rsidRDefault="00FF0FBD" w:rsidP="00FF0FBD">
            <w:pPr>
              <w:pStyle w:val="SCCShortJudgment"/>
              <w:rPr>
                <w:szCs w:val="20"/>
                <w:lang w:val="fr-CA"/>
              </w:rPr>
            </w:pPr>
          </w:p>
          <w:p w:rsidR="00DB3296" w:rsidRPr="00B64D88" w:rsidRDefault="008F672A" w:rsidP="00FF0FBD">
            <w:pPr>
              <w:pStyle w:val="SCCShortJudgment"/>
              <w:rPr>
                <w:szCs w:val="20"/>
              </w:rPr>
            </w:pPr>
            <w:r w:rsidRPr="00B64D88">
              <w:rPr>
                <w:lang w:val="fr-CA"/>
              </w:rPr>
              <w:t>La requête en prorogation du délai de signification et de dépôt de la demande d’autorisation d’appel est accueillie. La demande d’autorisation d’appel de l’arrêt de la Cour d’appel de la Nouvelle-Écosse, numéros CAC394824 et CAC395341, 2013 NSCA 61, daté du 10 mai 2013, est rejetée.</w:t>
            </w:r>
          </w:p>
        </w:tc>
      </w:tr>
    </w:tbl>
    <w:p w:rsidR="00DB3296" w:rsidRPr="00B64D88" w:rsidRDefault="00DB3296" w:rsidP="00DB3296">
      <w:pPr>
        <w:rPr>
          <w:sz w:val="20"/>
          <w:szCs w:val="20"/>
          <w:lang w:val="fr-CA"/>
        </w:rPr>
      </w:pPr>
    </w:p>
    <w:p w:rsidR="00DB3296" w:rsidRPr="00B64D88" w:rsidRDefault="00DB3296" w:rsidP="00DB3296">
      <w:pPr>
        <w:rPr>
          <w:sz w:val="20"/>
          <w:szCs w:val="20"/>
          <w:u w:val="single"/>
        </w:rPr>
      </w:pPr>
      <w:r w:rsidRPr="00B64D88">
        <w:rPr>
          <w:sz w:val="20"/>
          <w:szCs w:val="20"/>
          <w:u w:val="single"/>
        </w:rPr>
        <w:t>CASE SUMMARY</w:t>
      </w:r>
    </w:p>
    <w:p w:rsidR="00DB3296" w:rsidRPr="00B64D88" w:rsidRDefault="00DB3296" w:rsidP="00DB3296">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70705F" w:rsidRPr="00B64D88" w:rsidTr="004D7A97">
        <w:tc>
          <w:tcPr>
            <w:tcW w:w="5000" w:type="pct"/>
          </w:tcPr>
          <w:p w:rsidR="0070705F" w:rsidRPr="00B64D88" w:rsidRDefault="0070705F" w:rsidP="0070705F">
            <w:pPr>
              <w:jc w:val="both"/>
              <w:rPr>
                <w:sz w:val="20"/>
                <w:szCs w:val="20"/>
              </w:rPr>
            </w:pPr>
            <w:r w:rsidRPr="00B64D88">
              <w:rPr>
                <w:sz w:val="20"/>
                <w:szCs w:val="20"/>
              </w:rPr>
              <w:t xml:space="preserve">Criminal law – Conviction – Sentence – Jury verdict – Evidence – Credibility – Whether there should be a broader standard of appellate review for an unreasonable verdict under s. 686(1)(a)(i) of the </w:t>
            </w:r>
            <w:r w:rsidRPr="00B64D88">
              <w:rPr>
                <w:i/>
                <w:sz w:val="20"/>
                <w:szCs w:val="20"/>
              </w:rPr>
              <w:t>Criminal Code</w:t>
            </w:r>
            <w:r w:rsidRPr="00B64D88">
              <w:rPr>
                <w:sz w:val="20"/>
                <w:szCs w:val="20"/>
              </w:rPr>
              <w:t xml:space="preserve"> where the trial judge considers the jury’s verdict has led to a wrongful conviction. </w:t>
            </w:r>
          </w:p>
          <w:p w:rsidR="0070705F" w:rsidRPr="00B64D88" w:rsidRDefault="0070705F" w:rsidP="0070705F">
            <w:pPr>
              <w:jc w:val="both"/>
              <w:rPr>
                <w:sz w:val="20"/>
                <w:szCs w:val="20"/>
              </w:rPr>
            </w:pPr>
          </w:p>
        </w:tc>
      </w:tr>
      <w:tr w:rsidR="0070705F" w:rsidRPr="00B64D88" w:rsidTr="004D7A97">
        <w:tc>
          <w:tcPr>
            <w:tcW w:w="5000" w:type="pct"/>
          </w:tcPr>
          <w:p w:rsidR="0070705F" w:rsidRPr="00B64D88" w:rsidRDefault="0070705F" w:rsidP="0070705F">
            <w:pPr>
              <w:jc w:val="both"/>
              <w:rPr>
                <w:sz w:val="20"/>
                <w:szCs w:val="20"/>
              </w:rPr>
            </w:pPr>
            <w:r w:rsidRPr="00B64D88">
              <w:rPr>
                <w:sz w:val="20"/>
                <w:szCs w:val="20"/>
              </w:rPr>
              <w:t>In 2011, the victim in this case was attacked outside his mother’s apartment and stabbed several times by a gang of young men. The Crown alleged that Cordelle Pyke was one of the attackers and inflicted one of the wounds. A Nova Scotia Supreme Court jury agreed and convicted him of several serious offences, including attempted murder. Mr. Pyke was sentenced to five years in prison, less credit for time served. Mr. Pyke appealed the verdict, asserting that it is unreasonable and the Crown appealed the sentence, asserting that it was too lenient.</w:t>
            </w:r>
          </w:p>
          <w:p w:rsidR="0070705F" w:rsidRPr="00B64D88" w:rsidRDefault="0070705F" w:rsidP="0070705F">
            <w:pPr>
              <w:jc w:val="both"/>
              <w:rPr>
                <w:sz w:val="20"/>
                <w:szCs w:val="20"/>
              </w:rPr>
            </w:pPr>
          </w:p>
          <w:p w:rsidR="0070705F" w:rsidRPr="00B64D88" w:rsidRDefault="0070705F" w:rsidP="0070705F">
            <w:pPr>
              <w:jc w:val="both"/>
              <w:rPr>
                <w:sz w:val="20"/>
                <w:szCs w:val="20"/>
              </w:rPr>
            </w:pPr>
            <w:r w:rsidRPr="00B64D88">
              <w:rPr>
                <w:sz w:val="20"/>
                <w:szCs w:val="20"/>
              </w:rPr>
              <w:t>The Nova Scotia Court of Appeal unanimously dismissed the applicant’s appeal against conviction and the Crown’s appeal against sentence, subject to recalculation of the remand credit. The court held: it was exclusively for the jury to assess the complainant’s credibility and to draw all appropriate inferences; the jury had been properly charged on all issues; and, the verdict was one that a properly instructed jury, acting judicially, could reasonably have entered. As to the sentence, the court held there was no error in principle and the sentence could not be labelled as demonstrably unfit in the circumstances.</w:t>
            </w:r>
          </w:p>
          <w:p w:rsidR="0070705F" w:rsidRPr="00B64D88" w:rsidRDefault="0070705F" w:rsidP="0070705F">
            <w:pPr>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70705F" w:rsidRPr="00B64D88" w:rsidTr="004D7A97">
              <w:tc>
                <w:tcPr>
                  <w:tcW w:w="2367" w:type="pct"/>
                </w:tcPr>
                <w:p w:rsidR="0070705F" w:rsidRPr="00B64D88" w:rsidRDefault="0070705F" w:rsidP="0070705F">
                  <w:pPr>
                    <w:jc w:val="both"/>
                    <w:rPr>
                      <w:sz w:val="20"/>
                      <w:szCs w:val="20"/>
                    </w:rPr>
                  </w:pPr>
                  <w:r w:rsidRPr="00B64D88">
                    <w:rPr>
                      <w:sz w:val="20"/>
                      <w:szCs w:val="20"/>
                    </w:rPr>
                    <w:t>April 30, 2012</w:t>
                  </w:r>
                </w:p>
                <w:p w:rsidR="0070705F" w:rsidRPr="00B64D88" w:rsidRDefault="0070705F" w:rsidP="0070705F">
                  <w:pPr>
                    <w:jc w:val="both"/>
                    <w:rPr>
                      <w:sz w:val="20"/>
                      <w:szCs w:val="20"/>
                    </w:rPr>
                  </w:pPr>
                  <w:r w:rsidRPr="00B64D88">
                    <w:rPr>
                      <w:sz w:val="20"/>
                      <w:szCs w:val="20"/>
                    </w:rPr>
                    <w:t>Supreme Court of Nova Scotia, Trial Division</w:t>
                  </w:r>
                </w:p>
                <w:p w:rsidR="0070705F" w:rsidRPr="00B64D88" w:rsidRDefault="0070705F" w:rsidP="0070705F">
                  <w:pPr>
                    <w:jc w:val="both"/>
                    <w:rPr>
                      <w:sz w:val="20"/>
                      <w:szCs w:val="20"/>
                    </w:rPr>
                  </w:pPr>
                  <w:r w:rsidRPr="00B64D88">
                    <w:rPr>
                      <w:sz w:val="20"/>
                      <w:szCs w:val="20"/>
                    </w:rPr>
                    <w:t>(Cacchione J.)</w:t>
                  </w:r>
                </w:p>
                <w:p w:rsidR="0070705F" w:rsidRPr="00B64D88" w:rsidRDefault="00D07EB6" w:rsidP="0070705F">
                  <w:pPr>
                    <w:jc w:val="both"/>
                    <w:rPr>
                      <w:sz w:val="20"/>
                      <w:szCs w:val="20"/>
                    </w:rPr>
                  </w:pPr>
                  <w:hyperlink r:id="rId101" w:history="1">
                    <w:r w:rsidR="0070705F" w:rsidRPr="00B64D88">
                      <w:rPr>
                        <w:color w:val="0000FF" w:themeColor="hyperlink"/>
                        <w:sz w:val="20"/>
                        <w:szCs w:val="20"/>
                        <w:u w:val="single"/>
                      </w:rPr>
                      <w:t>2012 NSSC 187</w:t>
                    </w:r>
                  </w:hyperlink>
                </w:p>
                <w:p w:rsidR="0070705F" w:rsidRPr="00B64D88" w:rsidRDefault="0070705F" w:rsidP="0070705F">
                  <w:pPr>
                    <w:jc w:val="both"/>
                    <w:rPr>
                      <w:sz w:val="20"/>
                      <w:szCs w:val="20"/>
                    </w:rPr>
                  </w:pPr>
                </w:p>
              </w:tc>
              <w:tc>
                <w:tcPr>
                  <w:tcW w:w="267" w:type="pct"/>
                </w:tcPr>
                <w:p w:rsidR="0070705F" w:rsidRPr="00B64D88" w:rsidRDefault="0070705F" w:rsidP="0070705F">
                  <w:pPr>
                    <w:jc w:val="both"/>
                    <w:rPr>
                      <w:sz w:val="20"/>
                      <w:szCs w:val="20"/>
                    </w:rPr>
                  </w:pPr>
                </w:p>
              </w:tc>
              <w:tc>
                <w:tcPr>
                  <w:tcW w:w="2366" w:type="pct"/>
                </w:tcPr>
                <w:p w:rsidR="0070705F" w:rsidRPr="00B64D88" w:rsidRDefault="0070705F" w:rsidP="0070705F">
                  <w:pPr>
                    <w:jc w:val="both"/>
                    <w:rPr>
                      <w:sz w:val="20"/>
                      <w:szCs w:val="20"/>
                    </w:rPr>
                  </w:pPr>
                  <w:r w:rsidRPr="00B64D88">
                    <w:rPr>
                      <w:sz w:val="20"/>
                      <w:szCs w:val="20"/>
                    </w:rPr>
                    <w:t>Applicant sentenced to five years in prison less credit for time served in respect of jury conviction for attempted murder.</w:t>
                  </w:r>
                </w:p>
                <w:p w:rsidR="0070705F" w:rsidRPr="00B64D88" w:rsidRDefault="0070705F" w:rsidP="0070705F">
                  <w:pPr>
                    <w:jc w:val="both"/>
                    <w:rPr>
                      <w:sz w:val="20"/>
                      <w:szCs w:val="20"/>
                    </w:rPr>
                  </w:pPr>
                </w:p>
              </w:tc>
            </w:tr>
            <w:tr w:rsidR="0070705F" w:rsidRPr="00B64D88" w:rsidTr="004D7A97">
              <w:tc>
                <w:tcPr>
                  <w:tcW w:w="2367" w:type="pct"/>
                </w:tcPr>
                <w:p w:rsidR="0070705F" w:rsidRPr="00B64D88" w:rsidRDefault="0070705F" w:rsidP="0070705F">
                  <w:pPr>
                    <w:jc w:val="both"/>
                    <w:rPr>
                      <w:sz w:val="20"/>
                      <w:szCs w:val="20"/>
                    </w:rPr>
                  </w:pPr>
                  <w:r w:rsidRPr="00B64D88">
                    <w:rPr>
                      <w:sz w:val="20"/>
                      <w:szCs w:val="20"/>
                    </w:rPr>
                    <w:lastRenderedPageBreak/>
                    <w:t>May 10, 2013</w:t>
                  </w:r>
                </w:p>
                <w:p w:rsidR="0070705F" w:rsidRPr="00B64D88" w:rsidRDefault="0070705F" w:rsidP="0070705F">
                  <w:pPr>
                    <w:jc w:val="both"/>
                    <w:rPr>
                      <w:sz w:val="20"/>
                      <w:szCs w:val="20"/>
                    </w:rPr>
                  </w:pPr>
                  <w:r w:rsidRPr="00B64D88">
                    <w:rPr>
                      <w:sz w:val="20"/>
                      <w:szCs w:val="20"/>
                    </w:rPr>
                    <w:t>Nova Scotia Court of Appeal</w:t>
                  </w:r>
                </w:p>
                <w:p w:rsidR="0070705F" w:rsidRPr="00B64D88" w:rsidRDefault="0070705F" w:rsidP="0070705F">
                  <w:pPr>
                    <w:jc w:val="both"/>
                    <w:rPr>
                      <w:sz w:val="20"/>
                      <w:szCs w:val="20"/>
                    </w:rPr>
                  </w:pPr>
                  <w:r w:rsidRPr="00B64D88">
                    <w:rPr>
                      <w:sz w:val="20"/>
                      <w:szCs w:val="20"/>
                    </w:rPr>
                    <w:t>(MacDonald C.J.N.S. and Saunders and Beveridge JJ.A.)</w:t>
                  </w:r>
                </w:p>
                <w:p w:rsidR="0070705F" w:rsidRPr="00B64D88" w:rsidRDefault="00D07EB6" w:rsidP="0070705F">
                  <w:pPr>
                    <w:jc w:val="both"/>
                    <w:rPr>
                      <w:sz w:val="20"/>
                      <w:szCs w:val="20"/>
                    </w:rPr>
                  </w:pPr>
                  <w:hyperlink r:id="rId102" w:history="1">
                    <w:r w:rsidR="0070705F" w:rsidRPr="00B64D88">
                      <w:rPr>
                        <w:color w:val="0000FF" w:themeColor="hyperlink"/>
                        <w:sz w:val="20"/>
                        <w:szCs w:val="20"/>
                        <w:u w:val="single"/>
                      </w:rPr>
                      <w:t>2013 NSCA 61</w:t>
                    </w:r>
                  </w:hyperlink>
                </w:p>
                <w:p w:rsidR="0070705F" w:rsidRPr="00B64D88" w:rsidRDefault="0070705F" w:rsidP="0070705F">
                  <w:pPr>
                    <w:jc w:val="both"/>
                    <w:rPr>
                      <w:sz w:val="20"/>
                      <w:szCs w:val="20"/>
                    </w:rPr>
                  </w:pPr>
                  <w:r w:rsidRPr="00B64D88">
                    <w:rPr>
                      <w:sz w:val="20"/>
                      <w:szCs w:val="20"/>
                    </w:rPr>
                    <w:t xml:space="preserve"> </w:t>
                  </w:r>
                </w:p>
              </w:tc>
              <w:tc>
                <w:tcPr>
                  <w:tcW w:w="267" w:type="pct"/>
                </w:tcPr>
                <w:p w:rsidR="0070705F" w:rsidRPr="00B64D88" w:rsidRDefault="0070705F" w:rsidP="0070705F">
                  <w:pPr>
                    <w:jc w:val="both"/>
                    <w:rPr>
                      <w:sz w:val="20"/>
                      <w:szCs w:val="20"/>
                    </w:rPr>
                  </w:pPr>
                </w:p>
              </w:tc>
              <w:tc>
                <w:tcPr>
                  <w:tcW w:w="2366" w:type="pct"/>
                </w:tcPr>
                <w:p w:rsidR="0070705F" w:rsidRPr="00B64D88" w:rsidRDefault="0070705F" w:rsidP="0070705F">
                  <w:pPr>
                    <w:jc w:val="both"/>
                    <w:rPr>
                      <w:sz w:val="20"/>
                      <w:szCs w:val="20"/>
                    </w:rPr>
                  </w:pPr>
                  <w:r w:rsidRPr="00B64D88">
                    <w:rPr>
                      <w:sz w:val="20"/>
                      <w:szCs w:val="20"/>
                    </w:rPr>
                    <w:t>Applicant’s appeal against conviction dismissed; Crown’s appeal against sentence, dismissed, subject to recalculation of remand credit.</w:t>
                  </w:r>
                </w:p>
                <w:p w:rsidR="0070705F" w:rsidRPr="00B64D88" w:rsidRDefault="0070705F" w:rsidP="0070705F">
                  <w:pPr>
                    <w:jc w:val="both"/>
                    <w:rPr>
                      <w:sz w:val="20"/>
                      <w:szCs w:val="20"/>
                    </w:rPr>
                  </w:pPr>
                </w:p>
              </w:tc>
            </w:tr>
            <w:tr w:rsidR="0070705F" w:rsidRPr="00B64D88" w:rsidTr="004D7A97">
              <w:tc>
                <w:tcPr>
                  <w:tcW w:w="2367" w:type="pct"/>
                </w:tcPr>
                <w:p w:rsidR="0070705F" w:rsidRPr="00B64D88" w:rsidRDefault="0070705F" w:rsidP="0070705F">
                  <w:pPr>
                    <w:jc w:val="both"/>
                    <w:rPr>
                      <w:sz w:val="20"/>
                      <w:szCs w:val="20"/>
                    </w:rPr>
                  </w:pPr>
                  <w:r w:rsidRPr="00B64D88">
                    <w:rPr>
                      <w:sz w:val="20"/>
                      <w:szCs w:val="20"/>
                    </w:rPr>
                    <w:t>October 9, 2015</w:t>
                  </w:r>
                </w:p>
                <w:p w:rsidR="0070705F" w:rsidRPr="00B64D88" w:rsidRDefault="0070705F" w:rsidP="0070705F">
                  <w:pPr>
                    <w:jc w:val="both"/>
                    <w:rPr>
                      <w:sz w:val="20"/>
                      <w:szCs w:val="20"/>
                    </w:rPr>
                  </w:pPr>
                  <w:r w:rsidRPr="00B64D88">
                    <w:rPr>
                      <w:sz w:val="20"/>
                      <w:szCs w:val="20"/>
                    </w:rPr>
                    <w:t>Supreme Court of Canada</w:t>
                  </w:r>
                </w:p>
              </w:tc>
              <w:tc>
                <w:tcPr>
                  <w:tcW w:w="267" w:type="pct"/>
                </w:tcPr>
                <w:p w:rsidR="0070705F" w:rsidRPr="00B64D88" w:rsidRDefault="0070705F" w:rsidP="0070705F">
                  <w:pPr>
                    <w:jc w:val="both"/>
                    <w:rPr>
                      <w:sz w:val="20"/>
                      <w:szCs w:val="20"/>
                    </w:rPr>
                  </w:pPr>
                </w:p>
              </w:tc>
              <w:tc>
                <w:tcPr>
                  <w:tcW w:w="2366" w:type="pct"/>
                </w:tcPr>
                <w:p w:rsidR="0070705F" w:rsidRPr="00B64D88" w:rsidRDefault="0070705F" w:rsidP="0070705F">
                  <w:pPr>
                    <w:jc w:val="both"/>
                    <w:rPr>
                      <w:sz w:val="20"/>
                      <w:szCs w:val="20"/>
                    </w:rPr>
                  </w:pPr>
                  <w:r w:rsidRPr="00B64D88">
                    <w:rPr>
                      <w:sz w:val="20"/>
                      <w:szCs w:val="20"/>
                    </w:rPr>
                    <w:t>Motion to extend time to serve and file leave application and application for leave to appeal, filed.</w:t>
                  </w:r>
                </w:p>
              </w:tc>
            </w:tr>
          </w:tbl>
          <w:p w:rsidR="0070705F" w:rsidRPr="00B64D88" w:rsidRDefault="0070705F" w:rsidP="0070705F">
            <w:pPr>
              <w:jc w:val="both"/>
              <w:rPr>
                <w:sz w:val="20"/>
                <w:szCs w:val="20"/>
              </w:rPr>
            </w:pPr>
          </w:p>
        </w:tc>
      </w:tr>
    </w:tbl>
    <w:p w:rsidR="00DB3296" w:rsidRPr="00B64D88" w:rsidRDefault="00DB3296" w:rsidP="00DB3296">
      <w:pPr>
        <w:rPr>
          <w:sz w:val="20"/>
          <w:szCs w:val="20"/>
          <w:u w:val="single"/>
        </w:rPr>
      </w:pPr>
    </w:p>
    <w:p w:rsidR="00DB3296" w:rsidRPr="00B64D88" w:rsidRDefault="00D07EB6" w:rsidP="00DB3296">
      <w:pPr>
        <w:rPr>
          <w:sz w:val="20"/>
          <w:szCs w:val="20"/>
        </w:rPr>
      </w:pPr>
      <w:r w:rsidRPr="00B64D88">
        <w:rPr>
          <w:sz w:val="20"/>
          <w:szCs w:val="20"/>
          <w:lang w:val="fr-CA"/>
        </w:rPr>
        <w:pict>
          <v:rect id="_x0000_i1080" style="width:2in;height:1pt" o:hrpct="0" o:hralign="center" o:hrstd="t" o:hrnoshade="t" o:hr="t" fillcolor="black [3213]" stroked="f"/>
        </w:pict>
      </w:r>
    </w:p>
    <w:p w:rsidR="00DB3296" w:rsidRPr="00B64D88" w:rsidRDefault="00DB3296" w:rsidP="00DB3296">
      <w:pPr>
        <w:rPr>
          <w:sz w:val="20"/>
          <w:szCs w:val="20"/>
        </w:rPr>
      </w:pPr>
    </w:p>
    <w:p w:rsidR="00DB3296" w:rsidRPr="00B64D88" w:rsidRDefault="00DB3296" w:rsidP="00DB3296">
      <w:pPr>
        <w:tabs>
          <w:tab w:val="left" w:pos="2580"/>
        </w:tabs>
        <w:rPr>
          <w:sz w:val="20"/>
          <w:szCs w:val="20"/>
          <w:u w:val="single"/>
          <w:lang w:val="fr-CA"/>
        </w:rPr>
      </w:pPr>
      <w:r w:rsidRPr="00B64D88">
        <w:rPr>
          <w:sz w:val="20"/>
          <w:szCs w:val="20"/>
          <w:u w:val="single"/>
          <w:lang w:val="fr-CA"/>
        </w:rPr>
        <w:t>RÉSUMÉ DE L’AFFAIRE</w:t>
      </w:r>
    </w:p>
    <w:p w:rsidR="00DB3296" w:rsidRPr="00B64D88" w:rsidRDefault="00DB3296" w:rsidP="00DB3296">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E4401" w:rsidRPr="00B64D88" w:rsidTr="004D7A97">
        <w:tc>
          <w:tcPr>
            <w:tcW w:w="5000" w:type="pct"/>
          </w:tcPr>
          <w:p w:rsidR="000E4401" w:rsidRPr="00B64D88" w:rsidRDefault="000E4401" w:rsidP="000E4401">
            <w:pPr>
              <w:jc w:val="both"/>
              <w:rPr>
                <w:sz w:val="20"/>
                <w:szCs w:val="20"/>
                <w:lang w:val="fr-CA"/>
              </w:rPr>
            </w:pPr>
            <w:r w:rsidRPr="00B64D88">
              <w:rPr>
                <w:sz w:val="20"/>
                <w:szCs w:val="20"/>
                <w:lang w:val="fr-CA"/>
              </w:rPr>
              <w:t xml:space="preserve">Droit criminel – Déclaration de culpabilité – Détermination de la peine – Verdict du jury – Preuve – Crédibilité – La norme de contrôle en appel devrait-elle être plus large en ce qui concerne un verdict déraisonnable, en application du sous-al. 686(1)a)(i) du </w:t>
            </w:r>
            <w:r w:rsidRPr="00B64D88">
              <w:rPr>
                <w:i/>
                <w:sz w:val="20"/>
                <w:szCs w:val="20"/>
                <w:lang w:val="fr-CA"/>
              </w:rPr>
              <w:t>Code criminel</w:t>
            </w:r>
            <w:r w:rsidRPr="00B64D88">
              <w:rPr>
                <w:sz w:val="20"/>
                <w:szCs w:val="20"/>
                <w:lang w:val="fr-CA"/>
              </w:rPr>
              <w:t xml:space="preserve">, lorsque le juge du procès considère que le verdict du jury a mené à une condamnation injustifiée? </w:t>
            </w:r>
          </w:p>
          <w:p w:rsidR="000E4401" w:rsidRPr="00B64D88" w:rsidRDefault="000E4401" w:rsidP="000E4401">
            <w:pPr>
              <w:jc w:val="both"/>
              <w:rPr>
                <w:sz w:val="20"/>
                <w:szCs w:val="20"/>
                <w:lang w:val="fr-CA"/>
              </w:rPr>
            </w:pPr>
          </w:p>
        </w:tc>
      </w:tr>
      <w:tr w:rsidR="006027FB" w:rsidRPr="00B64D88" w:rsidTr="004D7A97">
        <w:tc>
          <w:tcPr>
            <w:tcW w:w="5000" w:type="pct"/>
          </w:tcPr>
          <w:p w:rsidR="006027FB" w:rsidRPr="00B64D88" w:rsidRDefault="006027FB" w:rsidP="006027FB">
            <w:pPr>
              <w:jc w:val="both"/>
              <w:rPr>
                <w:sz w:val="20"/>
                <w:szCs w:val="20"/>
                <w:lang w:val="fr-CA"/>
              </w:rPr>
            </w:pPr>
            <w:r w:rsidRPr="00B64D88">
              <w:rPr>
                <w:sz w:val="20"/>
                <w:szCs w:val="20"/>
                <w:lang w:val="fr-CA"/>
              </w:rPr>
              <w:t xml:space="preserve">En 2011, la victime en l’espèce a été attaquée à l’extérieur de l’appartement de </w:t>
            </w:r>
            <w:proofErr w:type="gramStart"/>
            <w:r w:rsidRPr="00B64D88">
              <w:rPr>
                <w:sz w:val="20"/>
                <w:szCs w:val="20"/>
                <w:lang w:val="fr-CA"/>
              </w:rPr>
              <w:t>sa mère et poignardée a plusieurs reprises par une bande de jeunes hommes</w:t>
            </w:r>
            <w:proofErr w:type="gramEnd"/>
            <w:r w:rsidRPr="00B64D88">
              <w:rPr>
                <w:sz w:val="20"/>
                <w:szCs w:val="20"/>
                <w:lang w:val="fr-CA"/>
              </w:rPr>
              <w:t>. Le ministère public a allégué que Cordelle Pyke était l’un des agresseurs et qu’il avait infligé une des blessures. Un jury de la Cour suprême de la Nouvelle-Écosse a souscrit à cette thèse et a déclaré M. Pyke coupable de plusieurs infractions graves, y compris la tentative de meurtre. Monsieur Pyke a été condamné à une peine d’emprisonnement de cinq ans, moins le temps crédité pour la détention. Monsieur Pyke a interjeté appel du verdict, soutenant qu’il était déraisonnable, et le ministère public a interjeté appel de la peine, soutenant qu’elle était trop clémente.</w:t>
            </w:r>
          </w:p>
          <w:p w:rsidR="006027FB" w:rsidRPr="00B64D88" w:rsidRDefault="006027FB" w:rsidP="000E4401">
            <w:pPr>
              <w:jc w:val="both"/>
              <w:rPr>
                <w:sz w:val="20"/>
                <w:szCs w:val="20"/>
                <w:lang w:val="fr-CA"/>
              </w:rPr>
            </w:pPr>
          </w:p>
          <w:p w:rsidR="006027FB" w:rsidRPr="00B64D88" w:rsidRDefault="006027FB" w:rsidP="000E4401">
            <w:pPr>
              <w:jc w:val="both"/>
              <w:rPr>
                <w:sz w:val="20"/>
                <w:szCs w:val="20"/>
                <w:lang w:val="fr-CA"/>
              </w:rPr>
            </w:pPr>
            <w:r w:rsidRPr="00B64D88">
              <w:rPr>
                <w:sz w:val="20"/>
                <w:szCs w:val="20"/>
                <w:lang w:val="fr-CA"/>
              </w:rPr>
              <w:t>La Cour d’appel de la Nouvelle-Écosse, à l’unanimité, a rejeté l’appel du demandeur à l’égard de la déclaration de culpabilité et l’appel du ministère public à l’égard de la peine, sous réserve d’un nouveau calcul du temps crédité pour la détention. La Cour a statué qu’il appartenait exclusivement au jury d’apprécier la crédibilité du plaignant et de tirer toutes les inférences voulues, que le jury avait reçu des directives appropriées relativement à toutes les questions et que le verdict était l’un de ceux qu’un jury qui a reçu des directives appropriées et qui agit d’une manière judiciaire aurait pu raisonnablement rendre. Quant à la peine, la Cour a statué qu’il n’y avait eu aucune erreur de principe et que la peine ne pouvait pas être caractérisée de manifestement non indiquée.</w:t>
            </w:r>
          </w:p>
          <w:p w:rsidR="006027FB" w:rsidRPr="00B64D88" w:rsidRDefault="006027FB" w:rsidP="000E4401">
            <w:pPr>
              <w:jc w:val="both"/>
              <w:rPr>
                <w:sz w:val="20"/>
                <w:szCs w:val="20"/>
                <w:lang w:val="fr-CA"/>
              </w:rPr>
            </w:pPr>
          </w:p>
        </w:tc>
      </w:tr>
      <w:tr w:rsidR="000E4401" w:rsidRPr="00B64D88" w:rsidTr="002B03D3">
        <w:trPr>
          <w:trHeight w:val="3159"/>
        </w:trPr>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0E4401" w:rsidRPr="00B64D88" w:rsidTr="004D7A97">
              <w:tc>
                <w:tcPr>
                  <w:tcW w:w="2367" w:type="pct"/>
                </w:tcPr>
                <w:p w:rsidR="000E4401" w:rsidRPr="00B64D88" w:rsidRDefault="000E4401" w:rsidP="000E4401">
                  <w:pPr>
                    <w:jc w:val="both"/>
                    <w:rPr>
                      <w:sz w:val="20"/>
                      <w:szCs w:val="20"/>
                      <w:lang w:val="fr-CA"/>
                    </w:rPr>
                  </w:pPr>
                  <w:r w:rsidRPr="00B64D88">
                    <w:rPr>
                      <w:sz w:val="20"/>
                      <w:szCs w:val="20"/>
                      <w:lang w:val="fr-CA"/>
                    </w:rPr>
                    <w:t>30 avril 2012</w:t>
                  </w:r>
                </w:p>
                <w:p w:rsidR="000E4401" w:rsidRPr="00B64D88" w:rsidRDefault="000E4401" w:rsidP="000E4401">
                  <w:pPr>
                    <w:jc w:val="both"/>
                    <w:rPr>
                      <w:sz w:val="20"/>
                      <w:szCs w:val="20"/>
                      <w:lang w:val="fr-CA"/>
                    </w:rPr>
                  </w:pPr>
                  <w:r w:rsidRPr="00B64D88">
                    <w:rPr>
                      <w:sz w:val="20"/>
                      <w:szCs w:val="20"/>
                      <w:lang w:val="fr-CA"/>
                    </w:rPr>
                    <w:t>Cour suprême de la Nouvelle-Écosse, Section de première instance</w:t>
                  </w:r>
                </w:p>
                <w:p w:rsidR="000E4401" w:rsidRPr="00B64D88" w:rsidRDefault="000E4401" w:rsidP="000E4401">
                  <w:pPr>
                    <w:jc w:val="both"/>
                    <w:rPr>
                      <w:sz w:val="20"/>
                      <w:szCs w:val="20"/>
                      <w:lang w:val="fr-CA"/>
                    </w:rPr>
                  </w:pPr>
                  <w:r w:rsidRPr="00B64D88">
                    <w:rPr>
                      <w:sz w:val="20"/>
                      <w:szCs w:val="20"/>
                      <w:lang w:val="fr-CA"/>
                    </w:rPr>
                    <w:t>(Juge Cacchione)</w:t>
                  </w:r>
                </w:p>
                <w:p w:rsidR="000E4401" w:rsidRPr="00B64D88" w:rsidRDefault="00D07EB6" w:rsidP="000E4401">
                  <w:pPr>
                    <w:jc w:val="both"/>
                    <w:rPr>
                      <w:sz w:val="20"/>
                      <w:szCs w:val="20"/>
                      <w:lang w:val="fr-CA"/>
                    </w:rPr>
                  </w:pPr>
                  <w:hyperlink r:id="rId103" w:history="1">
                    <w:r w:rsidR="000E4401" w:rsidRPr="00B64D88">
                      <w:rPr>
                        <w:color w:val="0000FF" w:themeColor="hyperlink"/>
                        <w:sz w:val="20"/>
                        <w:szCs w:val="20"/>
                        <w:u w:val="single"/>
                        <w:lang w:val="fr-CA"/>
                      </w:rPr>
                      <w:t>2012 NSSC 187</w:t>
                    </w:r>
                  </w:hyperlink>
                </w:p>
                <w:p w:rsidR="000E4401" w:rsidRPr="00B64D88" w:rsidRDefault="000E4401" w:rsidP="000E4401">
                  <w:pPr>
                    <w:jc w:val="both"/>
                    <w:rPr>
                      <w:sz w:val="20"/>
                      <w:szCs w:val="20"/>
                      <w:lang w:val="fr-CA"/>
                    </w:rPr>
                  </w:pPr>
                </w:p>
              </w:tc>
              <w:tc>
                <w:tcPr>
                  <w:tcW w:w="267" w:type="pct"/>
                </w:tcPr>
                <w:p w:rsidR="000E4401" w:rsidRPr="00B64D88" w:rsidRDefault="000E4401" w:rsidP="000E4401">
                  <w:pPr>
                    <w:jc w:val="both"/>
                    <w:rPr>
                      <w:sz w:val="20"/>
                      <w:szCs w:val="20"/>
                      <w:lang w:val="fr-CA"/>
                    </w:rPr>
                  </w:pPr>
                </w:p>
              </w:tc>
              <w:tc>
                <w:tcPr>
                  <w:tcW w:w="2366" w:type="pct"/>
                </w:tcPr>
                <w:p w:rsidR="000E4401" w:rsidRPr="00B64D88" w:rsidRDefault="000E4401" w:rsidP="000E4401">
                  <w:pPr>
                    <w:jc w:val="both"/>
                    <w:rPr>
                      <w:sz w:val="20"/>
                      <w:szCs w:val="20"/>
                      <w:lang w:val="fr-CA"/>
                    </w:rPr>
                  </w:pPr>
                  <w:r w:rsidRPr="00B64D88">
                    <w:rPr>
                      <w:sz w:val="20"/>
                      <w:szCs w:val="20"/>
                      <w:lang w:val="fr-CA"/>
                    </w:rPr>
                    <w:t>Condamnation du demandeur à une peine d’emprisonnement de cinq ans, moins le temps crédité pour la détention, à la suite de la déclaration de culpabilité par un jury de tentative de meurtre.</w:t>
                  </w:r>
                </w:p>
                <w:p w:rsidR="000E4401" w:rsidRPr="00B64D88" w:rsidRDefault="000E4401" w:rsidP="000E4401">
                  <w:pPr>
                    <w:jc w:val="both"/>
                    <w:rPr>
                      <w:sz w:val="20"/>
                      <w:szCs w:val="20"/>
                      <w:lang w:val="fr-CA"/>
                    </w:rPr>
                  </w:pPr>
                </w:p>
              </w:tc>
            </w:tr>
            <w:tr w:rsidR="000E4401" w:rsidRPr="00B64D88" w:rsidTr="004D7A97">
              <w:tc>
                <w:tcPr>
                  <w:tcW w:w="2367" w:type="pct"/>
                </w:tcPr>
                <w:p w:rsidR="000E4401" w:rsidRPr="00B64D88" w:rsidRDefault="000E4401" w:rsidP="000E4401">
                  <w:pPr>
                    <w:jc w:val="both"/>
                    <w:rPr>
                      <w:sz w:val="20"/>
                      <w:szCs w:val="20"/>
                      <w:lang w:val="fr-CA"/>
                    </w:rPr>
                  </w:pPr>
                  <w:r w:rsidRPr="00B64D88">
                    <w:rPr>
                      <w:sz w:val="20"/>
                      <w:szCs w:val="20"/>
                      <w:lang w:val="fr-CA"/>
                    </w:rPr>
                    <w:t>10 mai 2013</w:t>
                  </w:r>
                </w:p>
                <w:p w:rsidR="000E4401" w:rsidRPr="00B64D88" w:rsidRDefault="000E4401" w:rsidP="000E4401">
                  <w:pPr>
                    <w:jc w:val="both"/>
                    <w:rPr>
                      <w:sz w:val="20"/>
                      <w:szCs w:val="20"/>
                      <w:lang w:val="fr-CA"/>
                    </w:rPr>
                  </w:pPr>
                  <w:r w:rsidRPr="00B64D88">
                    <w:rPr>
                      <w:sz w:val="20"/>
                      <w:szCs w:val="20"/>
                      <w:lang w:val="fr-CA"/>
                    </w:rPr>
                    <w:t>Cour d’appel de la Nouvelle-Écosse</w:t>
                  </w:r>
                </w:p>
                <w:p w:rsidR="000E4401" w:rsidRPr="00B64D88" w:rsidRDefault="000E4401" w:rsidP="000E4401">
                  <w:pPr>
                    <w:jc w:val="both"/>
                    <w:rPr>
                      <w:sz w:val="20"/>
                      <w:szCs w:val="20"/>
                      <w:lang w:val="fr-CA"/>
                    </w:rPr>
                  </w:pPr>
                  <w:r w:rsidRPr="00B64D88">
                    <w:rPr>
                      <w:sz w:val="20"/>
                      <w:szCs w:val="20"/>
                      <w:lang w:val="fr-CA"/>
                    </w:rPr>
                    <w:t>(Juge en chef MacDonald, juges Saunders et Beveridge)</w:t>
                  </w:r>
                </w:p>
                <w:p w:rsidR="000E4401" w:rsidRPr="00B64D88" w:rsidRDefault="00D07EB6" w:rsidP="000E4401">
                  <w:pPr>
                    <w:jc w:val="both"/>
                    <w:rPr>
                      <w:sz w:val="20"/>
                      <w:szCs w:val="20"/>
                      <w:lang w:val="fr-CA"/>
                    </w:rPr>
                  </w:pPr>
                  <w:hyperlink r:id="rId104" w:history="1">
                    <w:r w:rsidR="000E4401" w:rsidRPr="00B64D88">
                      <w:rPr>
                        <w:color w:val="0000FF" w:themeColor="hyperlink"/>
                        <w:sz w:val="20"/>
                        <w:szCs w:val="20"/>
                        <w:u w:val="single"/>
                        <w:lang w:val="fr-CA"/>
                      </w:rPr>
                      <w:t>2013 NSCA 61</w:t>
                    </w:r>
                  </w:hyperlink>
                </w:p>
                <w:p w:rsidR="000E4401" w:rsidRPr="00B64D88" w:rsidRDefault="000E4401" w:rsidP="000E4401">
                  <w:pPr>
                    <w:jc w:val="both"/>
                    <w:rPr>
                      <w:sz w:val="20"/>
                      <w:szCs w:val="20"/>
                      <w:lang w:val="fr-CA"/>
                    </w:rPr>
                  </w:pPr>
                  <w:r w:rsidRPr="00B64D88">
                    <w:rPr>
                      <w:sz w:val="20"/>
                      <w:szCs w:val="20"/>
                      <w:lang w:val="fr-CA"/>
                    </w:rPr>
                    <w:t xml:space="preserve"> </w:t>
                  </w:r>
                </w:p>
              </w:tc>
              <w:tc>
                <w:tcPr>
                  <w:tcW w:w="267" w:type="pct"/>
                </w:tcPr>
                <w:p w:rsidR="000E4401" w:rsidRPr="00B64D88" w:rsidRDefault="000E4401" w:rsidP="000E4401">
                  <w:pPr>
                    <w:jc w:val="both"/>
                    <w:rPr>
                      <w:sz w:val="20"/>
                      <w:szCs w:val="20"/>
                      <w:lang w:val="fr-CA"/>
                    </w:rPr>
                  </w:pPr>
                </w:p>
              </w:tc>
              <w:tc>
                <w:tcPr>
                  <w:tcW w:w="2366" w:type="pct"/>
                </w:tcPr>
                <w:p w:rsidR="000E4401" w:rsidRPr="00B64D88" w:rsidRDefault="000E4401" w:rsidP="000E4401">
                  <w:pPr>
                    <w:jc w:val="both"/>
                    <w:rPr>
                      <w:sz w:val="20"/>
                      <w:szCs w:val="20"/>
                      <w:lang w:val="fr-CA"/>
                    </w:rPr>
                  </w:pPr>
                  <w:r w:rsidRPr="00B64D88">
                    <w:rPr>
                      <w:sz w:val="20"/>
                      <w:szCs w:val="20"/>
                      <w:lang w:val="fr-CA"/>
                    </w:rPr>
                    <w:t>Rejet de l’appel du demandeur à l’égard de la déclaration de culpabilité; rejet de l’appel du ministère public à l’égard de la peine, sous réserve d’un nouveau calcul du temps crédité pour la détention.</w:t>
                  </w:r>
                </w:p>
                <w:p w:rsidR="000E4401" w:rsidRPr="00B64D88" w:rsidRDefault="000E4401" w:rsidP="000E4401">
                  <w:pPr>
                    <w:jc w:val="both"/>
                    <w:rPr>
                      <w:sz w:val="20"/>
                      <w:szCs w:val="20"/>
                      <w:lang w:val="fr-CA"/>
                    </w:rPr>
                  </w:pPr>
                </w:p>
              </w:tc>
            </w:tr>
            <w:tr w:rsidR="000E4401" w:rsidRPr="00B64D88" w:rsidTr="002B03D3">
              <w:trPr>
                <w:trHeight w:val="531"/>
              </w:trPr>
              <w:tc>
                <w:tcPr>
                  <w:tcW w:w="2367" w:type="pct"/>
                </w:tcPr>
                <w:p w:rsidR="000E4401" w:rsidRPr="00B64D88" w:rsidRDefault="000E4401" w:rsidP="000E4401">
                  <w:pPr>
                    <w:jc w:val="both"/>
                    <w:rPr>
                      <w:sz w:val="20"/>
                      <w:szCs w:val="20"/>
                      <w:lang w:val="fr-CA"/>
                    </w:rPr>
                  </w:pPr>
                  <w:r w:rsidRPr="00B64D88">
                    <w:rPr>
                      <w:sz w:val="20"/>
                      <w:szCs w:val="20"/>
                      <w:lang w:val="fr-CA"/>
                    </w:rPr>
                    <w:t>9 octobre 2015</w:t>
                  </w:r>
                </w:p>
                <w:p w:rsidR="000E4401" w:rsidRPr="00B64D88" w:rsidRDefault="000E4401" w:rsidP="000E4401">
                  <w:pPr>
                    <w:jc w:val="both"/>
                    <w:rPr>
                      <w:sz w:val="20"/>
                      <w:szCs w:val="20"/>
                      <w:lang w:val="fr-CA"/>
                    </w:rPr>
                  </w:pPr>
                  <w:r w:rsidRPr="00B64D88">
                    <w:rPr>
                      <w:sz w:val="20"/>
                      <w:szCs w:val="20"/>
                      <w:lang w:val="fr-CA"/>
                    </w:rPr>
                    <w:t>Cour suprême du Canada</w:t>
                  </w:r>
                </w:p>
                <w:p w:rsidR="000E4401" w:rsidRPr="00B64D88" w:rsidRDefault="000E4401" w:rsidP="000E4401">
                  <w:pPr>
                    <w:jc w:val="both"/>
                    <w:rPr>
                      <w:sz w:val="20"/>
                      <w:szCs w:val="20"/>
                      <w:lang w:val="fr-CA"/>
                    </w:rPr>
                  </w:pPr>
                </w:p>
              </w:tc>
              <w:tc>
                <w:tcPr>
                  <w:tcW w:w="267" w:type="pct"/>
                </w:tcPr>
                <w:p w:rsidR="000E4401" w:rsidRPr="00B64D88" w:rsidRDefault="000E4401" w:rsidP="000E4401">
                  <w:pPr>
                    <w:jc w:val="both"/>
                    <w:rPr>
                      <w:sz w:val="20"/>
                      <w:szCs w:val="20"/>
                      <w:lang w:val="fr-CA"/>
                    </w:rPr>
                  </w:pPr>
                </w:p>
              </w:tc>
              <w:tc>
                <w:tcPr>
                  <w:tcW w:w="2366" w:type="pct"/>
                </w:tcPr>
                <w:p w:rsidR="000E4401" w:rsidRPr="00B64D88" w:rsidRDefault="000E4401" w:rsidP="000E4401">
                  <w:pPr>
                    <w:jc w:val="both"/>
                    <w:rPr>
                      <w:sz w:val="20"/>
                      <w:szCs w:val="20"/>
                      <w:lang w:val="fr-CA"/>
                    </w:rPr>
                  </w:pPr>
                  <w:r w:rsidRPr="00B64D88">
                    <w:rPr>
                      <w:sz w:val="20"/>
                      <w:szCs w:val="20"/>
                      <w:lang w:val="fr-CA"/>
                    </w:rPr>
                    <w:t>Dépôt de la requête en prorogation du délai de signification et de dépôt de la demande d’autorisation d’appel et de la demande d’autorisation d’appel.</w:t>
                  </w:r>
                </w:p>
              </w:tc>
            </w:tr>
          </w:tbl>
          <w:p w:rsidR="000E4401" w:rsidRPr="00B64D88" w:rsidRDefault="000E4401" w:rsidP="000E4401">
            <w:pPr>
              <w:jc w:val="both"/>
              <w:rPr>
                <w:sz w:val="20"/>
                <w:szCs w:val="20"/>
                <w:lang w:val="fr-CA"/>
              </w:rPr>
            </w:pPr>
          </w:p>
        </w:tc>
      </w:tr>
    </w:tbl>
    <w:p w:rsidR="00DB3296" w:rsidRPr="00B64D88" w:rsidRDefault="00DB3296" w:rsidP="00DB3296">
      <w:pPr>
        <w:rPr>
          <w:sz w:val="20"/>
          <w:szCs w:val="20"/>
        </w:rPr>
      </w:pPr>
    </w:p>
    <w:p w:rsidR="00DB3296" w:rsidRPr="00B64D88" w:rsidRDefault="00D07EB6" w:rsidP="00DB3296">
      <w:pPr>
        <w:rPr>
          <w:sz w:val="20"/>
          <w:szCs w:val="20"/>
        </w:rPr>
      </w:pPr>
      <w:r w:rsidRPr="00B64D88">
        <w:rPr>
          <w:sz w:val="20"/>
          <w:szCs w:val="20"/>
          <w:lang w:val="fr-CA"/>
        </w:rPr>
        <w:pict>
          <v:rect id="_x0000_i1081" style="width:2in;height:1pt" o:hrpct="0" o:hralign="center" o:hrstd="t" o:hrnoshade="t" o:hr="t" fillcolor="black [3213]" stroked="f"/>
        </w:pict>
      </w:r>
    </w:p>
    <w:p w:rsidR="003519D6" w:rsidRPr="00B64D88" w:rsidRDefault="003519D6">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15AC" w:rsidRPr="00B64D88" w:rsidTr="004D7A97">
        <w:trPr>
          <w:cantSplit/>
        </w:trPr>
        <w:tc>
          <w:tcPr>
            <w:tcW w:w="1458" w:type="dxa"/>
          </w:tcPr>
          <w:p w:rsidR="005915AC" w:rsidRPr="00B64D88" w:rsidRDefault="005915AC" w:rsidP="004D7A97">
            <w:pPr>
              <w:rPr>
                <w:sz w:val="20"/>
                <w:szCs w:val="20"/>
              </w:rPr>
            </w:pPr>
            <w:r w:rsidRPr="00B64D88">
              <w:rPr>
                <w:rStyle w:val="SCCFileNumberChar"/>
                <w:sz w:val="20"/>
                <w:szCs w:val="20"/>
              </w:rPr>
              <w:lastRenderedPageBreak/>
              <w:t>36681</w:t>
            </w:r>
          </w:p>
          <w:p w:rsidR="005915AC" w:rsidRPr="00B64D88" w:rsidRDefault="005915AC" w:rsidP="004D7A97">
            <w:pPr>
              <w:rPr>
                <w:b/>
                <w:sz w:val="20"/>
                <w:szCs w:val="20"/>
                <w:lang w:val="fr-CA"/>
              </w:rPr>
            </w:pPr>
          </w:p>
        </w:tc>
        <w:tc>
          <w:tcPr>
            <w:tcW w:w="8118" w:type="dxa"/>
          </w:tcPr>
          <w:p w:rsidR="005915AC" w:rsidRPr="00B64D88" w:rsidRDefault="005915AC" w:rsidP="004D7A97">
            <w:pPr>
              <w:rPr>
                <w:sz w:val="20"/>
                <w:szCs w:val="20"/>
              </w:rPr>
            </w:pPr>
            <w:r w:rsidRPr="00B64D88">
              <w:rPr>
                <w:rStyle w:val="SCCLsocChar"/>
                <w:sz w:val="20"/>
                <w:szCs w:val="20"/>
                <w:lang w:val="en-CA"/>
              </w:rPr>
              <w:t>Ross Gulkison v. Vancouver Police Board</w:t>
            </w:r>
            <w:r w:rsidRPr="00B64D88">
              <w:rPr>
                <w:rStyle w:val="SCCLsocChar"/>
                <w:sz w:val="20"/>
                <w:szCs w:val="20"/>
                <w:u w:val="none"/>
                <w:lang w:val="en-CA"/>
              </w:rPr>
              <w:t xml:space="preserve"> </w:t>
            </w:r>
            <w:r w:rsidRPr="00B64D88">
              <w:rPr>
                <w:sz w:val="20"/>
                <w:szCs w:val="20"/>
              </w:rPr>
              <w:t>(B.C.) (Civil) (By Leave)</w:t>
            </w:r>
          </w:p>
          <w:p w:rsidR="005915AC" w:rsidRPr="00B64D88" w:rsidRDefault="005915AC" w:rsidP="004D7A97">
            <w:pPr>
              <w:rPr>
                <w:sz w:val="20"/>
                <w:szCs w:val="20"/>
              </w:rPr>
            </w:pPr>
          </w:p>
        </w:tc>
      </w:tr>
      <w:tr w:rsidR="005915AC" w:rsidRPr="00B64D88" w:rsidTr="004D7A97">
        <w:trPr>
          <w:cantSplit/>
        </w:trPr>
        <w:tc>
          <w:tcPr>
            <w:tcW w:w="1458" w:type="dxa"/>
          </w:tcPr>
          <w:p w:rsidR="005915AC" w:rsidRPr="00B64D88" w:rsidRDefault="005915AC" w:rsidP="004D7A97">
            <w:pPr>
              <w:rPr>
                <w:sz w:val="20"/>
                <w:szCs w:val="20"/>
              </w:rPr>
            </w:pPr>
            <w:r w:rsidRPr="00B64D88">
              <w:rPr>
                <w:sz w:val="20"/>
                <w:szCs w:val="20"/>
              </w:rPr>
              <w:t>Coram :</w:t>
            </w:r>
          </w:p>
        </w:tc>
        <w:tc>
          <w:tcPr>
            <w:tcW w:w="8118" w:type="dxa"/>
          </w:tcPr>
          <w:p w:rsidR="005915AC" w:rsidRPr="00B64D88" w:rsidRDefault="001C70AC" w:rsidP="004D7A97">
            <w:pPr>
              <w:rPr>
                <w:sz w:val="20"/>
                <w:szCs w:val="20"/>
              </w:rPr>
            </w:pPr>
            <w:r w:rsidRPr="00B64D88">
              <w:rPr>
                <w:rStyle w:val="SCCCoramChar"/>
                <w:sz w:val="20"/>
                <w:szCs w:val="20"/>
                <w:lang w:val="en-CA"/>
              </w:rPr>
              <w:t>McLachlin C.J. and</w:t>
            </w:r>
            <w:r w:rsidR="005915AC" w:rsidRPr="00B64D88">
              <w:rPr>
                <w:rStyle w:val="SCCCoramChar"/>
                <w:sz w:val="20"/>
                <w:szCs w:val="20"/>
                <w:lang w:val="en-CA"/>
              </w:rPr>
              <w:t xml:space="preserve"> </w:t>
            </w:r>
            <w:r w:rsidRPr="00B64D88">
              <w:rPr>
                <w:rStyle w:val="SCCCoramChar"/>
                <w:sz w:val="20"/>
                <w:szCs w:val="20"/>
                <w:lang w:val="en-CA"/>
              </w:rPr>
              <w:t>Moldaver</w:t>
            </w:r>
            <w:r w:rsidR="005915AC" w:rsidRPr="00B64D88">
              <w:rPr>
                <w:rStyle w:val="SCCCoramChar"/>
                <w:sz w:val="20"/>
                <w:szCs w:val="20"/>
                <w:lang w:val="en-CA"/>
              </w:rPr>
              <w:t xml:space="preserve"> and </w:t>
            </w:r>
            <w:r w:rsidRPr="00B64D88">
              <w:rPr>
                <w:rStyle w:val="SCCCoramChar"/>
                <w:sz w:val="20"/>
                <w:szCs w:val="20"/>
                <w:lang w:val="en-CA"/>
              </w:rPr>
              <w:t>Gascon</w:t>
            </w:r>
            <w:r w:rsidR="005915AC" w:rsidRPr="00B64D88">
              <w:rPr>
                <w:rStyle w:val="SCCCoramChar"/>
                <w:sz w:val="20"/>
                <w:szCs w:val="20"/>
                <w:lang w:val="en-CA"/>
              </w:rPr>
              <w:t xml:space="preserve"> JJ.</w:t>
            </w:r>
          </w:p>
          <w:p w:rsidR="005915AC" w:rsidRPr="00B64D88" w:rsidRDefault="005915AC" w:rsidP="004D7A97">
            <w:pPr>
              <w:rPr>
                <w:sz w:val="20"/>
                <w:szCs w:val="20"/>
                <w:u w:val="single"/>
              </w:rPr>
            </w:pPr>
          </w:p>
        </w:tc>
      </w:tr>
      <w:tr w:rsidR="005915AC" w:rsidRPr="00B64D88" w:rsidTr="004D7A97">
        <w:trPr>
          <w:cantSplit/>
        </w:trPr>
        <w:tc>
          <w:tcPr>
            <w:tcW w:w="9576" w:type="dxa"/>
            <w:gridSpan w:val="2"/>
          </w:tcPr>
          <w:p w:rsidR="005915AC" w:rsidRPr="00B64D88" w:rsidRDefault="00B41E06" w:rsidP="004D7A97">
            <w:pPr>
              <w:pStyle w:val="SCCShortJudgment"/>
              <w:rPr>
                <w:szCs w:val="20"/>
                <w:lang w:val="fr-CA"/>
              </w:rPr>
            </w:pPr>
            <w:r w:rsidRPr="00B64D88">
              <w:t>The application for leave to appeal from the judgment of the Court of Appeal for British Columbia (Vancouver), Number CA41824, 2015 BCCA 361, dated August 17, 2015, is dismissed with costs.</w:t>
            </w:r>
          </w:p>
          <w:p w:rsidR="005915AC" w:rsidRPr="00B64D88" w:rsidRDefault="005915AC" w:rsidP="004D7A97">
            <w:pPr>
              <w:pStyle w:val="SCCShortJudgment"/>
              <w:rPr>
                <w:szCs w:val="20"/>
                <w:lang w:val="fr-CA"/>
              </w:rPr>
            </w:pPr>
          </w:p>
          <w:p w:rsidR="005915AC" w:rsidRPr="00B64D88" w:rsidRDefault="00B41E06" w:rsidP="004D7A97">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CA41824, 2015 BCCA 361</w:t>
            </w:r>
            <w:r w:rsidRPr="00B64D88">
              <w:rPr>
                <w:lang w:val="fr-CA"/>
              </w:rPr>
              <w:t xml:space="preserve">, daté du </w:t>
            </w:r>
            <w:r w:rsidRPr="00B64D88">
              <w:rPr>
                <w:lang w:val="fr-FR"/>
              </w:rPr>
              <w:t>17 août 2015</w:t>
            </w:r>
            <w:r w:rsidRPr="00B64D88">
              <w:rPr>
                <w:lang w:val="fr-CA"/>
              </w:rPr>
              <w:t>, est rejet</w:t>
            </w:r>
            <w:r w:rsidRPr="00B64D88">
              <w:rPr>
                <w:rFonts w:cs="Times New Roman"/>
                <w:lang w:val="fr-CA"/>
              </w:rPr>
              <w:t>é</w:t>
            </w:r>
            <w:r w:rsidRPr="00B64D88">
              <w:rPr>
                <w:lang w:val="fr-CA"/>
              </w:rPr>
              <w:t>e avec d</w:t>
            </w:r>
            <w:r w:rsidRPr="00B64D88">
              <w:rPr>
                <w:rFonts w:cs="Times New Roman"/>
                <w:lang w:val="fr-CA"/>
              </w:rPr>
              <w:t>é</w:t>
            </w:r>
            <w:r w:rsidRPr="00B64D88">
              <w:rPr>
                <w:lang w:val="fr-CA"/>
              </w:rPr>
              <w:t>pens.</w:t>
            </w:r>
          </w:p>
        </w:tc>
      </w:tr>
    </w:tbl>
    <w:p w:rsidR="005915AC" w:rsidRPr="00B64D88" w:rsidRDefault="005915AC" w:rsidP="005915AC">
      <w:pPr>
        <w:rPr>
          <w:sz w:val="20"/>
          <w:szCs w:val="20"/>
          <w:lang w:val="fr-CA"/>
        </w:rPr>
      </w:pPr>
    </w:p>
    <w:p w:rsidR="005915AC" w:rsidRPr="00B64D88" w:rsidRDefault="005915AC" w:rsidP="005915AC">
      <w:pPr>
        <w:rPr>
          <w:sz w:val="20"/>
          <w:szCs w:val="20"/>
          <w:u w:val="single"/>
        </w:rPr>
      </w:pPr>
      <w:r w:rsidRPr="00B64D88">
        <w:rPr>
          <w:sz w:val="20"/>
          <w:szCs w:val="20"/>
          <w:u w:val="single"/>
        </w:rPr>
        <w:t>CASE SUMMARY</w:t>
      </w:r>
    </w:p>
    <w:p w:rsidR="005915AC" w:rsidRPr="00B64D88" w:rsidRDefault="005915AC" w:rsidP="005915A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7714" w:rsidRPr="00B64D88" w:rsidTr="004D7A97">
        <w:tc>
          <w:tcPr>
            <w:tcW w:w="5000" w:type="pct"/>
            <w:gridSpan w:val="3"/>
          </w:tcPr>
          <w:p w:rsidR="006A7714" w:rsidRPr="00B64D88" w:rsidRDefault="006A7714" w:rsidP="006A7714">
            <w:pPr>
              <w:jc w:val="both"/>
              <w:rPr>
                <w:sz w:val="20"/>
                <w:szCs w:val="20"/>
              </w:rPr>
            </w:pPr>
            <w:r w:rsidRPr="00B64D88">
              <w:rPr>
                <w:sz w:val="20"/>
                <w:szCs w:val="20"/>
              </w:rPr>
              <w:t>Torts – Statutory interpretation – Negligence – Vested rights – Tort liability for Board of Police Commissioners for historical sexual assaults committed by former police constable – Whether legislation to be interpreted as permitting a police board to be held liable for torts committed by police officers – Operation of the presumption against legislative interference with vested common law right.</w:t>
            </w:r>
          </w:p>
          <w:p w:rsidR="006A7714" w:rsidRPr="00B64D88" w:rsidRDefault="006A7714" w:rsidP="006A7714">
            <w:pPr>
              <w:jc w:val="both"/>
              <w:rPr>
                <w:sz w:val="20"/>
                <w:szCs w:val="20"/>
              </w:rPr>
            </w:pPr>
          </w:p>
        </w:tc>
      </w:tr>
      <w:tr w:rsidR="006A7714" w:rsidRPr="00B64D88" w:rsidTr="004D7A97">
        <w:tc>
          <w:tcPr>
            <w:tcW w:w="5000" w:type="pct"/>
            <w:gridSpan w:val="3"/>
          </w:tcPr>
          <w:p w:rsidR="006A7714" w:rsidRPr="00B64D88" w:rsidRDefault="006A7714" w:rsidP="006A7714">
            <w:pPr>
              <w:jc w:val="both"/>
              <w:rPr>
                <w:color w:val="000000"/>
                <w:sz w:val="20"/>
                <w:szCs w:val="20"/>
              </w:rPr>
            </w:pPr>
            <w:r w:rsidRPr="00B64D88">
              <w:rPr>
                <w:color w:val="000000"/>
                <w:sz w:val="20"/>
                <w:szCs w:val="20"/>
              </w:rPr>
              <w:t xml:space="preserve">The Applicant alleges he was abused and sexually assaulted between 1957 and 1969 by his cousin, then a member of the Vancouver Police Department, and claims against the Respondent Vancouver Police Board for damages. The claim is based on the premise that the Vancouver Police Board is responsible for the liabilities of the Board of Police Commissioners, the administrator of the Vancouver Police Department before the enactment of the </w:t>
            </w:r>
            <w:r w:rsidRPr="00B64D88">
              <w:rPr>
                <w:i/>
                <w:iCs/>
                <w:color w:val="000000"/>
                <w:sz w:val="20"/>
                <w:szCs w:val="20"/>
              </w:rPr>
              <w:t>Police Act</w:t>
            </w:r>
            <w:r w:rsidRPr="00B64D88">
              <w:rPr>
                <w:color w:val="000000"/>
                <w:sz w:val="20"/>
                <w:szCs w:val="20"/>
              </w:rPr>
              <w:t xml:space="preserve">, S.B.C. 1974, </w:t>
            </w:r>
            <w:proofErr w:type="gramStart"/>
            <w:r w:rsidRPr="00B64D88">
              <w:rPr>
                <w:color w:val="000000"/>
                <w:sz w:val="20"/>
                <w:szCs w:val="20"/>
              </w:rPr>
              <w:t>c</w:t>
            </w:r>
            <w:proofErr w:type="gramEnd"/>
            <w:r w:rsidRPr="00B64D88">
              <w:rPr>
                <w:color w:val="000000"/>
                <w:sz w:val="20"/>
                <w:szCs w:val="20"/>
              </w:rPr>
              <w:t>. 64.</w:t>
            </w:r>
            <w:r w:rsidRPr="00B64D88">
              <w:rPr>
                <w:rFonts w:ascii="Verdana" w:hAnsi="Verdana"/>
                <w:color w:val="000000"/>
                <w:sz w:val="20"/>
                <w:szCs w:val="20"/>
              </w:rPr>
              <w:t xml:space="preserve"> </w:t>
            </w:r>
            <w:r w:rsidRPr="00B64D88">
              <w:rPr>
                <w:iCs/>
                <w:sz w:val="20"/>
                <w:szCs w:val="20"/>
              </w:rPr>
              <w:t xml:space="preserve">The provisions in the </w:t>
            </w:r>
            <w:r w:rsidRPr="00B64D88">
              <w:rPr>
                <w:i/>
                <w:iCs/>
                <w:sz w:val="20"/>
                <w:szCs w:val="20"/>
              </w:rPr>
              <w:t>Vancouver Charter</w:t>
            </w:r>
            <w:r w:rsidRPr="00B64D88">
              <w:rPr>
                <w:iCs/>
                <w:sz w:val="20"/>
                <w:szCs w:val="20"/>
              </w:rPr>
              <w:t xml:space="preserve">, S.B.C. 1953, c. 55, establishing the Board of Police Commissioners were repealed in 1974, on the same day that the </w:t>
            </w:r>
            <w:r w:rsidRPr="00B64D88">
              <w:rPr>
                <w:i/>
                <w:iCs/>
                <w:sz w:val="20"/>
                <w:szCs w:val="20"/>
              </w:rPr>
              <w:t>Police Act</w:t>
            </w:r>
            <w:r w:rsidRPr="00B64D88">
              <w:rPr>
                <w:iCs/>
                <w:sz w:val="20"/>
                <w:szCs w:val="20"/>
              </w:rPr>
              <w:t xml:space="preserve"> was enacted, revising the model of municipal policing in British Columbia. Under the </w:t>
            </w:r>
            <w:r w:rsidRPr="00B64D88">
              <w:rPr>
                <w:i/>
                <w:iCs/>
                <w:sz w:val="20"/>
                <w:szCs w:val="20"/>
              </w:rPr>
              <w:t>Police Act</w:t>
            </w:r>
            <w:r w:rsidRPr="00B64D88">
              <w:rPr>
                <w:iCs/>
                <w:sz w:val="20"/>
                <w:szCs w:val="20"/>
              </w:rPr>
              <w:t>, the Vancouver Police Board was created, and the municipal council was made vicariously liable for the acts or omissions of police constables.</w:t>
            </w:r>
            <w:r w:rsidRPr="00B64D88">
              <w:rPr>
                <w:color w:val="000000"/>
                <w:sz w:val="20"/>
                <w:szCs w:val="20"/>
              </w:rPr>
              <w:t xml:space="preserve"> The Respondent Board applied for summary judgment to dismiss the action, taking the position that any liability which might have accrued to the Board of Police Commissioners came to an end in June 1974. It submitted that since the latter was abolished, the Respondent VPB would not have inherited any liabilities that might have accrued to the Commissioners prior to 1974 when the Respondent Board was established under the </w:t>
            </w:r>
            <w:r w:rsidRPr="00B64D88">
              <w:rPr>
                <w:i/>
                <w:color w:val="000000"/>
                <w:sz w:val="20"/>
                <w:szCs w:val="20"/>
              </w:rPr>
              <w:t>Police Act</w:t>
            </w:r>
            <w:r w:rsidRPr="00B64D88">
              <w:rPr>
                <w:color w:val="000000"/>
                <w:sz w:val="20"/>
                <w:szCs w:val="20"/>
              </w:rPr>
              <w:t xml:space="preserve"> of 1974.</w:t>
            </w:r>
          </w:p>
          <w:p w:rsidR="006A7714" w:rsidRPr="00B64D88" w:rsidRDefault="006A7714" w:rsidP="006A7714">
            <w:pPr>
              <w:jc w:val="both"/>
              <w:rPr>
                <w:sz w:val="20"/>
                <w:szCs w:val="20"/>
              </w:rPr>
            </w:pPr>
          </w:p>
        </w:tc>
      </w:tr>
      <w:tr w:rsidR="006A7714" w:rsidRPr="00B64D88" w:rsidTr="004D7A97">
        <w:tc>
          <w:tcPr>
            <w:tcW w:w="2427" w:type="pct"/>
          </w:tcPr>
          <w:p w:rsidR="006A7714" w:rsidRPr="00B64D88" w:rsidRDefault="006A7714" w:rsidP="006A7714">
            <w:pPr>
              <w:jc w:val="both"/>
              <w:rPr>
                <w:sz w:val="20"/>
                <w:szCs w:val="20"/>
              </w:rPr>
            </w:pPr>
            <w:r w:rsidRPr="00B64D88">
              <w:rPr>
                <w:sz w:val="20"/>
                <w:szCs w:val="20"/>
              </w:rPr>
              <w:t>April 22, 2014</w:t>
            </w:r>
          </w:p>
          <w:p w:rsidR="006A7714" w:rsidRPr="00B64D88" w:rsidRDefault="006A7714" w:rsidP="006A7714">
            <w:pPr>
              <w:jc w:val="both"/>
              <w:rPr>
                <w:sz w:val="20"/>
                <w:szCs w:val="20"/>
              </w:rPr>
            </w:pPr>
            <w:r w:rsidRPr="00B64D88">
              <w:rPr>
                <w:sz w:val="20"/>
                <w:szCs w:val="20"/>
              </w:rPr>
              <w:t>Supreme Court of British Columbia</w:t>
            </w:r>
          </w:p>
          <w:p w:rsidR="006A7714" w:rsidRPr="00B64D88" w:rsidRDefault="006A7714" w:rsidP="006A7714">
            <w:pPr>
              <w:jc w:val="both"/>
              <w:rPr>
                <w:sz w:val="20"/>
                <w:szCs w:val="20"/>
              </w:rPr>
            </w:pPr>
            <w:r w:rsidRPr="00B64D88">
              <w:rPr>
                <w:sz w:val="20"/>
                <w:szCs w:val="20"/>
              </w:rPr>
              <w:t>(</w:t>
            </w:r>
            <w:proofErr w:type="gramStart"/>
            <w:r w:rsidRPr="00B64D88">
              <w:rPr>
                <w:sz w:val="20"/>
                <w:szCs w:val="20"/>
              </w:rPr>
              <w:t>Burnyeat  J</w:t>
            </w:r>
            <w:proofErr w:type="gramEnd"/>
            <w:r w:rsidRPr="00B64D88">
              <w:rPr>
                <w:sz w:val="20"/>
                <w:szCs w:val="20"/>
              </w:rPr>
              <w:t>.)</w:t>
            </w:r>
          </w:p>
          <w:p w:rsidR="006A7714" w:rsidRPr="00B64D88" w:rsidRDefault="00D07EB6" w:rsidP="006A7714">
            <w:pPr>
              <w:jc w:val="both"/>
              <w:rPr>
                <w:sz w:val="20"/>
                <w:szCs w:val="20"/>
              </w:rPr>
            </w:pPr>
            <w:hyperlink r:id="rId105" w:history="1">
              <w:r w:rsidR="006A7714" w:rsidRPr="00B64D88">
                <w:rPr>
                  <w:color w:val="0000FF" w:themeColor="hyperlink"/>
                  <w:sz w:val="20"/>
                  <w:szCs w:val="20"/>
                  <w:u w:val="single"/>
                </w:rPr>
                <w:t>2014 BCSC 669</w:t>
              </w:r>
            </w:hyperlink>
          </w:p>
        </w:tc>
        <w:tc>
          <w:tcPr>
            <w:tcW w:w="243" w:type="pct"/>
          </w:tcPr>
          <w:p w:rsidR="006A7714" w:rsidRPr="00B64D88" w:rsidRDefault="006A7714" w:rsidP="006A7714">
            <w:pPr>
              <w:jc w:val="both"/>
              <w:rPr>
                <w:sz w:val="20"/>
                <w:szCs w:val="20"/>
              </w:rPr>
            </w:pPr>
          </w:p>
        </w:tc>
        <w:tc>
          <w:tcPr>
            <w:tcW w:w="2330" w:type="pct"/>
          </w:tcPr>
          <w:p w:rsidR="006A7714" w:rsidRPr="00B64D88" w:rsidRDefault="006A7714" w:rsidP="006A7714">
            <w:pPr>
              <w:jc w:val="both"/>
              <w:rPr>
                <w:rFonts w:eastAsia="Times New Roman" w:cs="Times New Roman"/>
                <w:sz w:val="20"/>
                <w:szCs w:val="20"/>
                <w:lang w:eastAsia="en-CA"/>
              </w:rPr>
            </w:pPr>
            <w:r w:rsidRPr="00B64D88">
              <w:rPr>
                <w:rFonts w:eastAsia="Times New Roman" w:cs="Times New Roman"/>
                <w:sz w:val="20"/>
                <w:szCs w:val="20"/>
                <w:lang w:eastAsia="en-CA"/>
              </w:rPr>
              <w:t>Vancouver Police Board’s application to have Applicant’s tort action dismissed, dismissed: Board liable for liabilities or damages that may be attributed to Board of Police Commissioners</w:t>
            </w:r>
          </w:p>
          <w:p w:rsidR="006A7714" w:rsidRPr="00B64D88" w:rsidRDefault="006A7714" w:rsidP="006A7714">
            <w:pPr>
              <w:jc w:val="both"/>
              <w:rPr>
                <w:sz w:val="20"/>
                <w:szCs w:val="20"/>
              </w:rPr>
            </w:pPr>
          </w:p>
        </w:tc>
      </w:tr>
      <w:tr w:rsidR="006A7714" w:rsidRPr="00B64D88" w:rsidTr="004D7A97">
        <w:tc>
          <w:tcPr>
            <w:tcW w:w="2427" w:type="pct"/>
          </w:tcPr>
          <w:p w:rsidR="006A7714" w:rsidRPr="00B64D88" w:rsidRDefault="006A7714" w:rsidP="006A7714">
            <w:pPr>
              <w:jc w:val="both"/>
              <w:rPr>
                <w:sz w:val="20"/>
                <w:szCs w:val="20"/>
              </w:rPr>
            </w:pPr>
            <w:r w:rsidRPr="00B64D88">
              <w:rPr>
                <w:sz w:val="20"/>
                <w:szCs w:val="20"/>
              </w:rPr>
              <w:t>August 17, 2015</w:t>
            </w:r>
          </w:p>
          <w:p w:rsidR="006A7714" w:rsidRPr="00B64D88" w:rsidRDefault="006A7714" w:rsidP="006A7714">
            <w:pPr>
              <w:jc w:val="both"/>
              <w:rPr>
                <w:sz w:val="20"/>
                <w:szCs w:val="20"/>
              </w:rPr>
            </w:pPr>
            <w:r w:rsidRPr="00B64D88">
              <w:rPr>
                <w:sz w:val="20"/>
                <w:szCs w:val="20"/>
              </w:rPr>
              <w:t xml:space="preserve">Court of Appeal for British Columbia </w:t>
            </w:r>
          </w:p>
          <w:p w:rsidR="006A7714" w:rsidRPr="00B64D88" w:rsidRDefault="006A7714" w:rsidP="006A7714">
            <w:pPr>
              <w:jc w:val="both"/>
              <w:rPr>
                <w:sz w:val="20"/>
                <w:szCs w:val="20"/>
              </w:rPr>
            </w:pPr>
            <w:r w:rsidRPr="00B64D88">
              <w:rPr>
                <w:sz w:val="20"/>
                <w:szCs w:val="20"/>
              </w:rPr>
              <w:t>(Vancouver)</w:t>
            </w:r>
          </w:p>
          <w:p w:rsidR="006A7714" w:rsidRPr="00B64D88" w:rsidRDefault="006A7714" w:rsidP="006A7714">
            <w:pPr>
              <w:jc w:val="both"/>
              <w:rPr>
                <w:sz w:val="20"/>
                <w:szCs w:val="20"/>
              </w:rPr>
            </w:pPr>
            <w:r w:rsidRPr="00B64D88">
              <w:rPr>
                <w:sz w:val="20"/>
                <w:szCs w:val="20"/>
              </w:rPr>
              <w:t>(Newbury, Saunders and Harris JJ.A.)</w:t>
            </w:r>
          </w:p>
          <w:p w:rsidR="006A7714" w:rsidRPr="00B64D88" w:rsidRDefault="00D07EB6" w:rsidP="006A7714">
            <w:pPr>
              <w:rPr>
                <w:rFonts w:eastAsia="Times New Roman" w:cs="Times New Roman"/>
                <w:sz w:val="20"/>
                <w:szCs w:val="20"/>
                <w:lang w:eastAsia="en-CA"/>
              </w:rPr>
            </w:pPr>
            <w:hyperlink r:id="rId106" w:history="1">
              <w:r w:rsidR="006A7714" w:rsidRPr="00B64D88">
                <w:rPr>
                  <w:rFonts w:eastAsia="Times New Roman" w:cs="Times New Roman"/>
                  <w:color w:val="0000FF" w:themeColor="hyperlink"/>
                  <w:sz w:val="20"/>
                  <w:szCs w:val="20"/>
                  <w:u w:val="single"/>
                  <w:lang w:eastAsia="en-CA"/>
                </w:rPr>
                <w:t>2015 BCCA 361</w:t>
              </w:r>
            </w:hyperlink>
          </w:p>
          <w:p w:rsidR="006A7714" w:rsidRPr="00B64D88" w:rsidRDefault="006A7714" w:rsidP="006A7714">
            <w:pPr>
              <w:jc w:val="both"/>
              <w:rPr>
                <w:sz w:val="20"/>
                <w:szCs w:val="20"/>
              </w:rPr>
            </w:pPr>
          </w:p>
        </w:tc>
        <w:tc>
          <w:tcPr>
            <w:tcW w:w="243" w:type="pct"/>
          </w:tcPr>
          <w:p w:rsidR="006A7714" w:rsidRPr="00B64D88" w:rsidRDefault="006A7714" w:rsidP="006A7714">
            <w:pPr>
              <w:jc w:val="both"/>
              <w:rPr>
                <w:sz w:val="20"/>
                <w:szCs w:val="20"/>
              </w:rPr>
            </w:pPr>
          </w:p>
        </w:tc>
        <w:tc>
          <w:tcPr>
            <w:tcW w:w="2330" w:type="pct"/>
          </w:tcPr>
          <w:p w:rsidR="006A7714" w:rsidRPr="00B64D88" w:rsidRDefault="006A7714" w:rsidP="006A7714">
            <w:pPr>
              <w:jc w:val="both"/>
              <w:rPr>
                <w:rFonts w:eastAsia="Times New Roman" w:cs="Times New Roman"/>
                <w:sz w:val="20"/>
                <w:szCs w:val="20"/>
                <w:lang w:eastAsia="en-CA"/>
              </w:rPr>
            </w:pPr>
            <w:r w:rsidRPr="00B64D88">
              <w:rPr>
                <w:rFonts w:eastAsia="Times New Roman" w:cs="Times New Roman"/>
                <w:sz w:val="20"/>
                <w:szCs w:val="20"/>
                <w:lang w:eastAsia="en-CA"/>
              </w:rPr>
              <w:t>Appeal allowed: action against Vancouver Police Board dismissed</w:t>
            </w:r>
          </w:p>
          <w:p w:rsidR="006A7714" w:rsidRPr="00B64D88" w:rsidRDefault="006A7714" w:rsidP="006A7714">
            <w:pPr>
              <w:jc w:val="both"/>
              <w:rPr>
                <w:sz w:val="20"/>
                <w:szCs w:val="20"/>
              </w:rPr>
            </w:pPr>
          </w:p>
          <w:p w:rsidR="006A7714" w:rsidRPr="00B64D88" w:rsidRDefault="006A7714" w:rsidP="006A7714">
            <w:pPr>
              <w:jc w:val="both"/>
              <w:rPr>
                <w:sz w:val="20"/>
                <w:szCs w:val="20"/>
              </w:rPr>
            </w:pPr>
          </w:p>
        </w:tc>
      </w:tr>
      <w:tr w:rsidR="006A7714" w:rsidRPr="00B64D88" w:rsidTr="004D7A97">
        <w:tc>
          <w:tcPr>
            <w:tcW w:w="2427" w:type="pct"/>
          </w:tcPr>
          <w:p w:rsidR="006A7714" w:rsidRPr="00B64D88" w:rsidRDefault="006A7714" w:rsidP="006A7714">
            <w:pPr>
              <w:jc w:val="both"/>
              <w:rPr>
                <w:sz w:val="20"/>
                <w:szCs w:val="20"/>
              </w:rPr>
            </w:pPr>
            <w:r w:rsidRPr="00B64D88">
              <w:rPr>
                <w:sz w:val="20"/>
                <w:szCs w:val="20"/>
              </w:rPr>
              <w:t>October 16, 2015</w:t>
            </w:r>
          </w:p>
          <w:p w:rsidR="006A7714" w:rsidRPr="00B64D88" w:rsidRDefault="006A7714" w:rsidP="006A7714">
            <w:pPr>
              <w:jc w:val="both"/>
              <w:rPr>
                <w:sz w:val="20"/>
                <w:szCs w:val="20"/>
              </w:rPr>
            </w:pPr>
            <w:r w:rsidRPr="00B64D88">
              <w:rPr>
                <w:sz w:val="20"/>
                <w:szCs w:val="20"/>
              </w:rPr>
              <w:t>Supreme Court of Canada</w:t>
            </w:r>
          </w:p>
        </w:tc>
        <w:tc>
          <w:tcPr>
            <w:tcW w:w="243" w:type="pct"/>
          </w:tcPr>
          <w:p w:rsidR="006A7714" w:rsidRPr="00B64D88" w:rsidRDefault="006A7714" w:rsidP="006A7714">
            <w:pPr>
              <w:jc w:val="both"/>
              <w:rPr>
                <w:sz w:val="20"/>
                <w:szCs w:val="20"/>
              </w:rPr>
            </w:pPr>
          </w:p>
        </w:tc>
        <w:tc>
          <w:tcPr>
            <w:tcW w:w="2330" w:type="pct"/>
          </w:tcPr>
          <w:p w:rsidR="006A7714" w:rsidRPr="00B64D88" w:rsidRDefault="006A7714" w:rsidP="006A7714">
            <w:pPr>
              <w:jc w:val="both"/>
              <w:rPr>
                <w:sz w:val="20"/>
                <w:szCs w:val="20"/>
              </w:rPr>
            </w:pPr>
            <w:r w:rsidRPr="00B64D88">
              <w:rPr>
                <w:sz w:val="20"/>
                <w:szCs w:val="20"/>
              </w:rPr>
              <w:t>Application for leave to appeal filed</w:t>
            </w:r>
          </w:p>
          <w:p w:rsidR="006A7714" w:rsidRPr="00B64D88" w:rsidRDefault="006A7714" w:rsidP="006A7714">
            <w:pPr>
              <w:jc w:val="both"/>
              <w:rPr>
                <w:sz w:val="20"/>
                <w:szCs w:val="20"/>
              </w:rPr>
            </w:pPr>
          </w:p>
        </w:tc>
      </w:tr>
    </w:tbl>
    <w:p w:rsidR="005915AC" w:rsidRPr="00B64D88" w:rsidRDefault="005915AC" w:rsidP="005915AC">
      <w:pPr>
        <w:rPr>
          <w:sz w:val="20"/>
          <w:szCs w:val="20"/>
          <w:u w:val="single"/>
        </w:rPr>
      </w:pPr>
    </w:p>
    <w:p w:rsidR="005915AC" w:rsidRPr="00B64D88" w:rsidRDefault="00D07EB6" w:rsidP="005915AC">
      <w:pPr>
        <w:rPr>
          <w:sz w:val="20"/>
          <w:szCs w:val="20"/>
        </w:rPr>
      </w:pPr>
      <w:r w:rsidRPr="00B64D88">
        <w:rPr>
          <w:sz w:val="20"/>
          <w:szCs w:val="20"/>
          <w:lang w:val="fr-CA"/>
        </w:rPr>
        <w:pict>
          <v:rect id="_x0000_i1082" style="width:2in;height:1pt" o:hrpct="0" o:hralign="center" o:hrstd="t" o:hrnoshade="t" o:hr="t" fillcolor="black [3213]" stroked="f"/>
        </w:pict>
      </w:r>
    </w:p>
    <w:p w:rsidR="00D644A9" w:rsidRPr="00B64D88" w:rsidRDefault="00D644A9">
      <w:pPr>
        <w:rPr>
          <w:sz w:val="20"/>
          <w:szCs w:val="20"/>
        </w:rPr>
      </w:pPr>
      <w:r w:rsidRPr="00B64D88">
        <w:rPr>
          <w:sz w:val="20"/>
          <w:szCs w:val="20"/>
        </w:rPr>
        <w:br w:type="page"/>
      </w:r>
    </w:p>
    <w:p w:rsidR="005915AC" w:rsidRPr="00B64D88" w:rsidRDefault="005915AC" w:rsidP="005915AC">
      <w:pPr>
        <w:tabs>
          <w:tab w:val="left" w:pos="2580"/>
        </w:tabs>
        <w:rPr>
          <w:sz w:val="20"/>
          <w:szCs w:val="20"/>
          <w:u w:val="single"/>
          <w:lang w:val="fr-CA"/>
        </w:rPr>
      </w:pPr>
      <w:r w:rsidRPr="00B64D88">
        <w:rPr>
          <w:sz w:val="20"/>
          <w:szCs w:val="20"/>
          <w:u w:val="single"/>
          <w:lang w:val="fr-CA"/>
        </w:rPr>
        <w:lastRenderedPageBreak/>
        <w:t>RÉSUMÉ DE L’AFFAIRE</w:t>
      </w:r>
    </w:p>
    <w:p w:rsidR="005915AC" w:rsidRPr="00B64D88" w:rsidRDefault="005915AC" w:rsidP="005915AC">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4B7B" w:rsidRPr="00B64D88" w:rsidTr="004D7A97">
        <w:tc>
          <w:tcPr>
            <w:tcW w:w="5000" w:type="pct"/>
            <w:gridSpan w:val="3"/>
          </w:tcPr>
          <w:p w:rsidR="00D44B7B" w:rsidRPr="00B64D88" w:rsidRDefault="00D44B7B" w:rsidP="00D44B7B">
            <w:pPr>
              <w:jc w:val="both"/>
              <w:rPr>
                <w:sz w:val="20"/>
                <w:szCs w:val="20"/>
                <w:lang w:val="fr-CA"/>
              </w:rPr>
            </w:pPr>
            <w:r w:rsidRPr="00B64D88">
              <w:rPr>
                <w:sz w:val="20"/>
                <w:szCs w:val="20"/>
                <w:lang w:val="fr-CA"/>
              </w:rPr>
              <w:t>Responsabilité délictuelle – Interprétation des lois – Négligence – Droit acquis – Responsabilité délictuelle du Board of Police Commissioners fondée sur des agressions sexuelles commises il y a plusieurs années par un ancien policier – Y a-t-il lieu d’interpréter la loi comme permettant à la commission de police d’être tenue responsable de délits commis par des policiers? – Application de la présomption contre l’entrave législative à un droit acquis de common law.</w:t>
            </w:r>
          </w:p>
          <w:p w:rsidR="00D44B7B" w:rsidRPr="00B64D88" w:rsidRDefault="00D44B7B" w:rsidP="00D44B7B">
            <w:pPr>
              <w:jc w:val="both"/>
              <w:rPr>
                <w:sz w:val="20"/>
                <w:szCs w:val="20"/>
                <w:lang w:val="fr-CA"/>
              </w:rPr>
            </w:pPr>
          </w:p>
        </w:tc>
      </w:tr>
      <w:tr w:rsidR="00D44B7B" w:rsidRPr="00B64D88" w:rsidTr="004D7A97">
        <w:tc>
          <w:tcPr>
            <w:tcW w:w="5000" w:type="pct"/>
            <w:gridSpan w:val="3"/>
          </w:tcPr>
          <w:p w:rsidR="00D44B7B" w:rsidRPr="00B64D88" w:rsidRDefault="00D44B7B" w:rsidP="00D44B7B">
            <w:pPr>
              <w:jc w:val="both"/>
              <w:rPr>
                <w:color w:val="000000"/>
                <w:sz w:val="20"/>
                <w:szCs w:val="20"/>
                <w:lang w:val="fr-CA"/>
              </w:rPr>
            </w:pPr>
            <w:r w:rsidRPr="00B64D88">
              <w:rPr>
                <w:color w:val="000000"/>
                <w:sz w:val="20"/>
                <w:szCs w:val="20"/>
                <w:lang w:val="fr-CA"/>
              </w:rPr>
              <w:t xml:space="preserve">Le demandeur allègue avoir subi des violences et avoir été agressé sexuellement entre 1957 et 1969 par son cousin, qui était alors membre du service de police de Vancouver, et il a intenté une action en dommages-intérêts contre la commission de police de Vancouver, intimée. L’action est fondée sur la prémisse que la commission de police de Vancouver assume les responsabilités du Board of Police Commissioners, l’administrateur du service de police de Vancouver avant l’adoption de la </w:t>
            </w:r>
            <w:r w:rsidRPr="00B64D88">
              <w:rPr>
                <w:i/>
                <w:iCs/>
                <w:color w:val="000000"/>
                <w:sz w:val="20"/>
                <w:szCs w:val="20"/>
                <w:lang w:val="fr-CA"/>
              </w:rPr>
              <w:t>Police Act</w:t>
            </w:r>
            <w:r w:rsidRPr="00B64D88">
              <w:rPr>
                <w:color w:val="000000"/>
                <w:sz w:val="20"/>
                <w:szCs w:val="20"/>
                <w:lang w:val="fr-CA"/>
              </w:rPr>
              <w:t>, S.B.C. 1974, ch. 64.</w:t>
            </w:r>
            <w:r w:rsidRPr="00B64D88">
              <w:rPr>
                <w:iCs/>
                <w:sz w:val="20"/>
                <w:szCs w:val="20"/>
                <w:lang w:val="fr-CA"/>
              </w:rPr>
              <w:t xml:space="preserve"> Les dispositions de la </w:t>
            </w:r>
            <w:r w:rsidRPr="00B64D88">
              <w:rPr>
                <w:i/>
                <w:iCs/>
                <w:sz w:val="20"/>
                <w:szCs w:val="20"/>
                <w:lang w:val="fr-CA"/>
              </w:rPr>
              <w:t>Vancouver Charter</w:t>
            </w:r>
            <w:r w:rsidRPr="00B64D88">
              <w:rPr>
                <w:iCs/>
                <w:sz w:val="20"/>
                <w:szCs w:val="20"/>
                <w:lang w:val="fr-CA"/>
              </w:rPr>
              <w:t xml:space="preserve">, S.B.C. 1953, ch. 55, établissant le Board of Police Commissioners, ont été abrogées en 1974, le jour de l’adoption de la </w:t>
            </w:r>
            <w:r w:rsidRPr="00B64D88">
              <w:rPr>
                <w:i/>
                <w:iCs/>
                <w:sz w:val="20"/>
                <w:szCs w:val="20"/>
                <w:lang w:val="fr-CA"/>
              </w:rPr>
              <w:t>Police Act</w:t>
            </w:r>
            <w:r w:rsidRPr="00B64D88">
              <w:rPr>
                <w:iCs/>
                <w:sz w:val="20"/>
                <w:szCs w:val="20"/>
                <w:lang w:val="fr-CA"/>
              </w:rPr>
              <w:t xml:space="preserve">, ce qui a eu pour effet de transformer le modèle des services policiers municipaux en Colombie-Britannique. En vertu de la </w:t>
            </w:r>
            <w:r w:rsidRPr="00B64D88">
              <w:rPr>
                <w:i/>
                <w:iCs/>
                <w:sz w:val="20"/>
                <w:szCs w:val="20"/>
                <w:lang w:val="fr-CA"/>
              </w:rPr>
              <w:t>Police Act</w:t>
            </w:r>
            <w:r w:rsidRPr="00B64D88">
              <w:rPr>
                <w:iCs/>
                <w:sz w:val="20"/>
                <w:szCs w:val="20"/>
                <w:lang w:val="fr-CA"/>
              </w:rPr>
              <w:t xml:space="preserve">, la commission de police de Vancouver a été créée et le conseil municipal était désormais tenu responsable du fait d’autrui pour les actes ou omissions des policiers. La commission intimée a demandé un jugement sommaire en rejet de l’action, alléguant que toute responsabilité qui aurait pu être imputée au Board of Police Commissioners a été abrogée en juin 1974. Elle a fait valoir que depuis l’abolition de ce dernier, la commission de police de Vancouver intimée n’aurait pas acquis de responsabilité qui aurait pu être imputée au Board of Police Commissioners avant 1974, lorsque la commission intimée a été établie en application de la </w:t>
            </w:r>
            <w:r w:rsidRPr="00B64D88">
              <w:rPr>
                <w:i/>
                <w:color w:val="000000"/>
                <w:sz w:val="20"/>
                <w:szCs w:val="20"/>
                <w:lang w:val="fr-CA"/>
              </w:rPr>
              <w:t>Police Act</w:t>
            </w:r>
            <w:r w:rsidRPr="00B64D88">
              <w:rPr>
                <w:color w:val="000000"/>
                <w:sz w:val="20"/>
                <w:szCs w:val="20"/>
                <w:lang w:val="fr-CA"/>
              </w:rPr>
              <w:t xml:space="preserve"> de 1974.</w:t>
            </w:r>
          </w:p>
          <w:p w:rsidR="00D44B7B" w:rsidRPr="00B64D88" w:rsidRDefault="00D44B7B" w:rsidP="00D44B7B">
            <w:pPr>
              <w:jc w:val="both"/>
              <w:rPr>
                <w:sz w:val="20"/>
                <w:szCs w:val="20"/>
                <w:lang w:val="fr-CA"/>
              </w:rPr>
            </w:pPr>
          </w:p>
        </w:tc>
      </w:tr>
      <w:tr w:rsidR="00D44B7B" w:rsidRPr="00B64D88" w:rsidTr="004D7A97">
        <w:tc>
          <w:tcPr>
            <w:tcW w:w="2427" w:type="pct"/>
          </w:tcPr>
          <w:p w:rsidR="00D44B7B" w:rsidRPr="00B64D88" w:rsidRDefault="00D44B7B" w:rsidP="00D44B7B">
            <w:pPr>
              <w:jc w:val="both"/>
              <w:rPr>
                <w:sz w:val="20"/>
                <w:szCs w:val="20"/>
                <w:lang w:val="fr-CA"/>
              </w:rPr>
            </w:pPr>
            <w:r w:rsidRPr="00B64D88">
              <w:rPr>
                <w:sz w:val="20"/>
                <w:szCs w:val="20"/>
                <w:lang w:val="fr-CA"/>
              </w:rPr>
              <w:t>22 avril 2014</w:t>
            </w:r>
          </w:p>
          <w:p w:rsidR="00D44B7B" w:rsidRPr="00B64D88" w:rsidRDefault="00D44B7B" w:rsidP="00D44B7B">
            <w:pPr>
              <w:jc w:val="both"/>
              <w:rPr>
                <w:sz w:val="20"/>
                <w:szCs w:val="20"/>
                <w:lang w:val="fr-CA"/>
              </w:rPr>
            </w:pPr>
            <w:r w:rsidRPr="00B64D88">
              <w:rPr>
                <w:sz w:val="20"/>
                <w:szCs w:val="20"/>
                <w:lang w:val="fr-CA"/>
              </w:rPr>
              <w:t xml:space="preserve">Cour suprême de la Colombie-Britannique </w:t>
            </w:r>
          </w:p>
          <w:p w:rsidR="00D44B7B" w:rsidRPr="00B64D88" w:rsidRDefault="00D44B7B" w:rsidP="00D44B7B">
            <w:pPr>
              <w:jc w:val="both"/>
              <w:rPr>
                <w:sz w:val="20"/>
                <w:szCs w:val="20"/>
                <w:lang w:val="fr-CA"/>
              </w:rPr>
            </w:pPr>
            <w:r w:rsidRPr="00B64D88">
              <w:rPr>
                <w:sz w:val="20"/>
                <w:szCs w:val="20"/>
                <w:lang w:val="fr-CA"/>
              </w:rPr>
              <w:t>(Juge Burnyeat)</w:t>
            </w:r>
          </w:p>
          <w:p w:rsidR="00D44B7B" w:rsidRPr="00B64D88" w:rsidRDefault="00D07EB6" w:rsidP="00D44B7B">
            <w:pPr>
              <w:jc w:val="both"/>
              <w:rPr>
                <w:sz w:val="20"/>
                <w:szCs w:val="20"/>
                <w:lang w:val="fr-CA"/>
              </w:rPr>
            </w:pPr>
            <w:hyperlink r:id="rId107" w:history="1">
              <w:r w:rsidR="00D44B7B" w:rsidRPr="00B64D88">
                <w:rPr>
                  <w:color w:val="0000FF" w:themeColor="hyperlink"/>
                  <w:sz w:val="20"/>
                  <w:szCs w:val="20"/>
                  <w:u w:val="single"/>
                  <w:lang w:val="fr-CA"/>
                </w:rPr>
                <w:t>2014 BCSC 669</w:t>
              </w:r>
            </w:hyperlink>
          </w:p>
        </w:tc>
        <w:tc>
          <w:tcPr>
            <w:tcW w:w="243" w:type="pct"/>
          </w:tcPr>
          <w:p w:rsidR="00D44B7B" w:rsidRPr="00B64D88" w:rsidRDefault="00D44B7B" w:rsidP="00D44B7B">
            <w:pPr>
              <w:jc w:val="both"/>
              <w:rPr>
                <w:sz w:val="20"/>
                <w:szCs w:val="20"/>
                <w:lang w:val="fr-CA"/>
              </w:rPr>
            </w:pPr>
          </w:p>
        </w:tc>
        <w:tc>
          <w:tcPr>
            <w:tcW w:w="2330" w:type="pct"/>
          </w:tcPr>
          <w:p w:rsidR="00D44B7B" w:rsidRPr="00B64D88" w:rsidRDefault="00D44B7B" w:rsidP="00D44B7B">
            <w:pPr>
              <w:jc w:val="both"/>
              <w:rPr>
                <w:rFonts w:eastAsia="Times New Roman" w:cs="Times New Roman"/>
                <w:sz w:val="20"/>
                <w:szCs w:val="20"/>
                <w:lang w:val="fr-CA" w:eastAsia="en-CA"/>
              </w:rPr>
            </w:pPr>
            <w:r w:rsidRPr="00B64D88">
              <w:rPr>
                <w:rFonts w:eastAsia="Times New Roman" w:cs="Times New Roman"/>
                <w:sz w:val="20"/>
                <w:szCs w:val="20"/>
                <w:lang w:val="fr-CA" w:eastAsia="en-CA"/>
              </w:rPr>
              <w:t>Rejet de la demande en rejet de l’action en responsabilité délictuelle du demandeur contre la commission de police de Vancouver : la commission assume les responsabilités, notamment en dommages-intérêts, qui pourraient être attribuées au Board of Police Commissioners</w:t>
            </w:r>
          </w:p>
          <w:p w:rsidR="00D44B7B" w:rsidRPr="00B64D88" w:rsidRDefault="00D44B7B" w:rsidP="00D44B7B">
            <w:pPr>
              <w:jc w:val="both"/>
              <w:rPr>
                <w:sz w:val="20"/>
                <w:szCs w:val="20"/>
                <w:lang w:val="fr-CA"/>
              </w:rPr>
            </w:pPr>
          </w:p>
        </w:tc>
      </w:tr>
      <w:tr w:rsidR="00D44B7B" w:rsidRPr="00B64D88" w:rsidTr="004D7A97">
        <w:tc>
          <w:tcPr>
            <w:tcW w:w="2427" w:type="pct"/>
          </w:tcPr>
          <w:p w:rsidR="00D44B7B" w:rsidRPr="00B64D88" w:rsidRDefault="00D44B7B" w:rsidP="00D44B7B">
            <w:pPr>
              <w:jc w:val="both"/>
              <w:rPr>
                <w:sz w:val="20"/>
                <w:szCs w:val="20"/>
                <w:lang w:val="fr-CA"/>
              </w:rPr>
            </w:pPr>
            <w:r w:rsidRPr="00B64D88">
              <w:rPr>
                <w:sz w:val="20"/>
                <w:szCs w:val="20"/>
                <w:lang w:val="fr-CA"/>
              </w:rPr>
              <w:t>17 août 2015</w:t>
            </w:r>
          </w:p>
          <w:p w:rsidR="00D44B7B" w:rsidRPr="00B64D88" w:rsidRDefault="00D44B7B" w:rsidP="00D44B7B">
            <w:pPr>
              <w:jc w:val="both"/>
              <w:rPr>
                <w:sz w:val="20"/>
                <w:szCs w:val="20"/>
                <w:lang w:val="fr-CA"/>
              </w:rPr>
            </w:pPr>
            <w:r w:rsidRPr="00B64D88">
              <w:rPr>
                <w:sz w:val="20"/>
                <w:szCs w:val="20"/>
                <w:lang w:val="fr-CA"/>
              </w:rPr>
              <w:t>Cour d’appel de la Colombie-Britannique</w:t>
            </w:r>
          </w:p>
          <w:p w:rsidR="00D44B7B" w:rsidRPr="00B64D88" w:rsidRDefault="00D44B7B" w:rsidP="00D44B7B">
            <w:pPr>
              <w:jc w:val="both"/>
              <w:rPr>
                <w:sz w:val="20"/>
                <w:szCs w:val="20"/>
                <w:lang w:val="fr-CA"/>
              </w:rPr>
            </w:pPr>
            <w:r w:rsidRPr="00B64D88">
              <w:rPr>
                <w:sz w:val="20"/>
                <w:szCs w:val="20"/>
                <w:lang w:val="fr-CA"/>
              </w:rPr>
              <w:t>(Vancouver)</w:t>
            </w:r>
          </w:p>
          <w:p w:rsidR="00D44B7B" w:rsidRPr="00B64D88" w:rsidRDefault="00D44B7B" w:rsidP="00D44B7B">
            <w:pPr>
              <w:jc w:val="both"/>
              <w:rPr>
                <w:sz w:val="20"/>
                <w:szCs w:val="20"/>
                <w:lang w:val="fr-CA"/>
              </w:rPr>
            </w:pPr>
            <w:r w:rsidRPr="00B64D88">
              <w:rPr>
                <w:sz w:val="20"/>
                <w:szCs w:val="20"/>
                <w:lang w:val="fr-CA"/>
              </w:rPr>
              <w:t>(Juges Newbury, Saunders et Harris)</w:t>
            </w:r>
          </w:p>
          <w:p w:rsidR="00D44B7B" w:rsidRPr="00B64D88" w:rsidRDefault="00D07EB6" w:rsidP="00D44B7B">
            <w:pPr>
              <w:rPr>
                <w:rFonts w:eastAsia="Times New Roman" w:cs="Times New Roman"/>
                <w:sz w:val="20"/>
                <w:szCs w:val="20"/>
                <w:lang w:val="fr-CA" w:eastAsia="en-CA"/>
              </w:rPr>
            </w:pPr>
            <w:hyperlink r:id="rId108" w:history="1">
              <w:r w:rsidR="00D44B7B" w:rsidRPr="00B64D88">
                <w:rPr>
                  <w:rFonts w:eastAsia="Times New Roman" w:cs="Times New Roman"/>
                  <w:color w:val="0000FF" w:themeColor="hyperlink"/>
                  <w:sz w:val="20"/>
                  <w:szCs w:val="20"/>
                  <w:u w:val="single"/>
                  <w:lang w:val="fr-CA" w:eastAsia="en-CA"/>
                </w:rPr>
                <w:t>2015 BCCA 361</w:t>
              </w:r>
            </w:hyperlink>
          </w:p>
          <w:p w:rsidR="00D44B7B" w:rsidRPr="00B64D88" w:rsidRDefault="00D44B7B" w:rsidP="00D44B7B">
            <w:pPr>
              <w:jc w:val="both"/>
              <w:rPr>
                <w:sz w:val="20"/>
                <w:szCs w:val="20"/>
                <w:lang w:val="fr-CA"/>
              </w:rPr>
            </w:pPr>
          </w:p>
        </w:tc>
        <w:tc>
          <w:tcPr>
            <w:tcW w:w="243" w:type="pct"/>
          </w:tcPr>
          <w:p w:rsidR="00D44B7B" w:rsidRPr="00B64D88" w:rsidRDefault="00D44B7B" w:rsidP="00D44B7B">
            <w:pPr>
              <w:jc w:val="both"/>
              <w:rPr>
                <w:sz w:val="20"/>
                <w:szCs w:val="20"/>
                <w:lang w:val="fr-CA"/>
              </w:rPr>
            </w:pPr>
          </w:p>
        </w:tc>
        <w:tc>
          <w:tcPr>
            <w:tcW w:w="2330" w:type="pct"/>
          </w:tcPr>
          <w:p w:rsidR="00D44B7B" w:rsidRPr="00B64D88" w:rsidRDefault="00D44B7B" w:rsidP="00D44B7B">
            <w:pPr>
              <w:jc w:val="both"/>
              <w:rPr>
                <w:rFonts w:eastAsia="Times New Roman" w:cs="Times New Roman"/>
                <w:sz w:val="20"/>
                <w:szCs w:val="20"/>
                <w:lang w:val="fr-CA" w:eastAsia="en-CA"/>
              </w:rPr>
            </w:pPr>
            <w:r w:rsidRPr="00B64D88">
              <w:rPr>
                <w:rFonts w:eastAsia="Times New Roman" w:cs="Times New Roman"/>
                <w:sz w:val="20"/>
                <w:szCs w:val="20"/>
                <w:lang w:val="fr-CA" w:eastAsia="en-CA"/>
              </w:rPr>
              <w:t xml:space="preserve">Arrêt accueillant l’appel et rejetant l’action contre la commission de police de Vancouver </w:t>
            </w:r>
          </w:p>
          <w:p w:rsidR="00D44B7B" w:rsidRPr="00B64D88" w:rsidRDefault="00D44B7B" w:rsidP="00D44B7B">
            <w:pPr>
              <w:jc w:val="both"/>
              <w:rPr>
                <w:sz w:val="20"/>
                <w:szCs w:val="20"/>
                <w:lang w:val="fr-CA"/>
              </w:rPr>
            </w:pPr>
          </w:p>
          <w:p w:rsidR="00D44B7B" w:rsidRPr="00B64D88" w:rsidRDefault="00D44B7B" w:rsidP="00D44B7B">
            <w:pPr>
              <w:jc w:val="both"/>
              <w:rPr>
                <w:sz w:val="20"/>
                <w:szCs w:val="20"/>
                <w:lang w:val="fr-CA"/>
              </w:rPr>
            </w:pPr>
          </w:p>
        </w:tc>
      </w:tr>
      <w:tr w:rsidR="00D44B7B" w:rsidRPr="00B64D88" w:rsidTr="004D7A97">
        <w:tc>
          <w:tcPr>
            <w:tcW w:w="2427" w:type="pct"/>
          </w:tcPr>
          <w:p w:rsidR="00D44B7B" w:rsidRPr="00B64D88" w:rsidRDefault="00D44B7B" w:rsidP="00D44B7B">
            <w:pPr>
              <w:jc w:val="both"/>
              <w:rPr>
                <w:sz w:val="20"/>
                <w:szCs w:val="20"/>
                <w:lang w:val="fr-CA"/>
              </w:rPr>
            </w:pPr>
            <w:r w:rsidRPr="00B64D88">
              <w:rPr>
                <w:sz w:val="20"/>
                <w:szCs w:val="20"/>
                <w:lang w:val="fr-CA"/>
              </w:rPr>
              <w:t>16 octobre 2015</w:t>
            </w:r>
          </w:p>
          <w:p w:rsidR="00D44B7B" w:rsidRPr="00B64D88" w:rsidRDefault="00D44B7B" w:rsidP="00D44B7B">
            <w:pPr>
              <w:jc w:val="both"/>
              <w:rPr>
                <w:sz w:val="20"/>
                <w:szCs w:val="20"/>
                <w:lang w:val="fr-CA"/>
              </w:rPr>
            </w:pPr>
            <w:r w:rsidRPr="00B64D88">
              <w:rPr>
                <w:sz w:val="20"/>
                <w:szCs w:val="20"/>
                <w:lang w:val="fr-CA"/>
              </w:rPr>
              <w:t>Cour suprême du Canada</w:t>
            </w:r>
          </w:p>
        </w:tc>
        <w:tc>
          <w:tcPr>
            <w:tcW w:w="243" w:type="pct"/>
          </w:tcPr>
          <w:p w:rsidR="00D44B7B" w:rsidRPr="00B64D88" w:rsidRDefault="00D44B7B" w:rsidP="00D44B7B">
            <w:pPr>
              <w:jc w:val="both"/>
              <w:rPr>
                <w:sz w:val="20"/>
                <w:szCs w:val="20"/>
                <w:lang w:val="fr-CA"/>
              </w:rPr>
            </w:pPr>
          </w:p>
        </w:tc>
        <w:tc>
          <w:tcPr>
            <w:tcW w:w="2330" w:type="pct"/>
          </w:tcPr>
          <w:p w:rsidR="00D44B7B" w:rsidRPr="00B64D88" w:rsidRDefault="00D44B7B" w:rsidP="00D44B7B">
            <w:pPr>
              <w:jc w:val="both"/>
              <w:rPr>
                <w:sz w:val="20"/>
                <w:szCs w:val="20"/>
                <w:lang w:val="fr-CA"/>
              </w:rPr>
            </w:pPr>
            <w:r w:rsidRPr="00B64D88">
              <w:rPr>
                <w:sz w:val="20"/>
                <w:szCs w:val="20"/>
                <w:lang w:val="fr-CA"/>
              </w:rPr>
              <w:t>Dépôt de la demande d’autorisation d’appel</w:t>
            </w:r>
          </w:p>
          <w:p w:rsidR="00D44B7B" w:rsidRPr="00B64D88" w:rsidRDefault="00D44B7B" w:rsidP="00D44B7B">
            <w:pPr>
              <w:jc w:val="both"/>
              <w:rPr>
                <w:sz w:val="20"/>
                <w:szCs w:val="20"/>
                <w:lang w:val="fr-CA"/>
              </w:rPr>
            </w:pPr>
          </w:p>
        </w:tc>
      </w:tr>
    </w:tbl>
    <w:p w:rsidR="005915AC" w:rsidRPr="00B64D88" w:rsidRDefault="005915AC" w:rsidP="005915AC">
      <w:pPr>
        <w:rPr>
          <w:sz w:val="20"/>
          <w:szCs w:val="20"/>
        </w:rPr>
      </w:pPr>
    </w:p>
    <w:p w:rsidR="005915AC" w:rsidRPr="00B64D88" w:rsidRDefault="00D07EB6" w:rsidP="005915AC">
      <w:pPr>
        <w:rPr>
          <w:sz w:val="20"/>
          <w:szCs w:val="20"/>
        </w:rPr>
      </w:pPr>
      <w:r w:rsidRPr="00B64D88">
        <w:rPr>
          <w:sz w:val="20"/>
          <w:szCs w:val="20"/>
          <w:lang w:val="fr-CA"/>
        </w:rPr>
        <w:pict>
          <v:rect id="_x0000_i1083" style="width:2in;height:1pt" o:hrpct="0" o:hralign="center" o:hrstd="t" o:hrnoshade="t" o:hr="t" fillcolor="black [3213]" stroked="f"/>
        </w:pict>
      </w:r>
    </w:p>
    <w:p w:rsidR="00BC6DC7" w:rsidRPr="00B64D88" w:rsidRDefault="00BC6DC7" w:rsidP="00BC6D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C6DC7" w:rsidRPr="00B64D88" w:rsidTr="004D7A97">
        <w:trPr>
          <w:cantSplit/>
        </w:trPr>
        <w:tc>
          <w:tcPr>
            <w:tcW w:w="1458" w:type="dxa"/>
          </w:tcPr>
          <w:p w:rsidR="00BC6DC7" w:rsidRPr="00B64D88" w:rsidRDefault="00BC6DC7" w:rsidP="004D7A97">
            <w:pPr>
              <w:rPr>
                <w:sz w:val="20"/>
                <w:szCs w:val="20"/>
              </w:rPr>
            </w:pPr>
            <w:r w:rsidRPr="00B64D88">
              <w:rPr>
                <w:rStyle w:val="SCCFileNumberChar"/>
                <w:sz w:val="20"/>
                <w:szCs w:val="20"/>
              </w:rPr>
              <w:t>36682</w:t>
            </w:r>
          </w:p>
          <w:p w:rsidR="00BC6DC7" w:rsidRPr="00B64D88" w:rsidRDefault="00BC6DC7" w:rsidP="004D7A97">
            <w:pPr>
              <w:rPr>
                <w:b/>
                <w:sz w:val="20"/>
                <w:szCs w:val="20"/>
                <w:lang w:val="fr-CA"/>
              </w:rPr>
            </w:pPr>
          </w:p>
        </w:tc>
        <w:tc>
          <w:tcPr>
            <w:tcW w:w="8118" w:type="dxa"/>
          </w:tcPr>
          <w:p w:rsidR="00BC6DC7" w:rsidRPr="00B64D88" w:rsidRDefault="00BC6DC7" w:rsidP="004D7A97">
            <w:pPr>
              <w:rPr>
                <w:sz w:val="20"/>
                <w:szCs w:val="20"/>
              </w:rPr>
            </w:pPr>
            <w:r w:rsidRPr="00B64D88">
              <w:rPr>
                <w:rStyle w:val="SCCLsocChar"/>
                <w:sz w:val="20"/>
                <w:szCs w:val="20"/>
                <w:lang w:val="en-CA"/>
              </w:rPr>
              <w:t>Réal Scott Rail c. Sa Majesté la Reine</w:t>
            </w:r>
            <w:r w:rsidRPr="00B64D88">
              <w:rPr>
                <w:rStyle w:val="SCCLsocChar"/>
                <w:sz w:val="20"/>
                <w:szCs w:val="20"/>
                <w:u w:val="none"/>
                <w:lang w:val="en-CA"/>
              </w:rPr>
              <w:t xml:space="preserve"> </w:t>
            </w:r>
            <w:r w:rsidRPr="00B64D88">
              <w:rPr>
                <w:sz w:val="20"/>
                <w:szCs w:val="20"/>
              </w:rPr>
              <w:t>(Qc) (Criminelle) (Autorisation)</w:t>
            </w:r>
          </w:p>
          <w:p w:rsidR="00BC6DC7" w:rsidRPr="00B64D88" w:rsidRDefault="00BC6DC7" w:rsidP="004D7A97">
            <w:pPr>
              <w:rPr>
                <w:sz w:val="20"/>
                <w:szCs w:val="20"/>
              </w:rPr>
            </w:pPr>
          </w:p>
        </w:tc>
      </w:tr>
      <w:tr w:rsidR="00BC6DC7" w:rsidRPr="00B64D88" w:rsidTr="004D7A97">
        <w:trPr>
          <w:cantSplit/>
        </w:trPr>
        <w:tc>
          <w:tcPr>
            <w:tcW w:w="1458" w:type="dxa"/>
          </w:tcPr>
          <w:p w:rsidR="00BC6DC7" w:rsidRPr="00B64D88" w:rsidRDefault="00BC6DC7" w:rsidP="004D7A97">
            <w:pPr>
              <w:rPr>
                <w:sz w:val="20"/>
                <w:szCs w:val="20"/>
              </w:rPr>
            </w:pPr>
            <w:r w:rsidRPr="00B64D88">
              <w:rPr>
                <w:sz w:val="20"/>
                <w:szCs w:val="20"/>
              </w:rPr>
              <w:t>Coram :</w:t>
            </w:r>
          </w:p>
        </w:tc>
        <w:tc>
          <w:tcPr>
            <w:tcW w:w="8118" w:type="dxa"/>
          </w:tcPr>
          <w:p w:rsidR="00BC6DC7" w:rsidRPr="00B64D88" w:rsidRDefault="00BC6DC7" w:rsidP="004D7A97">
            <w:pPr>
              <w:rPr>
                <w:sz w:val="20"/>
                <w:szCs w:val="20"/>
              </w:rPr>
            </w:pPr>
            <w:r w:rsidRPr="00B64D88">
              <w:rPr>
                <w:rStyle w:val="SCCCoramChar"/>
                <w:sz w:val="20"/>
                <w:szCs w:val="20"/>
                <w:lang w:val="en-CA"/>
              </w:rPr>
              <w:t>Les juges Cromwell, Wagner et Côté</w:t>
            </w:r>
          </w:p>
          <w:p w:rsidR="00BC6DC7" w:rsidRPr="00B64D88" w:rsidRDefault="00BC6DC7" w:rsidP="004D7A97">
            <w:pPr>
              <w:rPr>
                <w:sz w:val="20"/>
                <w:szCs w:val="20"/>
                <w:u w:val="single"/>
              </w:rPr>
            </w:pPr>
          </w:p>
        </w:tc>
      </w:tr>
      <w:tr w:rsidR="00BC6DC7" w:rsidRPr="00B64D88" w:rsidTr="004D7A97">
        <w:trPr>
          <w:cantSplit/>
        </w:trPr>
        <w:tc>
          <w:tcPr>
            <w:tcW w:w="9576" w:type="dxa"/>
            <w:gridSpan w:val="2"/>
          </w:tcPr>
          <w:p w:rsidR="0000007E" w:rsidRPr="00B64D88" w:rsidRDefault="001D49A8" w:rsidP="0000007E">
            <w:pPr>
              <w:pStyle w:val="SCCShortJudgment"/>
              <w:rPr>
                <w:szCs w:val="20"/>
              </w:rPr>
            </w:pPr>
            <w:r w:rsidRPr="00B64D88">
              <w:t>La demande d’autorisation d’appel de l’arrêt de la Cour d’appel du Québec (Montréal), numéro 500-10-005404-130, 2015 QCCA 1617, daté du 2 octobre 2015, est rejetée.</w:t>
            </w:r>
          </w:p>
          <w:p w:rsidR="0000007E" w:rsidRPr="00B64D88" w:rsidRDefault="0000007E" w:rsidP="0000007E">
            <w:pPr>
              <w:pStyle w:val="SCCShortJudgment"/>
              <w:rPr>
                <w:szCs w:val="20"/>
              </w:rPr>
            </w:pPr>
          </w:p>
          <w:p w:rsidR="00BC6DC7" w:rsidRPr="00B64D88" w:rsidRDefault="001D49A8" w:rsidP="0000007E">
            <w:pPr>
              <w:pStyle w:val="SCCShortJudgment"/>
              <w:rPr>
                <w:szCs w:val="20"/>
                <w:lang w:val="fr-CA"/>
              </w:rPr>
            </w:pPr>
            <w:r w:rsidRPr="00B64D88">
              <w:t>The application for leave to appeal from the judgment of the Court of Appeal of Quebec (Montréal), Number 500-10-005404-130, 2015 QCCA 1617, dated October 2, 2015, is dismissed.</w:t>
            </w:r>
          </w:p>
        </w:tc>
      </w:tr>
    </w:tbl>
    <w:p w:rsidR="00BC6DC7" w:rsidRPr="00B64D88" w:rsidRDefault="00BC6DC7" w:rsidP="00BC6DC7">
      <w:pPr>
        <w:rPr>
          <w:sz w:val="20"/>
          <w:szCs w:val="20"/>
          <w:lang w:val="fr-CA"/>
        </w:rPr>
      </w:pPr>
    </w:p>
    <w:p w:rsidR="004D09E1" w:rsidRPr="00B64D88" w:rsidRDefault="004D09E1">
      <w:pPr>
        <w:rPr>
          <w:sz w:val="20"/>
          <w:szCs w:val="20"/>
          <w:u w:val="single"/>
        </w:rPr>
      </w:pPr>
      <w:r w:rsidRPr="00B64D88">
        <w:rPr>
          <w:sz w:val="20"/>
          <w:szCs w:val="20"/>
          <w:u w:val="single"/>
        </w:rPr>
        <w:br w:type="page"/>
      </w:r>
    </w:p>
    <w:p w:rsidR="00BC6DC7" w:rsidRPr="00B64D88" w:rsidRDefault="00BC6DC7" w:rsidP="00BC6DC7">
      <w:pPr>
        <w:rPr>
          <w:sz w:val="20"/>
          <w:szCs w:val="20"/>
          <w:u w:val="single"/>
        </w:rPr>
      </w:pPr>
      <w:r w:rsidRPr="00B64D88">
        <w:rPr>
          <w:sz w:val="20"/>
          <w:szCs w:val="20"/>
          <w:u w:val="single"/>
        </w:rPr>
        <w:lastRenderedPageBreak/>
        <w:t>CASE SUMMARY</w:t>
      </w:r>
    </w:p>
    <w:p w:rsidR="0000007E" w:rsidRPr="00B64D88" w:rsidRDefault="0000007E" w:rsidP="00BC6DC7">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847C8" w:rsidRPr="00B64D88" w:rsidTr="004D7A97">
        <w:tc>
          <w:tcPr>
            <w:tcW w:w="5000" w:type="pct"/>
            <w:gridSpan w:val="3"/>
          </w:tcPr>
          <w:p w:rsidR="002847C8" w:rsidRPr="00B64D88" w:rsidRDefault="002847C8" w:rsidP="002847C8">
            <w:pPr>
              <w:jc w:val="both"/>
              <w:rPr>
                <w:sz w:val="20"/>
                <w:szCs w:val="20"/>
              </w:rPr>
            </w:pPr>
            <w:r w:rsidRPr="00B64D88">
              <w:rPr>
                <w:sz w:val="20"/>
                <w:szCs w:val="20"/>
              </w:rPr>
              <w:t xml:space="preserve">Charter of rights – Criminal law – Remedy – Stay of proceedings – Destruction of evidence by third party – Whether Court of Appeal erred in law in applying </w:t>
            </w:r>
            <w:r w:rsidRPr="00B64D88">
              <w:rPr>
                <w:i/>
                <w:sz w:val="20"/>
                <w:szCs w:val="20"/>
              </w:rPr>
              <w:t>R. v. Carosella</w:t>
            </w:r>
            <w:r w:rsidRPr="00B64D88">
              <w:rPr>
                <w:sz w:val="20"/>
                <w:szCs w:val="20"/>
              </w:rPr>
              <w:t xml:space="preserve">, [1997] 1 S.C.R. 80 – Whether Court of Appeal erred in law in assessing prejudice – Whether Court of Appeal erred in law in finding that integrity of judicial system not undermined by continuation of prosecution in case where evidence deliberately destroyed by complainant – </w:t>
            </w:r>
            <w:r w:rsidRPr="00B64D88">
              <w:rPr>
                <w:i/>
                <w:sz w:val="20"/>
                <w:szCs w:val="20"/>
              </w:rPr>
              <w:t>Canadian Charter of Rights and Freedoms</w:t>
            </w:r>
            <w:r w:rsidRPr="00B64D88">
              <w:rPr>
                <w:sz w:val="20"/>
                <w:szCs w:val="20"/>
              </w:rPr>
              <w:t>, s. 24(1).</w:t>
            </w:r>
          </w:p>
          <w:p w:rsidR="002847C8" w:rsidRPr="00B64D88" w:rsidRDefault="002847C8" w:rsidP="002847C8">
            <w:pPr>
              <w:jc w:val="both"/>
              <w:rPr>
                <w:sz w:val="20"/>
                <w:szCs w:val="20"/>
              </w:rPr>
            </w:pPr>
          </w:p>
        </w:tc>
      </w:tr>
      <w:tr w:rsidR="002847C8" w:rsidRPr="00B64D88" w:rsidTr="004D7A97">
        <w:tc>
          <w:tcPr>
            <w:tcW w:w="5000" w:type="pct"/>
            <w:gridSpan w:val="3"/>
          </w:tcPr>
          <w:p w:rsidR="002847C8" w:rsidRPr="00B64D88" w:rsidRDefault="002847C8" w:rsidP="002847C8">
            <w:pPr>
              <w:jc w:val="both"/>
              <w:rPr>
                <w:sz w:val="20"/>
                <w:szCs w:val="20"/>
              </w:rPr>
            </w:pPr>
            <w:r w:rsidRPr="00B64D88">
              <w:rPr>
                <w:sz w:val="20"/>
                <w:szCs w:val="20"/>
              </w:rPr>
              <w:t>The applicant Réal Scott Rail was convicted of three counts of fraud over $5,000, one count of making a false document and one count of using a forged document. From 2004 to 2006, Mr. Rail established various businesses in which the complainant invested large sums of money. Rather than using the money as agreed, Mr. Rail allegedly used it for his personal benefit. In December 2005, Mr. Rail’s spouse discovered that he was having an affair with the complainant and seeing another woman. She kicked him out. She subsequently asked him several times to pick up his personal belongings, which he did not do. When Mr. Rail finally asked her to pick up his boxes of documents, she told him that she had already thrown out the boxes on the recommendation of the complainant. Arguing that the destruction of the documents had caused irreparable prejudice to his right to make full answer and defence and to the integrity of the judicial system, Mr. Rail filed a motion for a stay of proceedings, which was dismissed. On appeal, he challenged only the judge’s decision to dismiss the motion for a stay of proceedings. The Court of Appeal dismissed his appeal.</w:t>
            </w:r>
          </w:p>
          <w:p w:rsidR="002847C8" w:rsidRPr="00B64D88" w:rsidRDefault="002847C8" w:rsidP="002847C8">
            <w:pPr>
              <w:jc w:val="both"/>
              <w:rPr>
                <w:sz w:val="20"/>
                <w:szCs w:val="20"/>
              </w:rPr>
            </w:pPr>
          </w:p>
        </w:tc>
      </w:tr>
      <w:tr w:rsidR="002847C8" w:rsidRPr="00B64D88" w:rsidTr="004D7A97">
        <w:tc>
          <w:tcPr>
            <w:tcW w:w="2427" w:type="pct"/>
          </w:tcPr>
          <w:p w:rsidR="002847C8" w:rsidRPr="00B64D88" w:rsidRDefault="002847C8" w:rsidP="002847C8">
            <w:pPr>
              <w:jc w:val="both"/>
              <w:rPr>
                <w:sz w:val="20"/>
                <w:szCs w:val="20"/>
              </w:rPr>
            </w:pPr>
            <w:r w:rsidRPr="00B64D88">
              <w:rPr>
                <w:sz w:val="20"/>
                <w:szCs w:val="20"/>
              </w:rPr>
              <w:t>February 29, 2012</w:t>
            </w:r>
          </w:p>
          <w:p w:rsidR="002847C8" w:rsidRPr="00B64D88" w:rsidRDefault="002847C8" w:rsidP="002847C8">
            <w:pPr>
              <w:jc w:val="both"/>
              <w:rPr>
                <w:sz w:val="20"/>
                <w:szCs w:val="20"/>
              </w:rPr>
            </w:pPr>
            <w:r w:rsidRPr="00B64D88">
              <w:rPr>
                <w:sz w:val="20"/>
                <w:szCs w:val="20"/>
              </w:rPr>
              <w:t>Court of Québec</w:t>
            </w:r>
          </w:p>
          <w:p w:rsidR="002847C8" w:rsidRPr="00B64D88" w:rsidRDefault="002847C8" w:rsidP="002847C8">
            <w:pPr>
              <w:jc w:val="both"/>
              <w:rPr>
                <w:sz w:val="20"/>
                <w:szCs w:val="20"/>
              </w:rPr>
            </w:pPr>
            <w:r w:rsidRPr="00B64D88">
              <w:rPr>
                <w:sz w:val="20"/>
                <w:szCs w:val="20"/>
              </w:rPr>
              <w:t>(Judge Bouchard)</w:t>
            </w:r>
          </w:p>
        </w:tc>
        <w:tc>
          <w:tcPr>
            <w:tcW w:w="243" w:type="pct"/>
          </w:tcPr>
          <w:p w:rsidR="002847C8" w:rsidRPr="00B64D88" w:rsidRDefault="002847C8" w:rsidP="002847C8">
            <w:pPr>
              <w:jc w:val="both"/>
              <w:rPr>
                <w:sz w:val="20"/>
                <w:szCs w:val="20"/>
              </w:rPr>
            </w:pPr>
          </w:p>
        </w:tc>
        <w:tc>
          <w:tcPr>
            <w:tcW w:w="2330" w:type="pct"/>
          </w:tcPr>
          <w:p w:rsidR="002847C8" w:rsidRPr="00B64D88" w:rsidRDefault="002847C8" w:rsidP="002847C8">
            <w:pPr>
              <w:jc w:val="both"/>
              <w:rPr>
                <w:sz w:val="20"/>
                <w:szCs w:val="20"/>
              </w:rPr>
            </w:pPr>
            <w:r w:rsidRPr="00B64D88">
              <w:rPr>
                <w:sz w:val="20"/>
                <w:szCs w:val="20"/>
              </w:rPr>
              <w:t>Motion by applicant for stay of proceedings dismissed on second and third grounds; decision on first ground reserved until closing of evidence at trial</w:t>
            </w:r>
          </w:p>
          <w:p w:rsidR="002847C8" w:rsidRPr="00B64D88" w:rsidRDefault="002847C8" w:rsidP="002847C8">
            <w:pPr>
              <w:jc w:val="both"/>
              <w:rPr>
                <w:sz w:val="20"/>
                <w:szCs w:val="20"/>
              </w:rPr>
            </w:pPr>
          </w:p>
        </w:tc>
      </w:tr>
      <w:tr w:rsidR="002847C8" w:rsidRPr="00B64D88" w:rsidTr="004D7A97">
        <w:tc>
          <w:tcPr>
            <w:tcW w:w="2427" w:type="pct"/>
          </w:tcPr>
          <w:p w:rsidR="002847C8" w:rsidRPr="00B64D88" w:rsidRDefault="002847C8" w:rsidP="002847C8">
            <w:pPr>
              <w:jc w:val="both"/>
              <w:rPr>
                <w:sz w:val="20"/>
                <w:szCs w:val="20"/>
              </w:rPr>
            </w:pPr>
            <w:r w:rsidRPr="00B64D88">
              <w:rPr>
                <w:sz w:val="20"/>
                <w:szCs w:val="20"/>
              </w:rPr>
              <w:t>March 28, 2013</w:t>
            </w:r>
          </w:p>
          <w:p w:rsidR="002847C8" w:rsidRPr="00B64D88" w:rsidRDefault="002847C8" w:rsidP="002847C8">
            <w:pPr>
              <w:jc w:val="both"/>
              <w:rPr>
                <w:sz w:val="20"/>
                <w:szCs w:val="20"/>
              </w:rPr>
            </w:pPr>
            <w:r w:rsidRPr="00B64D88">
              <w:rPr>
                <w:sz w:val="20"/>
                <w:szCs w:val="20"/>
              </w:rPr>
              <w:t>Court of Québec</w:t>
            </w:r>
          </w:p>
          <w:p w:rsidR="002847C8" w:rsidRPr="00B64D88" w:rsidRDefault="002847C8" w:rsidP="002847C8">
            <w:pPr>
              <w:jc w:val="both"/>
              <w:rPr>
                <w:sz w:val="20"/>
                <w:szCs w:val="20"/>
              </w:rPr>
            </w:pPr>
            <w:r w:rsidRPr="00B64D88">
              <w:rPr>
                <w:sz w:val="20"/>
                <w:szCs w:val="20"/>
              </w:rPr>
              <w:t>(Judge Bouchard)</w:t>
            </w:r>
          </w:p>
          <w:p w:rsidR="002847C8" w:rsidRPr="00B64D88" w:rsidRDefault="002847C8" w:rsidP="002847C8">
            <w:pPr>
              <w:jc w:val="both"/>
              <w:rPr>
                <w:sz w:val="20"/>
                <w:szCs w:val="20"/>
              </w:rPr>
            </w:pPr>
          </w:p>
        </w:tc>
        <w:tc>
          <w:tcPr>
            <w:tcW w:w="243" w:type="pct"/>
          </w:tcPr>
          <w:p w:rsidR="002847C8" w:rsidRPr="00B64D88" w:rsidRDefault="002847C8" w:rsidP="002847C8">
            <w:pPr>
              <w:jc w:val="both"/>
              <w:rPr>
                <w:sz w:val="20"/>
                <w:szCs w:val="20"/>
              </w:rPr>
            </w:pPr>
          </w:p>
        </w:tc>
        <w:tc>
          <w:tcPr>
            <w:tcW w:w="2330" w:type="pct"/>
          </w:tcPr>
          <w:p w:rsidR="002847C8" w:rsidRPr="00B64D88" w:rsidRDefault="002847C8" w:rsidP="002847C8">
            <w:pPr>
              <w:jc w:val="both"/>
              <w:rPr>
                <w:sz w:val="20"/>
                <w:szCs w:val="20"/>
              </w:rPr>
            </w:pPr>
            <w:r w:rsidRPr="00B64D88">
              <w:rPr>
                <w:sz w:val="20"/>
                <w:szCs w:val="20"/>
              </w:rPr>
              <w:t>Motion by applicant for stay of proceedings dismissed on first ground; applicant convicted of three counts of fraud over $5,000, one count of making false document and one count of using forged document and acquitted of one count of fraud over $5,000</w:t>
            </w:r>
          </w:p>
          <w:p w:rsidR="002847C8" w:rsidRPr="00B64D88" w:rsidRDefault="002847C8" w:rsidP="002847C8">
            <w:pPr>
              <w:jc w:val="both"/>
              <w:rPr>
                <w:sz w:val="20"/>
                <w:szCs w:val="20"/>
              </w:rPr>
            </w:pPr>
          </w:p>
        </w:tc>
      </w:tr>
      <w:tr w:rsidR="002847C8" w:rsidRPr="00B64D88" w:rsidTr="004D7A97">
        <w:tc>
          <w:tcPr>
            <w:tcW w:w="2427" w:type="pct"/>
          </w:tcPr>
          <w:p w:rsidR="002847C8" w:rsidRPr="00B64D88" w:rsidRDefault="002847C8" w:rsidP="002847C8">
            <w:pPr>
              <w:jc w:val="both"/>
              <w:rPr>
                <w:sz w:val="20"/>
                <w:szCs w:val="20"/>
              </w:rPr>
            </w:pPr>
            <w:r w:rsidRPr="00B64D88">
              <w:rPr>
                <w:sz w:val="20"/>
                <w:szCs w:val="20"/>
              </w:rPr>
              <w:t>October 2, 2015</w:t>
            </w:r>
          </w:p>
          <w:p w:rsidR="002847C8" w:rsidRPr="00B64D88" w:rsidRDefault="002847C8" w:rsidP="002847C8">
            <w:pPr>
              <w:jc w:val="both"/>
              <w:rPr>
                <w:sz w:val="20"/>
                <w:szCs w:val="20"/>
              </w:rPr>
            </w:pPr>
            <w:r w:rsidRPr="00B64D88">
              <w:rPr>
                <w:sz w:val="20"/>
                <w:szCs w:val="20"/>
              </w:rPr>
              <w:t>Quebec Court of Appeal (Montréal)</w:t>
            </w:r>
          </w:p>
          <w:p w:rsidR="002847C8" w:rsidRPr="00B64D88" w:rsidRDefault="002847C8" w:rsidP="002847C8">
            <w:pPr>
              <w:jc w:val="both"/>
              <w:rPr>
                <w:sz w:val="20"/>
                <w:szCs w:val="20"/>
              </w:rPr>
            </w:pPr>
            <w:r w:rsidRPr="00B64D88">
              <w:rPr>
                <w:sz w:val="20"/>
                <w:szCs w:val="20"/>
              </w:rPr>
              <w:t>(Kasirer, Bélanger and Schrager JJ.A.)</w:t>
            </w:r>
          </w:p>
          <w:p w:rsidR="002847C8" w:rsidRPr="00B64D88" w:rsidRDefault="00D07EB6" w:rsidP="002847C8">
            <w:pPr>
              <w:jc w:val="both"/>
              <w:rPr>
                <w:color w:val="0000FF" w:themeColor="hyperlink"/>
                <w:sz w:val="20"/>
                <w:szCs w:val="20"/>
                <w:u w:val="single"/>
              </w:rPr>
            </w:pPr>
            <w:hyperlink r:id="rId109" w:history="1">
              <w:r w:rsidR="002847C8" w:rsidRPr="00B64D88">
                <w:rPr>
                  <w:color w:val="0000FF" w:themeColor="hyperlink"/>
                  <w:sz w:val="20"/>
                  <w:szCs w:val="20"/>
                  <w:u w:val="single"/>
                </w:rPr>
                <w:t>2015 QCCA 1617</w:t>
              </w:r>
            </w:hyperlink>
          </w:p>
          <w:p w:rsidR="002847C8" w:rsidRPr="00B64D88" w:rsidRDefault="002847C8" w:rsidP="002847C8">
            <w:pPr>
              <w:jc w:val="both"/>
              <w:rPr>
                <w:sz w:val="20"/>
                <w:szCs w:val="20"/>
              </w:rPr>
            </w:pPr>
          </w:p>
        </w:tc>
        <w:tc>
          <w:tcPr>
            <w:tcW w:w="243" w:type="pct"/>
          </w:tcPr>
          <w:p w:rsidR="002847C8" w:rsidRPr="00B64D88" w:rsidRDefault="002847C8" w:rsidP="002847C8">
            <w:pPr>
              <w:jc w:val="both"/>
              <w:rPr>
                <w:sz w:val="20"/>
                <w:szCs w:val="20"/>
              </w:rPr>
            </w:pPr>
          </w:p>
        </w:tc>
        <w:tc>
          <w:tcPr>
            <w:tcW w:w="2330" w:type="pct"/>
          </w:tcPr>
          <w:p w:rsidR="002847C8" w:rsidRPr="00B64D88" w:rsidRDefault="002847C8" w:rsidP="002847C8">
            <w:pPr>
              <w:jc w:val="both"/>
              <w:rPr>
                <w:sz w:val="20"/>
                <w:szCs w:val="20"/>
              </w:rPr>
            </w:pPr>
            <w:r w:rsidRPr="00B64D88">
              <w:rPr>
                <w:sz w:val="20"/>
                <w:szCs w:val="20"/>
              </w:rPr>
              <w:t>Appeal dismissed</w:t>
            </w:r>
          </w:p>
          <w:p w:rsidR="002847C8" w:rsidRPr="00B64D88" w:rsidRDefault="002847C8" w:rsidP="002847C8">
            <w:pPr>
              <w:jc w:val="both"/>
              <w:rPr>
                <w:sz w:val="20"/>
                <w:szCs w:val="20"/>
              </w:rPr>
            </w:pPr>
          </w:p>
        </w:tc>
      </w:tr>
      <w:tr w:rsidR="002847C8" w:rsidRPr="00B64D88" w:rsidTr="004D7A97">
        <w:tc>
          <w:tcPr>
            <w:tcW w:w="2427" w:type="pct"/>
          </w:tcPr>
          <w:p w:rsidR="002847C8" w:rsidRPr="00B64D88" w:rsidRDefault="002847C8" w:rsidP="002847C8">
            <w:pPr>
              <w:jc w:val="both"/>
              <w:rPr>
                <w:sz w:val="20"/>
                <w:szCs w:val="20"/>
              </w:rPr>
            </w:pPr>
            <w:r w:rsidRPr="00B64D88">
              <w:rPr>
                <w:sz w:val="20"/>
                <w:szCs w:val="20"/>
              </w:rPr>
              <w:t>November 30, 2015</w:t>
            </w:r>
          </w:p>
          <w:p w:rsidR="002847C8" w:rsidRPr="00B64D88" w:rsidRDefault="002847C8" w:rsidP="002847C8">
            <w:pPr>
              <w:jc w:val="both"/>
              <w:rPr>
                <w:sz w:val="20"/>
                <w:szCs w:val="20"/>
              </w:rPr>
            </w:pPr>
            <w:r w:rsidRPr="00B64D88">
              <w:rPr>
                <w:sz w:val="20"/>
                <w:szCs w:val="20"/>
              </w:rPr>
              <w:t>Supreme Court of Canada</w:t>
            </w:r>
          </w:p>
        </w:tc>
        <w:tc>
          <w:tcPr>
            <w:tcW w:w="243" w:type="pct"/>
          </w:tcPr>
          <w:p w:rsidR="002847C8" w:rsidRPr="00B64D88" w:rsidRDefault="002847C8" w:rsidP="002847C8">
            <w:pPr>
              <w:jc w:val="both"/>
              <w:rPr>
                <w:sz w:val="20"/>
                <w:szCs w:val="20"/>
              </w:rPr>
            </w:pPr>
          </w:p>
        </w:tc>
        <w:tc>
          <w:tcPr>
            <w:tcW w:w="2330" w:type="pct"/>
          </w:tcPr>
          <w:p w:rsidR="002847C8" w:rsidRPr="00B64D88" w:rsidRDefault="002847C8" w:rsidP="002847C8">
            <w:pPr>
              <w:jc w:val="both"/>
              <w:rPr>
                <w:sz w:val="20"/>
                <w:szCs w:val="20"/>
              </w:rPr>
            </w:pPr>
            <w:r w:rsidRPr="00B64D88">
              <w:rPr>
                <w:sz w:val="20"/>
                <w:szCs w:val="20"/>
              </w:rPr>
              <w:t>Application for leave to appeal filed</w:t>
            </w:r>
          </w:p>
          <w:p w:rsidR="002847C8" w:rsidRPr="00B64D88" w:rsidRDefault="002847C8" w:rsidP="002847C8">
            <w:pPr>
              <w:jc w:val="both"/>
              <w:rPr>
                <w:sz w:val="20"/>
                <w:szCs w:val="20"/>
              </w:rPr>
            </w:pPr>
          </w:p>
        </w:tc>
      </w:tr>
    </w:tbl>
    <w:p w:rsidR="00BC6DC7" w:rsidRPr="00B64D88" w:rsidRDefault="00BC6DC7" w:rsidP="00BC6DC7">
      <w:pPr>
        <w:rPr>
          <w:sz w:val="20"/>
          <w:szCs w:val="20"/>
          <w:u w:val="single"/>
        </w:rPr>
      </w:pPr>
    </w:p>
    <w:p w:rsidR="00BC6DC7" w:rsidRPr="00B64D88" w:rsidRDefault="00D07EB6" w:rsidP="00BC6DC7">
      <w:pPr>
        <w:rPr>
          <w:sz w:val="20"/>
          <w:szCs w:val="20"/>
        </w:rPr>
      </w:pPr>
      <w:r w:rsidRPr="00B64D88">
        <w:rPr>
          <w:sz w:val="20"/>
          <w:szCs w:val="20"/>
          <w:lang w:val="fr-CA"/>
        </w:rPr>
        <w:pict>
          <v:rect id="_x0000_i1084" style="width:2in;height:1pt" o:hrpct="0" o:hralign="center" o:hrstd="t" o:hrnoshade="t" o:hr="t" fillcolor="black [3213]" stroked="f"/>
        </w:pict>
      </w:r>
    </w:p>
    <w:p w:rsidR="00BC6DC7" w:rsidRPr="00B64D88" w:rsidRDefault="00BC6DC7" w:rsidP="00BC6DC7">
      <w:pPr>
        <w:rPr>
          <w:sz w:val="20"/>
          <w:szCs w:val="20"/>
        </w:rPr>
      </w:pPr>
    </w:p>
    <w:p w:rsidR="00BC6DC7" w:rsidRPr="00B64D88" w:rsidRDefault="00BC6DC7" w:rsidP="00BC6DC7">
      <w:pPr>
        <w:tabs>
          <w:tab w:val="left" w:pos="2580"/>
        </w:tabs>
        <w:rPr>
          <w:sz w:val="20"/>
          <w:szCs w:val="20"/>
          <w:u w:val="single"/>
          <w:lang w:val="fr-CA"/>
        </w:rPr>
      </w:pPr>
      <w:r w:rsidRPr="00B64D88">
        <w:rPr>
          <w:sz w:val="20"/>
          <w:szCs w:val="20"/>
          <w:u w:val="single"/>
          <w:lang w:val="fr-CA"/>
        </w:rPr>
        <w:t>RÉSUMÉ DE L’AFFAIRE</w:t>
      </w:r>
    </w:p>
    <w:p w:rsidR="00BC6DC7" w:rsidRPr="00B64D88" w:rsidRDefault="00BC6DC7" w:rsidP="00BC6DC7">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E105EA" w:rsidRPr="00B64D88" w:rsidTr="004D7A97">
        <w:tc>
          <w:tcPr>
            <w:tcW w:w="5000" w:type="pct"/>
          </w:tcPr>
          <w:p w:rsidR="00E105EA" w:rsidRPr="00B64D88" w:rsidRDefault="00E105EA" w:rsidP="00E105EA">
            <w:pPr>
              <w:jc w:val="both"/>
              <w:rPr>
                <w:sz w:val="20"/>
                <w:szCs w:val="20"/>
                <w:lang w:val="fr-CA"/>
              </w:rPr>
            </w:pPr>
            <w:r w:rsidRPr="00B64D88">
              <w:rPr>
                <w:i/>
                <w:sz w:val="20"/>
                <w:szCs w:val="20"/>
                <w:lang w:val="fr-CA"/>
              </w:rPr>
              <w:t>Charte des droits</w:t>
            </w:r>
            <w:r w:rsidRPr="00B64D88">
              <w:rPr>
                <w:sz w:val="20"/>
                <w:szCs w:val="20"/>
                <w:lang w:val="fr-CA"/>
              </w:rPr>
              <w:t xml:space="preserve"> – Droit criminel – Réparation – Arrêt des procédures – Destruction des éléments de preuve par un tiers – La Cour d’appel a-t-elle erré en droit dans l’application de l’arrêt </w:t>
            </w:r>
            <w:r w:rsidRPr="00B64D88">
              <w:rPr>
                <w:i/>
                <w:sz w:val="20"/>
                <w:szCs w:val="20"/>
                <w:lang w:val="fr-CA"/>
              </w:rPr>
              <w:t>R. c. Carosella</w:t>
            </w:r>
            <w:r w:rsidRPr="00B64D88">
              <w:rPr>
                <w:sz w:val="20"/>
                <w:szCs w:val="20"/>
                <w:lang w:val="fr-CA"/>
              </w:rPr>
              <w:t xml:space="preserve">, [1997] 1 R.C.S. 80? – La Cour d’appel a-t-elle erré en droit dans l’évaluation de l’existence d’un préjudice? – La Cour d’appel a-t-elle commis une erreur en droit en concluant que l’intégrité du système judiciaire n’était pas minée par la continuation de la poursuite dans un cas où il y a destruction volontaire de preuves par la plaignante? – </w:t>
            </w:r>
            <w:r w:rsidRPr="00B64D88">
              <w:rPr>
                <w:i/>
                <w:sz w:val="20"/>
                <w:szCs w:val="20"/>
                <w:lang w:val="fr-CA"/>
              </w:rPr>
              <w:t>Charte canadienne des droits et libertés</w:t>
            </w:r>
            <w:r w:rsidRPr="00B64D88">
              <w:rPr>
                <w:sz w:val="20"/>
                <w:szCs w:val="20"/>
                <w:lang w:val="fr-CA"/>
              </w:rPr>
              <w:t>, art. 24(1).</w:t>
            </w:r>
          </w:p>
          <w:p w:rsidR="00E105EA" w:rsidRPr="00B64D88" w:rsidRDefault="00E105EA" w:rsidP="00E105EA">
            <w:pPr>
              <w:jc w:val="both"/>
              <w:rPr>
                <w:sz w:val="20"/>
                <w:szCs w:val="20"/>
                <w:lang w:val="fr-CA"/>
              </w:rPr>
            </w:pPr>
          </w:p>
        </w:tc>
      </w:tr>
    </w:tbl>
    <w:p w:rsidR="00C66176" w:rsidRPr="00B64D88" w:rsidRDefault="00C66176">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05EA" w:rsidRPr="00B64D88" w:rsidTr="004D7A97">
        <w:tc>
          <w:tcPr>
            <w:tcW w:w="5000" w:type="pct"/>
            <w:gridSpan w:val="3"/>
          </w:tcPr>
          <w:p w:rsidR="00E105EA" w:rsidRPr="00B64D88" w:rsidRDefault="00E105EA" w:rsidP="00E105EA">
            <w:pPr>
              <w:jc w:val="both"/>
              <w:rPr>
                <w:sz w:val="20"/>
                <w:szCs w:val="20"/>
                <w:lang w:val="fr-CA"/>
              </w:rPr>
            </w:pPr>
            <w:r w:rsidRPr="00B64D88">
              <w:rPr>
                <w:sz w:val="20"/>
                <w:szCs w:val="20"/>
                <w:lang w:val="fr-CA"/>
              </w:rPr>
              <w:lastRenderedPageBreak/>
              <w:t>Le demandeur, Réal Scott Rail, a été déclaré coupable de trois chefs d’accusation de fraude dépassant 5 000$, d’un chef d’accusation de fabrication d’un faux document et d’un chef d’accusation d’utilisation d’un document contrefait. De 2004 à 2006, M. Rail a mis sur pied diverses entreprises dans lesquelles la plaignante a investi d’importantes sommes d’argent. Plutôt que d’en faire ce qui était convenu, M. Rail aurait utilisé ces sommes d’argent pour son bénéfice personnel. En décembre 2005, la conjointe de M. Rail a découvert que celui-ci avait une liaison avec la plaignante et fréquentait une autre dame. Elle l’a mis à la porte. Par la suite, elle a demandé à plusieurs reprises à M. Rail de récupérer ses affaires personnelles. Il ne l’a pas fait. Lorsque M. Rail lui a finalement demandé de récupérer ses boîtes de documents, elle lui a répondu qu’elle avait déjà jeté les boîtes, suite à la recommandation de la plaignante. Prétendant que la destruction des documents avait causé un préjudice irréparable à son droit à une défense pleine et entière et à l’intégrité du système judiciaire, M. Rail a déposé une requête en arrêt des procédures qui a été rejetée. En appel, il n’a contesté que la décision du juge de rejeter la requête en arrêt des procédures. La Cour d’appel a rejeté son appel.</w:t>
            </w:r>
          </w:p>
          <w:p w:rsidR="00E105EA" w:rsidRPr="00B64D88" w:rsidRDefault="00E105EA" w:rsidP="00E105EA">
            <w:pPr>
              <w:jc w:val="both"/>
              <w:rPr>
                <w:sz w:val="20"/>
                <w:szCs w:val="20"/>
                <w:lang w:val="fr-CA"/>
              </w:rPr>
            </w:pPr>
          </w:p>
        </w:tc>
      </w:tr>
      <w:tr w:rsidR="00E105EA" w:rsidRPr="00B64D88" w:rsidTr="004D7A97">
        <w:tc>
          <w:tcPr>
            <w:tcW w:w="2427" w:type="pct"/>
          </w:tcPr>
          <w:p w:rsidR="00E105EA" w:rsidRPr="00B64D88" w:rsidRDefault="00E105EA" w:rsidP="00E105EA">
            <w:pPr>
              <w:jc w:val="both"/>
              <w:rPr>
                <w:sz w:val="20"/>
                <w:szCs w:val="20"/>
                <w:lang w:val="fr-CA"/>
              </w:rPr>
            </w:pPr>
            <w:r w:rsidRPr="00B64D88">
              <w:rPr>
                <w:sz w:val="20"/>
                <w:szCs w:val="20"/>
                <w:lang w:val="fr-CA"/>
              </w:rPr>
              <w:t>Le 29 février 2012</w:t>
            </w:r>
          </w:p>
          <w:p w:rsidR="00E105EA" w:rsidRPr="00B64D88" w:rsidRDefault="00E105EA" w:rsidP="00E105EA">
            <w:pPr>
              <w:jc w:val="both"/>
              <w:rPr>
                <w:sz w:val="20"/>
                <w:szCs w:val="20"/>
                <w:lang w:val="fr-CA"/>
              </w:rPr>
            </w:pPr>
            <w:r w:rsidRPr="00B64D88">
              <w:rPr>
                <w:sz w:val="20"/>
                <w:szCs w:val="20"/>
                <w:lang w:val="fr-CA"/>
              </w:rPr>
              <w:t>Cour du Québec</w:t>
            </w:r>
          </w:p>
          <w:p w:rsidR="00E105EA" w:rsidRPr="00B64D88" w:rsidRDefault="00E105EA" w:rsidP="00E105EA">
            <w:pPr>
              <w:jc w:val="both"/>
              <w:rPr>
                <w:sz w:val="20"/>
                <w:szCs w:val="20"/>
                <w:lang w:val="fr-CA"/>
              </w:rPr>
            </w:pPr>
            <w:r w:rsidRPr="00B64D88">
              <w:rPr>
                <w:sz w:val="20"/>
                <w:szCs w:val="20"/>
                <w:lang w:val="fr-CA"/>
              </w:rPr>
              <w:t>(Le juge Bouchard)</w:t>
            </w:r>
          </w:p>
        </w:tc>
        <w:tc>
          <w:tcPr>
            <w:tcW w:w="243" w:type="pct"/>
          </w:tcPr>
          <w:p w:rsidR="00E105EA" w:rsidRPr="00B64D88" w:rsidRDefault="00E105EA" w:rsidP="00E105EA">
            <w:pPr>
              <w:jc w:val="both"/>
              <w:rPr>
                <w:sz w:val="20"/>
                <w:szCs w:val="20"/>
                <w:lang w:val="fr-CA"/>
              </w:rPr>
            </w:pPr>
          </w:p>
        </w:tc>
        <w:tc>
          <w:tcPr>
            <w:tcW w:w="2330" w:type="pct"/>
          </w:tcPr>
          <w:p w:rsidR="00E105EA" w:rsidRPr="00B64D88" w:rsidRDefault="00E105EA" w:rsidP="00E105EA">
            <w:pPr>
              <w:jc w:val="both"/>
              <w:rPr>
                <w:sz w:val="20"/>
                <w:szCs w:val="20"/>
                <w:lang w:val="fr-CA"/>
              </w:rPr>
            </w:pPr>
            <w:r w:rsidRPr="00B64D88">
              <w:rPr>
                <w:sz w:val="20"/>
                <w:szCs w:val="20"/>
                <w:lang w:val="fr-CA"/>
              </w:rPr>
              <w:t>Requête du demandeur en arrêt des procédures rejetée sur les deuxième et troisième moyens; décision sur le premier moyen remise à la fin de la présentation de la preuve au procès</w:t>
            </w:r>
          </w:p>
          <w:p w:rsidR="00E105EA" w:rsidRPr="00B64D88" w:rsidRDefault="00E105EA" w:rsidP="00E105EA">
            <w:pPr>
              <w:jc w:val="both"/>
              <w:rPr>
                <w:sz w:val="20"/>
                <w:szCs w:val="20"/>
                <w:lang w:val="fr-CA"/>
              </w:rPr>
            </w:pPr>
          </w:p>
        </w:tc>
      </w:tr>
      <w:tr w:rsidR="00E105EA" w:rsidRPr="00B64D88" w:rsidTr="004D7A97">
        <w:tc>
          <w:tcPr>
            <w:tcW w:w="2427" w:type="pct"/>
          </w:tcPr>
          <w:p w:rsidR="00E105EA" w:rsidRPr="00B64D88" w:rsidRDefault="00E105EA" w:rsidP="00E105EA">
            <w:pPr>
              <w:jc w:val="both"/>
              <w:rPr>
                <w:sz w:val="20"/>
                <w:szCs w:val="20"/>
                <w:lang w:val="fr-CA"/>
              </w:rPr>
            </w:pPr>
            <w:r w:rsidRPr="00B64D88">
              <w:rPr>
                <w:sz w:val="20"/>
                <w:szCs w:val="20"/>
                <w:lang w:val="fr-CA"/>
              </w:rPr>
              <w:t>Le 28 mars 2013</w:t>
            </w:r>
          </w:p>
          <w:p w:rsidR="00E105EA" w:rsidRPr="00B64D88" w:rsidRDefault="00E105EA" w:rsidP="00E105EA">
            <w:pPr>
              <w:jc w:val="both"/>
              <w:rPr>
                <w:sz w:val="20"/>
                <w:szCs w:val="20"/>
                <w:lang w:val="fr-CA"/>
              </w:rPr>
            </w:pPr>
            <w:r w:rsidRPr="00B64D88">
              <w:rPr>
                <w:sz w:val="20"/>
                <w:szCs w:val="20"/>
                <w:lang w:val="fr-CA"/>
              </w:rPr>
              <w:t>Cour du Québec</w:t>
            </w:r>
          </w:p>
          <w:p w:rsidR="00E105EA" w:rsidRPr="00B64D88" w:rsidRDefault="00E105EA" w:rsidP="00E105EA">
            <w:pPr>
              <w:jc w:val="both"/>
              <w:rPr>
                <w:sz w:val="20"/>
                <w:szCs w:val="20"/>
                <w:lang w:val="fr-CA"/>
              </w:rPr>
            </w:pPr>
            <w:r w:rsidRPr="00B64D88">
              <w:rPr>
                <w:sz w:val="20"/>
                <w:szCs w:val="20"/>
                <w:lang w:val="fr-CA"/>
              </w:rPr>
              <w:t>(Le juge Bouchard)</w:t>
            </w:r>
          </w:p>
          <w:p w:rsidR="00E105EA" w:rsidRPr="00B64D88" w:rsidRDefault="00E105EA" w:rsidP="00E105EA">
            <w:pPr>
              <w:jc w:val="both"/>
              <w:rPr>
                <w:sz w:val="20"/>
                <w:szCs w:val="20"/>
                <w:lang w:val="fr-CA"/>
              </w:rPr>
            </w:pPr>
          </w:p>
        </w:tc>
        <w:tc>
          <w:tcPr>
            <w:tcW w:w="243" w:type="pct"/>
          </w:tcPr>
          <w:p w:rsidR="00E105EA" w:rsidRPr="00B64D88" w:rsidRDefault="00E105EA" w:rsidP="00E105EA">
            <w:pPr>
              <w:jc w:val="both"/>
              <w:rPr>
                <w:sz w:val="20"/>
                <w:szCs w:val="20"/>
                <w:lang w:val="fr-CA"/>
              </w:rPr>
            </w:pPr>
          </w:p>
        </w:tc>
        <w:tc>
          <w:tcPr>
            <w:tcW w:w="2330" w:type="pct"/>
          </w:tcPr>
          <w:p w:rsidR="00E105EA" w:rsidRPr="00B64D88" w:rsidRDefault="00E105EA" w:rsidP="00E105EA">
            <w:pPr>
              <w:jc w:val="both"/>
              <w:rPr>
                <w:sz w:val="20"/>
                <w:szCs w:val="20"/>
                <w:lang w:val="fr-CA"/>
              </w:rPr>
            </w:pPr>
            <w:r w:rsidRPr="00B64D88">
              <w:rPr>
                <w:sz w:val="20"/>
                <w:szCs w:val="20"/>
                <w:lang w:val="fr-CA"/>
              </w:rPr>
              <w:t>Requête du demandeur en arrêt des procédures rejetée sur le premier moyen; demandeur déclaré coupable de trois chefs d’accusation de fraude dépassant 5 000$, d’un chef d’accusation de fabrication d’un faux document et d’un chef d’accusation d’utilisation d’un document contrefait, et acquitté d’un chef d’accusation de fraude dépassant 5 000$</w:t>
            </w:r>
          </w:p>
          <w:p w:rsidR="00E105EA" w:rsidRPr="00B64D88" w:rsidRDefault="00E105EA" w:rsidP="00E105EA">
            <w:pPr>
              <w:jc w:val="both"/>
              <w:rPr>
                <w:sz w:val="20"/>
                <w:szCs w:val="20"/>
                <w:lang w:val="fr-CA"/>
              </w:rPr>
            </w:pPr>
          </w:p>
        </w:tc>
      </w:tr>
      <w:tr w:rsidR="00E105EA" w:rsidRPr="00B64D88" w:rsidTr="004D7A97">
        <w:tc>
          <w:tcPr>
            <w:tcW w:w="2427" w:type="pct"/>
          </w:tcPr>
          <w:p w:rsidR="00E105EA" w:rsidRPr="00B64D88" w:rsidRDefault="00E105EA" w:rsidP="00E105EA">
            <w:pPr>
              <w:jc w:val="both"/>
              <w:rPr>
                <w:sz w:val="20"/>
                <w:szCs w:val="20"/>
                <w:lang w:val="fr-CA"/>
              </w:rPr>
            </w:pPr>
            <w:r w:rsidRPr="00B64D88">
              <w:rPr>
                <w:sz w:val="20"/>
                <w:szCs w:val="20"/>
                <w:lang w:val="fr-CA"/>
              </w:rPr>
              <w:t>Le 2 octobre 2015</w:t>
            </w:r>
          </w:p>
          <w:p w:rsidR="00E105EA" w:rsidRPr="00B64D88" w:rsidRDefault="00E105EA" w:rsidP="00E105EA">
            <w:pPr>
              <w:jc w:val="both"/>
              <w:rPr>
                <w:sz w:val="20"/>
                <w:szCs w:val="20"/>
                <w:lang w:val="fr-CA"/>
              </w:rPr>
            </w:pPr>
            <w:r w:rsidRPr="00B64D88">
              <w:rPr>
                <w:sz w:val="20"/>
                <w:szCs w:val="20"/>
                <w:lang w:val="fr-CA"/>
              </w:rPr>
              <w:t>Cour d’appel du Québec (Montréal)</w:t>
            </w:r>
          </w:p>
          <w:p w:rsidR="00E105EA" w:rsidRPr="00B64D88" w:rsidRDefault="00E105EA" w:rsidP="00E105EA">
            <w:pPr>
              <w:jc w:val="both"/>
              <w:rPr>
                <w:sz w:val="20"/>
                <w:szCs w:val="20"/>
                <w:lang w:val="fr-CA"/>
              </w:rPr>
            </w:pPr>
            <w:r w:rsidRPr="00B64D88">
              <w:rPr>
                <w:sz w:val="20"/>
                <w:szCs w:val="20"/>
                <w:lang w:val="fr-CA"/>
              </w:rPr>
              <w:t>(Les juges Kasirer, Bélanger et Schrager)</w:t>
            </w:r>
          </w:p>
          <w:p w:rsidR="00E105EA" w:rsidRPr="00B64D88" w:rsidRDefault="00D07EB6" w:rsidP="00E105EA">
            <w:pPr>
              <w:jc w:val="both"/>
              <w:rPr>
                <w:color w:val="0000FF" w:themeColor="hyperlink"/>
                <w:sz w:val="20"/>
                <w:szCs w:val="20"/>
                <w:u w:val="single"/>
                <w:lang w:val="fr-CA"/>
              </w:rPr>
            </w:pPr>
            <w:hyperlink r:id="rId110" w:history="1">
              <w:r w:rsidR="00E105EA" w:rsidRPr="00B64D88">
                <w:rPr>
                  <w:color w:val="0000FF" w:themeColor="hyperlink"/>
                  <w:sz w:val="20"/>
                  <w:szCs w:val="20"/>
                  <w:u w:val="single"/>
                  <w:lang w:val="fr-CA"/>
                </w:rPr>
                <w:t>2015 QCCA 1617</w:t>
              </w:r>
            </w:hyperlink>
          </w:p>
          <w:p w:rsidR="00E105EA" w:rsidRPr="00B64D88" w:rsidRDefault="00E105EA" w:rsidP="00E105EA">
            <w:pPr>
              <w:jc w:val="both"/>
              <w:rPr>
                <w:sz w:val="20"/>
                <w:szCs w:val="20"/>
                <w:lang w:val="en-US"/>
              </w:rPr>
            </w:pPr>
          </w:p>
        </w:tc>
        <w:tc>
          <w:tcPr>
            <w:tcW w:w="243" w:type="pct"/>
          </w:tcPr>
          <w:p w:rsidR="00E105EA" w:rsidRPr="00B64D88" w:rsidRDefault="00E105EA" w:rsidP="00E105EA">
            <w:pPr>
              <w:jc w:val="both"/>
              <w:rPr>
                <w:sz w:val="20"/>
                <w:szCs w:val="20"/>
                <w:lang w:val="en-US"/>
              </w:rPr>
            </w:pPr>
          </w:p>
        </w:tc>
        <w:tc>
          <w:tcPr>
            <w:tcW w:w="2330" w:type="pct"/>
          </w:tcPr>
          <w:p w:rsidR="00E105EA" w:rsidRPr="00B64D88" w:rsidRDefault="00E105EA" w:rsidP="00E105EA">
            <w:pPr>
              <w:jc w:val="both"/>
              <w:rPr>
                <w:sz w:val="20"/>
                <w:szCs w:val="20"/>
                <w:lang w:val="fr-CA"/>
              </w:rPr>
            </w:pPr>
            <w:r w:rsidRPr="00B64D88">
              <w:rPr>
                <w:sz w:val="20"/>
                <w:szCs w:val="20"/>
                <w:lang w:val="fr-CA"/>
              </w:rPr>
              <w:t>Appel rejeté</w:t>
            </w:r>
          </w:p>
          <w:p w:rsidR="00E105EA" w:rsidRPr="00B64D88" w:rsidRDefault="00E105EA" w:rsidP="00E105EA">
            <w:pPr>
              <w:jc w:val="both"/>
              <w:rPr>
                <w:sz w:val="20"/>
                <w:szCs w:val="20"/>
                <w:lang w:val="fr-CA"/>
              </w:rPr>
            </w:pPr>
          </w:p>
        </w:tc>
      </w:tr>
      <w:tr w:rsidR="00E105EA" w:rsidRPr="00B64D88" w:rsidTr="004D7A97">
        <w:tc>
          <w:tcPr>
            <w:tcW w:w="2427" w:type="pct"/>
          </w:tcPr>
          <w:p w:rsidR="00E105EA" w:rsidRPr="00B64D88" w:rsidRDefault="00E105EA" w:rsidP="00E105EA">
            <w:pPr>
              <w:jc w:val="both"/>
              <w:rPr>
                <w:sz w:val="20"/>
                <w:szCs w:val="20"/>
                <w:lang w:val="fr-CA"/>
              </w:rPr>
            </w:pPr>
            <w:r w:rsidRPr="00B64D88">
              <w:rPr>
                <w:sz w:val="20"/>
                <w:szCs w:val="20"/>
                <w:lang w:val="fr-CA"/>
              </w:rPr>
              <w:t>Le 30 novembre 2015</w:t>
            </w:r>
          </w:p>
          <w:p w:rsidR="00E105EA" w:rsidRPr="00B64D88" w:rsidRDefault="00E105EA" w:rsidP="00E105EA">
            <w:pPr>
              <w:jc w:val="both"/>
              <w:rPr>
                <w:sz w:val="20"/>
                <w:szCs w:val="20"/>
                <w:lang w:val="fr-CA"/>
              </w:rPr>
            </w:pPr>
            <w:r w:rsidRPr="00B64D88">
              <w:rPr>
                <w:sz w:val="20"/>
                <w:szCs w:val="20"/>
                <w:lang w:val="fr-CA"/>
              </w:rPr>
              <w:t>Cour suprême du Canada</w:t>
            </w:r>
          </w:p>
        </w:tc>
        <w:tc>
          <w:tcPr>
            <w:tcW w:w="243" w:type="pct"/>
          </w:tcPr>
          <w:p w:rsidR="00E105EA" w:rsidRPr="00B64D88" w:rsidRDefault="00E105EA" w:rsidP="00E105EA">
            <w:pPr>
              <w:jc w:val="both"/>
              <w:rPr>
                <w:sz w:val="20"/>
                <w:szCs w:val="20"/>
                <w:lang w:val="fr-CA"/>
              </w:rPr>
            </w:pPr>
          </w:p>
        </w:tc>
        <w:tc>
          <w:tcPr>
            <w:tcW w:w="2330" w:type="pct"/>
          </w:tcPr>
          <w:p w:rsidR="00E105EA" w:rsidRPr="00B64D88" w:rsidRDefault="00E105EA" w:rsidP="00E105EA">
            <w:pPr>
              <w:jc w:val="both"/>
              <w:rPr>
                <w:sz w:val="20"/>
                <w:szCs w:val="20"/>
                <w:lang w:val="fr-CA"/>
              </w:rPr>
            </w:pPr>
            <w:r w:rsidRPr="00B64D88">
              <w:rPr>
                <w:sz w:val="20"/>
                <w:szCs w:val="20"/>
                <w:lang w:val="fr-CA"/>
              </w:rPr>
              <w:t>Demande d’autorisation d’appel déposée</w:t>
            </w:r>
          </w:p>
          <w:p w:rsidR="00E105EA" w:rsidRPr="00B64D88" w:rsidRDefault="00E105EA" w:rsidP="00E105EA">
            <w:pPr>
              <w:jc w:val="both"/>
              <w:rPr>
                <w:sz w:val="20"/>
                <w:szCs w:val="20"/>
                <w:lang w:val="fr-CA"/>
              </w:rPr>
            </w:pPr>
          </w:p>
        </w:tc>
      </w:tr>
    </w:tbl>
    <w:p w:rsidR="00BC6DC7" w:rsidRPr="00B64D88" w:rsidRDefault="00BC6DC7" w:rsidP="00BC6DC7">
      <w:pPr>
        <w:rPr>
          <w:sz w:val="20"/>
          <w:szCs w:val="20"/>
        </w:rPr>
      </w:pPr>
    </w:p>
    <w:p w:rsidR="00BC6DC7" w:rsidRPr="00B64D88" w:rsidRDefault="00D07EB6" w:rsidP="00BC6DC7">
      <w:pPr>
        <w:rPr>
          <w:sz w:val="20"/>
          <w:szCs w:val="20"/>
        </w:rPr>
      </w:pPr>
      <w:r w:rsidRPr="00B64D88">
        <w:rPr>
          <w:sz w:val="20"/>
          <w:szCs w:val="20"/>
          <w:lang w:val="fr-CA"/>
        </w:rPr>
        <w:pict>
          <v:rect id="_x0000_i1085" style="width:2in;height:1pt" o:hrpct="0" o:hralign="center" o:hrstd="t" o:hrnoshade="t" o:hr="t" fillcolor="black [3213]" stroked="f"/>
        </w:pict>
      </w:r>
    </w:p>
    <w:p w:rsidR="0070783B" w:rsidRPr="00B64D88" w:rsidRDefault="0070783B" w:rsidP="0070783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0783B" w:rsidRPr="00B64D88" w:rsidTr="004D7A97">
        <w:trPr>
          <w:cantSplit/>
        </w:trPr>
        <w:tc>
          <w:tcPr>
            <w:tcW w:w="1458" w:type="dxa"/>
          </w:tcPr>
          <w:p w:rsidR="0070783B" w:rsidRPr="00B64D88" w:rsidRDefault="0070783B" w:rsidP="004D7A97">
            <w:pPr>
              <w:rPr>
                <w:sz w:val="20"/>
                <w:szCs w:val="20"/>
              </w:rPr>
            </w:pPr>
            <w:r w:rsidRPr="00B64D88">
              <w:rPr>
                <w:rStyle w:val="SCCFileNumberChar"/>
                <w:sz w:val="20"/>
                <w:szCs w:val="20"/>
              </w:rPr>
              <w:t>36687</w:t>
            </w:r>
          </w:p>
          <w:p w:rsidR="0070783B" w:rsidRPr="00B64D88" w:rsidRDefault="0070783B" w:rsidP="004D7A97">
            <w:pPr>
              <w:rPr>
                <w:b/>
                <w:sz w:val="20"/>
                <w:szCs w:val="20"/>
                <w:lang w:val="fr-CA"/>
              </w:rPr>
            </w:pPr>
          </w:p>
        </w:tc>
        <w:tc>
          <w:tcPr>
            <w:tcW w:w="8118" w:type="dxa"/>
          </w:tcPr>
          <w:p w:rsidR="0070783B" w:rsidRPr="00B64D88" w:rsidRDefault="0070783B" w:rsidP="004D7A97">
            <w:pPr>
              <w:rPr>
                <w:sz w:val="20"/>
                <w:szCs w:val="20"/>
              </w:rPr>
            </w:pPr>
            <w:r w:rsidRPr="00B64D88">
              <w:rPr>
                <w:rStyle w:val="SCCLsocChar"/>
                <w:sz w:val="20"/>
                <w:szCs w:val="20"/>
                <w:lang w:val="en-CA"/>
              </w:rPr>
              <w:t>Harneet Pannu v. Her Majesty the Queen</w:t>
            </w:r>
            <w:r w:rsidRPr="00B64D88">
              <w:rPr>
                <w:rStyle w:val="SCCLsocChar"/>
                <w:sz w:val="20"/>
                <w:szCs w:val="20"/>
                <w:u w:val="none"/>
                <w:lang w:val="en-CA"/>
              </w:rPr>
              <w:t xml:space="preserve"> </w:t>
            </w:r>
            <w:r w:rsidRPr="00B64D88">
              <w:rPr>
                <w:sz w:val="20"/>
                <w:szCs w:val="20"/>
              </w:rPr>
              <w:t>(Ont.) (Criminal) (By Leave)</w:t>
            </w:r>
          </w:p>
          <w:p w:rsidR="0070783B" w:rsidRPr="00B64D88" w:rsidRDefault="0070783B" w:rsidP="004D7A97">
            <w:pPr>
              <w:rPr>
                <w:sz w:val="20"/>
                <w:szCs w:val="20"/>
              </w:rPr>
            </w:pPr>
          </w:p>
        </w:tc>
      </w:tr>
      <w:tr w:rsidR="0070783B" w:rsidRPr="00B64D88" w:rsidTr="004D7A97">
        <w:trPr>
          <w:cantSplit/>
        </w:trPr>
        <w:tc>
          <w:tcPr>
            <w:tcW w:w="1458" w:type="dxa"/>
          </w:tcPr>
          <w:p w:rsidR="0070783B" w:rsidRPr="00B64D88" w:rsidRDefault="0070783B" w:rsidP="004D7A97">
            <w:pPr>
              <w:rPr>
                <w:sz w:val="20"/>
                <w:szCs w:val="20"/>
              </w:rPr>
            </w:pPr>
            <w:r w:rsidRPr="00B64D88">
              <w:rPr>
                <w:sz w:val="20"/>
                <w:szCs w:val="20"/>
              </w:rPr>
              <w:t>Coram :</w:t>
            </w:r>
          </w:p>
        </w:tc>
        <w:tc>
          <w:tcPr>
            <w:tcW w:w="8118" w:type="dxa"/>
          </w:tcPr>
          <w:p w:rsidR="0070783B" w:rsidRPr="00B64D88" w:rsidRDefault="0070783B" w:rsidP="004D7A97">
            <w:pPr>
              <w:rPr>
                <w:sz w:val="20"/>
                <w:szCs w:val="20"/>
              </w:rPr>
            </w:pPr>
            <w:r w:rsidRPr="00B64D88">
              <w:rPr>
                <w:rStyle w:val="SCCCoramChar"/>
                <w:sz w:val="20"/>
                <w:szCs w:val="20"/>
                <w:lang w:val="en-CA"/>
              </w:rPr>
              <w:t>Abella, Karakatsanis and Brown JJ.</w:t>
            </w:r>
          </w:p>
          <w:p w:rsidR="0070783B" w:rsidRPr="00B64D88" w:rsidRDefault="0070783B" w:rsidP="004D7A97">
            <w:pPr>
              <w:rPr>
                <w:sz w:val="20"/>
                <w:szCs w:val="20"/>
                <w:u w:val="single"/>
              </w:rPr>
            </w:pPr>
          </w:p>
        </w:tc>
      </w:tr>
      <w:tr w:rsidR="0070783B" w:rsidRPr="00B64D88" w:rsidTr="004D7A97">
        <w:trPr>
          <w:cantSplit/>
        </w:trPr>
        <w:tc>
          <w:tcPr>
            <w:tcW w:w="9576" w:type="dxa"/>
            <w:gridSpan w:val="2"/>
          </w:tcPr>
          <w:p w:rsidR="006638FB" w:rsidRPr="00B64D88" w:rsidRDefault="00756267" w:rsidP="006638FB">
            <w:pPr>
              <w:pStyle w:val="SCCShortJudgment"/>
              <w:rPr>
                <w:szCs w:val="20"/>
                <w:lang w:val="fr-CA"/>
              </w:rPr>
            </w:pPr>
            <w:r w:rsidRPr="00B64D88">
              <w:t>The application for leave to appeal from the judgment of the Court of Appeal for Ontario, Number C56714, 2015 ONCA 677, dated October 7, 2015, is dismissed.</w:t>
            </w:r>
          </w:p>
          <w:p w:rsidR="006638FB" w:rsidRPr="00B64D88" w:rsidRDefault="006638FB" w:rsidP="006638FB">
            <w:pPr>
              <w:pStyle w:val="SCCShortJudgment"/>
              <w:rPr>
                <w:szCs w:val="20"/>
                <w:lang w:val="fr-CA"/>
              </w:rPr>
            </w:pPr>
          </w:p>
          <w:p w:rsidR="0070783B" w:rsidRPr="00B64D88" w:rsidRDefault="00756267" w:rsidP="006638FB">
            <w:pPr>
              <w:pStyle w:val="SCCShortJudgment"/>
              <w:rPr>
                <w:szCs w:val="20"/>
              </w:rPr>
            </w:pPr>
            <w:r w:rsidRPr="00B64D88">
              <w:rPr>
                <w:lang w:val="fr-CA"/>
              </w:rPr>
              <w:t xml:space="preserve">La demande d’autorisation d’appel de l’arrêt de la </w:t>
            </w:r>
            <w:r w:rsidRPr="00B64D88">
              <w:rPr>
                <w:lang w:val="fr-FR"/>
              </w:rPr>
              <w:t>Cour d’appel de l’Ontario</w:t>
            </w:r>
            <w:r w:rsidRPr="00B64D88">
              <w:rPr>
                <w:lang w:val="fr-CA"/>
              </w:rPr>
              <w:t xml:space="preserve">, numéro </w:t>
            </w:r>
            <w:r w:rsidRPr="00B64D88">
              <w:rPr>
                <w:lang w:val="fr-FR"/>
              </w:rPr>
              <w:t>C56714, 2015 ONCA 677</w:t>
            </w:r>
            <w:r w:rsidRPr="00B64D88">
              <w:rPr>
                <w:lang w:val="fr-CA"/>
              </w:rPr>
              <w:t xml:space="preserve">, daté du </w:t>
            </w:r>
            <w:r w:rsidRPr="00B64D88">
              <w:rPr>
                <w:lang w:val="fr-FR"/>
              </w:rPr>
              <w:t>7 octobre 2015</w:t>
            </w:r>
            <w:r w:rsidRPr="00B64D88">
              <w:rPr>
                <w:lang w:val="fr-CA"/>
              </w:rPr>
              <w:t>, est rejetée.</w:t>
            </w:r>
          </w:p>
        </w:tc>
      </w:tr>
    </w:tbl>
    <w:p w:rsidR="0070783B" w:rsidRPr="00B64D88" w:rsidRDefault="0070783B" w:rsidP="0070783B">
      <w:pPr>
        <w:rPr>
          <w:sz w:val="20"/>
          <w:szCs w:val="20"/>
          <w:lang w:val="fr-CA"/>
        </w:rPr>
      </w:pPr>
    </w:p>
    <w:p w:rsidR="00431DD7" w:rsidRPr="00B64D88" w:rsidRDefault="00431DD7">
      <w:pPr>
        <w:rPr>
          <w:sz w:val="20"/>
          <w:szCs w:val="20"/>
          <w:u w:val="single"/>
        </w:rPr>
      </w:pPr>
      <w:r w:rsidRPr="00B64D88">
        <w:rPr>
          <w:sz w:val="20"/>
          <w:szCs w:val="20"/>
          <w:u w:val="single"/>
        </w:rPr>
        <w:br w:type="page"/>
      </w:r>
    </w:p>
    <w:p w:rsidR="0070783B" w:rsidRPr="00B64D88" w:rsidRDefault="0070783B" w:rsidP="0070783B">
      <w:pPr>
        <w:rPr>
          <w:sz w:val="20"/>
          <w:szCs w:val="20"/>
          <w:u w:val="single"/>
        </w:rPr>
      </w:pPr>
      <w:r w:rsidRPr="00B64D88">
        <w:rPr>
          <w:sz w:val="20"/>
          <w:szCs w:val="20"/>
          <w:u w:val="single"/>
        </w:rPr>
        <w:lastRenderedPageBreak/>
        <w:t>CASE SUMMARY</w:t>
      </w:r>
    </w:p>
    <w:p w:rsidR="0070783B" w:rsidRPr="00B64D88" w:rsidRDefault="0070783B" w:rsidP="0070783B">
      <w:pPr>
        <w:rPr>
          <w:sz w:val="20"/>
          <w:szCs w:val="20"/>
          <w:u w:val="single"/>
        </w:rPr>
      </w:pPr>
    </w:p>
    <w:tbl>
      <w:tblPr>
        <w:tblW w:w="5144" w:type="pct"/>
        <w:tblLayout w:type="fixed"/>
        <w:tblCellMar>
          <w:left w:w="0" w:type="dxa"/>
          <w:bottom w:w="99" w:type="dxa"/>
          <w:right w:w="0" w:type="dxa"/>
        </w:tblCellMar>
        <w:tblLook w:val="04A0" w:firstRow="1" w:lastRow="0" w:firstColumn="1" w:lastColumn="0" w:noHBand="0" w:noVBand="1"/>
      </w:tblPr>
      <w:tblGrid>
        <w:gridCol w:w="4535"/>
        <w:gridCol w:w="453"/>
        <w:gridCol w:w="4908"/>
      </w:tblGrid>
      <w:tr w:rsidR="0047277A" w:rsidRPr="00B64D88" w:rsidTr="004D7A97">
        <w:tc>
          <w:tcPr>
            <w:tcW w:w="5000" w:type="pct"/>
            <w:gridSpan w:val="3"/>
          </w:tcPr>
          <w:p w:rsidR="0047277A" w:rsidRPr="00B64D88" w:rsidRDefault="0047277A" w:rsidP="0047277A">
            <w:pPr>
              <w:jc w:val="both"/>
              <w:rPr>
                <w:sz w:val="20"/>
                <w:szCs w:val="20"/>
              </w:rPr>
            </w:pPr>
            <w:r w:rsidRPr="00B64D88">
              <w:rPr>
                <w:sz w:val="20"/>
                <w:szCs w:val="20"/>
              </w:rPr>
              <w:t>Criminal law — Jurors — Controlled drugs and substances — Possession for the purpose of trafficking — Applicant convicted by judge and jury of possession of heroin for purpose of trafficking — Police seized one kilogram of heroin from vehicle registered to applicant but driven by applicant’s co-accused — Applicant drove by scene twice, and called co-accused repeatedly until he attended scene and was also arrested — Post-verdict, extraneous materials distributed by foreman to jurors during deliberations discovered — Should jury secrecy rule be modified in cases where it is shown that extrinsic research made its way into jury room, in order to allow reviewing court to determine what impact contravention had on deliberations? — What test should be applied to determine whether online juror misconduct results in miscarriage of justice requiring new trial? — What prophylactic measures should trial judge employ to ensure that trial by jury does not devolve to “trial by Google”?</w:t>
            </w:r>
          </w:p>
          <w:p w:rsidR="0047277A" w:rsidRPr="00B64D88" w:rsidRDefault="0047277A" w:rsidP="0047277A">
            <w:pPr>
              <w:jc w:val="both"/>
              <w:rPr>
                <w:sz w:val="20"/>
                <w:szCs w:val="20"/>
              </w:rPr>
            </w:pPr>
          </w:p>
        </w:tc>
      </w:tr>
      <w:tr w:rsidR="0047277A" w:rsidRPr="00B64D88" w:rsidTr="004D7A97">
        <w:tc>
          <w:tcPr>
            <w:tcW w:w="5000" w:type="pct"/>
            <w:gridSpan w:val="3"/>
          </w:tcPr>
          <w:p w:rsidR="0047277A" w:rsidRPr="00B64D88" w:rsidRDefault="0047277A" w:rsidP="0047277A">
            <w:pPr>
              <w:jc w:val="both"/>
              <w:rPr>
                <w:sz w:val="20"/>
                <w:szCs w:val="20"/>
              </w:rPr>
            </w:pPr>
            <w:r w:rsidRPr="00B64D88">
              <w:rPr>
                <w:sz w:val="20"/>
                <w:szCs w:val="20"/>
              </w:rPr>
              <w:t>Police responded to a confidential tip of a drug transaction involving a specific individual and motor vehicle. The applicant in related file number 36698, Mr. Lovejeet Bains, drove a blue-grey Honda Accord owned by the applicant in this file, Mr. Harneet Pannu. In the same vicinity, Mr. Pannu drove a blue-grey Honda Accord owned by Mr. Bains. Police stopped Mr. Bains and searched the vehicle, seizing a bag from under the front passenger seat. The bag contained a digital scale and one kilogram of heroin inside a separate vacuum-sealed bag. Mr. Bains was arrested. Mr. Pannu drove by the scene slowly on two occasions. He called Mr. Bains repeatedly during the traffic stop. An officer finally answered and invited Mr. Pannu to join them. He was arrested upon his arrival. Messrs. Bains and Pannu were jointly charged with possession for the purpose of trafficking. They were convicted by a judge sitting with a jury after the trial judge refused a motion for a directed verdict of acquittal. They were each sentenced to nine years’ imprisonment. It was later discovered that before the jury began its deliberations, a single juror brought into the jury room a document, which contained a brief criticism of an unrelated American case and a few principles of law extracted from the Canadian Judicial Council’s model jury instructions. When this document was discovered, after the verdict, the trial judge produced it to counsel and convened a full inquiry. Later still, Messrs. Bains and Pannu appealed their convictions, citing errors in the charge and refusal to grant a directed verdict. They also cited the juror misconduct discovered post-verdict and argued the verdict was therefore unreasonable. Messrs. Bains and Pannu appealed their sentences on the basis they were unfit. The Court of Appeal reviewed the record as well as the jury inquiry, concluded that no miscarriage of justice occurred and therefore, dismissed the appeals.</w:t>
            </w:r>
          </w:p>
          <w:p w:rsidR="0047277A" w:rsidRPr="00B64D88" w:rsidRDefault="0047277A" w:rsidP="0047277A">
            <w:pPr>
              <w:jc w:val="both"/>
              <w:rPr>
                <w:sz w:val="20"/>
                <w:szCs w:val="20"/>
              </w:rPr>
            </w:pPr>
          </w:p>
        </w:tc>
      </w:tr>
      <w:tr w:rsidR="0047277A" w:rsidRPr="00B64D88" w:rsidTr="0047277A">
        <w:tc>
          <w:tcPr>
            <w:tcW w:w="2291" w:type="pct"/>
          </w:tcPr>
          <w:p w:rsidR="0047277A" w:rsidRPr="00B64D88" w:rsidRDefault="0047277A" w:rsidP="0047277A">
            <w:pPr>
              <w:jc w:val="both"/>
              <w:rPr>
                <w:sz w:val="20"/>
                <w:szCs w:val="20"/>
              </w:rPr>
            </w:pPr>
            <w:r w:rsidRPr="00B64D88">
              <w:rPr>
                <w:sz w:val="20"/>
                <w:szCs w:val="20"/>
              </w:rPr>
              <w:t xml:space="preserve">December 3, 2012 </w:t>
            </w:r>
          </w:p>
          <w:p w:rsidR="0047277A" w:rsidRPr="00B64D88" w:rsidRDefault="0047277A" w:rsidP="0047277A">
            <w:pPr>
              <w:jc w:val="both"/>
              <w:rPr>
                <w:sz w:val="20"/>
                <w:szCs w:val="20"/>
              </w:rPr>
            </w:pPr>
            <w:r w:rsidRPr="00B64D88">
              <w:rPr>
                <w:sz w:val="20"/>
                <w:szCs w:val="20"/>
              </w:rPr>
              <w:t>Ontario Superior Court of Justice</w:t>
            </w:r>
          </w:p>
          <w:p w:rsidR="0047277A" w:rsidRPr="00B64D88" w:rsidRDefault="0047277A" w:rsidP="0047277A">
            <w:pPr>
              <w:jc w:val="both"/>
              <w:rPr>
                <w:sz w:val="20"/>
                <w:szCs w:val="20"/>
              </w:rPr>
            </w:pPr>
            <w:r w:rsidRPr="00B64D88">
              <w:rPr>
                <w:sz w:val="20"/>
                <w:szCs w:val="20"/>
              </w:rPr>
              <w:t>(Dawson J.)</w:t>
            </w:r>
          </w:p>
          <w:p w:rsidR="0047277A" w:rsidRPr="00B64D88" w:rsidRDefault="0047277A" w:rsidP="0047277A">
            <w:pPr>
              <w:jc w:val="both"/>
              <w:rPr>
                <w:sz w:val="20"/>
                <w:szCs w:val="20"/>
              </w:rPr>
            </w:pPr>
          </w:p>
        </w:tc>
        <w:tc>
          <w:tcPr>
            <w:tcW w:w="229" w:type="pct"/>
          </w:tcPr>
          <w:p w:rsidR="0047277A" w:rsidRPr="00B64D88" w:rsidRDefault="0047277A" w:rsidP="0047277A">
            <w:pPr>
              <w:jc w:val="both"/>
              <w:rPr>
                <w:sz w:val="20"/>
                <w:szCs w:val="20"/>
              </w:rPr>
            </w:pPr>
          </w:p>
        </w:tc>
        <w:tc>
          <w:tcPr>
            <w:tcW w:w="2480" w:type="pct"/>
          </w:tcPr>
          <w:p w:rsidR="0047277A" w:rsidRPr="00B64D88" w:rsidRDefault="0047277A" w:rsidP="0047277A">
            <w:pPr>
              <w:jc w:val="both"/>
              <w:rPr>
                <w:sz w:val="20"/>
                <w:szCs w:val="20"/>
              </w:rPr>
            </w:pPr>
            <w:r w:rsidRPr="00B64D88">
              <w:rPr>
                <w:sz w:val="20"/>
                <w:szCs w:val="20"/>
              </w:rPr>
              <w:t>Applicant convicted of possession of heroin for the purpose of trafficking.</w:t>
            </w:r>
          </w:p>
          <w:p w:rsidR="0047277A" w:rsidRPr="00B64D88" w:rsidRDefault="0047277A" w:rsidP="0047277A">
            <w:pPr>
              <w:jc w:val="both"/>
              <w:rPr>
                <w:sz w:val="20"/>
                <w:szCs w:val="20"/>
              </w:rPr>
            </w:pPr>
          </w:p>
        </w:tc>
      </w:tr>
      <w:tr w:rsidR="0047277A" w:rsidRPr="00B64D88" w:rsidTr="0047277A">
        <w:tc>
          <w:tcPr>
            <w:tcW w:w="2291" w:type="pct"/>
          </w:tcPr>
          <w:p w:rsidR="0047277A" w:rsidRPr="00B64D88" w:rsidRDefault="0047277A" w:rsidP="0047277A">
            <w:pPr>
              <w:jc w:val="both"/>
              <w:rPr>
                <w:sz w:val="20"/>
                <w:szCs w:val="20"/>
              </w:rPr>
            </w:pPr>
            <w:r w:rsidRPr="00B64D88">
              <w:rPr>
                <w:sz w:val="20"/>
                <w:szCs w:val="20"/>
              </w:rPr>
              <w:t>March 14, 2013</w:t>
            </w:r>
          </w:p>
          <w:p w:rsidR="0047277A" w:rsidRPr="00B64D88" w:rsidRDefault="0047277A" w:rsidP="0047277A">
            <w:pPr>
              <w:jc w:val="both"/>
              <w:rPr>
                <w:sz w:val="20"/>
                <w:szCs w:val="20"/>
              </w:rPr>
            </w:pPr>
            <w:r w:rsidRPr="00B64D88">
              <w:rPr>
                <w:sz w:val="20"/>
                <w:szCs w:val="20"/>
              </w:rPr>
              <w:t>Ontario Superior Court of Justice</w:t>
            </w:r>
          </w:p>
          <w:p w:rsidR="0047277A" w:rsidRPr="00B64D88" w:rsidRDefault="0047277A" w:rsidP="0047277A">
            <w:pPr>
              <w:jc w:val="both"/>
              <w:rPr>
                <w:sz w:val="20"/>
                <w:szCs w:val="20"/>
              </w:rPr>
            </w:pPr>
            <w:r w:rsidRPr="00B64D88">
              <w:rPr>
                <w:sz w:val="20"/>
                <w:szCs w:val="20"/>
              </w:rPr>
              <w:t>(Dawson J.)</w:t>
            </w:r>
          </w:p>
          <w:p w:rsidR="0047277A" w:rsidRPr="00B64D88" w:rsidRDefault="0047277A" w:rsidP="0047277A">
            <w:pPr>
              <w:jc w:val="both"/>
              <w:rPr>
                <w:sz w:val="20"/>
                <w:szCs w:val="20"/>
              </w:rPr>
            </w:pPr>
          </w:p>
        </w:tc>
        <w:tc>
          <w:tcPr>
            <w:tcW w:w="229" w:type="pct"/>
          </w:tcPr>
          <w:p w:rsidR="0047277A" w:rsidRPr="00B64D88" w:rsidRDefault="0047277A" w:rsidP="0047277A">
            <w:pPr>
              <w:jc w:val="both"/>
              <w:rPr>
                <w:sz w:val="20"/>
                <w:szCs w:val="20"/>
              </w:rPr>
            </w:pPr>
          </w:p>
        </w:tc>
        <w:tc>
          <w:tcPr>
            <w:tcW w:w="2480" w:type="pct"/>
          </w:tcPr>
          <w:p w:rsidR="0047277A" w:rsidRPr="00B64D88" w:rsidRDefault="0047277A" w:rsidP="0047277A">
            <w:pPr>
              <w:jc w:val="both"/>
              <w:rPr>
                <w:sz w:val="20"/>
                <w:szCs w:val="20"/>
              </w:rPr>
            </w:pPr>
            <w:r w:rsidRPr="00B64D88">
              <w:rPr>
                <w:sz w:val="20"/>
                <w:szCs w:val="20"/>
              </w:rPr>
              <w:t>Applicant sentenced to nine years’ imprisonment.</w:t>
            </w:r>
          </w:p>
          <w:p w:rsidR="0047277A" w:rsidRPr="00B64D88" w:rsidRDefault="0047277A" w:rsidP="0047277A">
            <w:pPr>
              <w:jc w:val="both"/>
              <w:rPr>
                <w:sz w:val="20"/>
                <w:szCs w:val="20"/>
              </w:rPr>
            </w:pPr>
          </w:p>
        </w:tc>
      </w:tr>
      <w:tr w:rsidR="0047277A" w:rsidRPr="00B64D88" w:rsidTr="0047277A">
        <w:tc>
          <w:tcPr>
            <w:tcW w:w="2291" w:type="pct"/>
          </w:tcPr>
          <w:p w:rsidR="0047277A" w:rsidRPr="00B64D88" w:rsidRDefault="0047277A" w:rsidP="0047277A">
            <w:pPr>
              <w:jc w:val="both"/>
              <w:rPr>
                <w:sz w:val="20"/>
                <w:szCs w:val="20"/>
              </w:rPr>
            </w:pPr>
            <w:r w:rsidRPr="00B64D88">
              <w:rPr>
                <w:sz w:val="20"/>
                <w:szCs w:val="20"/>
              </w:rPr>
              <w:t>October 7, 2015</w:t>
            </w:r>
          </w:p>
          <w:p w:rsidR="0047277A" w:rsidRPr="00B64D88" w:rsidRDefault="0047277A" w:rsidP="0047277A">
            <w:pPr>
              <w:jc w:val="both"/>
              <w:rPr>
                <w:sz w:val="20"/>
                <w:szCs w:val="20"/>
              </w:rPr>
            </w:pPr>
            <w:r w:rsidRPr="00B64D88">
              <w:rPr>
                <w:sz w:val="20"/>
                <w:szCs w:val="20"/>
              </w:rPr>
              <w:t>Court of Appeal for Ontario</w:t>
            </w:r>
          </w:p>
          <w:p w:rsidR="0047277A" w:rsidRPr="00B64D88" w:rsidRDefault="0047277A" w:rsidP="0047277A">
            <w:pPr>
              <w:jc w:val="both"/>
              <w:rPr>
                <w:sz w:val="20"/>
                <w:szCs w:val="20"/>
              </w:rPr>
            </w:pPr>
            <w:r w:rsidRPr="00B64D88">
              <w:rPr>
                <w:sz w:val="20"/>
                <w:szCs w:val="20"/>
              </w:rPr>
              <w:t>(Watt, Pepall and Huscroft JJ.A.)</w:t>
            </w:r>
          </w:p>
          <w:p w:rsidR="0047277A" w:rsidRPr="00B64D88" w:rsidRDefault="00D07EB6" w:rsidP="0047277A">
            <w:pPr>
              <w:jc w:val="both"/>
              <w:rPr>
                <w:sz w:val="20"/>
                <w:szCs w:val="20"/>
              </w:rPr>
            </w:pPr>
            <w:hyperlink r:id="rId111" w:history="1">
              <w:r w:rsidR="0047277A" w:rsidRPr="00B64D88">
                <w:rPr>
                  <w:color w:val="0000FF" w:themeColor="hyperlink"/>
                  <w:sz w:val="20"/>
                  <w:szCs w:val="20"/>
                  <w:u w:val="single"/>
                </w:rPr>
                <w:t>2015 ONCA 677</w:t>
              </w:r>
            </w:hyperlink>
          </w:p>
          <w:p w:rsidR="0047277A" w:rsidRPr="00B64D88" w:rsidRDefault="0047277A" w:rsidP="0047277A">
            <w:pPr>
              <w:jc w:val="both"/>
              <w:rPr>
                <w:sz w:val="20"/>
                <w:szCs w:val="20"/>
              </w:rPr>
            </w:pPr>
          </w:p>
        </w:tc>
        <w:tc>
          <w:tcPr>
            <w:tcW w:w="229" w:type="pct"/>
          </w:tcPr>
          <w:p w:rsidR="0047277A" w:rsidRPr="00B64D88" w:rsidRDefault="0047277A" w:rsidP="0047277A">
            <w:pPr>
              <w:jc w:val="both"/>
              <w:rPr>
                <w:sz w:val="20"/>
                <w:szCs w:val="20"/>
              </w:rPr>
            </w:pPr>
          </w:p>
        </w:tc>
        <w:tc>
          <w:tcPr>
            <w:tcW w:w="2480" w:type="pct"/>
          </w:tcPr>
          <w:p w:rsidR="0047277A" w:rsidRPr="00B64D88" w:rsidRDefault="0047277A" w:rsidP="0047277A">
            <w:pPr>
              <w:jc w:val="both"/>
              <w:rPr>
                <w:sz w:val="20"/>
                <w:szCs w:val="20"/>
              </w:rPr>
            </w:pPr>
            <w:r w:rsidRPr="00B64D88">
              <w:rPr>
                <w:sz w:val="20"/>
                <w:szCs w:val="20"/>
              </w:rPr>
              <w:t xml:space="preserve">Appeal from conviction dismissed. Leave to appeal sentence granted, but appeal from sentence dismissed. </w:t>
            </w:r>
          </w:p>
        </w:tc>
      </w:tr>
      <w:tr w:rsidR="0047277A" w:rsidRPr="00B64D88" w:rsidTr="0047277A">
        <w:tc>
          <w:tcPr>
            <w:tcW w:w="2291" w:type="pct"/>
          </w:tcPr>
          <w:p w:rsidR="0047277A" w:rsidRPr="00B64D88" w:rsidRDefault="0047277A" w:rsidP="0047277A">
            <w:pPr>
              <w:jc w:val="both"/>
              <w:rPr>
                <w:sz w:val="20"/>
                <w:szCs w:val="20"/>
              </w:rPr>
            </w:pPr>
            <w:r w:rsidRPr="00B64D88">
              <w:rPr>
                <w:sz w:val="20"/>
                <w:szCs w:val="20"/>
              </w:rPr>
              <w:t>November 20, 2015</w:t>
            </w:r>
          </w:p>
          <w:p w:rsidR="0047277A" w:rsidRPr="00B64D88" w:rsidRDefault="0047277A" w:rsidP="0047277A">
            <w:pPr>
              <w:jc w:val="both"/>
              <w:rPr>
                <w:sz w:val="20"/>
                <w:szCs w:val="20"/>
              </w:rPr>
            </w:pPr>
            <w:r w:rsidRPr="00B64D88">
              <w:rPr>
                <w:sz w:val="20"/>
                <w:szCs w:val="20"/>
              </w:rPr>
              <w:t>Supreme Court of Canada</w:t>
            </w:r>
          </w:p>
        </w:tc>
        <w:tc>
          <w:tcPr>
            <w:tcW w:w="229" w:type="pct"/>
          </w:tcPr>
          <w:p w:rsidR="0047277A" w:rsidRPr="00B64D88" w:rsidRDefault="0047277A" w:rsidP="0047277A">
            <w:pPr>
              <w:jc w:val="both"/>
              <w:rPr>
                <w:sz w:val="20"/>
                <w:szCs w:val="20"/>
              </w:rPr>
            </w:pPr>
          </w:p>
        </w:tc>
        <w:tc>
          <w:tcPr>
            <w:tcW w:w="2480" w:type="pct"/>
          </w:tcPr>
          <w:p w:rsidR="0047277A" w:rsidRPr="00B64D88" w:rsidRDefault="0047277A" w:rsidP="0047277A">
            <w:pPr>
              <w:jc w:val="both"/>
              <w:rPr>
                <w:sz w:val="20"/>
                <w:szCs w:val="20"/>
              </w:rPr>
            </w:pPr>
            <w:r w:rsidRPr="00B64D88">
              <w:rPr>
                <w:sz w:val="20"/>
                <w:szCs w:val="20"/>
              </w:rPr>
              <w:t>Application for leave to appeal filed.</w:t>
            </w:r>
          </w:p>
        </w:tc>
      </w:tr>
    </w:tbl>
    <w:p w:rsidR="0070783B" w:rsidRPr="00B64D88" w:rsidRDefault="0070783B" w:rsidP="0070783B">
      <w:pPr>
        <w:rPr>
          <w:sz w:val="20"/>
          <w:szCs w:val="20"/>
          <w:u w:val="single"/>
        </w:rPr>
      </w:pPr>
    </w:p>
    <w:p w:rsidR="0070783B" w:rsidRPr="00B64D88" w:rsidRDefault="00D07EB6" w:rsidP="0070783B">
      <w:pPr>
        <w:rPr>
          <w:sz w:val="20"/>
          <w:szCs w:val="20"/>
        </w:rPr>
      </w:pPr>
      <w:r w:rsidRPr="00B64D88">
        <w:rPr>
          <w:sz w:val="20"/>
          <w:szCs w:val="20"/>
          <w:lang w:val="fr-CA"/>
        </w:rPr>
        <w:pict>
          <v:rect id="_x0000_i1086" style="width:2in;height:1pt" o:hrpct="0" o:hralign="center" o:hrstd="t" o:hrnoshade="t" o:hr="t" fillcolor="black [3213]" stroked="f"/>
        </w:pict>
      </w:r>
    </w:p>
    <w:p w:rsidR="00861917" w:rsidRPr="00B64D88" w:rsidRDefault="00861917">
      <w:pPr>
        <w:rPr>
          <w:sz w:val="20"/>
          <w:szCs w:val="20"/>
        </w:rPr>
      </w:pPr>
      <w:r w:rsidRPr="00B64D88">
        <w:rPr>
          <w:sz w:val="20"/>
          <w:szCs w:val="20"/>
        </w:rPr>
        <w:br w:type="page"/>
      </w:r>
    </w:p>
    <w:p w:rsidR="0070783B" w:rsidRPr="00B64D88" w:rsidRDefault="0070783B" w:rsidP="0070783B">
      <w:pPr>
        <w:tabs>
          <w:tab w:val="left" w:pos="2580"/>
        </w:tabs>
        <w:rPr>
          <w:sz w:val="20"/>
          <w:szCs w:val="20"/>
          <w:u w:val="single"/>
          <w:lang w:val="fr-CA"/>
        </w:rPr>
      </w:pPr>
      <w:r w:rsidRPr="00B64D88">
        <w:rPr>
          <w:sz w:val="20"/>
          <w:szCs w:val="20"/>
          <w:u w:val="single"/>
          <w:lang w:val="fr-CA"/>
        </w:rPr>
        <w:lastRenderedPageBreak/>
        <w:t>RÉSUMÉ DE L’AFFAIRE</w:t>
      </w:r>
    </w:p>
    <w:p w:rsidR="0070783B" w:rsidRPr="00B64D88" w:rsidRDefault="0070783B" w:rsidP="0070783B">
      <w:pPr>
        <w:tabs>
          <w:tab w:val="left" w:pos="2220"/>
        </w:tabs>
        <w:rPr>
          <w:sz w:val="20"/>
          <w:szCs w:val="20"/>
        </w:rPr>
      </w:pPr>
    </w:p>
    <w:tbl>
      <w:tblPr>
        <w:tblW w:w="5144" w:type="pct"/>
        <w:tblLayout w:type="fixed"/>
        <w:tblCellMar>
          <w:left w:w="0" w:type="dxa"/>
          <w:bottom w:w="99" w:type="dxa"/>
          <w:right w:w="0" w:type="dxa"/>
        </w:tblCellMar>
        <w:tblLook w:val="04A0" w:firstRow="1" w:lastRow="0" w:firstColumn="1" w:lastColumn="0" w:noHBand="0" w:noVBand="1"/>
      </w:tblPr>
      <w:tblGrid>
        <w:gridCol w:w="4535"/>
        <w:gridCol w:w="453"/>
        <w:gridCol w:w="4908"/>
      </w:tblGrid>
      <w:tr w:rsidR="00D200DA" w:rsidRPr="00B64D88" w:rsidTr="004D7A97">
        <w:tc>
          <w:tcPr>
            <w:tcW w:w="5000" w:type="pct"/>
            <w:gridSpan w:val="3"/>
          </w:tcPr>
          <w:p w:rsidR="00D200DA" w:rsidRPr="00B64D88" w:rsidRDefault="00D200DA" w:rsidP="00D200DA">
            <w:pPr>
              <w:jc w:val="both"/>
              <w:rPr>
                <w:sz w:val="20"/>
                <w:szCs w:val="20"/>
                <w:lang w:val="fr-CA"/>
              </w:rPr>
            </w:pPr>
            <w:r w:rsidRPr="00B64D88">
              <w:rPr>
                <w:sz w:val="20"/>
                <w:szCs w:val="20"/>
                <w:lang w:val="fr-CA"/>
              </w:rPr>
              <w:t>Droit criminel — Jurés — Drogues et autres substances réglementées — Possession aux fins de trafic — Au terme d’un procès devant juge et jury, le demandeur a été déclaré coupable de possession d’héroïne en vue d’en faire le trafic — Des policiers ont saisi un kilogramme d’héroïne dans un véhicule immatriculé au nom du demandeur mais conduit par son co-accusé — Le demandeur est passé en auto deux fois devant l’endroit de la saisie et a appelé son co</w:t>
            </w:r>
            <w:r w:rsidRPr="00B64D88">
              <w:rPr>
                <w:sz w:val="20"/>
                <w:szCs w:val="20"/>
                <w:lang w:val="fr-CA"/>
              </w:rPr>
              <w:noBreakHyphen/>
              <w:t>accusé à maintes reprises avant de se rendre sur les lieux et d’être arrêté lui aussi — De la documentation extrinsèque distribuée aux jurés par le président du jury a été découverte après le prononcé du verdict — La règle du secret des délibérations devrait-elle être modifiée pour permettre aux tribunaux de déterminer l’incidence des contraventions sur les délibérations du jury dans les cas où il est démontré que des documents extrinsèques se sont retrouvés dans la salle des jurés? — Quel critère devrait être appliqué pour décider si des recherches en ligne répréhensibles effectuées par un juré ont entraîné une erreur judiciaire requérant la tenue d’un nouveau procès? — Quelles mesures préventives le juge du procès devrait-il appliquer pour faire en sorte qu’un procès devant jury ne devienne pas un « procès par Google »?</w:t>
            </w:r>
          </w:p>
          <w:p w:rsidR="00D200DA" w:rsidRPr="00B64D88" w:rsidRDefault="00D200DA" w:rsidP="00D200DA">
            <w:pPr>
              <w:jc w:val="both"/>
              <w:rPr>
                <w:sz w:val="20"/>
                <w:szCs w:val="20"/>
                <w:lang w:val="fr-CA"/>
              </w:rPr>
            </w:pPr>
          </w:p>
        </w:tc>
      </w:tr>
      <w:tr w:rsidR="00D200DA" w:rsidRPr="00B64D88" w:rsidTr="004D7A97">
        <w:tc>
          <w:tcPr>
            <w:tcW w:w="5000" w:type="pct"/>
            <w:gridSpan w:val="3"/>
          </w:tcPr>
          <w:p w:rsidR="00D200DA" w:rsidRPr="00B64D88" w:rsidRDefault="00D200DA" w:rsidP="00D200DA">
            <w:pPr>
              <w:jc w:val="both"/>
              <w:rPr>
                <w:sz w:val="20"/>
                <w:szCs w:val="20"/>
                <w:lang w:val="fr-CA"/>
              </w:rPr>
            </w:pPr>
            <w:r w:rsidRPr="00B64D88">
              <w:rPr>
                <w:sz w:val="20"/>
                <w:szCs w:val="20"/>
                <w:lang w:val="fr-CA"/>
              </w:rPr>
              <w:t>Les policiers ont donné suite à une information obtenue confidentiellement au sujet d’une transaction de drogues impliquant un individu et un véhicule automobile précis. Le demandeur dans le dossier connexe numéro 36698, M. Lovejeet Bains, conduisait un véhicule Honda Accord bleu gris appartenant au demandeur dans le présent dossier, M. Harneet Pannu. Dans les environs immédiats, M. Pannu conduisait un véhicule Honda Accord bleu gris appartenant à M. Bains. Les policiers ont intercepté le véhicule conduit par ce dernier et ont fouillé ce véhicule, y saisissant un sac sous le siège du passager à l’avant. Ce sac contenait une balance numérique et un kilogramme d’héroïne se trouvant à l’intérieur d’un autre sac scellé sous vide. M. Bains a été arrêté. M. Pannu est passé lentement deux fois en auto devant les lieux de l’arrestation. Il a appelé M. Bains à plusieurs reprises pendant le contrôle routier. Un policier a finalement répondu et a invité M. Pannu à se joindre à eux. Ce dernier a été arrêté à son arrivée. MM. Bains et Pannu ont été inculpés conjointement de possession aux fins de trafic. Ils ont été reconnus coupables au terme d’un procès devant juge et jury, après le rejet par le juge de première instance d’une requête sollicitant un verdict imposé d’acquittement. Ils ont tous deux été condamnés à neuf ans d’emprisonnement. On a par la suite découvert que, avant le début des délibérations du jury, un juré avait apporté dans la salle des délibérations un document contenant une brève critique d’une affaire américaine sans lien avec celle dont les jurés étaient saisis et quelques principes de droit tirés de directives au jury modèles du Conseil canadien de la magistrature. Lorsque ce document a été découvert, après le prononcé du verdict, le juge du procès l’a remis aux avocats et a convoqué une enquête approfondie. Plus tard, MM. Bains et Pannu ont fait appel de leur déclaration de culpabilité, invoquant des erreurs dans l’exposé du juge au jury et le refus d’accorder un verdict imposé. Ils ont également invoqué l’inconduite du juré découverte après le prononcé du verdict et plaidé que celui-ci était en conséquence déraisonnable. MM. Bains et Pannu ont interjeté appel de la peine qui leur avait été infligée, contestant sa justesse. Après avoir examiné le dossier ainsi que l’enquête menée au sujet du jury, la Cour d’appel a conclu à l’absence d’erreur judiciaire et elle a par conséquent rejeté les appels.</w:t>
            </w:r>
          </w:p>
          <w:p w:rsidR="00D200DA" w:rsidRPr="00B64D88" w:rsidRDefault="00D200DA" w:rsidP="00D200DA">
            <w:pPr>
              <w:jc w:val="both"/>
              <w:rPr>
                <w:sz w:val="20"/>
                <w:szCs w:val="20"/>
                <w:lang w:val="fr-CA"/>
              </w:rPr>
            </w:pPr>
          </w:p>
        </w:tc>
      </w:tr>
      <w:tr w:rsidR="00D200DA" w:rsidRPr="00B64D88" w:rsidTr="00D200DA">
        <w:tc>
          <w:tcPr>
            <w:tcW w:w="2291" w:type="pct"/>
          </w:tcPr>
          <w:p w:rsidR="00D200DA" w:rsidRPr="00B64D88" w:rsidRDefault="00D200DA" w:rsidP="00D200DA">
            <w:pPr>
              <w:jc w:val="both"/>
              <w:rPr>
                <w:sz w:val="20"/>
                <w:szCs w:val="20"/>
                <w:lang w:val="fr-CA"/>
              </w:rPr>
            </w:pPr>
            <w:r w:rsidRPr="00B64D88">
              <w:rPr>
                <w:sz w:val="20"/>
                <w:szCs w:val="20"/>
                <w:lang w:val="fr-CA"/>
              </w:rPr>
              <w:t xml:space="preserve">Le 3 décembre 2012 </w:t>
            </w:r>
          </w:p>
          <w:p w:rsidR="00D200DA" w:rsidRPr="00B64D88" w:rsidRDefault="00D200DA" w:rsidP="00D200DA">
            <w:pPr>
              <w:jc w:val="both"/>
              <w:rPr>
                <w:sz w:val="20"/>
                <w:szCs w:val="20"/>
                <w:lang w:val="fr-CA"/>
              </w:rPr>
            </w:pPr>
            <w:r w:rsidRPr="00B64D88">
              <w:rPr>
                <w:sz w:val="20"/>
                <w:szCs w:val="20"/>
                <w:lang w:val="fr-CA"/>
              </w:rPr>
              <w:t>Cour supérieure de justice de l’Ontario</w:t>
            </w:r>
          </w:p>
          <w:p w:rsidR="00D200DA" w:rsidRPr="00B64D88" w:rsidRDefault="00D200DA" w:rsidP="00D200DA">
            <w:pPr>
              <w:jc w:val="both"/>
              <w:rPr>
                <w:sz w:val="20"/>
                <w:szCs w:val="20"/>
                <w:lang w:val="fr-CA"/>
              </w:rPr>
            </w:pPr>
            <w:r w:rsidRPr="00B64D88">
              <w:rPr>
                <w:sz w:val="20"/>
                <w:szCs w:val="20"/>
                <w:lang w:val="fr-CA"/>
              </w:rPr>
              <w:t>(Juge Dawson)</w:t>
            </w:r>
          </w:p>
          <w:p w:rsidR="00D200DA" w:rsidRPr="00B64D88" w:rsidRDefault="00D200DA" w:rsidP="00D200DA">
            <w:pPr>
              <w:jc w:val="both"/>
              <w:rPr>
                <w:sz w:val="20"/>
                <w:szCs w:val="20"/>
                <w:lang w:val="fr-CA"/>
              </w:rPr>
            </w:pPr>
          </w:p>
        </w:tc>
        <w:tc>
          <w:tcPr>
            <w:tcW w:w="229" w:type="pct"/>
          </w:tcPr>
          <w:p w:rsidR="00D200DA" w:rsidRPr="00B64D88" w:rsidRDefault="00D200DA" w:rsidP="00D200DA">
            <w:pPr>
              <w:jc w:val="both"/>
              <w:rPr>
                <w:sz w:val="20"/>
                <w:szCs w:val="20"/>
                <w:lang w:val="fr-CA"/>
              </w:rPr>
            </w:pPr>
          </w:p>
        </w:tc>
        <w:tc>
          <w:tcPr>
            <w:tcW w:w="2480" w:type="pct"/>
          </w:tcPr>
          <w:p w:rsidR="00D200DA" w:rsidRPr="00B64D88" w:rsidRDefault="00D200DA" w:rsidP="00D200DA">
            <w:pPr>
              <w:jc w:val="both"/>
              <w:rPr>
                <w:sz w:val="20"/>
                <w:szCs w:val="20"/>
                <w:lang w:val="fr-CA"/>
              </w:rPr>
            </w:pPr>
            <w:r w:rsidRPr="00B64D88">
              <w:rPr>
                <w:sz w:val="20"/>
                <w:szCs w:val="20"/>
                <w:lang w:val="fr-CA"/>
              </w:rPr>
              <w:t>Demandeur reconnu coupable de possession d’héroïne en vue d’en faire le trafic.</w:t>
            </w:r>
          </w:p>
          <w:p w:rsidR="00D200DA" w:rsidRPr="00B64D88" w:rsidRDefault="00D200DA" w:rsidP="00D200DA">
            <w:pPr>
              <w:jc w:val="both"/>
              <w:rPr>
                <w:sz w:val="20"/>
                <w:szCs w:val="20"/>
                <w:lang w:val="fr-CA"/>
              </w:rPr>
            </w:pPr>
          </w:p>
        </w:tc>
      </w:tr>
      <w:tr w:rsidR="00D200DA" w:rsidRPr="00B64D88" w:rsidTr="00D200DA">
        <w:tc>
          <w:tcPr>
            <w:tcW w:w="2291" w:type="pct"/>
          </w:tcPr>
          <w:p w:rsidR="00D200DA" w:rsidRPr="00B64D88" w:rsidRDefault="00D200DA" w:rsidP="00D200DA">
            <w:pPr>
              <w:jc w:val="both"/>
              <w:rPr>
                <w:sz w:val="20"/>
                <w:szCs w:val="20"/>
                <w:lang w:val="fr-CA"/>
              </w:rPr>
            </w:pPr>
            <w:r w:rsidRPr="00B64D88">
              <w:rPr>
                <w:sz w:val="20"/>
                <w:szCs w:val="20"/>
                <w:lang w:val="fr-CA"/>
              </w:rPr>
              <w:t>Le 14 mars 2013</w:t>
            </w:r>
          </w:p>
          <w:p w:rsidR="00D200DA" w:rsidRPr="00B64D88" w:rsidRDefault="00D200DA" w:rsidP="00D200DA">
            <w:pPr>
              <w:jc w:val="both"/>
              <w:rPr>
                <w:sz w:val="20"/>
                <w:szCs w:val="20"/>
                <w:lang w:val="fr-CA"/>
              </w:rPr>
            </w:pPr>
            <w:r w:rsidRPr="00B64D88">
              <w:rPr>
                <w:sz w:val="20"/>
                <w:szCs w:val="20"/>
                <w:lang w:val="fr-CA"/>
              </w:rPr>
              <w:t>Cour supérieure de justice de l’Ontario</w:t>
            </w:r>
          </w:p>
          <w:p w:rsidR="00D200DA" w:rsidRPr="00B64D88" w:rsidRDefault="00D200DA" w:rsidP="00D200DA">
            <w:pPr>
              <w:jc w:val="both"/>
              <w:rPr>
                <w:sz w:val="20"/>
                <w:szCs w:val="20"/>
                <w:lang w:val="fr-CA"/>
              </w:rPr>
            </w:pPr>
            <w:r w:rsidRPr="00B64D88">
              <w:rPr>
                <w:sz w:val="20"/>
                <w:szCs w:val="20"/>
                <w:lang w:val="fr-CA"/>
              </w:rPr>
              <w:t>(Juge Dawson)</w:t>
            </w:r>
          </w:p>
          <w:p w:rsidR="00D200DA" w:rsidRPr="00B64D88" w:rsidRDefault="00D200DA" w:rsidP="00D200DA">
            <w:pPr>
              <w:jc w:val="both"/>
              <w:rPr>
                <w:sz w:val="20"/>
                <w:szCs w:val="20"/>
                <w:lang w:val="fr-CA"/>
              </w:rPr>
            </w:pPr>
          </w:p>
        </w:tc>
        <w:tc>
          <w:tcPr>
            <w:tcW w:w="229" w:type="pct"/>
          </w:tcPr>
          <w:p w:rsidR="00D200DA" w:rsidRPr="00B64D88" w:rsidRDefault="00D200DA" w:rsidP="00D200DA">
            <w:pPr>
              <w:jc w:val="both"/>
              <w:rPr>
                <w:sz w:val="20"/>
                <w:szCs w:val="20"/>
                <w:lang w:val="fr-CA"/>
              </w:rPr>
            </w:pPr>
          </w:p>
        </w:tc>
        <w:tc>
          <w:tcPr>
            <w:tcW w:w="2480" w:type="pct"/>
          </w:tcPr>
          <w:p w:rsidR="00D200DA" w:rsidRPr="00B64D88" w:rsidRDefault="00D200DA" w:rsidP="00D200DA">
            <w:pPr>
              <w:jc w:val="both"/>
              <w:rPr>
                <w:sz w:val="20"/>
                <w:szCs w:val="20"/>
                <w:lang w:val="fr-CA"/>
              </w:rPr>
            </w:pPr>
            <w:r w:rsidRPr="00B64D88">
              <w:rPr>
                <w:sz w:val="20"/>
                <w:szCs w:val="20"/>
                <w:lang w:val="fr-CA"/>
              </w:rPr>
              <w:t>Demandeur condamné à neuf ans d’emprisonnement.</w:t>
            </w:r>
          </w:p>
          <w:p w:rsidR="00D200DA" w:rsidRPr="00B64D88" w:rsidRDefault="00D200DA" w:rsidP="00D200DA">
            <w:pPr>
              <w:jc w:val="both"/>
              <w:rPr>
                <w:sz w:val="20"/>
                <w:szCs w:val="20"/>
                <w:lang w:val="fr-CA"/>
              </w:rPr>
            </w:pPr>
          </w:p>
        </w:tc>
      </w:tr>
      <w:tr w:rsidR="00D200DA" w:rsidRPr="00B64D88" w:rsidTr="00D200DA">
        <w:tc>
          <w:tcPr>
            <w:tcW w:w="2291" w:type="pct"/>
          </w:tcPr>
          <w:p w:rsidR="00D200DA" w:rsidRPr="00B64D88" w:rsidRDefault="00D200DA" w:rsidP="00D200DA">
            <w:pPr>
              <w:jc w:val="both"/>
              <w:rPr>
                <w:sz w:val="20"/>
                <w:szCs w:val="20"/>
                <w:lang w:val="fr-CA"/>
              </w:rPr>
            </w:pPr>
            <w:r w:rsidRPr="00B64D88">
              <w:rPr>
                <w:sz w:val="20"/>
                <w:szCs w:val="20"/>
                <w:lang w:val="fr-CA"/>
              </w:rPr>
              <w:t>Le 7 octobre 2015</w:t>
            </w:r>
          </w:p>
          <w:p w:rsidR="00D200DA" w:rsidRPr="00B64D88" w:rsidRDefault="00D200DA" w:rsidP="00D200DA">
            <w:pPr>
              <w:jc w:val="both"/>
              <w:rPr>
                <w:sz w:val="20"/>
                <w:szCs w:val="20"/>
                <w:lang w:val="fr-CA"/>
              </w:rPr>
            </w:pPr>
            <w:r w:rsidRPr="00B64D88">
              <w:rPr>
                <w:sz w:val="20"/>
                <w:szCs w:val="20"/>
                <w:lang w:val="fr-CA"/>
              </w:rPr>
              <w:t>Cour d’appel de l’Ontario</w:t>
            </w:r>
          </w:p>
          <w:p w:rsidR="00D200DA" w:rsidRPr="00B64D88" w:rsidRDefault="00D200DA" w:rsidP="00D200DA">
            <w:pPr>
              <w:jc w:val="both"/>
              <w:rPr>
                <w:sz w:val="20"/>
                <w:szCs w:val="20"/>
                <w:lang w:val="en-US"/>
              </w:rPr>
            </w:pPr>
            <w:r w:rsidRPr="00B64D88">
              <w:rPr>
                <w:sz w:val="20"/>
                <w:szCs w:val="20"/>
                <w:lang w:val="en-US"/>
              </w:rPr>
              <w:t>(Juges Watt, Pepall et Huscroft)</w:t>
            </w:r>
          </w:p>
          <w:p w:rsidR="00D200DA" w:rsidRPr="00B64D88" w:rsidRDefault="00D07EB6" w:rsidP="00D200DA">
            <w:pPr>
              <w:jc w:val="both"/>
              <w:rPr>
                <w:sz w:val="20"/>
                <w:szCs w:val="20"/>
                <w:lang w:val="en-US"/>
              </w:rPr>
            </w:pPr>
            <w:hyperlink r:id="rId112" w:history="1">
              <w:r w:rsidR="00D200DA" w:rsidRPr="00B64D88">
                <w:rPr>
                  <w:color w:val="0000FF" w:themeColor="hyperlink"/>
                  <w:sz w:val="20"/>
                  <w:szCs w:val="20"/>
                  <w:u w:val="single"/>
                  <w:lang w:val="en-US"/>
                </w:rPr>
                <w:t>2015 ONCA 677</w:t>
              </w:r>
            </w:hyperlink>
          </w:p>
          <w:p w:rsidR="00D200DA" w:rsidRPr="00B64D88" w:rsidRDefault="00D200DA" w:rsidP="00D200DA">
            <w:pPr>
              <w:jc w:val="both"/>
              <w:rPr>
                <w:sz w:val="20"/>
                <w:szCs w:val="20"/>
                <w:lang w:val="en-US"/>
              </w:rPr>
            </w:pPr>
          </w:p>
        </w:tc>
        <w:tc>
          <w:tcPr>
            <w:tcW w:w="229" w:type="pct"/>
          </w:tcPr>
          <w:p w:rsidR="00D200DA" w:rsidRPr="00B64D88" w:rsidRDefault="00D200DA" w:rsidP="00D200DA">
            <w:pPr>
              <w:jc w:val="both"/>
              <w:rPr>
                <w:sz w:val="20"/>
                <w:szCs w:val="20"/>
                <w:lang w:val="en-US"/>
              </w:rPr>
            </w:pPr>
          </w:p>
        </w:tc>
        <w:tc>
          <w:tcPr>
            <w:tcW w:w="2480" w:type="pct"/>
          </w:tcPr>
          <w:p w:rsidR="00D200DA" w:rsidRPr="00B64D88" w:rsidRDefault="00D200DA" w:rsidP="00D200DA">
            <w:pPr>
              <w:jc w:val="both"/>
              <w:rPr>
                <w:sz w:val="20"/>
                <w:szCs w:val="20"/>
                <w:lang w:val="fr-CA"/>
              </w:rPr>
            </w:pPr>
            <w:r w:rsidRPr="00B64D88">
              <w:rPr>
                <w:sz w:val="20"/>
                <w:szCs w:val="20"/>
                <w:lang w:val="fr-CA"/>
              </w:rPr>
              <w:t xml:space="preserve">Rejet de l’appel de la déclaration de culpabilité. Octroi de l’autorisation d’appeler de la peine, mais rejet de cet appel. </w:t>
            </w:r>
          </w:p>
        </w:tc>
      </w:tr>
      <w:tr w:rsidR="00D200DA" w:rsidRPr="00B64D88" w:rsidTr="00D200DA">
        <w:tc>
          <w:tcPr>
            <w:tcW w:w="2291" w:type="pct"/>
          </w:tcPr>
          <w:p w:rsidR="00D200DA" w:rsidRPr="00B64D88" w:rsidRDefault="00D200DA" w:rsidP="00D200DA">
            <w:pPr>
              <w:jc w:val="both"/>
              <w:rPr>
                <w:sz w:val="20"/>
                <w:szCs w:val="20"/>
                <w:lang w:val="fr-CA"/>
              </w:rPr>
            </w:pPr>
            <w:r w:rsidRPr="00B64D88">
              <w:rPr>
                <w:sz w:val="20"/>
                <w:szCs w:val="20"/>
                <w:lang w:val="fr-CA"/>
              </w:rPr>
              <w:t>Le 20 novembre 2015</w:t>
            </w:r>
          </w:p>
          <w:p w:rsidR="00D200DA" w:rsidRPr="00B64D88" w:rsidRDefault="00D200DA" w:rsidP="00D200DA">
            <w:pPr>
              <w:jc w:val="both"/>
              <w:rPr>
                <w:sz w:val="20"/>
                <w:szCs w:val="20"/>
                <w:lang w:val="fr-CA"/>
              </w:rPr>
            </w:pPr>
            <w:r w:rsidRPr="00B64D88">
              <w:rPr>
                <w:sz w:val="20"/>
                <w:szCs w:val="20"/>
                <w:lang w:val="fr-CA"/>
              </w:rPr>
              <w:t>Cour suprême du Canada</w:t>
            </w:r>
          </w:p>
        </w:tc>
        <w:tc>
          <w:tcPr>
            <w:tcW w:w="229" w:type="pct"/>
          </w:tcPr>
          <w:p w:rsidR="00D200DA" w:rsidRPr="00B64D88" w:rsidRDefault="00D200DA" w:rsidP="00D200DA">
            <w:pPr>
              <w:jc w:val="both"/>
              <w:rPr>
                <w:sz w:val="20"/>
                <w:szCs w:val="20"/>
                <w:lang w:val="fr-CA"/>
              </w:rPr>
            </w:pPr>
          </w:p>
        </w:tc>
        <w:tc>
          <w:tcPr>
            <w:tcW w:w="2480" w:type="pct"/>
          </w:tcPr>
          <w:p w:rsidR="00D200DA" w:rsidRPr="00B64D88" w:rsidRDefault="00D200DA" w:rsidP="00D200DA">
            <w:pPr>
              <w:jc w:val="both"/>
              <w:rPr>
                <w:sz w:val="20"/>
                <w:szCs w:val="20"/>
                <w:lang w:val="fr-CA"/>
              </w:rPr>
            </w:pPr>
            <w:r w:rsidRPr="00B64D88">
              <w:rPr>
                <w:sz w:val="20"/>
                <w:szCs w:val="20"/>
                <w:lang w:val="fr-CA"/>
              </w:rPr>
              <w:t>Dépôt de la demande d’autorisation d’appel.</w:t>
            </w:r>
          </w:p>
        </w:tc>
      </w:tr>
    </w:tbl>
    <w:p w:rsidR="0070783B" w:rsidRPr="00B64D88" w:rsidRDefault="0070783B" w:rsidP="0070783B">
      <w:pPr>
        <w:rPr>
          <w:sz w:val="20"/>
          <w:szCs w:val="20"/>
        </w:rPr>
      </w:pPr>
    </w:p>
    <w:p w:rsidR="0070783B" w:rsidRPr="00B64D88" w:rsidRDefault="00D07EB6" w:rsidP="0070783B">
      <w:pPr>
        <w:rPr>
          <w:sz w:val="20"/>
          <w:szCs w:val="20"/>
        </w:rPr>
      </w:pPr>
      <w:r w:rsidRPr="00B64D88">
        <w:rPr>
          <w:sz w:val="20"/>
          <w:szCs w:val="20"/>
          <w:lang w:val="fr-CA"/>
        </w:rPr>
        <w:pict>
          <v:rect id="_x0000_i1087" style="width:2in;height:1pt" o:hrpct="0" o:hralign="center" o:hrstd="t" o:hrnoshade="t" o:hr="t" fillcolor="black [3213]" stroked="f"/>
        </w:pict>
      </w:r>
    </w:p>
    <w:p w:rsidR="0070783B" w:rsidRPr="00B64D88" w:rsidRDefault="0070783B" w:rsidP="0070783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6697A" w:rsidRPr="00B64D88" w:rsidTr="004D7A97">
        <w:trPr>
          <w:cantSplit/>
        </w:trPr>
        <w:tc>
          <w:tcPr>
            <w:tcW w:w="1458" w:type="dxa"/>
          </w:tcPr>
          <w:p w:rsidR="00F6697A" w:rsidRPr="00B64D88" w:rsidRDefault="00F6697A" w:rsidP="004D7A97">
            <w:pPr>
              <w:rPr>
                <w:sz w:val="20"/>
                <w:szCs w:val="20"/>
              </w:rPr>
            </w:pPr>
            <w:r w:rsidRPr="00B64D88">
              <w:rPr>
                <w:rStyle w:val="SCCFileNumberChar"/>
                <w:sz w:val="20"/>
                <w:szCs w:val="20"/>
              </w:rPr>
              <w:t>36694</w:t>
            </w:r>
          </w:p>
          <w:p w:rsidR="00F6697A" w:rsidRPr="00B64D88" w:rsidRDefault="00F6697A" w:rsidP="004D7A97">
            <w:pPr>
              <w:rPr>
                <w:b/>
                <w:sz w:val="20"/>
                <w:szCs w:val="20"/>
                <w:lang w:val="fr-CA"/>
              </w:rPr>
            </w:pPr>
          </w:p>
        </w:tc>
        <w:tc>
          <w:tcPr>
            <w:tcW w:w="8118" w:type="dxa"/>
          </w:tcPr>
          <w:p w:rsidR="00F6697A" w:rsidRPr="00B64D88" w:rsidRDefault="00F6697A" w:rsidP="004D7A97">
            <w:pPr>
              <w:rPr>
                <w:sz w:val="20"/>
                <w:szCs w:val="20"/>
              </w:rPr>
            </w:pPr>
            <w:r w:rsidRPr="00B64D88">
              <w:rPr>
                <w:rStyle w:val="SCCLsocChar"/>
                <w:sz w:val="20"/>
                <w:szCs w:val="20"/>
                <w:lang w:val="en-CA"/>
              </w:rPr>
              <w:t>Alain Ostiguy et Valérie Savard c. Hélène Allie</w:t>
            </w:r>
            <w:r w:rsidRPr="00B64D88">
              <w:rPr>
                <w:rStyle w:val="SCCLsocChar"/>
                <w:sz w:val="20"/>
                <w:szCs w:val="20"/>
                <w:u w:val="none"/>
                <w:lang w:val="en-CA"/>
              </w:rPr>
              <w:t xml:space="preserve"> </w:t>
            </w:r>
            <w:r w:rsidRPr="00B64D88">
              <w:rPr>
                <w:sz w:val="20"/>
                <w:szCs w:val="20"/>
              </w:rPr>
              <w:t>(Qc) (Civile) (Autorisation)</w:t>
            </w:r>
          </w:p>
          <w:p w:rsidR="00F6697A" w:rsidRPr="00B64D88" w:rsidRDefault="00F6697A" w:rsidP="004D7A97">
            <w:pPr>
              <w:rPr>
                <w:sz w:val="20"/>
                <w:szCs w:val="20"/>
              </w:rPr>
            </w:pPr>
          </w:p>
        </w:tc>
      </w:tr>
      <w:tr w:rsidR="00F6697A" w:rsidRPr="00B64D88" w:rsidTr="004D7A97">
        <w:trPr>
          <w:cantSplit/>
        </w:trPr>
        <w:tc>
          <w:tcPr>
            <w:tcW w:w="1458" w:type="dxa"/>
          </w:tcPr>
          <w:p w:rsidR="00F6697A" w:rsidRPr="00B64D88" w:rsidRDefault="00F6697A" w:rsidP="004D7A97">
            <w:pPr>
              <w:rPr>
                <w:sz w:val="20"/>
                <w:szCs w:val="20"/>
              </w:rPr>
            </w:pPr>
            <w:r w:rsidRPr="00B64D88">
              <w:rPr>
                <w:sz w:val="20"/>
                <w:szCs w:val="20"/>
              </w:rPr>
              <w:t>Coram :</w:t>
            </w:r>
          </w:p>
        </w:tc>
        <w:tc>
          <w:tcPr>
            <w:tcW w:w="8118" w:type="dxa"/>
          </w:tcPr>
          <w:p w:rsidR="00F6697A" w:rsidRPr="00B64D88" w:rsidRDefault="00F6697A" w:rsidP="004D7A97">
            <w:pPr>
              <w:rPr>
                <w:sz w:val="20"/>
                <w:szCs w:val="20"/>
              </w:rPr>
            </w:pPr>
            <w:r w:rsidRPr="00B64D88">
              <w:rPr>
                <w:rStyle w:val="SCCCoramChar"/>
                <w:sz w:val="20"/>
                <w:szCs w:val="20"/>
                <w:lang w:val="en-CA"/>
              </w:rPr>
              <w:t>Les juges Cromwell, Wagner et Côté</w:t>
            </w:r>
          </w:p>
          <w:p w:rsidR="00F6697A" w:rsidRPr="00B64D88" w:rsidRDefault="00F6697A" w:rsidP="004D7A97">
            <w:pPr>
              <w:rPr>
                <w:sz w:val="20"/>
                <w:szCs w:val="20"/>
                <w:u w:val="single"/>
              </w:rPr>
            </w:pPr>
          </w:p>
        </w:tc>
      </w:tr>
      <w:tr w:rsidR="00F6697A" w:rsidRPr="00B64D88" w:rsidTr="004D7A97">
        <w:trPr>
          <w:cantSplit/>
        </w:trPr>
        <w:tc>
          <w:tcPr>
            <w:tcW w:w="9576" w:type="dxa"/>
            <w:gridSpan w:val="2"/>
          </w:tcPr>
          <w:p w:rsidR="003D319A" w:rsidRPr="00B64D88" w:rsidRDefault="00AC672B" w:rsidP="003D319A">
            <w:pPr>
              <w:pStyle w:val="SCCShortJudgment"/>
              <w:rPr>
                <w:szCs w:val="20"/>
              </w:rPr>
            </w:pPr>
            <w:r w:rsidRPr="00B64D88">
              <w:t>La demande d’autorisation d’appel de l’arrêt de la Cour d’appel du Québec (Montréal), numéro 500-09-024024-135, 2015 QCCA 1368, daté du 24 août 2015, est accueillie avec dépens selon l’issue de la cause.</w:t>
            </w:r>
          </w:p>
          <w:p w:rsidR="003D319A" w:rsidRPr="00B64D88" w:rsidRDefault="003D319A" w:rsidP="003D319A">
            <w:pPr>
              <w:pStyle w:val="SCCShortJudgment"/>
              <w:rPr>
                <w:szCs w:val="20"/>
              </w:rPr>
            </w:pPr>
          </w:p>
          <w:p w:rsidR="00F6697A" w:rsidRPr="00B64D88" w:rsidRDefault="00AC672B" w:rsidP="003D319A">
            <w:pPr>
              <w:pStyle w:val="SCCShortJudgment"/>
              <w:rPr>
                <w:szCs w:val="20"/>
                <w:lang w:val="fr-CA"/>
              </w:rPr>
            </w:pPr>
            <w:r w:rsidRPr="00B64D88">
              <w:t>The application for leave to appeal from the judgment of the Court of Appeal of Quebec (Montréal), Number 500-09-024024-135, 2015 QCCA 1368, dated August 24, 2015, is granted with costs in the cause.</w:t>
            </w:r>
          </w:p>
        </w:tc>
      </w:tr>
    </w:tbl>
    <w:p w:rsidR="00F6697A" w:rsidRPr="00B64D88" w:rsidRDefault="00F6697A" w:rsidP="00F6697A">
      <w:pPr>
        <w:rPr>
          <w:sz w:val="20"/>
          <w:szCs w:val="20"/>
          <w:lang w:val="fr-CA"/>
        </w:rPr>
      </w:pPr>
    </w:p>
    <w:p w:rsidR="00F6697A" w:rsidRPr="00B64D88" w:rsidRDefault="00F6697A" w:rsidP="00F6697A">
      <w:pPr>
        <w:rPr>
          <w:sz w:val="20"/>
          <w:szCs w:val="20"/>
          <w:u w:val="single"/>
        </w:rPr>
      </w:pPr>
      <w:r w:rsidRPr="00B64D88">
        <w:rPr>
          <w:sz w:val="20"/>
          <w:szCs w:val="20"/>
          <w:u w:val="single"/>
        </w:rPr>
        <w:t>CASE SUMMARY</w:t>
      </w:r>
    </w:p>
    <w:p w:rsidR="00F6697A" w:rsidRPr="00B64D88" w:rsidRDefault="00F6697A" w:rsidP="00F6697A">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3DEA" w:rsidRPr="00B64D88" w:rsidTr="004D7A97">
        <w:tc>
          <w:tcPr>
            <w:tcW w:w="5000" w:type="pct"/>
            <w:gridSpan w:val="3"/>
          </w:tcPr>
          <w:p w:rsidR="00EE3DEA" w:rsidRPr="00B64D88" w:rsidRDefault="00EE3DEA" w:rsidP="00EE3DEA">
            <w:pPr>
              <w:jc w:val="both"/>
              <w:rPr>
                <w:sz w:val="20"/>
                <w:szCs w:val="20"/>
              </w:rPr>
            </w:pPr>
            <w:r w:rsidRPr="00B64D88">
              <w:rPr>
                <w:sz w:val="20"/>
                <w:szCs w:val="20"/>
              </w:rPr>
              <w:t xml:space="preserve">Prescription – Immovable – Publication of rights – Acquisition of edge of property used for parking by acquisitive prescription – Whether Court of Appeal erred in finding that art. 2918 of </w:t>
            </w:r>
            <w:r w:rsidRPr="00B64D88">
              <w:rPr>
                <w:i/>
                <w:sz w:val="20"/>
                <w:szCs w:val="20"/>
              </w:rPr>
              <w:t>Civil Code of Québec</w:t>
            </w:r>
            <w:r w:rsidRPr="00B64D88">
              <w:rPr>
                <w:sz w:val="20"/>
                <w:szCs w:val="20"/>
              </w:rPr>
              <w:t xml:space="preserve"> did not change law that applied under </w:t>
            </w:r>
            <w:r w:rsidRPr="00B64D88">
              <w:rPr>
                <w:i/>
                <w:sz w:val="20"/>
                <w:szCs w:val="20"/>
              </w:rPr>
              <w:t>Civil Code of Lower Canada</w:t>
            </w:r>
            <w:r w:rsidRPr="00B64D88">
              <w:rPr>
                <w:sz w:val="20"/>
                <w:szCs w:val="20"/>
              </w:rPr>
              <w:t xml:space="preserve">, in sense that possessor’s effective possession can be set up against owner whose title is registered in land register regardless of whether registration occurs after acquisitive period of 10 years and even before judicial application required by art. 2918 C.C.Q. – </w:t>
            </w:r>
            <w:r w:rsidRPr="00B64D88">
              <w:rPr>
                <w:i/>
                <w:sz w:val="20"/>
                <w:szCs w:val="20"/>
              </w:rPr>
              <w:t>Civil Code of Québec</w:t>
            </w:r>
            <w:r w:rsidRPr="00B64D88">
              <w:rPr>
                <w:sz w:val="20"/>
                <w:szCs w:val="20"/>
              </w:rPr>
              <w:t>, arts. 922, 2918, 2910, 2938, 2941, 2943, 2944, 2946 and 2957.</w:t>
            </w:r>
          </w:p>
          <w:p w:rsidR="00EE3DEA" w:rsidRPr="00B64D88" w:rsidRDefault="00EE3DEA" w:rsidP="00EE3DEA">
            <w:pPr>
              <w:jc w:val="both"/>
              <w:rPr>
                <w:smallCaps/>
                <w:sz w:val="20"/>
                <w:szCs w:val="20"/>
              </w:rPr>
            </w:pPr>
          </w:p>
        </w:tc>
      </w:tr>
      <w:tr w:rsidR="00EE3DEA" w:rsidRPr="00B64D88" w:rsidTr="004D7A97">
        <w:tc>
          <w:tcPr>
            <w:tcW w:w="5000" w:type="pct"/>
            <w:gridSpan w:val="3"/>
          </w:tcPr>
          <w:p w:rsidR="00EE3DEA" w:rsidRPr="00B64D88" w:rsidRDefault="00EE3DEA" w:rsidP="00EE3DEA">
            <w:pPr>
              <w:jc w:val="both"/>
              <w:rPr>
                <w:sz w:val="20"/>
                <w:szCs w:val="20"/>
              </w:rPr>
            </w:pPr>
            <w:r w:rsidRPr="00B64D88">
              <w:rPr>
                <w:sz w:val="20"/>
                <w:szCs w:val="20"/>
              </w:rPr>
              <w:t xml:space="preserve">The applicants Mr. Ostiguy and Ms. Savard purchased a mountainside chalet on Mont Brome in Bromont, Quebec in 2011. A few months after they arrived, they noticed that their parking space, which could hold up to four cars, was being used by the respondent Ms. Allie’s son. They therefore gave him formal notice to stop using their parking space. Since he continued to do so, the applicants applied to the Superior Court for a permanent injunction to assert the registration of their title of ownership in the register of land rights against the respondent. By cross demand, the respondent claimed ownership of half of the applicants’ parking space by acquisitive prescription under the </w:t>
            </w:r>
            <w:r w:rsidRPr="00B64D88">
              <w:rPr>
                <w:i/>
                <w:sz w:val="20"/>
                <w:szCs w:val="20"/>
              </w:rPr>
              <w:t>Civil Code of Québec</w:t>
            </w:r>
            <w:r w:rsidRPr="00B64D88">
              <w:rPr>
                <w:sz w:val="20"/>
                <w:szCs w:val="20"/>
              </w:rPr>
              <w:t>.</w:t>
            </w:r>
          </w:p>
          <w:p w:rsidR="00EE3DEA" w:rsidRPr="00B64D88" w:rsidRDefault="00EE3DEA" w:rsidP="00EE3DEA">
            <w:pPr>
              <w:jc w:val="both"/>
              <w:rPr>
                <w:sz w:val="20"/>
                <w:szCs w:val="20"/>
              </w:rPr>
            </w:pPr>
          </w:p>
        </w:tc>
      </w:tr>
      <w:tr w:rsidR="00EE3DEA" w:rsidRPr="00B64D88" w:rsidTr="004D7A97">
        <w:tc>
          <w:tcPr>
            <w:tcW w:w="2427" w:type="pct"/>
          </w:tcPr>
          <w:p w:rsidR="00EE3DEA" w:rsidRPr="00B64D88" w:rsidRDefault="00EE3DEA" w:rsidP="00EE3DEA">
            <w:pPr>
              <w:jc w:val="both"/>
              <w:rPr>
                <w:sz w:val="20"/>
                <w:szCs w:val="20"/>
              </w:rPr>
            </w:pPr>
            <w:r w:rsidRPr="00B64D88">
              <w:rPr>
                <w:sz w:val="20"/>
                <w:szCs w:val="20"/>
              </w:rPr>
              <w:t>October 22, 2013</w:t>
            </w:r>
          </w:p>
          <w:p w:rsidR="00EE3DEA" w:rsidRPr="00B64D88" w:rsidRDefault="00EE3DEA" w:rsidP="00EE3DEA">
            <w:pPr>
              <w:jc w:val="both"/>
              <w:rPr>
                <w:sz w:val="20"/>
                <w:szCs w:val="20"/>
              </w:rPr>
            </w:pPr>
            <w:r w:rsidRPr="00B64D88">
              <w:rPr>
                <w:sz w:val="20"/>
                <w:szCs w:val="20"/>
              </w:rPr>
              <w:t>Quebec Superior Court</w:t>
            </w:r>
          </w:p>
          <w:p w:rsidR="00EE3DEA" w:rsidRPr="00B64D88" w:rsidRDefault="00EE3DEA" w:rsidP="00EE3DEA">
            <w:pPr>
              <w:jc w:val="both"/>
              <w:rPr>
                <w:sz w:val="20"/>
                <w:szCs w:val="20"/>
              </w:rPr>
            </w:pPr>
            <w:r w:rsidRPr="00B64D88">
              <w:rPr>
                <w:sz w:val="20"/>
                <w:szCs w:val="20"/>
              </w:rPr>
              <w:t>(Dumas J.)</w:t>
            </w:r>
          </w:p>
          <w:p w:rsidR="00EE3DEA" w:rsidRPr="00B64D88" w:rsidRDefault="00D07EB6" w:rsidP="00EE3DEA">
            <w:pPr>
              <w:jc w:val="both"/>
              <w:rPr>
                <w:sz w:val="20"/>
                <w:szCs w:val="20"/>
              </w:rPr>
            </w:pPr>
            <w:hyperlink r:id="rId113" w:history="1">
              <w:r w:rsidR="00EE3DEA" w:rsidRPr="00B64D88">
                <w:rPr>
                  <w:color w:val="0000FF" w:themeColor="hyperlink"/>
                  <w:sz w:val="20"/>
                  <w:szCs w:val="20"/>
                  <w:u w:val="single"/>
                </w:rPr>
                <w:t>2013 QCCS 5808</w:t>
              </w:r>
            </w:hyperlink>
          </w:p>
          <w:p w:rsidR="00EE3DEA" w:rsidRPr="00B64D88" w:rsidRDefault="00EE3DEA" w:rsidP="00EE3DEA">
            <w:pPr>
              <w:jc w:val="both"/>
              <w:rPr>
                <w:sz w:val="20"/>
                <w:szCs w:val="20"/>
              </w:rPr>
            </w:pPr>
          </w:p>
        </w:tc>
        <w:tc>
          <w:tcPr>
            <w:tcW w:w="243" w:type="pct"/>
          </w:tcPr>
          <w:p w:rsidR="00EE3DEA" w:rsidRPr="00B64D88" w:rsidRDefault="00EE3DEA" w:rsidP="00EE3DEA">
            <w:pPr>
              <w:jc w:val="both"/>
              <w:rPr>
                <w:sz w:val="20"/>
                <w:szCs w:val="20"/>
              </w:rPr>
            </w:pPr>
          </w:p>
        </w:tc>
        <w:tc>
          <w:tcPr>
            <w:tcW w:w="2330" w:type="pct"/>
          </w:tcPr>
          <w:p w:rsidR="00EE3DEA" w:rsidRPr="00B64D88" w:rsidRDefault="00EE3DEA" w:rsidP="00EE3DEA">
            <w:pPr>
              <w:rPr>
                <w:sz w:val="20"/>
                <w:szCs w:val="20"/>
              </w:rPr>
            </w:pPr>
            <w:r w:rsidRPr="00B64D88">
              <w:rPr>
                <w:sz w:val="20"/>
                <w:szCs w:val="20"/>
              </w:rPr>
              <w:t>Motion to institute proceedings dismissed and cross demand allowed in part.</w:t>
            </w:r>
          </w:p>
          <w:p w:rsidR="00EE3DEA" w:rsidRPr="00B64D88" w:rsidRDefault="00EE3DEA" w:rsidP="00EE3DEA">
            <w:pPr>
              <w:jc w:val="both"/>
              <w:rPr>
                <w:sz w:val="20"/>
                <w:szCs w:val="20"/>
              </w:rPr>
            </w:pPr>
          </w:p>
        </w:tc>
      </w:tr>
      <w:tr w:rsidR="00EE3DEA" w:rsidRPr="00B64D88" w:rsidTr="004D7A97">
        <w:tc>
          <w:tcPr>
            <w:tcW w:w="2427" w:type="pct"/>
          </w:tcPr>
          <w:p w:rsidR="00EE3DEA" w:rsidRPr="00B64D88" w:rsidRDefault="00EE3DEA" w:rsidP="00EE3DEA">
            <w:pPr>
              <w:rPr>
                <w:sz w:val="20"/>
                <w:szCs w:val="20"/>
              </w:rPr>
            </w:pPr>
            <w:r w:rsidRPr="00B64D88">
              <w:rPr>
                <w:sz w:val="20"/>
                <w:szCs w:val="20"/>
              </w:rPr>
              <w:t>August 24, 2015</w:t>
            </w:r>
          </w:p>
          <w:p w:rsidR="00EE3DEA" w:rsidRPr="00B64D88" w:rsidRDefault="00EE3DEA" w:rsidP="00EE3DEA">
            <w:pPr>
              <w:rPr>
                <w:sz w:val="20"/>
                <w:szCs w:val="20"/>
              </w:rPr>
            </w:pPr>
            <w:r w:rsidRPr="00B64D88">
              <w:rPr>
                <w:sz w:val="20"/>
                <w:szCs w:val="20"/>
              </w:rPr>
              <w:t>Quebec Court of Appeal (Montréal)</w:t>
            </w:r>
          </w:p>
          <w:p w:rsidR="00EE3DEA" w:rsidRPr="00B64D88" w:rsidRDefault="00EE3DEA" w:rsidP="00EE3DEA">
            <w:pPr>
              <w:rPr>
                <w:sz w:val="20"/>
                <w:szCs w:val="20"/>
              </w:rPr>
            </w:pPr>
            <w:r w:rsidRPr="00B64D88">
              <w:rPr>
                <w:sz w:val="20"/>
                <w:szCs w:val="20"/>
              </w:rPr>
              <w:t>(Savard, Schrager and</w:t>
            </w:r>
          </w:p>
          <w:p w:rsidR="00EE3DEA" w:rsidRPr="00B64D88" w:rsidRDefault="00EE3DEA" w:rsidP="00EE3DEA">
            <w:pPr>
              <w:rPr>
                <w:sz w:val="20"/>
                <w:szCs w:val="20"/>
              </w:rPr>
            </w:pPr>
            <w:r w:rsidRPr="00B64D88">
              <w:rPr>
                <w:sz w:val="20"/>
                <w:szCs w:val="20"/>
              </w:rPr>
              <w:t>Jacques [dissenting] JJ.A.)</w:t>
            </w:r>
          </w:p>
          <w:p w:rsidR="00EE3DEA" w:rsidRPr="00B64D88" w:rsidRDefault="00D07EB6" w:rsidP="00EE3DEA">
            <w:pPr>
              <w:rPr>
                <w:sz w:val="20"/>
                <w:szCs w:val="20"/>
              </w:rPr>
            </w:pPr>
            <w:hyperlink r:id="rId114" w:history="1">
              <w:r w:rsidR="00EE3DEA" w:rsidRPr="00B64D88">
                <w:rPr>
                  <w:color w:val="0000FF" w:themeColor="hyperlink"/>
                  <w:sz w:val="20"/>
                  <w:szCs w:val="20"/>
                  <w:u w:val="single"/>
                </w:rPr>
                <w:t>2015 QCCA 1368</w:t>
              </w:r>
            </w:hyperlink>
          </w:p>
          <w:p w:rsidR="00EE3DEA" w:rsidRPr="00B64D88" w:rsidRDefault="00EE3DEA" w:rsidP="00EE3DEA">
            <w:pPr>
              <w:jc w:val="both"/>
              <w:rPr>
                <w:sz w:val="20"/>
                <w:szCs w:val="20"/>
              </w:rPr>
            </w:pPr>
          </w:p>
        </w:tc>
        <w:tc>
          <w:tcPr>
            <w:tcW w:w="243" w:type="pct"/>
          </w:tcPr>
          <w:p w:rsidR="00EE3DEA" w:rsidRPr="00B64D88" w:rsidRDefault="00EE3DEA" w:rsidP="00EE3DEA">
            <w:pPr>
              <w:jc w:val="both"/>
              <w:rPr>
                <w:sz w:val="20"/>
                <w:szCs w:val="20"/>
              </w:rPr>
            </w:pPr>
          </w:p>
        </w:tc>
        <w:tc>
          <w:tcPr>
            <w:tcW w:w="2330" w:type="pct"/>
          </w:tcPr>
          <w:p w:rsidR="00EE3DEA" w:rsidRPr="00B64D88" w:rsidRDefault="00EE3DEA" w:rsidP="00EE3DEA">
            <w:pPr>
              <w:rPr>
                <w:sz w:val="20"/>
                <w:szCs w:val="20"/>
              </w:rPr>
            </w:pPr>
            <w:r w:rsidRPr="00B64D88">
              <w:rPr>
                <w:sz w:val="20"/>
                <w:szCs w:val="20"/>
              </w:rPr>
              <w:t xml:space="preserve">Appeal dismissed. </w:t>
            </w:r>
          </w:p>
          <w:p w:rsidR="00EE3DEA" w:rsidRPr="00B64D88" w:rsidRDefault="00EE3DEA" w:rsidP="00EE3DEA">
            <w:pPr>
              <w:jc w:val="both"/>
              <w:rPr>
                <w:sz w:val="20"/>
                <w:szCs w:val="20"/>
              </w:rPr>
            </w:pPr>
          </w:p>
        </w:tc>
      </w:tr>
      <w:tr w:rsidR="00EE3DEA" w:rsidRPr="00B64D88" w:rsidTr="004D7A97">
        <w:tc>
          <w:tcPr>
            <w:tcW w:w="2427" w:type="pct"/>
          </w:tcPr>
          <w:p w:rsidR="00EE3DEA" w:rsidRPr="00B64D88" w:rsidRDefault="00EE3DEA" w:rsidP="00EE3DEA">
            <w:pPr>
              <w:jc w:val="both"/>
              <w:rPr>
                <w:sz w:val="20"/>
                <w:szCs w:val="20"/>
              </w:rPr>
            </w:pPr>
            <w:r w:rsidRPr="00B64D88">
              <w:rPr>
                <w:sz w:val="20"/>
                <w:szCs w:val="20"/>
              </w:rPr>
              <w:t>October 22, 2015</w:t>
            </w:r>
          </w:p>
          <w:p w:rsidR="00EE3DEA" w:rsidRPr="00B64D88" w:rsidRDefault="00EE3DEA" w:rsidP="00EE3DEA">
            <w:pPr>
              <w:jc w:val="both"/>
              <w:rPr>
                <w:sz w:val="20"/>
                <w:szCs w:val="20"/>
              </w:rPr>
            </w:pPr>
            <w:r w:rsidRPr="00B64D88">
              <w:rPr>
                <w:sz w:val="20"/>
                <w:szCs w:val="20"/>
              </w:rPr>
              <w:t>Supreme Court of Canada</w:t>
            </w:r>
          </w:p>
        </w:tc>
        <w:tc>
          <w:tcPr>
            <w:tcW w:w="243" w:type="pct"/>
          </w:tcPr>
          <w:p w:rsidR="00EE3DEA" w:rsidRPr="00B64D88" w:rsidRDefault="00EE3DEA" w:rsidP="00EE3DEA">
            <w:pPr>
              <w:jc w:val="both"/>
              <w:rPr>
                <w:sz w:val="20"/>
                <w:szCs w:val="20"/>
              </w:rPr>
            </w:pPr>
          </w:p>
        </w:tc>
        <w:tc>
          <w:tcPr>
            <w:tcW w:w="2330" w:type="pct"/>
          </w:tcPr>
          <w:p w:rsidR="00EE3DEA" w:rsidRPr="00B64D88" w:rsidRDefault="00EE3DEA" w:rsidP="00EE3DEA">
            <w:pPr>
              <w:jc w:val="both"/>
              <w:rPr>
                <w:sz w:val="20"/>
                <w:szCs w:val="20"/>
              </w:rPr>
            </w:pPr>
            <w:r w:rsidRPr="00B64D88">
              <w:rPr>
                <w:sz w:val="20"/>
                <w:szCs w:val="20"/>
              </w:rPr>
              <w:t>Application for leave to appeal filed.</w:t>
            </w:r>
          </w:p>
          <w:p w:rsidR="00EE3DEA" w:rsidRPr="00B64D88" w:rsidRDefault="00EE3DEA" w:rsidP="00EE3DEA">
            <w:pPr>
              <w:jc w:val="both"/>
              <w:rPr>
                <w:sz w:val="20"/>
                <w:szCs w:val="20"/>
              </w:rPr>
            </w:pPr>
          </w:p>
        </w:tc>
      </w:tr>
    </w:tbl>
    <w:p w:rsidR="00F6697A" w:rsidRPr="00B64D88" w:rsidRDefault="00F6697A" w:rsidP="00F6697A">
      <w:pPr>
        <w:rPr>
          <w:sz w:val="20"/>
          <w:szCs w:val="20"/>
          <w:u w:val="single"/>
        </w:rPr>
      </w:pPr>
    </w:p>
    <w:p w:rsidR="00F6697A" w:rsidRPr="00B64D88" w:rsidRDefault="00D07EB6" w:rsidP="00F6697A">
      <w:pPr>
        <w:rPr>
          <w:sz w:val="20"/>
          <w:szCs w:val="20"/>
        </w:rPr>
      </w:pPr>
      <w:r w:rsidRPr="00B64D88">
        <w:rPr>
          <w:sz w:val="20"/>
          <w:szCs w:val="20"/>
          <w:lang w:val="fr-CA"/>
        </w:rPr>
        <w:pict>
          <v:rect id="_x0000_i1088" style="width:2in;height:1pt" o:hrpct="0" o:hralign="center" o:hrstd="t" o:hrnoshade="t" o:hr="t" fillcolor="black [3213]" stroked="f"/>
        </w:pict>
      </w:r>
    </w:p>
    <w:p w:rsidR="00F6697A" w:rsidRPr="00B64D88" w:rsidRDefault="00F6697A" w:rsidP="00F6697A">
      <w:pPr>
        <w:rPr>
          <w:sz w:val="20"/>
          <w:szCs w:val="20"/>
        </w:rPr>
      </w:pPr>
    </w:p>
    <w:p w:rsidR="00D21879" w:rsidRPr="00B64D88" w:rsidRDefault="00D21879">
      <w:pPr>
        <w:rPr>
          <w:sz w:val="20"/>
          <w:szCs w:val="20"/>
          <w:u w:val="single"/>
          <w:lang w:val="fr-CA"/>
        </w:rPr>
      </w:pPr>
      <w:r w:rsidRPr="00B64D88">
        <w:rPr>
          <w:sz w:val="20"/>
          <w:szCs w:val="20"/>
          <w:u w:val="single"/>
          <w:lang w:val="fr-CA"/>
        </w:rPr>
        <w:br w:type="page"/>
      </w:r>
    </w:p>
    <w:p w:rsidR="00F6697A" w:rsidRPr="00B64D88" w:rsidRDefault="00F6697A" w:rsidP="00F6697A">
      <w:pPr>
        <w:tabs>
          <w:tab w:val="left" w:pos="2580"/>
        </w:tabs>
        <w:rPr>
          <w:sz w:val="20"/>
          <w:szCs w:val="20"/>
          <w:u w:val="single"/>
          <w:lang w:val="fr-CA"/>
        </w:rPr>
      </w:pPr>
      <w:r w:rsidRPr="00B64D88">
        <w:rPr>
          <w:sz w:val="20"/>
          <w:szCs w:val="20"/>
          <w:u w:val="single"/>
          <w:lang w:val="fr-CA"/>
        </w:rPr>
        <w:lastRenderedPageBreak/>
        <w:t>RÉSUMÉ DE L’AFFAIRE</w:t>
      </w:r>
    </w:p>
    <w:p w:rsidR="00F6697A" w:rsidRPr="00B64D88" w:rsidRDefault="00F6697A" w:rsidP="00F6697A">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7FE" w:rsidRPr="00B64D88" w:rsidTr="004D7A97">
        <w:tc>
          <w:tcPr>
            <w:tcW w:w="5000" w:type="pct"/>
            <w:gridSpan w:val="3"/>
          </w:tcPr>
          <w:p w:rsidR="005C27FE" w:rsidRPr="00B64D88" w:rsidRDefault="005C27FE" w:rsidP="005C27FE">
            <w:pPr>
              <w:jc w:val="both"/>
              <w:rPr>
                <w:sz w:val="20"/>
                <w:szCs w:val="20"/>
                <w:lang w:val="fr-CA"/>
              </w:rPr>
            </w:pPr>
            <w:r w:rsidRPr="00B64D88">
              <w:rPr>
                <w:sz w:val="20"/>
                <w:szCs w:val="20"/>
                <w:lang w:val="fr-CA"/>
              </w:rPr>
              <w:t xml:space="preserve">Prescription – Bien immeuble – Publicité des droits – Acquisition d’une bordure de terrain servant de stationnement par prescription acquisitive – La Cour d’appel a-t-elle erré en concluant que l’article 2918 du </w:t>
            </w:r>
            <w:r w:rsidRPr="00B64D88">
              <w:rPr>
                <w:i/>
                <w:sz w:val="20"/>
                <w:szCs w:val="20"/>
                <w:lang w:val="fr-CA"/>
              </w:rPr>
              <w:t>Code civil du Québec</w:t>
            </w:r>
            <w:r w:rsidRPr="00B64D88">
              <w:rPr>
                <w:sz w:val="20"/>
                <w:szCs w:val="20"/>
                <w:lang w:val="fr-CA"/>
              </w:rPr>
              <w:t xml:space="preserve"> ne modifiait pas le droit prévalant sous le </w:t>
            </w:r>
            <w:r w:rsidRPr="00B64D88">
              <w:rPr>
                <w:i/>
                <w:sz w:val="20"/>
                <w:szCs w:val="20"/>
                <w:lang w:val="fr-CA"/>
              </w:rPr>
              <w:t>Code civil du Bas-Canada</w:t>
            </w:r>
            <w:r w:rsidRPr="00B64D88">
              <w:rPr>
                <w:sz w:val="20"/>
                <w:szCs w:val="20"/>
                <w:lang w:val="fr-CA"/>
              </w:rPr>
              <w:t xml:space="preserve">, en ce que la possession utile d’un possesseur est opposable au propriétaire dont le titre est inscrit au registre foncier, peu importe que cette inscription survienne après le délai acquisitif de dix (10) ans et même avant la demande en justice requise en vertu de l’art. 2918 C.c.Q.? – </w:t>
            </w:r>
            <w:r w:rsidRPr="00B64D88">
              <w:rPr>
                <w:i/>
                <w:sz w:val="20"/>
                <w:szCs w:val="20"/>
                <w:lang w:val="fr-CA"/>
              </w:rPr>
              <w:t>Code civil du Québec</w:t>
            </w:r>
            <w:r w:rsidRPr="00B64D88">
              <w:rPr>
                <w:sz w:val="20"/>
                <w:szCs w:val="20"/>
                <w:lang w:val="fr-CA"/>
              </w:rPr>
              <w:t>, art. 922, 2918, 2910, 2938, 2941, 2943, 2944, 2946 et 2957.</w:t>
            </w:r>
          </w:p>
          <w:p w:rsidR="005C27FE" w:rsidRPr="00B64D88" w:rsidRDefault="005C27FE" w:rsidP="005C27FE">
            <w:pPr>
              <w:jc w:val="both"/>
              <w:rPr>
                <w:smallCaps/>
                <w:sz w:val="20"/>
                <w:szCs w:val="20"/>
                <w:lang w:val="fr-CA"/>
              </w:rPr>
            </w:pPr>
          </w:p>
        </w:tc>
      </w:tr>
      <w:tr w:rsidR="005C27FE" w:rsidRPr="00B64D88" w:rsidTr="004D7A97">
        <w:tc>
          <w:tcPr>
            <w:tcW w:w="5000" w:type="pct"/>
            <w:gridSpan w:val="3"/>
          </w:tcPr>
          <w:p w:rsidR="005C27FE" w:rsidRPr="00B64D88" w:rsidRDefault="005C27FE" w:rsidP="005C27FE">
            <w:pPr>
              <w:jc w:val="both"/>
              <w:rPr>
                <w:sz w:val="20"/>
                <w:szCs w:val="20"/>
                <w:lang w:val="fr-CA"/>
              </w:rPr>
            </w:pPr>
            <w:r w:rsidRPr="00B64D88">
              <w:rPr>
                <w:sz w:val="20"/>
                <w:szCs w:val="20"/>
                <w:lang w:val="fr-CA"/>
              </w:rPr>
              <w:t xml:space="preserve">Les demandeurs, M. Ostiguy et Mme Savard, ont fait l’acquisition d’un chalet construit à flanc de montagne sur le Mont Brome à Bromont, Province de Québec en 2011. Quelques mois après leur arrivée, ils constatent que leur espace de stationnement pouvant accommoder jusqu’à 4 voitures est utilisé par le fils de l’intimée, Mme Allie. En conséquence, ils enjoignent le fils de l’intimée, par mise en demeure, de ne plus utiliser leur espace de stationnement. En raison de la persistance du comportement du fils de l’intimée, les demandeurs ont déposé en Cour supérieure une demande d’injonction permanente afin de faire valoir l’enregistrement de leur titre de propriété au registre des droits fonciers à l’encontre de l’intimée. En demande reconventionnelle, l’intimée réclame la propriété de la moitié de l’espace de stationnement des demandeurs par prescription acquisitive aux termes du </w:t>
            </w:r>
            <w:r w:rsidRPr="00B64D88">
              <w:rPr>
                <w:i/>
                <w:sz w:val="20"/>
                <w:szCs w:val="20"/>
                <w:lang w:val="fr-CA"/>
              </w:rPr>
              <w:t>Code civil du Québec</w:t>
            </w:r>
            <w:r w:rsidRPr="00B64D88">
              <w:rPr>
                <w:sz w:val="20"/>
                <w:szCs w:val="20"/>
                <w:lang w:val="fr-CA"/>
              </w:rPr>
              <w:t>.</w:t>
            </w:r>
          </w:p>
          <w:p w:rsidR="005C27FE" w:rsidRPr="00B64D88" w:rsidRDefault="005C27FE" w:rsidP="005C27FE">
            <w:pPr>
              <w:jc w:val="both"/>
              <w:rPr>
                <w:sz w:val="20"/>
                <w:szCs w:val="20"/>
                <w:lang w:val="fr-CA"/>
              </w:rPr>
            </w:pPr>
          </w:p>
        </w:tc>
      </w:tr>
      <w:tr w:rsidR="005C27FE" w:rsidRPr="00B64D88" w:rsidTr="004D7A97">
        <w:tc>
          <w:tcPr>
            <w:tcW w:w="2427" w:type="pct"/>
          </w:tcPr>
          <w:p w:rsidR="005C27FE" w:rsidRPr="00B64D88" w:rsidRDefault="005C27FE" w:rsidP="005C27FE">
            <w:pPr>
              <w:jc w:val="both"/>
              <w:rPr>
                <w:sz w:val="20"/>
                <w:szCs w:val="20"/>
                <w:lang w:val="fr-CA"/>
              </w:rPr>
            </w:pPr>
            <w:r w:rsidRPr="00B64D88">
              <w:rPr>
                <w:sz w:val="20"/>
                <w:szCs w:val="20"/>
                <w:lang w:val="fr-CA"/>
              </w:rPr>
              <w:t>Le 22 octobre 2013</w:t>
            </w:r>
          </w:p>
          <w:p w:rsidR="005C27FE" w:rsidRPr="00B64D88" w:rsidRDefault="005C27FE" w:rsidP="005C27FE">
            <w:pPr>
              <w:jc w:val="both"/>
              <w:rPr>
                <w:sz w:val="20"/>
                <w:szCs w:val="20"/>
                <w:lang w:val="fr-CA"/>
              </w:rPr>
            </w:pPr>
            <w:r w:rsidRPr="00B64D88">
              <w:rPr>
                <w:sz w:val="20"/>
                <w:szCs w:val="20"/>
                <w:lang w:val="fr-CA"/>
              </w:rPr>
              <w:t>Cour supérieure du Québec</w:t>
            </w:r>
          </w:p>
          <w:p w:rsidR="005C27FE" w:rsidRPr="00B64D88" w:rsidRDefault="005C27FE" w:rsidP="005C27FE">
            <w:pPr>
              <w:jc w:val="both"/>
              <w:rPr>
                <w:sz w:val="20"/>
                <w:szCs w:val="20"/>
                <w:lang w:val="fr-CA"/>
              </w:rPr>
            </w:pPr>
            <w:r w:rsidRPr="00B64D88">
              <w:rPr>
                <w:sz w:val="20"/>
                <w:szCs w:val="20"/>
                <w:lang w:val="fr-CA"/>
              </w:rPr>
              <w:t>(Le juge Dumas)</w:t>
            </w:r>
          </w:p>
          <w:p w:rsidR="005C27FE" w:rsidRPr="00B64D88" w:rsidRDefault="00D07EB6" w:rsidP="005C27FE">
            <w:pPr>
              <w:jc w:val="both"/>
              <w:rPr>
                <w:sz w:val="20"/>
                <w:szCs w:val="20"/>
                <w:lang w:val="fr-CA"/>
              </w:rPr>
            </w:pPr>
            <w:hyperlink r:id="rId115" w:history="1">
              <w:r w:rsidR="005C27FE" w:rsidRPr="00B64D88">
                <w:rPr>
                  <w:color w:val="0000FF" w:themeColor="hyperlink"/>
                  <w:sz w:val="20"/>
                  <w:szCs w:val="20"/>
                  <w:u w:val="single"/>
                  <w:lang w:val="fr-CA"/>
                </w:rPr>
                <w:t>2013 QCCS 5808</w:t>
              </w:r>
            </w:hyperlink>
          </w:p>
          <w:p w:rsidR="005C27FE" w:rsidRPr="00B64D88" w:rsidRDefault="005C27FE" w:rsidP="005C27FE">
            <w:pPr>
              <w:jc w:val="both"/>
              <w:rPr>
                <w:sz w:val="20"/>
                <w:szCs w:val="20"/>
                <w:lang w:val="en-US"/>
              </w:rPr>
            </w:pPr>
          </w:p>
        </w:tc>
        <w:tc>
          <w:tcPr>
            <w:tcW w:w="243" w:type="pct"/>
          </w:tcPr>
          <w:p w:rsidR="005C27FE" w:rsidRPr="00B64D88" w:rsidRDefault="005C27FE" w:rsidP="005C27FE">
            <w:pPr>
              <w:jc w:val="both"/>
              <w:rPr>
                <w:sz w:val="20"/>
                <w:szCs w:val="20"/>
                <w:lang w:val="en-US"/>
              </w:rPr>
            </w:pPr>
          </w:p>
        </w:tc>
        <w:tc>
          <w:tcPr>
            <w:tcW w:w="2330" w:type="pct"/>
          </w:tcPr>
          <w:p w:rsidR="005C27FE" w:rsidRPr="00B64D88" w:rsidRDefault="005C27FE" w:rsidP="005C27FE">
            <w:pPr>
              <w:rPr>
                <w:sz w:val="20"/>
                <w:szCs w:val="20"/>
                <w:lang w:val="fr-CA"/>
              </w:rPr>
            </w:pPr>
            <w:r w:rsidRPr="00B64D88">
              <w:rPr>
                <w:sz w:val="20"/>
                <w:szCs w:val="20"/>
                <w:lang w:val="fr-CA"/>
              </w:rPr>
              <w:t>Requête introductive d’instance rejetée.</w:t>
            </w:r>
          </w:p>
          <w:p w:rsidR="005C27FE" w:rsidRPr="00B64D88" w:rsidRDefault="005C27FE" w:rsidP="005C27FE">
            <w:pPr>
              <w:rPr>
                <w:sz w:val="20"/>
                <w:szCs w:val="20"/>
                <w:lang w:val="fr-CA"/>
              </w:rPr>
            </w:pPr>
            <w:r w:rsidRPr="00B64D88">
              <w:rPr>
                <w:sz w:val="20"/>
                <w:szCs w:val="20"/>
                <w:lang w:val="fr-CA"/>
              </w:rPr>
              <w:t>Demande reconventionnelle accueillie en partie.</w:t>
            </w:r>
          </w:p>
          <w:p w:rsidR="005C27FE" w:rsidRPr="00B64D88" w:rsidRDefault="005C27FE" w:rsidP="005C27FE">
            <w:pPr>
              <w:jc w:val="both"/>
              <w:rPr>
                <w:sz w:val="20"/>
                <w:szCs w:val="20"/>
                <w:lang w:val="fr-CA"/>
              </w:rPr>
            </w:pPr>
          </w:p>
        </w:tc>
      </w:tr>
      <w:tr w:rsidR="005C27FE" w:rsidRPr="00B64D88" w:rsidTr="004D7A97">
        <w:tc>
          <w:tcPr>
            <w:tcW w:w="2427" w:type="pct"/>
          </w:tcPr>
          <w:p w:rsidR="005C27FE" w:rsidRPr="00B64D88" w:rsidRDefault="005C27FE" w:rsidP="005C27FE">
            <w:pPr>
              <w:rPr>
                <w:sz w:val="20"/>
                <w:szCs w:val="20"/>
                <w:lang w:val="fr-CA"/>
              </w:rPr>
            </w:pPr>
            <w:r w:rsidRPr="00B64D88">
              <w:rPr>
                <w:sz w:val="20"/>
                <w:szCs w:val="20"/>
                <w:lang w:val="fr-CA"/>
              </w:rPr>
              <w:t>Le 24 août 2015</w:t>
            </w:r>
          </w:p>
          <w:p w:rsidR="005C27FE" w:rsidRPr="00B64D88" w:rsidRDefault="005C27FE" w:rsidP="005C27FE">
            <w:pPr>
              <w:rPr>
                <w:sz w:val="20"/>
                <w:szCs w:val="20"/>
                <w:lang w:val="fr-CA"/>
              </w:rPr>
            </w:pPr>
            <w:r w:rsidRPr="00B64D88">
              <w:rPr>
                <w:sz w:val="20"/>
                <w:szCs w:val="20"/>
                <w:lang w:val="fr-CA"/>
              </w:rPr>
              <w:t>Cour d’appel du Québec (Montréal)</w:t>
            </w:r>
          </w:p>
          <w:p w:rsidR="005C27FE" w:rsidRPr="00B64D88" w:rsidRDefault="005C27FE" w:rsidP="005C27FE">
            <w:pPr>
              <w:rPr>
                <w:sz w:val="20"/>
                <w:szCs w:val="20"/>
                <w:lang w:val="fr-CA"/>
              </w:rPr>
            </w:pPr>
            <w:r w:rsidRPr="00B64D88">
              <w:rPr>
                <w:sz w:val="20"/>
                <w:szCs w:val="20"/>
                <w:lang w:val="fr-CA"/>
              </w:rPr>
              <w:t xml:space="preserve">(Les juges Savard, Schrager et </w:t>
            </w:r>
          </w:p>
          <w:p w:rsidR="005C27FE" w:rsidRPr="00B64D88" w:rsidRDefault="005C27FE" w:rsidP="005C27FE">
            <w:pPr>
              <w:rPr>
                <w:sz w:val="20"/>
                <w:szCs w:val="20"/>
                <w:lang w:val="fr-CA"/>
              </w:rPr>
            </w:pPr>
            <w:r w:rsidRPr="00B64D88">
              <w:rPr>
                <w:sz w:val="20"/>
                <w:szCs w:val="20"/>
                <w:lang w:val="fr-CA"/>
              </w:rPr>
              <w:t>Jacques [dissident])</w:t>
            </w:r>
          </w:p>
          <w:p w:rsidR="005C27FE" w:rsidRPr="00B64D88" w:rsidRDefault="00D07EB6" w:rsidP="005C27FE">
            <w:pPr>
              <w:rPr>
                <w:sz w:val="20"/>
                <w:szCs w:val="20"/>
                <w:lang w:val="fr-CA"/>
              </w:rPr>
            </w:pPr>
            <w:hyperlink r:id="rId116" w:history="1">
              <w:r w:rsidR="005C27FE" w:rsidRPr="00B64D88">
                <w:rPr>
                  <w:color w:val="0000FF" w:themeColor="hyperlink"/>
                  <w:sz w:val="20"/>
                  <w:szCs w:val="20"/>
                  <w:u w:val="single"/>
                  <w:lang w:val="fr-CA"/>
                </w:rPr>
                <w:t>2015 QCCA 1368</w:t>
              </w:r>
            </w:hyperlink>
          </w:p>
          <w:p w:rsidR="005C27FE" w:rsidRPr="00B64D88" w:rsidRDefault="005C27FE" w:rsidP="005C27FE">
            <w:pPr>
              <w:jc w:val="both"/>
              <w:rPr>
                <w:sz w:val="20"/>
                <w:szCs w:val="20"/>
                <w:lang w:val="en-US"/>
              </w:rPr>
            </w:pPr>
          </w:p>
        </w:tc>
        <w:tc>
          <w:tcPr>
            <w:tcW w:w="243" w:type="pct"/>
          </w:tcPr>
          <w:p w:rsidR="005C27FE" w:rsidRPr="00B64D88" w:rsidRDefault="005C27FE" w:rsidP="005C27FE">
            <w:pPr>
              <w:jc w:val="both"/>
              <w:rPr>
                <w:sz w:val="20"/>
                <w:szCs w:val="20"/>
                <w:lang w:val="en-US"/>
              </w:rPr>
            </w:pPr>
          </w:p>
        </w:tc>
        <w:tc>
          <w:tcPr>
            <w:tcW w:w="2330" w:type="pct"/>
          </w:tcPr>
          <w:p w:rsidR="005C27FE" w:rsidRPr="00B64D88" w:rsidRDefault="005C27FE" w:rsidP="005C27FE">
            <w:pPr>
              <w:rPr>
                <w:sz w:val="20"/>
                <w:szCs w:val="20"/>
                <w:lang w:val="fr-CA"/>
              </w:rPr>
            </w:pPr>
            <w:r w:rsidRPr="00B64D88">
              <w:rPr>
                <w:sz w:val="20"/>
                <w:szCs w:val="20"/>
                <w:lang w:val="fr-CA"/>
              </w:rPr>
              <w:t xml:space="preserve">Appel rejeté. </w:t>
            </w:r>
          </w:p>
          <w:p w:rsidR="005C27FE" w:rsidRPr="00B64D88" w:rsidRDefault="005C27FE" w:rsidP="005C27FE">
            <w:pPr>
              <w:jc w:val="both"/>
              <w:rPr>
                <w:sz w:val="20"/>
                <w:szCs w:val="20"/>
                <w:lang w:val="fr-CA"/>
              </w:rPr>
            </w:pPr>
          </w:p>
        </w:tc>
      </w:tr>
      <w:tr w:rsidR="005C27FE" w:rsidRPr="00B64D88" w:rsidTr="004D7A97">
        <w:tc>
          <w:tcPr>
            <w:tcW w:w="2427" w:type="pct"/>
          </w:tcPr>
          <w:p w:rsidR="005C27FE" w:rsidRPr="00B64D88" w:rsidRDefault="005C27FE" w:rsidP="005C27FE">
            <w:pPr>
              <w:jc w:val="both"/>
              <w:rPr>
                <w:sz w:val="20"/>
                <w:szCs w:val="20"/>
                <w:lang w:val="fr-CA"/>
              </w:rPr>
            </w:pPr>
            <w:r w:rsidRPr="00B64D88">
              <w:rPr>
                <w:sz w:val="20"/>
                <w:szCs w:val="20"/>
                <w:lang w:val="fr-CA"/>
              </w:rPr>
              <w:t>Le 22 octobre 2015</w:t>
            </w:r>
          </w:p>
          <w:p w:rsidR="005C27FE" w:rsidRPr="00B64D88" w:rsidRDefault="005C27FE" w:rsidP="005C27FE">
            <w:pPr>
              <w:jc w:val="both"/>
              <w:rPr>
                <w:sz w:val="20"/>
                <w:szCs w:val="20"/>
                <w:lang w:val="fr-CA"/>
              </w:rPr>
            </w:pPr>
            <w:r w:rsidRPr="00B64D88">
              <w:rPr>
                <w:sz w:val="20"/>
                <w:szCs w:val="20"/>
                <w:lang w:val="fr-CA"/>
              </w:rPr>
              <w:t>Cour suprême du Canada</w:t>
            </w:r>
          </w:p>
        </w:tc>
        <w:tc>
          <w:tcPr>
            <w:tcW w:w="243" w:type="pct"/>
          </w:tcPr>
          <w:p w:rsidR="005C27FE" w:rsidRPr="00B64D88" w:rsidRDefault="005C27FE" w:rsidP="005C27FE">
            <w:pPr>
              <w:jc w:val="both"/>
              <w:rPr>
                <w:sz w:val="20"/>
                <w:szCs w:val="20"/>
                <w:lang w:val="fr-CA"/>
              </w:rPr>
            </w:pPr>
          </w:p>
        </w:tc>
        <w:tc>
          <w:tcPr>
            <w:tcW w:w="2330" w:type="pct"/>
          </w:tcPr>
          <w:p w:rsidR="005C27FE" w:rsidRPr="00B64D88" w:rsidRDefault="005C27FE" w:rsidP="005C27FE">
            <w:pPr>
              <w:jc w:val="both"/>
              <w:rPr>
                <w:sz w:val="20"/>
                <w:szCs w:val="20"/>
                <w:lang w:val="fr-CA"/>
              </w:rPr>
            </w:pPr>
            <w:r w:rsidRPr="00B64D88">
              <w:rPr>
                <w:sz w:val="20"/>
                <w:szCs w:val="20"/>
                <w:lang w:val="fr-CA"/>
              </w:rPr>
              <w:t>Demande d'autorisation d'appel déposée.</w:t>
            </w:r>
          </w:p>
          <w:p w:rsidR="005C27FE" w:rsidRPr="00B64D88" w:rsidRDefault="005C27FE" w:rsidP="005C27FE">
            <w:pPr>
              <w:jc w:val="both"/>
              <w:rPr>
                <w:sz w:val="20"/>
                <w:szCs w:val="20"/>
                <w:lang w:val="fr-CA"/>
              </w:rPr>
            </w:pPr>
          </w:p>
        </w:tc>
      </w:tr>
    </w:tbl>
    <w:p w:rsidR="00F6697A" w:rsidRPr="00B64D88" w:rsidRDefault="00F6697A" w:rsidP="00F6697A">
      <w:pPr>
        <w:rPr>
          <w:sz w:val="20"/>
          <w:szCs w:val="20"/>
        </w:rPr>
      </w:pPr>
    </w:p>
    <w:p w:rsidR="00F6697A" w:rsidRPr="00B64D88" w:rsidRDefault="00D07EB6" w:rsidP="00F6697A">
      <w:pPr>
        <w:rPr>
          <w:sz w:val="20"/>
          <w:szCs w:val="20"/>
        </w:rPr>
      </w:pPr>
      <w:r w:rsidRPr="00B64D88">
        <w:rPr>
          <w:sz w:val="20"/>
          <w:szCs w:val="20"/>
          <w:lang w:val="fr-CA"/>
        </w:rPr>
        <w:pict>
          <v:rect id="_x0000_i1089" style="width:2in;height:1pt" o:hrpct="0" o:hralign="center" o:hrstd="t" o:hrnoshade="t" o:hr="t" fillcolor="black [3213]" stroked="f"/>
        </w:pict>
      </w:r>
    </w:p>
    <w:p w:rsidR="00A16CCC" w:rsidRPr="00B64D88" w:rsidRDefault="00A16CCC" w:rsidP="00A16CC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16CCC" w:rsidRPr="00B64D88" w:rsidTr="004D7A97">
        <w:trPr>
          <w:cantSplit/>
        </w:trPr>
        <w:tc>
          <w:tcPr>
            <w:tcW w:w="1458" w:type="dxa"/>
          </w:tcPr>
          <w:p w:rsidR="00A16CCC" w:rsidRPr="00B64D88" w:rsidRDefault="00A16CCC" w:rsidP="004D7A97">
            <w:pPr>
              <w:rPr>
                <w:sz w:val="20"/>
                <w:szCs w:val="20"/>
              </w:rPr>
            </w:pPr>
            <w:r w:rsidRPr="00B64D88">
              <w:rPr>
                <w:rStyle w:val="SCCFileNumberChar"/>
                <w:sz w:val="20"/>
                <w:szCs w:val="20"/>
              </w:rPr>
              <w:t>36697</w:t>
            </w:r>
          </w:p>
          <w:p w:rsidR="00A16CCC" w:rsidRPr="00B64D88" w:rsidRDefault="00A16CCC" w:rsidP="004D7A97">
            <w:pPr>
              <w:rPr>
                <w:b/>
                <w:sz w:val="20"/>
                <w:szCs w:val="20"/>
                <w:lang w:val="fr-CA"/>
              </w:rPr>
            </w:pPr>
          </w:p>
        </w:tc>
        <w:tc>
          <w:tcPr>
            <w:tcW w:w="8118" w:type="dxa"/>
          </w:tcPr>
          <w:p w:rsidR="00A16CCC" w:rsidRPr="00B64D88" w:rsidRDefault="00A16CCC" w:rsidP="004D7A97">
            <w:pPr>
              <w:rPr>
                <w:sz w:val="20"/>
                <w:szCs w:val="20"/>
              </w:rPr>
            </w:pPr>
            <w:r w:rsidRPr="00B64D88">
              <w:rPr>
                <w:rStyle w:val="SCCLsocChar"/>
                <w:sz w:val="20"/>
                <w:szCs w:val="20"/>
                <w:lang w:val="en-CA"/>
              </w:rPr>
              <w:t>Claude Hebron v. University of Saskatchewan</w:t>
            </w:r>
            <w:r w:rsidR="008F62FA" w:rsidRPr="00B64D88">
              <w:rPr>
                <w:rStyle w:val="SCCLsocChar"/>
                <w:sz w:val="20"/>
                <w:szCs w:val="20"/>
                <w:lang w:val="en-CA"/>
              </w:rPr>
              <w:t xml:space="preserve"> and</w:t>
            </w:r>
            <w:r w:rsidRPr="00B64D88">
              <w:rPr>
                <w:rStyle w:val="SCCLsocChar"/>
                <w:sz w:val="20"/>
                <w:szCs w:val="20"/>
                <w:lang w:val="en-CA"/>
              </w:rPr>
              <w:t xml:space="preserve"> Bruce Grahn </w:t>
            </w:r>
            <w:r w:rsidR="008F62FA" w:rsidRPr="00B64D88">
              <w:rPr>
                <w:rStyle w:val="SCCLsocChar"/>
                <w:sz w:val="20"/>
                <w:szCs w:val="20"/>
                <w:lang w:val="en-CA"/>
              </w:rPr>
              <w:t>– and – Sas</w:t>
            </w:r>
            <w:r w:rsidRPr="00B64D88">
              <w:rPr>
                <w:rStyle w:val="SCCLsocChar"/>
                <w:sz w:val="20"/>
                <w:szCs w:val="20"/>
                <w:lang w:val="en-CA"/>
              </w:rPr>
              <w:t>katchewan Human Rights Commission</w:t>
            </w:r>
            <w:r w:rsidRPr="00B64D88">
              <w:rPr>
                <w:rStyle w:val="SCCLsocChar"/>
                <w:sz w:val="20"/>
                <w:szCs w:val="20"/>
                <w:u w:val="none"/>
                <w:lang w:val="en-CA"/>
              </w:rPr>
              <w:t xml:space="preserve"> </w:t>
            </w:r>
            <w:r w:rsidRPr="00B64D88">
              <w:rPr>
                <w:sz w:val="20"/>
                <w:szCs w:val="20"/>
              </w:rPr>
              <w:t>(Sask.) (Civil) (By Leave)</w:t>
            </w:r>
          </w:p>
          <w:p w:rsidR="00A16CCC" w:rsidRPr="00B64D88" w:rsidRDefault="00A16CCC" w:rsidP="004D7A97">
            <w:pPr>
              <w:rPr>
                <w:sz w:val="20"/>
                <w:szCs w:val="20"/>
              </w:rPr>
            </w:pPr>
          </w:p>
        </w:tc>
      </w:tr>
      <w:tr w:rsidR="00A16CCC" w:rsidRPr="00B64D88" w:rsidTr="004D7A97">
        <w:trPr>
          <w:cantSplit/>
        </w:trPr>
        <w:tc>
          <w:tcPr>
            <w:tcW w:w="1458" w:type="dxa"/>
          </w:tcPr>
          <w:p w:rsidR="00A16CCC" w:rsidRPr="00B64D88" w:rsidRDefault="00A16CCC" w:rsidP="004D7A97">
            <w:pPr>
              <w:rPr>
                <w:sz w:val="20"/>
                <w:szCs w:val="20"/>
              </w:rPr>
            </w:pPr>
            <w:r w:rsidRPr="00B64D88">
              <w:rPr>
                <w:sz w:val="20"/>
                <w:szCs w:val="20"/>
              </w:rPr>
              <w:t>Coram :</w:t>
            </w:r>
          </w:p>
        </w:tc>
        <w:tc>
          <w:tcPr>
            <w:tcW w:w="8118" w:type="dxa"/>
          </w:tcPr>
          <w:p w:rsidR="00A16CCC" w:rsidRPr="00B64D88" w:rsidRDefault="00A16CCC" w:rsidP="004D7A97">
            <w:pPr>
              <w:rPr>
                <w:sz w:val="20"/>
                <w:szCs w:val="20"/>
              </w:rPr>
            </w:pPr>
            <w:r w:rsidRPr="00B64D88">
              <w:rPr>
                <w:rStyle w:val="SCCCoramChar"/>
                <w:sz w:val="20"/>
                <w:szCs w:val="20"/>
                <w:lang w:val="en-CA"/>
              </w:rPr>
              <w:t>McLachlin C.J. and Moldaver and Gascon JJ.</w:t>
            </w:r>
          </w:p>
          <w:p w:rsidR="00A16CCC" w:rsidRPr="00B64D88" w:rsidRDefault="00A16CCC" w:rsidP="004D7A97">
            <w:pPr>
              <w:rPr>
                <w:sz w:val="20"/>
                <w:szCs w:val="20"/>
                <w:u w:val="single"/>
              </w:rPr>
            </w:pPr>
          </w:p>
        </w:tc>
      </w:tr>
      <w:tr w:rsidR="00A16CCC" w:rsidRPr="00B64D88" w:rsidTr="004D7A97">
        <w:trPr>
          <w:cantSplit/>
        </w:trPr>
        <w:tc>
          <w:tcPr>
            <w:tcW w:w="9576" w:type="dxa"/>
            <w:gridSpan w:val="2"/>
          </w:tcPr>
          <w:p w:rsidR="00A07525" w:rsidRPr="00B64D88" w:rsidRDefault="00285609" w:rsidP="00A07525">
            <w:pPr>
              <w:pStyle w:val="SCCShortJudgment"/>
              <w:rPr>
                <w:szCs w:val="20"/>
                <w:lang w:val="fr-CA"/>
              </w:rPr>
            </w:pPr>
            <w:r w:rsidRPr="00B64D88">
              <w:t>The motion to serve and file a reply of up to 5 pages is granted and the style of cause shall be corrected to name the Saskatchewan Human Rights Commission as intervener. The application for leave to appeal from the judgment of the Court of Appeal for Saskatchewan, Number CACV2591, 2015 SKCA 91, dated August 25, 2015, is dismissed with costs to the respondents, the University of Saskatchewan and Dr. Bruce Grahn.</w:t>
            </w:r>
          </w:p>
          <w:p w:rsidR="00A07525" w:rsidRPr="00B64D88" w:rsidRDefault="00A07525" w:rsidP="00A07525">
            <w:pPr>
              <w:pStyle w:val="SCCShortJudgment"/>
              <w:rPr>
                <w:szCs w:val="20"/>
                <w:lang w:val="fr-CA"/>
              </w:rPr>
            </w:pPr>
          </w:p>
          <w:p w:rsidR="00A16CCC" w:rsidRPr="00B64D88" w:rsidRDefault="00285609" w:rsidP="00A07525">
            <w:pPr>
              <w:pStyle w:val="SCCShortJudgment"/>
              <w:rPr>
                <w:szCs w:val="20"/>
              </w:rPr>
            </w:pPr>
            <w:r w:rsidRPr="00B64D88">
              <w:rPr>
                <w:lang w:val="fr-CA"/>
              </w:rPr>
              <w:t xml:space="preserve">La requête pour signifier et déposer une réponse jusqu’à 5 pages est accueillie et l’intitulé de la cause sera corrigé pour nommer la Saskatchewan Human Rights Commission à titre d’intervenante. La demande d’autorisation d’appel de l’arrêt de la </w:t>
            </w:r>
            <w:r w:rsidRPr="00B64D88">
              <w:rPr>
                <w:lang w:val="fr-FR"/>
              </w:rPr>
              <w:t>Cour d’appel de la Saskatchewan</w:t>
            </w:r>
            <w:r w:rsidRPr="00B64D88">
              <w:rPr>
                <w:lang w:val="fr-CA"/>
              </w:rPr>
              <w:t xml:space="preserve">, numéro </w:t>
            </w:r>
            <w:r w:rsidRPr="00B64D88">
              <w:rPr>
                <w:lang w:val="fr-FR"/>
              </w:rPr>
              <w:t>CACV2591, 2015 SKCA 91</w:t>
            </w:r>
            <w:r w:rsidRPr="00B64D88">
              <w:rPr>
                <w:lang w:val="fr-CA"/>
              </w:rPr>
              <w:t xml:space="preserve">, daté du </w:t>
            </w:r>
            <w:r w:rsidRPr="00B64D88">
              <w:rPr>
                <w:lang w:val="fr-FR"/>
              </w:rPr>
              <w:t>25 août 2015</w:t>
            </w:r>
            <w:r w:rsidRPr="00B64D88">
              <w:rPr>
                <w:lang w:val="fr-CA"/>
              </w:rPr>
              <w:t>, est rejet</w:t>
            </w:r>
            <w:r w:rsidRPr="00B64D88">
              <w:rPr>
                <w:rFonts w:cs="Times New Roman"/>
                <w:lang w:val="fr-CA"/>
              </w:rPr>
              <w:t>é</w:t>
            </w:r>
            <w:r w:rsidRPr="00B64D88">
              <w:rPr>
                <w:lang w:val="fr-CA"/>
              </w:rPr>
              <w:t>e avec d</w:t>
            </w:r>
            <w:r w:rsidRPr="00B64D88">
              <w:rPr>
                <w:rFonts w:cs="Times New Roman"/>
                <w:lang w:val="fr-CA"/>
              </w:rPr>
              <w:t>é</w:t>
            </w:r>
            <w:r w:rsidRPr="00B64D88">
              <w:rPr>
                <w:lang w:val="fr-CA"/>
              </w:rPr>
              <w:t>pens en faveur des intimés, la University of Saskatchewan et Dr. Bruce Grahn.</w:t>
            </w:r>
          </w:p>
        </w:tc>
      </w:tr>
    </w:tbl>
    <w:p w:rsidR="00A16CCC" w:rsidRPr="00B64D88" w:rsidRDefault="00A16CCC" w:rsidP="00A16CCC">
      <w:pPr>
        <w:rPr>
          <w:sz w:val="20"/>
          <w:szCs w:val="20"/>
          <w:lang w:val="fr-CA"/>
        </w:rPr>
      </w:pPr>
    </w:p>
    <w:p w:rsidR="008F62FA" w:rsidRPr="00B64D88" w:rsidRDefault="008F62FA">
      <w:pPr>
        <w:rPr>
          <w:sz w:val="20"/>
          <w:szCs w:val="20"/>
          <w:u w:val="single"/>
        </w:rPr>
      </w:pPr>
      <w:r w:rsidRPr="00B64D88">
        <w:rPr>
          <w:sz w:val="20"/>
          <w:szCs w:val="20"/>
          <w:u w:val="single"/>
        </w:rPr>
        <w:br w:type="page"/>
      </w:r>
    </w:p>
    <w:p w:rsidR="00A16CCC" w:rsidRPr="00B64D88" w:rsidRDefault="00A16CCC" w:rsidP="00A16CCC">
      <w:pPr>
        <w:rPr>
          <w:sz w:val="20"/>
          <w:szCs w:val="20"/>
          <w:u w:val="single"/>
        </w:rPr>
      </w:pPr>
      <w:r w:rsidRPr="00B64D88">
        <w:rPr>
          <w:sz w:val="20"/>
          <w:szCs w:val="20"/>
          <w:u w:val="single"/>
        </w:rPr>
        <w:lastRenderedPageBreak/>
        <w:t>CASE SUMMARY</w:t>
      </w:r>
    </w:p>
    <w:p w:rsidR="00A16CCC" w:rsidRPr="00B64D88" w:rsidRDefault="00A16CCC" w:rsidP="00A16CC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431"/>
        <w:gridCol w:w="502"/>
        <w:gridCol w:w="4339"/>
        <w:gridCol w:w="255"/>
      </w:tblGrid>
      <w:tr w:rsidR="00EF7121" w:rsidRPr="00B64D88" w:rsidTr="00A62B01">
        <w:tc>
          <w:tcPr>
            <w:tcW w:w="5000" w:type="pct"/>
            <w:gridSpan w:val="4"/>
          </w:tcPr>
          <w:p w:rsidR="00EF7121" w:rsidRPr="00B64D88" w:rsidRDefault="00EF7121" w:rsidP="00EF7121">
            <w:pPr>
              <w:jc w:val="both"/>
              <w:rPr>
                <w:sz w:val="20"/>
                <w:szCs w:val="20"/>
                <w:lang w:val="en-US"/>
              </w:rPr>
            </w:pPr>
            <w:r w:rsidRPr="00B64D88">
              <w:rPr>
                <w:sz w:val="20"/>
                <w:szCs w:val="20"/>
                <w:lang w:val="en-US"/>
              </w:rPr>
              <w:t xml:space="preserve">Administrative Law – Judicial Review – Jurisdiction – Applicant appealing to University Council Appeal Board alleging discrimination on the basis of disability and filing complaint with Saskatchewan Human Rights Commission – Do all administrative tribunals regardless of their form, process or purpose enjoy concurrent jurisdiction over human rights matters? – Does an assessment of jurisdictional concurrency require consideration of institutional independence? – Should courts apply both a correctness and reasonableness standard when reviewing the application of the test in </w:t>
            </w:r>
            <w:r w:rsidRPr="00B64D88">
              <w:rPr>
                <w:i/>
                <w:sz w:val="20"/>
                <w:szCs w:val="20"/>
              </w:rPr>
              <w:t xml:space="preserve">British Columbia (Workers’ Compensation Board) </w:t>
            </w:r>
            <w:r w:rsidRPr="00B64D88">
              <w:rPr>
                <w:i/>
                <w:iCs/>
                <w:sz w:val="20"/>
                <w:szCs w:val="20"/>
              </w:rPr>
              <w:t>v.</w:t>
            </w:r>
            <w:r w:rsidRPr="00B64D88">
              <w:rPr>
                <w:i/>
                <w:sz w:val="20"/>
                <w:szCs w:val="20"/>
              </w:rPr>
              <w:t xml:space="preserve"> Figliola</w:t>
            </w:r>
            <w:r w:rsidRPr="00B64D88">
              <w:rPr>
                <w:sz w:val="20"/>
                <w:szCs w:val="20"/>
              </w:rPr>
              <w:t>, 2011 SCC 52</w:t>
            </w:r>
            <w:r w:rsidRPr="00B64D88">
              <w:rPr>
                <w:caps/>
                <w:sz w:val="20"/>
                <w:szCs w:val="20"/>
              </w:rPr>
              <w:t>, [2011] 3 S.C.R. 422</w:t>
            </w:r>
            <w:r w:rsidRPr="00B64D88">
              <w:rPr>
                <w:sz w:val="20"/>
                <w:szCs w:val="20"/>
                <w:lang w:val="en-US"/>
              </w:rPr>
              <w:t xml:space="preserve">? – </w:t>
            </w:r>
            <w:r w:rsidRPr="00B64D88">
              <w:rPr>
                <w:i/>
                <w:sz w:val="20"/>
                <w:szCs w:val="20"/>
              </w:rPr>
              <w:t>Saskatchewan Human Rights Code,</w:t>
            </w:r>
            <w:r w:rsidRPr="00B64D88">
              <w:rPr>
                <w:sz w:val="20"/>
                <w:szCs w:val="20"/>
              </w:rPr>
              <w:t xml:space="preserve"> S.S. 1979, c S-24.1, s. 27.1(2)(d) – </w:t>
            </w:r>
            <w:r w:rsidRPr="00B64D88">
              <w:rPr>
                <w:i/>
                <w:sz w:val="20"/>
                <w:szCs w:val="20"/>
              </w:rPr>
              <w:t>University of Saskatchewan Act</w:t>
            </w:r>
            <w:r w:rsidRPr="00B64D88">
              <w:rPr>
                <w:sz w:val="20"/>
                <w:szCs w:val="20"/>
              </w:rPr>
              <w:t>, 1995, S.S. 1995, c U-6.1, ss. 60 and 61</w:t>
            </w:r>
          </w:p>
          <w:p w:rsidR="00EF7121" w:rsidRPr="00B64D88" w:rsidRDefault="00EF7121" w:rsidP="00EF7121">
            <w:pPr>
              <w:jc w:val="both"/>
              <w:rPr>
                <w:sz w:val="20"/>
                <w:szCs w:val="20"/>
              </w:rPr>
            </w:pPr>
          </w:p>
          <w:p w:rsidR="00EF7121" w:rsidRPr="00B64D88" w:rsidRDefault="00EF7121" w:rsidP="00EF7121">
            <w:pPr>
              <w:jc w:val="both"/>
              <w:rPr>
                <w:sz w:val="20"/>
                <w:szCs w:val="20"/>
              </w:rPr>
            </w:pPr>
            <w:r w:rsidRPr="00B64D88">
              <w:rPr>
                <w:sz w:val="20"/>
                <w:szCs w:val="20"/>
              </w:rPr>
              <w:t>Mr. Hebron was a student in the clinical rotation of the University’s Western College of Veterinary Medicine (“the College”). He struggled with his clinical studies, reportedly due to a learning disability. Even with the additional accommodation from the College, he continued to struggle. When it became clear that he would not be able to successfully complete his clinical training, the College required him to discontinue. The College, however, offered that Mr. Hebron could repeat his fourth year, provided that he first upgraded his foundational knowledge at an accredited institution.</w:t>
            </w:r>
          </w:p>
          <w:p w:rsidR="00EF7121" w:rsidRPr="00B64D88" w:rsidRDefault="00EF7121" w:rsidP="00EF7121">
            <w:pPr>
              <w:jc w:val="both"/>
              <w:rPr>
                <w:sz w:val="20"/>
                <w:szCs w:val="20"/>
              </w:rPr>
            </w:pPr>
          </w:p>
          <w:p w:rsidR="00EF7121" w:rsidRPr="00B64D88" w:rsidRDefault="00EF7121" w:rsidP="00EF7121">
            <w:pPr>
              <w:jc w:val="both"/>
              <w:rPr>
                <w:sz w:val="20"/>
                <w:szCs w:val="20"/>
              </w:rPr>
            </w:pPr>
            <w:r w:rsidRPr="00B64D88">
              <w:rPr>
                <w:sz w:val="20"/>
                <w:szCs w:val="20"/>
              </w:rPr>
              <w:t xml:space="preserve">Mr. Hebron unsuccessfully contested his grades through a college-level student appeals system. He then appealed to the University Council Appeal Board (“Council”), where students may contest their grades by alleging the grades have been affected by matters “other than substantive academic judgment”, such as discrimination or a failure to accommodate a disability. A three-member Council panel unanimously dismissed his appeal. Mr. Hebron did not seek judicial review of that decision. Instead, he formalized a complaint to the Saskatchewan Human Rights Commission (“the Commission”). </w:t>
            </w:r>
          </w:p>
          <w:p w:rsidR="00EF7121" w:rsidRPr="00B64D88" w:rsidRDefault="00EF7121" w:rsidP="00EF7121">
            <w:pPr>
              <w:jc w:val="both"/>
              <w:rPr>
                <w:sz w:val="20"/>
                <w:szCs w:val="20"/>
              </w:rPr>
            </w:pPr>
          </w:p>
          <w:p w:rsidR="00EF7121" w:rsidRPr="00B64D88" w:rsidRDefault="00EF7121" w:rsidP="00EF7121">
            <w:pPr>
              <w:jc w:val="both"/>
              <w:rPr>
                <w:sz w:val="20"/>
                <w:szCs w:val="20"/>
              </w:rPr>
            </w:pPr>
            <w:r w:rsidRPr="00B64D88">
              <w:rPr>
                <w:sz w:val="20"/>
                <w:szCs w:val="20"/>
              </w:rPr>
              <w:t>The University and Dr. Grahn applied to the Commission to have the complaint dismissed as being duplicative of the Council’s process, pursuant to s. 27.1(2</w:t>
            </w:r>
            <w:proofErr w:type="gramStart"/>
            <w:r w:rsidRPr="00B64D88">
              <w:rPr>
                <w:sz w:val="20"/>
                <w:szCs w:val="20"/>
              </w:rPr>
              <w:t>)(</w:t>
            </w:r>
            <w:proofErr w:type="gramEnd"/>
            <w:r w:rsidRPr="00B64D88">
              <w:rPr>
                <w:sz w:val="20"/>
                <w:szCs w:val="20"/>
              </w:rPr>
              <w:t xml:space="preserve">d) of the </w:t>
            </w:r>
            <w:r w:rsidRPr="00B64D88">
              <w:rPr>
                <w:i/>
                <w:sz w:val="20"/>
                <w:szCs w:val="20"/>
              </w:rPr>
              <w:t>Saskatchewan Human Rights Code</w:t>
            </w:r>
            <w:r w:rsidRPr="00B64D88">
              <w:rPr>
                <w:sz w:val="20"/>
                <w:szCs w:val="20"/>
              </w:rPr>
              <w:t xml:space="preserve">, S.S. 1979, c S-24.1. </w:t>
            </w:r>
          </w:p>
          <w:p w:rsidR="00EF7121" w:rsidRPr="00B64D88" w:rsidRDefault="00EF7121" w:rsidP="00EF7121">
            <w:pPr>
              <w:jc w:val="both"/>
              <w:rPr>
                <w:b/>
                <w:sz w:val="20"/>
                <w:szCs w:val="20"/>
              </w:rPr>
            </w:pPr>
          </w:p>
        </w:tc>
      </w:tr>
      <w:tr w:rsidR="00EF7121" w:rsidRPr="00B64D88" w:rsidTr="00A62B01">
        <w:tblPrEx>
          <w:tblCellMar>
            <w:bottom w:w="0" w:type="dxa"/>
          </w:tblCellMar>
        </w:tblPrEx>
        <w:trPr>
          <w:gridAfter w:val="1"/>
          <w:wAfter w:w="135" w:type="pct"/>
        </w:trPr>
        <w:tc>
          <w:tcPr>
            <w:tcW w:w="2325" w:type="pct"/>
          </w:tcPr>
          <w:p w:rsidR="00EF7121" w:rsidRPr="00B64D88" w:rsidRDefault="00EF7121" w:rsidP="00EF7121">
            <w:pPr>
              <w:jc w:val="both"/>
              <w:rPr>
                <w:sz w:val="20"/>
                <w:szCs w:val="20"/>
              </w:rPr>
            </w:pPr>
            <w:r w:rsidRPr="00B64D88">
              <w:rPr>
                <w:sz w:val="20"/>
                <w:szCs w:val="20"/>
              </w:rPr>
              <w:t>September 27, 2012</w:t>
            </w:r>
          </w:p>
          <w:p w:rsidR="00EF7121" w:rsidRPr="00B64D88" w:rsidRDefault="00EF7121" w:rsidP="00EF7121">
            <w:pPr>
              <w:jc w:val="both"/>
              <w:rPr>
                <w:sz w:val="20"/>
                <w:szCs w:val="20"/>
              </w:rPr>
            </w:pPr>
            <w:r w:rsidRPr="00B64D88">
              <w:rPr>
                <w:sz w:val="20"/>
                <w:szCs w:val="20"/>
              </w:rPr>
              <w:t>Saskatchewan Human Rights Commission</w:t>
            </w:r>
          </w:p>
          <w:p w:rsidR="00EF7121" w:rsidRPr="00B64D88" w:rsidRDefault="00EF7121" w:rsidP="00EF7121">
            <w:pPr>
              <w:jc w:val="both"/>
              <w:rPr>
                <w:sz w:val="20"/>
                <w:szCs w:val="20"/>
              </w:rPr>
            </w:pPr>
            <w:r w:rsidRPr="00B64D88">
              <w:rPr>
                <w:sz w:val="20"/>
                <w:szCs w:val="20"/>
              </w:rPr>
              <w:t xml:space="preserve">(David M. Arnot, Chief Commissioner)  </w:t>
            </w:r>
          </w:p>
          <w:p w:rsidR="00EF7121" w:rsidRPr="00B64D88" w:rsidRDefault="00EF7121" w:rsidP="00EF7121">
            <w:pPr>
              <w:jc w:val="both"/>
              <w:rPr>
                <w:sz w:val="20"/>
                <w:szCs w:val="20"/>
              </w:rPr>
            </w:pPr>
            <w:r w:rsidRPr="00B64D88">
              <w:rPr>
                <w:sz w:val="20"/>
                <w:szCs w:val="20"/>
              </w:rPr>
              <w:t>Complaint No. SK-12-034</w:t>
            </w:r>
          </w:p>
          <w:p w:rsidR="00EF7121" w:rsidRPr="00B64D88" w:rsidRDefault="00EF7121" w:rsidP="00EF7121">
            <w:pPr>
              <w:jc w:val="both"/>
              <w:rPr>
                <w:sz w:val="20"/>
                <w:szCs w:val="20"/>
              </w:rPr>
            </w:pPr>
          </w:p>
        </w:tc>
        <w:tc>
          <w:tcPr>
            <w:tcW w:w="263" w:type="pct"/>
          </w:tcPr>
          <w:p w:rsidR="00EF7121" w:rsidRPr="00B64D88" w:rsidRDefault="00EF7121" w:rsidP="00EF7121">
            <w:pPr>
              <w:jc w:val="both"/>
              <w:rPr>
                <w:sz w:val="20"/>
                <w:szCs w:val="20"/>
              </w:rPr>
            </w:pPr>
          </w:p>
        </w:tc>
        <w:tc>
          <w:tcPr>
            <w:tcW w:w="2277" w:type="pct"/>
          </w:tcPr>
          <w:p w:rsidR="00EF7121" w:rsidRPr="00B64D88" w:rsidRDefault="00EF7121" w:rsidP="00EF7121">
            <w:pPr>
              <w:jc w:val="both"/>
              <w:rPr>
                <w:sz w:val="20"/>
                <w:szCs w:val="20"/>
              </w:rPr>
            </w:pPr>
            <w:r w:rsidRPr="00B64D88">
              <w:rPr>
                <w:sz w:val="20"/>
                <w:szCs w:val="20"/>
              </w:rPr>
              <w:t>Application dismissed, complaint directed back to  investigator</w:t>
            </w:r>
          </w:p>
        </w:tc>
      </w:tr>
      <w:tr w:rsidR="00EF7121" w:rsidRPr="00B64D88" w:rsidTr="00A62B01">
        <w:tblPrEx>
          <w:tblCellMar>
            <w:bottom w:w="0" w:type="dxa"/>
          </w:tblCellMar>
        </w:tblPrEx>
        <w:trPr>
          <w:gridAfter w:val="1"/>
          <w:wAfter w:w="135" w:type="pct"/>
        </w:trPr>
        <w:tc>
          <w:tcPr>
            <w:tcW w:w="2325" w:type="pct"/>
          </w:tcPr>
          <w:p w:rsidR="00EF7121" w:rsidRPr="00B64D88" w:rsidRDefault="00EF7121" w:rsidP="00EF7121">
            <w:pPr>
              <w:jc w:val="both"/>
              <w:rPr>
                <w:sz w:val="20"/>
                <w:szCs w:val="20"/>
              </w:rPr>
            </w:pPr>
            <w:r w:rsidRPr="00B64D88">
              <w:rPr>
                <w:sz w:val="20"/>
                <w:szCs w:val="20"/>
              </w:rPr>
              <w:t>August 7, 2014</w:t>
            </w:r>
          </w:p>
          <w:p w:rsidR="00EF7121" w:rsidRPr="00B64D88" w:rsidRDefault="00EF7121" w:rsidP="00EF7121">
            <w:pPr>
              <w:jc w:val="both"/>
              <w:rPr>
                <w:sz w:val="20"/>
                <w:szCs w:val="20"/>
              </w:rPr>
            </w:pPr>
            <w:r w:rsidRPr="00B64D88">
              <w:rPr>
                <w:sz w:val="20"/>
                <w:szCs w:val="20"/>
              </w:rPr>
              <w:t>Court of Queen’s Bench of Saskatchewan</w:t>
            </w:r>
          </w:p>
          <w:p w:rsidR="00EF7121" w:rsidRPr="00B64D88" w:rsidRDefault="00EF7121" w:rsidP="00EF7121">
            <w:pPr>
              <w:jc w:val="both"/>
              <w:rPr>
                <w:sz w:val="20"/>
                <w:szCs w:val="20"/>
              </w:rPr>
            </w:pPr>
            <w:r w:rsidRPr="00B64D88">
              <w:rPr>
                <w:sz w:val="20"/>
                <w:szCs w:val="20"/>
              </w:rPr>
              <w:t>(Danyliuk J.)</w:t>
            </w:r>
          </w:p>
          <w:p w:rsidR="00EF7121" w:rsidRPr="00B64D88" w:rsidRDefault="00D07EB6" w:rsidP="00EF7121">
            <w:pPr>
              <w:jc w:val="both"/>
              <w:rPr>
                <w:sz w:val="20"/>
                <w:szCs w:val="20"/>
              </w:rPr>
            </w:pPr>
            <w:hyperlink r:id="rId117" w:history="1">
              <w:r w:rsidR="00EF7121" w:rsidRPr="00B64D88">
                <w:rPr>
                  <w:color w:val="0000FF" w:themeColor="hyperlink"/>
                  <w:sz w:val="20"/>
                  <w:szCs w:val="20"/>
                  <w:u w:val="single"/>
                </w:rPr>
                <w:t>2014 SKQB 248</w:t>
              </w:r>
            </w:hyperlink>
            <w:r w:rsidR="00EF7121" w:rsidRPr="00B64D88">
              <w:rPr>
                <w:sz w:val="20"/>
                <w:szCs w:val="20"/>
              </w:rPr>
              <w:t xml:space="preserve"> </w:t>
            </w:r>
          </w:p>
          <w:p w:rsidR="00EF7121" w:rsidRPr="00B64D88" w:rsidRDefault="00EF7121" w:rsidP="00EF7121">
            <w:pPr>
              <w:jc w:val="both"/>
              <w:rPr>
                <w:sz w:val="20"/>
                <w:szCs w:val="20"/>
              </w:rPr>
            </w:pPr>
          </w:p>
        </w:tc>
        <w:tc>
          <w:tcPr>
            <w:tcW w:w="263" w:type="pct"/>
          </w:tcPr>
          <w:p w:rsidR="00EF7121" w:rsidRPr="00B64D88" w:rsidRDefault="00EF7121" w:rsidP="00EF7121">
            <w:pPr>
              <w:jc w:val="both"/>
              <w:rPr>
                <w:sz w:val="20"/>
                <w:szCs w:val="20"/>
              </w:rPr>
            </w:pPr>
          </w:p>
        </w:tc>
        <w:tc>
          <w:tcPr>
            <w:tcW w:w="2277" w:type="pct"/>
          </w:tcPr>
          <w:p w:rsidR="00EF7121" w:rsidRPr="00B64D88" w:rsidRDefault="00EF7121" w:rsidP="00EF7121">
            <w:pPr>
              <w:jc w:val="both"/>
              <w:rPr>
                <w:sz w:val="20"/>
                <w:szCs w:val="20"/>
              </w:rPr>
            </w:pPr>
            <w:r w:rsidRPr="00B64D88">
              <w:rPr>
                <w:sz w:val="20"/>
                <w:szCs w:val="20"/>
              </w:rPr>
              <w:t xml:space="preserve">Application for judicial review granted </w:t>
            </w:r>
          </w:p>
        </w:tc>
      </w:tr>
      <w:tr w:rsidR="00EF7121" w:rsidRPr="00B64D88" w:rsidTr="00A62B01">
        <w:tblPrEx>
          <w:tblCellMar>
            <w:bottom w:w="0" w:type="dxa"/>
          </w:tblCellMar>
        </w:tblPrEx>
        <w:trPr>
          <w:gridAfter w:val="1"/>
          <w:wAfter w:w="135" w:type="pct"/>
        </w:trPr>
        <w:tc>
          <w:tcPr>
            <w:tcW w:w="2325" w:type="pct"/>
          </w:tcPr>
          <w:p w:rsidR="00EF7121" w:rsidRPr="00B64D88" w:rsidRDefault="00EF7121" w:rsidP="00EF7121">
            <w:pPr>
              <w:jc w:val="both"/>
              <w:rPr>
                <w:sz w:val="20"/>
                <w:szCs w:val="20"/>
              </w:rPr>
            </w:pPr>
            <w:r w:rsidRPr="00B64D88">
              <w:rPr>
                <w:sz w:val="20"/>
                <w:szCs w:val="20"/>
              </w:rPr>
              <w:t>August 25, 2015</w:t>
            </w:r>
          </w:p>
          <w:p w:rsidR="00EF7121" w:rsidRPr="00B64D88" w:rsidRDefault="00EF7121" w:rsidP="00EF7121">
            <w:pPr>
              <w:jc w:val="both"/>
              <w:rPr>
                <w:sz w:val="20"/>
                <w:szCs w:val="20"/>
              </w:rPr>
            </w:pPr>
            <w:r w:rsidRPr="00B64D88">
              <w:rPr>
                <w:sz w:val="20"/>
                <w:szCs w:val="20"/>
              </w:rPr>
              <w:t>Court of Appeal for Saskatchewan</w:t>
            </w:r>
          </w:p>
          <w:p w:rsidR="00EF7121" w:rsidRPr="00B64D88" w:rsidRDefault="00EF7121" w:rsidP="00EF7121">
            <w:pPr>
              <w:jc w:val="both"/>
              <w:rPr>
                <w:sz w:val="20"/>
                <w:szCs w:val="20"/>
              </w:rPr>
            </w:pPr>
            <w:r w:rsidRPr="00B64D88">
              <w:rPr>
                <w:sz w:val="20"/>
                <w:szCs w:val="20"/>
              </w:rPr>
              <w:t>(Richards C.J.S., Caldwell and Herauf JJ.A.)</w:t>
            </w:r>
          </w:p>
          <w:p w:rsidR="00EF7121" w:rsidRPr="00B64D88" w:rsidRDefault="00D07EB6" w:rsidP="00EF7121">
            <w:pPr>
              <w:jc w:val="both"/>
              <w:rPr>
                <w:sz w:val="20"/>
                <w:szCs w:val="20"/>
              </w:rPr>
            </w:pPr>
            <w:hyperlink r:id="rId118" w:history="1">
              <w:r w:rsidR="00EF7121" w:rsidRPr="00B64D88">
                <w:rPr>
                  <w:color w:val="0000FF" w:themeColor="hyperlink"/>
                  <w:sz w:val="20"/>
                  <w:szCs w:val="20"/>
                  <w:u w:val="single"/>
                </w:rPr>
                <w:t>2015 SKCA 91</w:t>
              </w:r>
            </w:hyperlink>
          </w:p>
          <w:p w:rsidR="00EF7121" w:rsidRPr="00B64D88" w:rsidRDefault="00EF7121" w:rsidP="00EF7121">
            <w:pPr>
              <w:jc w:val="both"/>
              <w:rPr>
                <w:sz w:val="20"/>
                <w:szCs w:val="20"/>
              </w:rPr>
            </w:pPr>
          </w:p>
        </w:tc>
        <w:tc>
          <w:tcPr>
            <w:tcW w:w="263" w:type="pct"/>
          </w:tcPr>
          <w:p w:rsidR="00EF7121" w:rsidRPr="00B64D88" w:rsidRDefault="00EF7121" w:rsidP="00EF7121">
            <w:pPr>
              <w:jc w:val="both"/>
              <w:rPr>
                <w:sz w:val="20"/>
                <w:szCs w:val="20"/>
              </w:rPr>
            </w:pPr>
          </w:p>
        </w:tc>
        <w:tc>
          <w:tcPr>
            <w:tcW w:w="2277" w:type="pct"/>
          </w:tcPr>
          <w:p w:rsidR="00EF7121" w:rsidRPr="00B64D88" w:rsidRDefault="00EF7121" w:rsidP="00EF7121">
            <w:pPr>
              <w:jc w:val="both"/>
              <w:rPr>
                <w:sz w:val="20"/>
                <w:szCs w:val="20"/>
              </w:rPr>
            </w:pPr>
            <w:r w:rsidRPr="00B64D88">
              <w:rPr>
                <w:sz w:val="20"/>
                <w:szCs w:val="20"/>
              </w:rPr>
              <w:t xml:space="preserve">Appeal dismissed </w:t>
            </w:r>
          </w:p>
        </w:tc>
      </w:tr>
      <w:tr w:rsidR="00EF7121" w:rsidRPr="00B64D88" w:rsidTr="00A62B01">
        <w:tblPrEx>
          <w:tblCellMar>
            <w:bottom w:w="0" w:type="dxa"/>
          </w:tblCellMar>
        </w:tblPrEx>
        <w:trPr>
          <w:gridAfter w:val="1"/>
          <w:wAfter w:w="134" w:type="pct"/>
        </w:trPr>
        <w:tc>
          <w:tcPr>
            <w:tcW w:w="2325" w:type="pct"/>
          </w:tcPr>
          <w:p w:rsidR="00EF7121" w:rsidRPr="00B64D88" w:rsidRDefault="00EF7121" w:rsidP="00EF7121">
            <w:pPr>
              <w:jc w:val="both"/>
              <w:rPr>
                <w:sz w:val="20"/>
                <w:szCs w:val="20"/>
              </w:rPr>
            </w:pPr>
            <w:r w:rsidRPr="00B64D88">
              <w:rPr>
                <w:sz w:val="20"/>
                <w:szCs w:val="20"/>
              </w:rPr>
              <w:t>October 23, 2015</w:t>
            </w:r>
          </w:p>
          <w:p w:rsidR="00EF7121" w:rsidRPr="00B64D88" w:rsidRDefault="00EF7121" w:rsidP="00EF7121">
            <w:pPr>
              <w:jc w:val="both"/>
              <w:rPr>
                <w:sz w:val="20"/>
                <w:szCs w:val="20"/>
              </w:rPr>
            </w:pPr>
            <w:r w:rsidRPr="00B64D88">
              <w:rPr>
                <w:sz w:val="20"/>
                <w:szCs w:val="20"/>
              </w:rPr>
              <w:t>Supreme Court of Canada</w:t>
            </w:r>
          </w:p>
        </w:tc>
        <w:tc>
          <w:tcPr>
            <w:tcW w:w="263" w:type="pct"/>
          </w:tcPr>
          <w:p w:rsidR="00EF7121" w:rsidRPr="00B64D88" w:rsidRDefault="00EF7121" w:rsidP="00EF7121">
            <w:pPr>
              <w:jc w:val="both"/>
              <w:rPr>
                <w:sz w:val="20"/>
                <w:szCs w:val="20"/>
              </w:rPr>
            </w:pPr>
          </w:p>
        </w:tc>
        <w:tc>
          <w:tcPr>
            <w:tcW w:w="2277" w:type="pct"/>
          </w:tcPr>
          <w:p w:rsidR="00EF7121" w:rsidRPr="00B64D88" w:rsidRDefault="00EF7121" w:rsidP="00EF7121">
            <w:pPr>
              <w:jc w:val="both"/>
              <w:rPr>
                <w:sz w:val="20"/>
                <w:szCs w:val="20"/>
              </w:rPr>
            </w:pPr>
            <w:r w:rsidRPr="00B64D88">
              <w:rPr>
                <w:sz w:val="20"/>
                <w:szCs w:val="20"/>
              </w:rPr>
              <w:t>Application for leave to appeal filed</w:t>
            </w:r>
          </w:p>
          <w:p w:rsidR="00EF7121" w:rsidRPr="00B64D88" w:rsidRDefault="00EF7121" w:rsidP="00EF7121">
            <w:pPr>
              <w:jc w:val="both"/>
              <w:rPr>
                <w:sz w:val="20"/>
                <w:szCs w:val="20"/>
              </w:rPr>
            </w:pPr>
          </w:p>
        </w:tc>
      </w:tr>
    </w:tbl>
    <w:p w:rsidR="00A16CCC" w:rsidRPr="00B64D88" w:rsidRDefault="00A16CCC" w:rsidP="00A16CCC">
      <w:pPr>
        <w:rPr>
          <w:sz w:val="20"/>
          <w:szCs w:val="20"/>
          <w:u w:val="single"/>
        </w:rPr>
      </w:pPr>
    </w:p>
    <w:p w:rsidR="00A16CCC" w:rsidRPr="00B64D88" w:rsidRDefault="00D07EB6" w:rsidP="00A16CCC">
      <w:pPr>
        <w:rPr>
          <w:sz w:val="20"/>
          <w:szCs w:val="20"/>
        </w:rPr>
      </w:pPr>
      <w:r w:rsidRPr="00B64D88">
        <w:rPr>
          <w:sz w:val="20"/>
          <w:szCs w:val="20"/>
          <w:lang w:val="fr-CA"/>
        </w:rPr>
        <w:pict>
          <v:rect id="_x0000_i1090" style="width:2in;height:1pt" o:hrpct="0" o:hralign="center" o:hrstd="t" o:hrnoshade="t" o:hr="t" fillcolor="black [3213]" stroked="f"/>
        </w:pict>
      </w:r>
    </w:p>
    <w:p w:rsidR="00A16CCC" w:rsidRPr="00B64D88" w:rsidRDefault="00A16CCC" w:rsidP="00A16CCC">
      <w:pPr>
        <w:rPr>
          <w:sz w:val="20"/>
          <w:szCs w:val="20"/>
        </w:rPr>
      </w:pPr>
    </w:p>
    <w:p w:rsidR="00A62B01" w:rsidRPr="00B64D88" w:rsidRDefault="00A62B01">
      <w:pPr>
        <w:rPr>
          <w:sz w:val="20"/>
          <w:szCs w:val="20"/>
          <w:u w:val="single"/>
          <w:lang w:val="fr-CA"/>
        </w:rPr>
      </w:pPr>
      <w:r w:rsidRPr="00B64D88">
        <w:rPr>
          <w:sz w:val="20"/>
          <w:szCs w:val="20"/>
          <w:u w:val="single"/>
          <w:lang w:val="fr-CA"/>
        </w:rPr>
        <w:br w:type="page"/>
      </w:r>
    </w:p>
    <w:p w:rsidR="00A16CCC" w:rsidRPr="00B64D88" w:rsidRDefault="00A16CCC" w:rsidP="00A16CCC">
      <w:pPr>
        <w:tabs>
          <w:tab w:val="left" w:pos="2580"/>
        </w:tabs>
        <w:rPr>
          <w:sz w:val="20"/>
          <w:szCs w:val="20"/>
          <w:u w:val="single"/>
          <w:lang w:val="fr-CA"/>
        </w:rPr>
      </w:pPr>
      <w:r w:rsidRPr="00B64D88">
        <w:rPr>
          <w:sz w:val="20"/>
          <w:szCs w:val="20"/>
          <w:u w:val="single"/>
          <w:lang w:val="fr-CA"/>
        </w:rPr>
        <w:lastRenderedPageBreak/>
        <w:t>RÉSUMÉ DE L’AFFAIRE</w:t>
      </w:r>
    </w:p>
    <w:p w:rsidR="00A16CCC" w:rsidRPr="00B64D88" w:rsidRDefault="00A16CCC" w:rsidP="00A16CCC">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431"/>
        <w:gridCol w:w="502"/>
        <w:gridCol w:w="4339"/>
        <w:gridCol w:w="255"/>
      </w:tblGrid>
      <w:tr w:rsidR="00071D25" w:rsidRPr="00B64D88" w:rsidTr="00A62B01">
        <w:tc>
          <w:tcPr>
            <w:tcW w:w="5000" w:type="pct"/>
            <w:gridSpan w:val="4"/>
          </w:tcPr>
          <w:p w:rsidR="00071D25" w:rsidRPr="00B64D88" w:rsidRDefault="00071D25" w:rsidP="00071D25">
            <w:pPr>
              <w:jc w:val="both"/>
              <w:rPr>
                <w:sz w:val="20"/>
                <w:szCs w:val="20"/>
                <w:lang w:val="en-US"/>
              </w:rPr>
            </w:pPr>
            <w:r w:rsidRPr="00B64D88">
              <w:rPr>
                <w:sz w:val="20"/>
                <w:szCs w:val="20"/>
                <w:lang w:val="fr-CA"/>
              </w:rPr>
              <w:t xml:space="preserve">Droit administratif – Contrôle judiciaire – Compétence – Le demandeur a interjeté appel au University Council Appeal Board alléguant la discrimination fondée sur une déficience et a déposé une plainte à la Saskatchewan Human Rights Commission – Est-ce que tous les tribunaux administratifs, sans égard à leur forme, à leur processus ou à leur objet, jouissent d’une compétence concurrente en matière de droits de la personne? – L’appréciation de la simultanéité de la concurrence exige-t-elle un examen de l’indépendance institutionnelle? – Les tribunaux doivent-ils appliquer à la fois une norme de la décision correcte et une norme de la décision raisonnable lorsqu’ils contrôlent l’application du critère énoncé dans l’arrêt </w:t>
            </w:r>
            <w:r w:rsidRPr="00B64D88">
              <w:rPr>
                <w:i/>
                <w:sz w:val="20"/>
                <w:szCs w:val="20"/>
                <w:lang w:val="fr-CA"/>
              </w:rPr>
              <w:t xml:space="preserve">Colombie-Britannique (Workers’ Compensation Board) </w:t>
            </w:r>
            <w:r w:rsidRPr="00B64D88">
              <w:rPr>
                <w:i/>
                <w:iCs/>
                <w:sz w:val="20"/>
                <w:szCs w:val="20"/>
                <w:lang w:val="fr-CA"/>
              </w:rPr>
              <w:t>c.</w:t>
            </w:r>
            <w:r w:rsidRPr="00B64D88">
              <w:rPr>
                <w:i/>
                <w:sz w:val="20"/>
                <w:szCs w:val="20"/>
                <w:lang w:val="fr-CA"/>
              </w:rPr>
              <w:t xml:space="preserve"> Figliola</w:t>
            </w:r>
            <w:r w:rsidRPr="00B64D88">
              <w:rPr>
                <w:sz w:val="20"/>
                <w:szCs w:val="20"/>
                <w:lang w:val="fr-CA"/>
              </w:rPr>
              <w:t>, 2011 CSC 52</w:t>
            </w:r>
            <w:r w:rsidRPr="00B64D88">
              <w:rPr>
                <w:caps/>
                <w:sz w:val="20"/>
                <w:szCs w:val="20"/>
                <w:lang w:val="fr-CA"/>
              </w:rPr>
              <w:t>, [2011] 3 R.C.S. 422</w:t>
            </w:r>
            <w:r w:rsidRPr="00B64D88">
              <w:rPr>
                <w:sz w:val="20"/>
                <w:szCs w:val="20"/>
                <w:lang w:val="fr-CA"/>
              </w:rPr>
              <w:t xml:space="preserve">? – </w:t>
            </w:r>
            <w:r w:rsidRPr="00B64D88">
              <w:rPr>
                <w:i/>
                <w:sz w:val="20"/>
                <w:szCs w:val="20"/>
                <w:lang w:val="fr-CA"/>
              </w:rPr>
              <w:t>Saskatchewan Human Rights Code,</w:t>
            </w:r>
            <w:r w:rsidRPr="00B64D88">
              <w:rPr>
                <w:sz w:val="20"/>
                <w:szCs w:val="20"/>
                <w:lang w:val="fr-CA"/>
              </w:rPr>
              <w:t xml:space="preserve"> S.S. 1979, ch. </w:t>
            </w:r>
            <w:r w:rsidRPr="00B64D88">
              <w:rPr>
                <w:sz w:val="20"/>
                <w:szCs w:val="20"/>
                <w:lang w:val="en-US"/>
              </w:rPr>
              <w:t>S-24.1, s. 27.1(2</w:t>
            </w:r>
            <w:proofErr w:type="gramStart"/>
            <w:r w:rsidRPr="00B64D88">
              <w:rPr>
                <w:sz w:val="20"/>
                <w:szCs w:val="20"/>
                <w:lang w:val="en-US"/>
              </w:rPr>
              <w:t>)d</w:t>
            </w:r>
            <w:proofErr w:type="gramEnd"/>
            <w:r w:rsidRPr="00B64D88">
              <w:rPr>
                <w:sz w:val="20"/>
                <w:szCs w:val="20"/>
                <w:lang w:val="en-US"/>
              </w:rPr>
              <w:t xml:space="preserve">) – </w:t>
            </w:r>
            <w:r w:rsidRPr="00B64D88">
              <w:rPr>
                <w:i/>
                <w:sz w:val="20"/>
                <w:szCs w:val="20"/>
                <w:lang w:val="en-US"/>
              </w:rPr>
              <w:t>University of Saskatchewan Act</w:t>
            </w:r>
            <w:r w:rsidRPr="00B64D88">
              <w:rPr>
                <w:sz w:val="20"/>
                <w:szCs w:val="20"/>
                <w:lang w:val="en-US"/>
              </w:rPr>
              <w:t>, 1995, S.S. 1995, c U-6.1, art. 60 et 61</w:t>
            </w:r>
          </w:p>
          <w:p w:rsidR="00071D25" w:rsidRPr="00B64D88" w:rsidRDefault="00071D25" w:rsidP="00071D25">
            <w:pPr>
              <w:jc w:val="both"/>
              <w:rPr>
                <w:sz w:val="20"/>
                <w:szCs w:val="20"/>
                <w:lang w:val="en-US"/>
              </w:rPr>
            </w:pPr>
          </w:p>
          <w:p w:rsidR="00071D25" w:rsidRPr="00B64D88" w:rsidRDefault="00071D25" w:rsidP="00071D25">
            <w:pPr>
              <w:jc w:val="both"/>
              <w:rPr>
                <w:sz w:val="20"/>
                <w:szCs w:val="20"/>
                <w:lang w:val="fr-CA"/>
              </w:rPr>
            </w:pPr>
            <w:r w:rsidRPr="00B64D88">
              <w:rPr>
                <w:sz w:val="20"/>
                <w:szCs w:val="20"/>
                <w:lang w:val="fr-CA"/>
              </w:rPr>
              <w:t>Monsieur Hebron était étudiant dans la rotation clinique du Western College of Veterinary Medicine de l’Université intimée (« le Collège »). Il a eu des difficultés dans ses études cliniques, censément en raison d’un trouble d’apprentissage. Même avec les mesures d’accommodement supplémentaires prises par le Collège, il a continué à avoir des difficultés. Lorsqu’il est devenu clair qu’il ne pourrait pas réussir sa formation clinique, le Collège l’a obligé à abandonner le programme. Toutefois, le Collège a offert à M. Hebron la possibilité de reprendre sa quatrième année, pourvu qu’il perfectionne d’abord ses connaissances de base dans un établissement accrédité.</w:t>
            </w:r>
          </w:p>
          <w:p w:rsidR="00071D25" w:rsidRPr="00B64D88" w:rsidRDefault="00071D25" w:rsidP="00071D25">
            <w:pPr>
              <w:jc w:val="both"/>
              <w:rPr>
                <w:sz w:val="20"/>
                <w:szCs w:val="20"/>
                <w:lang w:val="fr-CA"/>
              </w:rPr>
            </w:pPr>
          </w:p>
          <w:p w:rsidR="00071D25" w:rsidRPr="00B64D88" w:rsidRDefault="00071D25" w:rsidP="00071D25">
            <w:pPr>
              <w:jc w:val="both"/>
              <w:rPr>
                <w:sz w:val="20"/>
                <w:szCs w:val="20"/>
                <w:lang w:val="fr-CA"/>
              </w:rPr>
            </w:pPr>
            <w:r w:rsidRPr="00B64D88">
              <w:rPr>
                <w:sz w:val="20"/>
                <w:szCs w:val="20"/>
                <w:lang w:val="fr-CA"/>
              </w:rPr>
              <w:t xml:space="preserve">Monsieur Hebron a contesté ses notes sans succès en passant par un régime d’appel offert aux étudiants par le Collège. Il a ensuite interjeté appel </w:t>
            </w:r>
            <w:proofErr w:type="gramStart"/>
            <w:r w:rsidRPr="00B64D88">
              <w:rPr>
                <w:sz w:val="20"/>
                <w:szCs w:val="20"/>
                <w:lang w:val="fr-CA"/>
              </w:rPr>
              <w:t>au University</w:t>
            </w:r>
            <w:proofErr w:type="gramEnd"/>
            <w:r w:rsidRPr="00B64D88">
              <w:rPr>
                <w:sz w:val="20"/>
                <w:szCs w:val="20"/>
                <w:lang w:val="fr-CA"/>
              </w:rPr>
              <w:t xml:space="preserve"> Council Appeal Board (le « Conseil »), où les étudiants peuvent contester leurs notes en alléguant que celles-ci ont été touchées par des questions autres que [</w:t>
            </w:r>
            <w:r w:rsidRPr="00B64D88">
              <w:rPr>
                <w:smallCaps/>
                <w:sz w:val="20"/>
                <w:szCs w:val="20"/>
                <w:lang w:val="fr-CA"/>
              </w:rPr>
              <w:t>traduction</w:t>
            </w:r>
            <w:r w:rsidRPr="00B64D88">
              <w:rPr>
                <w:sz w:val="20"/>
                <w:szCs w:val="20"/>
                <w:lang w:val="fr-CA"/>
              </w:rPr>
              <w:t xml:space="preserve">] « le jugement académique substantiel », par exemple la discrimination ou le non-accommodement à l’égard d’une déficience. Une formation de trois membres du Conseil a unanimement rejeté son appel. Monsieur Hebron n’a pas sollicité le contrôle judiciaire de cette décision. Il a plutôt déposé une plainte officielle à la Saskatchewan Human Rights Commission (la « Commission »). </w:t>
            </w:r>
          </w:p>
          <w:p w:rsidR="00071D25" w:rsidRPr="00B64D88" w:rsidRDefault="00071D25" w:rsidP="00071D25">
            <w:pPr>
              <w:jc w:val="both"/>
              <w:rPr>
                <w:sz w:val="20"/>
                <w:szCs w:val="20"/>
                <w:lang w:val="fr-CA"/>
              </w:rPr>
            </w:pPr>
          </w:p>
          <w:p w:rsidR="00071D25" w:rsidRPr="00B64D88" w:rsidRDefault="00071D25" w:rsidP="00071D25">
            <w:pPr>
              <w:jc w:val="both"/>
              <w:rPr>
                <w:sz w:val="20"/>
                <w:szCs w:val="20"/>
                <w:lang w:val="fr-CA"/>
              </w:rPr>
            </w:pPr>
            <w:r w:rsidRPr="00B64D88">
              <w:rPr>
                <w:sz w:val="20"/>
                <w:szCs w:val="20"/>
                <w:lang w:val="fr-CA"/>
              </w:rPr>
              <w:t xml:space="preserve">L’Université et le docteur Grahn ont demandé à la Commission de rejeter la plainte qui, selon eux, faisait double emploi avec le processus du Conseil, en application de l’al. 27.1(2)d) du </w:t>
            </w:r>
            <w:r w:rsidRPr="00B64D88">
              <w:rPr>
                <w:i/>
                <w:sz w:val="20"/>
                <w:szCs w:val="20"/>
                <w:lang w:val="fr-CA"/>
              </w:rPr>
              <w:t>Saskatchewan Human Rights Code</w:t>
            </w:r>
            <w:r w:rsidRPr="00B64D88">
              <w:rPr>
                <w:sz w:val="20"/>
                <w:szCs w:val="20"/>
                <w:lang w:val="fr-CA"/>
              </w:rPr>
              <w:t xml:space="preserve">, S.S. 1979, ch. S-24.1. </w:t>
            </w:r>
          </w:p>
          <w:p w:rsidR="00071D25" w:rsidRPr="00B64D88" w:rsidRDefault="00071D25" w:rsidP="00071D25">
            <w:pPr>
              <w:jc w:val="both"/>
              <w:rPr>
                <w:sz w:val="20"/>
                <w:szCs w:val="20"/>
                <w:lang w:val="fr-CA"/>
              </w:rPr>
            </w:pPr>
          </w:p>
        </w:tc>
      </w:tr>
      <w:tr w:rsidR="00071D25" w:rsidRPr="00B64D88" w:rsidTr="00A62B01">
        <w:tblPrEx>
          <w:tblCellMar>
            <w:bottom w:w="0" w:type="dxa"/>
          </w:tblCellMar>
        </w:tblPrEx>
        <w:trPr>
          <w:gridAfter w:val="1"/>
          <w:wAfter w:w="135" w:type="pct"/>
        </w:trPr>
        <w:tc>
          <w:tcPr>
            <w:tcW w:w="2325" w:type="pct"/>
          </w:tcPr>
          <w:p w:rsidR="00071D25" w:rsidRPr="00B64D88" w:rsidRDefault="00071D25" w:rsidP="00071D25">
            <w:pPr>
              <w:jc w:val="both"/>
              <w:rPr>
                <w:sz w:val="20"/>
                <w:szCs w:val="20"/>
                <w:lang w:val="fr-CA"/>
              </w:rPr>
            </w:pPr>
            <w:r w:rsidRPr="00B64D88">
              <w:rPr>
                <w:sz w:val="20"/>
                <w:szCs w:val="20"/>
                <w:lang w:val="fr-CA"/>
              </w:rPr>
              <w:t>27 septembre 2012</w:t>
            </w:r>
          </w:p>
          <w:p w:rsidR="00071D25" w:rsidRPr="00B64D88" w:rsidRDefault="00071D25" w:rsidP="00071D25">
            <w:pPr>
              <w:jc w:val="both"/>
              <w:rPr>
                <w:sz w:val="20"/>
                <w:szCs w:val="20"/>
                <w:lang w:val="fr-CA"/>
              </w:rPr>
            </w:pPr>
            <w:r w:rsidRPr="00B64D88">
              <w:rPr>
                <w:sz w:val="20"/>
                <w:szCs w:val="20"/>
                <w:lang w:val="fr-CA"/>
              </w:rPr>
              <w:t>Saskatchewan Human Rights Commission</w:t>
            </w:r>
          </w:p>
          <w:p w:rsidR="00071D25" w:rsidRPr="00B64D88" w:rsidRDefault="00071D25" w:rsidP="00071D25">
            <w:pPr>
              <w:jc w:val="both"/>
              <w:rPr>
                <w:sz w:val="20"/>
                <w:szCs w:val="20"/>
                <w:lang w:val="fr-CA"/>
              </w:rPr>
            </w:pPr>
            <w:r w:rsidRPr="00B64D88">
              <w:rPr>
                <w:sz w:val="20"/>
                <w:szCs w:val="20"/>
                <w:lang w:val="fr-CA"/>
              </w:rPr>
              <w:t xml:space="preserve">(Commissaire en chef David M. Arnot)  </w:t>
            </w:r>
          </w:p>
          <w:p w:rsidR="00071D25" w:rsidRPr="00B64D88" w:rsidRDefault="00071D25" w:rsidP="00071D25">
            <w:pPr>
              <w:jc w:val="both"/>
              <w:rPr>
                <w:sz w:val="20"/>
                <w:szCs w:val="20"/>
                <w:lang w:val="fr-CA"/>
              </w:rPr>
            </w:pPr>
            <w:r w:rsidRPr="00B64D88">
              <w:rPr>
                <w:sz w:val="20"/>
                <w:szCs w:val="20"/>
                <w:lang w:val="fr-CA"/>
              </w:rPr>
              <w:t>Plainte n</w:t>
            </w:r>
            <w:r w:rsidRPr="00B64D88">
              <w:rPr>
                <w:sz w:val="20"/>
                <w:szCs w:val="20"/>
                <w:vertAlign w:val="superscript"/>
                <w:lang w:val="fr-CA"/>
              </w:rPr>
              <w:t>o</w:t>
            </w:r>
            <w:r w:rsidRPr="00B64D88">
              <w:rPr>
                <w:sz w:val="20"/>
                <w:szCs w:val="20"/>
                <w:lang w:val="fr-CA"/>
              </w:rPr>
              <w:t xml:space="preserve"> SK-12-034</w:t>
            </w:r>
          </w:p>
          <w:p w:rsidR="00071D25" w:rsidRPr="00B64D88" w:rsidRDefault="00071D25" w:rsidP="00071D25">
            <w:pPr>
              <w:jc w:val="both"/>
              <w:rPr>
                <w:sz w:val="20"/>
                <w:szCs w:val="20"/>
                <w:lang w:val="fr-CA"/>
              </w:rPr>
            </w:pPr>
          </w:p>
        </w:tc>
        <w:tc>
          <w:tcPr>
            <w:tcW w:w="263" w:type="pct"/>
          </w:tcPr>
          <w:p w:rsidR="00071D25" w:rsidRPr="00B64D88" w:rsidRDefault="00071D25" w:rsidP="00071D25">
            <w:pPr>
              <w:jc w:val="both"/>
              <w:rPr>
                <w:sz w:val="20"/>
                <w:szCs w:val="20"/>
                <w:lang w:val="fr-CA"/>
              </w:rPr>
            </w:pPr>
          </w:p>
        </w:tc>
        <w:tc>
          <w:tcPr>
            <w:tcW w:w="2277" w:type="pct"/>
          </w:tcPr>
          <w:p w:rsidR="00071D25" w:rsidRPr="00B64D88" w:rsidRDefault="00071D25" w:rsidP="00071D25">
            <w:pPr>
              <w:jc w:val="both"/>
              <w:rPr>
                <w:sz w:val="20"/>
                <w:szCs w:val="20"/>
                <w:lang w:val="fr-CA"/>
              </w:rPr>
            </w:pPr>
            <w:r w:rsidRPr="00B64D88">
              <w:rPr>
                <w:sz w:val="20"/>
                <w:szCs w:val="20"/>
                <w:lang w:val="fr-CA"/>
              </w:rPr>
              <w:t>Rejet de la demande, renvoi de la plainte à l’enquêteur</w:t>
            </w:r>
          </w:p>
        </w:tc>
      </w:tr>
      <w:tr w:rsidR="00071D25" w:rsidRPr="00B64D88" w:rsidTr="00A62B01">
        <w:tblPrEx>
          <w:tblCellMar>
            <w:bottom w:w="0" w:type="dxa"/>
          </w:tblCellMar>
        </w:tblPrEx>
        <w:trPr>
          <w:gridAfter w:val="1"/>
          <w:wAfter w:w="135" w:type="pct"/>
        </w:trPr>
        <w:tc>
          <w:tcPr>
            <w:tcW w:w="2325" w:type="pct"/>
          </w:tcPr>
          <w:p w:rsidR="00071D25" w:rsidRPr="00B64D88" w:rsidRDefault="00071D25" w:rsidP="00071D25">
            <w:pPr>
              <w:jc w:val="both"/>
              <w:rPr>
                <w:sz w:val="20"/>
                <w:szCs w:val="20"/>
                <w:lang w:val="fr-CA"/>
              </w:rPr>
            </w:pPr>
            <w:r w:rsidRPr="00B64D88">
              <w:rPr>
                <w:sz w:val="20"/>
                <w:szCs w:val="20"/>
                <w:lang w:val="fr-CA"/>
              </w:rPr>
              <w:t>7 août 2014</w:t>
            </w:r>
          </w:p>
          <w:p w:rsidR="00071D25" w:rsidRPr="00B64D88" w:rsidRDefault="00071D25" w:rsidP="00071D25">
            <w:pPr>
              <w:jc w:val="both"/>
              <w:rPr>
                <w:sz w:val="20"/>
                <w:szCs w:val="20"/>
                <w:lang w:val="fr-CA"/>
              </w:rPr>
            </w:pPr>
            <w:r w:rsidRPr="00B64D88">
              <w:rPr>
                <w:sz w:val="20"/>
                <w:szCs w:val="20"/>
                <w:lang w:val="fr-CA"/>
              </w:rPr>
              <w:t>Cour du Banc de la Reine de la Saskatchewan</w:t>
            </w:r>
          </w:p>
          <w:p w:rsidR="00071D25" w:rsidRPr="00B64D88" w:rsidRDefault="00071D25" w:rsidP="00071D25">
            <w:pPr>
              <w:jc w:val="both"/>
              <w:rPr>
                <w:sz w:val="20"/>
                <w:szCs w:val="20"/>
                <w:lang w:val="fr-CA"/>
              </w:rPr>
            </w:pPr>
            <w:r w:rsidRPr="00B64D88">
              <w:rPr>
                <w:sz w:val="20"/>
                <w:szCs w:val="20"/>
                <w:lang w:val="fr-CA"/>
              </w:rPr>
              <w:t>(Juge Danyliuk)</w:t>
            </w:r>
          </w:p>
          <w:p w:rsidR="00071D25" w:rsidRPr="00B64D88" w:rsidRDefault="00D07EB6" w:rsidP="00071D25">
            <w:pPr>
              <w:jc w:val="both"/>
              <w:rPr>
                <w:sz w:val="20"/>
                <w:szCs w:val="20"/>
                <w:lang w:val="fr-CA"/>
              </w:rPr>
            </w:pPr>
            <w:hyperlink r:id="rId119" w:history="1">
              <w:r w:rsidR="00071D25" w:rsidRPr="00B64D88">
                <w:rPr>
                  <w:color w:val="0000FF" w:themeColor="hyperlink"/>
                  <w:sz w:val="20"/>
                  <w:szCs w:val="20"/>
                  <w:u w:val="single"/>
                  <w:lang w:val="fr-CA"/>
                </w:rPr>
                <w:t>2014 SKQB 248</w:t>
              </w:r>
            </w:hyperlink>
            <w:r w:rsidR="00071D25" w:rsidRPr="00B64D88">
              <w:rPr>
                <w:sz w:val="20"/>
                <w:szCs w:val="20"/>
                <w:lang w:val="fr-CA"/>
              </w:rPr>
              <w:t xml:space="preserve"> </w:t>
            </w:r>
          </w:p>
          <w:p w:rsidR="00071D25" w:rsidRPr="00B64D88" w:rsidRDefault="00071D25" w:rsidP="00071D25">
            <w:pPr>
              <w:jc w:val="both"/>
              <w:rPr>
                <w:sz w:val="20"/>
                <w:szCs w:val="20"/>
                <w:lang w:val="fr-CA"/>
              </w:rPr>
            </w:pPr>
          </w:p>
        </w:tc>
        <w:tc>
          <w:tcPr>
            <w:tcW w:w="263" w:type="pct"/>
          </w:tcPr>
          <w:p w:rsidR="00071D25" w:rsidRPr="00B64D88" w:rsidRDefault="00071D25" w:rsidP="00071D25">
            <w:pPr>
              <w:jc w:val="both"/>
              <w:rPr>
                <w:sz w:val="20"/>
                <w:szCs w:val="20"/>
                <w:lang w:val="fr-CA"/>
              </w:rPr>
            </w:pPr>
          </w:p>
        </w:tc>
        <w:tc>
          <w:tcPr>
            <w:tcW w:w="2277" w:type="pct"/>
          </w:tcPr>
          <w:p w:rsidR="00071D25" w:rsidRPr="00B64D88" w:rsidRDefault="00071D25" w:rsidP="00071D25">
            <w:pPr>
              <w:jc w:val="both"/>
              <w:rPr>
                <w:sz w:val="20"/>
                <w:szCs w:val="20"/>
                <w:lang w:val="fr-CA"/>
              </w:rPr>
            </w:pPr>
            <w:r w:rsidRPr="00B64D88">
              <w:rPr>
                <w:sz w:val="20"/>
                <w:szCs w:val="20"/>
                <w:lang w:val="fr-CA"/>
              </w:rPr>
              <w:t>Jugement accueillant la demande de contrôle judiciaire</w:t>
            </w:r>
          </w:p>
        </w:tc>
      </w:tr>
      <w:tr w:rsidR="00071D25" w:rsidRPr="00B64D88" w:rsidTr="00A62B01">
        <w:tblPrEx>
          <w:tblCellMar>
            <w:bottom w:w="0" w:type="dxa"/>
          </w:tblCellMar>
        </w:tblPrEx>
        <w:trPr>
          <w:gridAfter w:val="1"/>
          <w:wAfter w:w="135" w:type="pct"/>
        </w:trPr>
        <w:tc>
          <w:tcPr>
            <w:tcW w:w="2325" w:type="pct"/>
          </w:tcPr>
          <w:p w:rsidR="00071D25" w:rsidRPr="00B64D88" w:rsidRDefault="00071D25" w:rsidP="00071D25">
            <w:pPr>
              <w:jc w:val="both"/>
              <w:rPr>
                <w:sz w:val="20"/>
                <w:szCs w:val="20"/>
                <w:lang w:val="fr-CA"/>
              </w:rPr>
            </w:pPr>
            <w:r w:rsidRPr="00B64D88">
              <w:rPr>
                <w:sz w:val="20"/>
                <w:szCs w:val="20"/>
                <w:lang w:val="fr-CA"/>
              </w:rPr>
              <w:t>25 août 2015</w:t>
            </w:r>
          </w:p>
          <w:p w:rsidR="00071D25" w:rsidRPr="00B64D88" w:rsidRDefault="00071D25" w:rsidP="00071D25">
            <w:pPr>
              <w:jc w:val="both"/>
              <w:rPr>
                <w:sz w:val="20"/>
                <w:szCs w:val="20"/>
                <w:lang w:val="fr-CA"/>
              </w:rPr>
            </w:pPr>
            <w:r w:rsidRPr="00B64D88">
              <w:rPr>
                <w:sz w:val="20"/>
                <w:szCs w:val="20"/>
                <w:lang w:val="fr-CA"/>
              </w:rPr>
              <w:t>Cour d’appel de la Saskatchewan</w:t>
            </w:r>
          </w:p>
          <w:p w:rsidR="00071D25" w:rsidRPr="00B64D88" w:rsidRDefault="00071D25" w:rsidP="00071D25">
            <w:pPr>
              <w:jc w:val="both"/>
              <w:rPr>
                <w:sz w:val="20"/>
                <w:szCs w:val="20"/>
                <w:lang w:val="fr-CA"/>
              </w:rPr>
            </w:pPr>
            <w:r w:rsidRPr="00B64D88">
              <w:rPr>
                <w:sz w:val="20"/>
                <w:szCs w:val="20"/>
                <w:lang w:val="fr-CA"/>
              </w:rPr>
              <w:t>(Juge en chef Richards, juges Caldwell et Herauf)</w:t>
            </w:r>
          </w:p>
          <w:p w:rsidR="00071D25" w:rsidRPr="00B64D88" w:rsidRDefault="00D07EB6" w:rsidP="00071D25">
            <w:pPr>
              <w:jc w:val="both"/>
              <w:rPr>
                <w:sz w:val="20"/>
                <w:szCs w:val="20"/>
                <w:lang w:val="fr-CA"/>
              </w:rPr>
            </w:pPr>
            <w:hyperlink r:id="rId120" w:history="1">
              <w:r w:rsidR="00071D25" w:rsidRPr="00B64D88">
                <w:rPr>
                  <w:color w:val="0000FF" w:themeColor="hyperlink"/>
                  <w:sz w:val="20"/>
                  <w:szCs w:val="20"/>
                  <w:u w:val="single"/>
                  <w:lang w:val="fr-CA"/>
                </w:rPr>
                <w:t>2015 SKCA 91</w:t>
              </w:r>
            </w:hyperlink>
          </w:p>
          <w:p w:rsidR="00071D25" w:rsidRPr="00B64D88" w:rsidRDefault="00071D25" w:rsidP="00071D25">
            <w:pPr>
              <w:jc w:val="both"/>
              <w:rPr>
                <w:sz w:val="20"/>
                <w:szCs w:val="20"/>
                <w:lang w:val="fr-CA"/>
              </w:rPr>
            </w:pPr>
          </w:p>
        </w:tc>
        <w:tc>
          <w:tcPr>
            <w:tcW w:w="263" w:type="pct"/>
          </w:tcPr>
          <w:p w:rsidR="00071D25" w:rsidRPr="00B64D88" w:rsidRDefault="00071D25" w:rsidP="00071D25">
            <w:pPr>
              <w:jc w:val="both"/>
              <w:rPr>
                <w:sz w:val="20"/>
                <w:szCs w:val="20"/>
                <w:lang w:val="fr-CA"/>
              </w:rPr>
            </w:pPr>
          </w:p>
        </w:tc>
        <w:tc>
          <w:tcPr>
            <w:tcW w:w="2277" w:type="pct"/>
          </w:tcPr>
          <w:p w:rsidR="00071D25" w:rsidRPr="00B64D88" w:rsidRDefault="00071D25" w:rsidP="00071D25">
            <w:pPr>
              <w:jc w:val="both"/>
              <w:rPr>
                <w:sz w:val="20"/>
                <w:szCs w:val="20"/>
                <w:lang w:val="fr-CA"/>
              </w:rPr>
            </w:pPr>
            <w:r w:rsidRPr="00B64D88">
              <w:rPr>
                <w:sz w:val="20"/>
                <w:szCs w:val="20"/>
                <w:lang w:val="fr-CA"/>
              </w:rPr>
              <w:t>Rejet de l’appel</w:t>
            </w:r>
          </w:p>
        </w:tc>
      </w:tr>
      <w:tr w:rsidR="00071D25" w:rsidRPr="00B64D88" w:rsidTr="00A62B01">
        <w:tblPrEx>
          <w:tblCellMar>
            <w:bottom w:w="0" w:type="dxa"/>
          </w:tblCellMar>
        </w:tblPrEx>
        <w:trPr>
          <w:gridAfter w:val="1"/>
          <w:wAfter w:w="134" w:type="pct"/>
        </w:trPr>
        <w:tc>
          <w:tcPr>
            <w:tcW w:w="2325" w:type="pct"/>
          </w:tcPr>
          <w:p w:rsidR="00071D25" w:rsidRPr="00B64D88" w:rsidRDefault="00071D25" w:rsidP="00071D25">
            <w:pPr>
              <w:jc w:val="both"/>
              <w:rPr>
                <w:sz w:val="20"/>
                <w:szCs w:val="20"/>
                <w:lang w:val="fr-CA"/>
              </w:rPr>
            </w:pPr>
            <w:r w:rsidRPr="00B64D88">
              <w:rPr>
                <w:sz w:val="20"/>
                <w:szCs w:val="20"/>
                <w:lang w:val="fr-CA"/>
              </w:rPr>
              <w:t>23 octobre 2015</w:t>
            </w:r>
          </w:p>
          <w:p w:rsidR="00071D25" w:rsidRPr="00B64D88" w:rsidRDefault="00071D25" w:rsidP="00071D25">
            <w:pPr>
              <w:jc w:val="both"/>
              <w:rPr>
                <w:sz w:val="20"/>
                <w:szCs w:val="20"/>
                <w:lang w:val="fr-CA"/>
              </w:rPr>
            </w:pPr>
            <w:r w:rsidRPr="00B64D88">
              <w:rPr>
                <w:sz w:val="20"/>
                <w:szCs w:val="20"/>
                <w:lang w:val="fr-CA"/>
              </w:rPr>
              <w:t>Cour suprême du Canada</w:t>
            </w:r>
          </w:p>
        </w:tc>
        <w:tc>
          <w:tcPr>
            <w:tcW w:w="263" w:type="pct"/>
          </w:tcPr>
          <w:p w:rsidR="00071D25" w:rsidRPr="00B64D88" w:rsidRDefault="00071D25" w:rsidP="00071D25">
            <w:pPr>
              <w:jc w:val="both"/>
              <w:rPr>
                <w:sz w:val="20"/>
                <w:szCs w:val="20"/>
                <w:lang w:val="fr-CA"/>
              </w:rPr>
            </w:pPr>
          </w:p>
        </w:tc>
        <w:tc>
          <w:tcPr>
            <w:tcW w:w="2277" w:type="pct"/>
          </w:tcPr>
          <w:p w:rsidR="00071D25" w:rsidRPr="00B64D88" w:rsidRDefault="00071D25" w:rsidP="00071D25">
            <w:pPr>
              <w:jc w:val="both"/>
              <w:rPr>
                <w:sz w:val="20"/>
                <w:szCs w:val="20"/>
                <w:lang w:val="fr-CA"/>
              </w:rPr>
            </w:pPr>
            <w:r w:rsidRPr="00B64D88">
              <w:rPr>
                <w:sz w:val="20"/>
                <w:szCs w:val="20"/>
                <w:lang w:val="fr-CA"/>
              </w:rPr>
              <w:t>Dépôt de la demande d’autorisation d’appel</w:t>
            </w:r>
          </w:p>
          <w:p w:rsidR="00071D25" w:rsidRPr="00B64D88" w:rsidRDefault="00071D25" w:rsidP="00071D25">
            <w:pPr>
              <w:jc w:val="both"/>
              <w:rPr>
                <w:sz w:val="20"/>
                <w:szCs w:val="20"/>
                <w:lang w:val="fr-CA"/>
              </w:rPr>
            </w:pPr>
          </w:p>
        </w:tc>
      </w:tr>
    </w:tbl>
    <w:p w:rsidR="00A16CCC" w:rsidRPr="00B64D88" w:rsidRDefault="00A16CCC" w:rsidP="00A16CCC">
      <w:pPr>
        <w:rPr>
          <w:sz w:val="20"/>
          <w:szCs w:val="20"/>
        </w:rPr>
      </w:pPr>
    </w:p>
    <w:p w:rsidR="00A16CCC" w:rsidRPr="00B64D88" w:rsidRDefault="00D07EB6" w:rsidP="00A16CCC">
      <w:pPr>
        <w:rPr>
          <w:sz w:val="20"/>
          <w:szCs w:val="20"/>
        </w:rPr>
      </w:pPr>
      <w:r w:rsidRPr="00B64D88">
        <w:rPr>
          <w:sz w:val="20"/>
          <w:szCs w:val="20"/>
          <w:lang w:val="fr-CA"/>
        </w:rPr>
        <w:pict>
          <v:rect id="_x0000_i1091" style="width:2in;height:1pt" o:hrpct="0" o:hralign="center" o:hrstd="t" o:hrnoshade="t" o:hr="t" fillcolor="black [3213]" stroked="f"/>
        </w:pict>
      </w:r>
    </w:p>
    <w:p w:rsidR="00A62B01" w:rsidRPr="00B64D88" w:rsidRDefault="00A62B01">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1702" w:rsidRPr="00B64D88" w:rsidTr="004D7A97">
        <w:trPr>
          <w:cantSplit/>
        </w:trPr>
        <w:tc>
          <w:tcPr>
            <w:tcW w:w="1458" w:type="dxa"/>
          </w:tcPr>
          <w:p w:rsidR="00FE1702" w:rsidRPr="00B64D88" w:rsidRDefault="00FE1702" w:rsidP="004D7A97">
            <w:pPr>
              <w:rPr>
                <w:sz w:val="20"/>
                <w:szCs w:val="20"/>
              </w:rPr>
            </w:pPr>
            <w:r w:rsidRPr="00B64D88">
              <w:rPr>
                <w:rStyle w:val="SCCFileNumberChar"/>
                <w:sz w:val="20"/>
                <w:szCs w:val="20"/>
              </w:rPr>
              <w:lastRenderedPageBreak/>
              <w:t>36698</w:t>
            </w:r>
          </w:p>
          <w:p w:rsidR="00FE1702" w:rsidRPr="00B64D88" w:rsidRDefault="00FE1702" w:rsidP="004D7A97">
            <w:pPr>
              <w:rPr>
                <w:b/>
                <w:sz w:val="20"/>
                <w:szCs w:val="20"/>
                <w:lang w:val="fr-CA"/>
              </w:rPr>
            </w:pPr>
          </w:p>
        </w:tc>
        <w:tc>
          <w:tcPr>
            <w:tcW w:w="8118" w:type="dxa"/>
          </w:tcPr>
          <w:p w:rsidR="00FE1702" w:rsidRPr="00B64D88" w:rsidRDefault="00FE1702" w:rsidP="004D7A97">
            <w:pPr>
              <w:rPr>
                <w:sz w:val="20"/>
                <w:szCs w:val="20"/>
              </w:rPr>
            </w:pPr>
            <w:r w:rsidRPr="00B64D88">
              <w:rPr>
                <w:rStyle w:val="SCCLsocChar"/>
                <w:sz w:val="20"/>
                <w:szCs w:val="20"/>
                <w:lang w:val="en-CA"/>
              </w:rPr>
              <w:t>Lovejeet Bains v. Her Majesty the Queen</w:t>
            </w:r>
            <w:r w:rsidRPr="00B64D88">
              <w:rPr>
                <w:rStyle w:val="SCCLsocChar"/>
                <w:sz w:val="20"/>
                <w:szCs w:val="20"/>
                <w:u w:val="none"/>
                <w:lang w:val="en-CA"/>
              </w:rPr>
              <w:t xml:space="preserve"> </w:t>
            </w:r>
            <w:r w:rsidRPr="00B64D88">
              <w:rPr>
                <w:sz w:val="20"/>
                <w:szCs w:val="20"/>
              </w:rPr>
              <w:t>(Ont.) (Criminal) (By Leave)</w:t>
            </w:r>
          </w:p>
          <w:p w:rsidR="00FE1702" w:rsidRPr="00B64D88" w:rsidRDefault="00FE1702" w:rsidP="004D7A97">
            <w:pPr>
              <w:rPr>
                <w:sz w:val="20"/>
                <w:szCs w:val="20"/>
              </w:rPr>
            </w:pPr>
          </w:p>
        </w:tc>
      </w:tr>
      <w:tr w:rsidR="00FE1702" w:rsidRPr="00B64D88" w:rsidTr="004D7A97">
        <w:trPr>
          <w:cantSplit/>
        </w:trPr>
        <w:tc>
          <w:tcPr>
            <w:tcW w:w="1458" w:type="dxa"/>
          </w:tcPr>
          <w:p w:rsidR="00FE1702" w:rsidRPr="00B64D88" w:rsidRDefault="00FE1702" w:rsidP="004D7A97">
            <w:pPr>
              <w:rPr>
                <w:sz w:val="20"/>
                <w:szCs w:val="20"/>
              </w:rPr>
            </w:pPr>
            <w:r w:rsidRPr="00B64D88">
              <w:rPr>
                <w:sz w:val="20"/>
                <w:szCs w:val="20"/>
              </w:rPr>
              <w:t>Coram :</w:t>
            </w:r>
          </w:p>
        </w:tc>
        <w:tc>
          <w:tcPr>
            <w:tcW w:w="8118" w:type="dxa"/>
          </w:tcPr>
          <w:p w:rsidR="00FE1702" w:rsidRPr="00B64D88" w:rsidRDefault="00FE1702" w:rsidP="004D7A97">
            <w:pPr>
              <w:rPr>
                <w:sz w:val="20"/>
                <w:szCs w:val="20"/>
              </w:rPr>
            </w:pPr>
            <w:r w:rsidRPr="00B64D88">
              <w:rPr>
                <w:rStyle w:val="SCCCoramChar"/>
                <w:sz w:val="20"/>
                <w:szCs w:val="20"/>
                <w:lang w:val="en-CA"/>
              </w:rPr>
              <w:t>Abella, Karakatsanis and Brown JJ.</w:t>
            </w:r>
          </w:p>
          <w:p w:rsidR="00FE1702" w:rsidRPr="00B64D88" w:rsidRDefault="00FE1702" w:rsidP="004D7A97">
            <w:pPr>
              <w:rPr>
                <w:sz w:val="20"/>
                <w:szCs w:val="20"/>
                <w:u w:val="single"/>
              </w:rPr>
            </w:pPr>
          </w:p>
        </w:tc>
      </w:tr>
      <w:tr w:rsidR="00FE1702" w:rsidRPr="00B64D88" w:rsidTr="004D7A97">
        <w:trPr>
          <w:cantSplit/>
        </w:trPr>
        <w:tc>
          <w:tcPr>
            <w:tcW w:w="9576" w:type="dxa"/>
            <w:gridSpan w:val="2"/>
          </w:tcPr>
          <w:p w:rsidR="00FE1702" w:rsidRPr="00B64D88" w:rsidRDefault="00245B2A" w:rsidP="004D7A97">
            <w:pPr>
              <w:pStyle w:val="SCCShortJudgment"/>
            </w:pPr>
            <w:r w:rsidRPr="00B64D88">
              <w:t>The application for leave to appeal from the judgment of the Court of Appeal for Ontario, Number C56717, 2015 ONCA 677, dated October 7, 2015, is dismissed.</w:t>
            </w:r>
          </w:p>
          <w:p w:rsidR="00245B2A" w:rsidRPr="00B64D88" w:rsidRDefault="00245B2A" w:rsidP="004D7A97">
            <w:pPr>
              <w:pStyle w:val="SCCShortJudgment"/>
              <w:rPr>
                <w:szCs w:val="20"/>
                <w:lang w:val="fr-CA"/>
              </w:rPr>
            </w:pPr>
          </w:p>
          <w:p w:rsidR="00FE1702" w:rsidRPr="00B64D88" w:rsidRDefault="00245B2A" w:rsidP="004D7A97">
            <w:pPr>
              <w:pStyle w:val="SCCShortJudgment"/>
              <w:rPr>
                <w:szCs w:val="20"/>
              </w:rPr>
            </w:pPr>
            <w:r w:rsidRPr="00B64D88">
              <w:rPr>
                <w:lang w:val="fr-CA"/>
              </w:rPr>
              <w:t xml:space="preserve">La demande d’autorisation d’appel de l’arrêt de la </w:t>
            </w:r>
            <w:r w:rsidRPr="00B64D88">
              <w:rPr>
                <w:lang w:val="fr-FR"/>
              </w:rPr>
              <w:t>Cour d’appel de l’Ontario</w:t>
            </w:r>
            <w:r w:rsidRPr="00B64D88">
              <w:rPr>
                <w:lang w:val="fr-CA"/>
              </w:rPr>
              <w:t xml:space="preserve">, numéro </w:t>
            </w:r>
            <w:r w:rsidRPr="00B64D88">
              <w:rPr>
                <w:lang w:val="fr-FR"/>
              </w:rPr>
              <w:t>C56717, 2015 ONCA 677</w:t>
            </w:r>
            <w:r w:rsidRPr="00B64D88">
              <w:rPr>
                <w:lang w:val="fr-CA"/>
              </w:rPr>
              <w:t xml:space="preserve">, daté du </w:t>
            </w:r>
            <w:r w:rsidRPr="00B64D88">
              <w:rPr>
                <w:lang w:val="fr-FR"/>
              </w:rPr>
              <w:t>7 octobre 2015</w:t>
            </w:r>
            <w:r w:rsidRPr="00B64D88">
              <w:rPr>
                <w:lang w:val="fr-CA"/>
              </w:rPr>
              <w:t>, est rejetée.</w:t>
            </w:r>
          </w:p>
        </w:tc>
      </w:tr>
    </w:tbl>
    <w:p w:rsidR="00FE1702" w:rsidRPr="00B64D88" w:rsidRDefault="00FE1702" w:rsidP="00FE1702">
      <w:pPr>
        <w:rPr>
          <w:sz w:val="20"/>
          <w:szCs w:val="20"/>
          <w:lang w:val="fr-CA"/>
        </w:rPr>
      </w:pPr>
    </w:p>
    <w:p w:rsidR="00FE1702" w:rsidRPr="00B64D88" w:rsidRDefault="00FE1702" w:rsidP="00FE1702">
      <w:pPr>
        <w:rPr>
          <w:sz w:val="20"/>
          <w:szCs w:val="20"/>
          <w:u w:val="single"/>
        </w:rPr>
      </w:pPr>
      <w:r w:rsidRPr="00B64D88">
        <w:rPr>
          <w:sz w:val="20"/>
          <w:szCs w:val="20"/>
          <w:u w:val="single"/>
        </w:rPr>
        <w:t>CASE SUMMARY</w:t>
      </w:r>
    </w:p>
    <w:p w:rsidR="00FE1702" w:rsidRPr="00B64D88" w:rsidRDefault="00FE1702" w:rsidP="00FE1702">
      <w:pPr>
        <w:rPr>
          <w:sz w:val="20"/>
          <w:szCs w:val="20"/>
          <w:u w:val="single"/>
        </w:rPr>
      </w:pPr>
    </w:p>
    <w:tbl>
      <w:tblPr>
        <w:tblW w:w="5096" w:type="pct"/>
        <w:tblLayout w:type="fixed"/>
        <w:tblCellMar>
          <w:left w:w="0" w:type="dxa"/>
          <w:bottom w:w="99" w:type="dxa"/>
          <w:right w:w="0" w:type="dxa"/>
        </w:tblCellMar>
        <w:tblLook w:val="04A0" w:firstRow="1" w:lastRow="0" w:firstColumn="1" w:lastColumn="0" w:noHBand="0" w:noVBand="1"/>
      </w:tblPr>
      <w:tblGrid>
        <w:gridCol w:w="4553"/>
        <w:gridCol w:w="514"/>
        <w:gridCol w:w="4645"/>
        <w:gridCol w:w="92"/>
      </w:tblGrid>
      <w:tr w:rsidR="00E8500F" w:rsidRPr="00B64D88" w:rsidTr="004D7A97">
        <w:trPr>
          <w:gridAfter w:val="1"/>
          <w:wAfter w:w="47" w:type="pct"/>
        </w:trPr>
        <w:tc>
          <w:tcPr>
            <w:tcW w:w="4953" w:type="pct"/>
            <w:gridSpan w:val="3"/>
          </w:tcPr>
          <w:p w:rsidR="00E8500F" w:rsidRPr="00B64D88" w:rsidRDefault="00E8500F" w:rsidP="00E8500F">
            <w:pPr>
              <w:jc w:val="both"/>
              <w:rPr>
                <w:sz w:val="20"/>
                <w:szCs w:val="20"/>
              </w:rPr>
            </w:pPr>
            <w:r w:rsidRPr="00B64D88">
              <w:rPr>
                <w:sz w:val="20"/>
                <w:szCs w:val="20"/>
              </w:rPr>
              <w:t>Criminal law — Jurors — Controlled drugs and substances — Possession for the purpose of trafficking — Applicant convicted by judge and jury of possession of heroin for purpose of trafficking — Police seized one kilogram of heroin from vehicle driven by applicant but registered to co-accused — Co-accused drove by scene twice, and called applicant repeatedly until he attended scene and was also arrested — Post-verdict, extraneous materials distributed by foreman to jurors during deliberations discovered — How should courts determine appropriate remedy when it is discovered post-verdict that juror has been conducting independent online research during trial? — What preventative measures can be implemented to avoid jurors conducting such research?</w:t>
            </w:r>
          </w:p>
          <w:p w:rsidR="00E8500F" w:rsidRPr="00B64D88" w:rsidRDefault="00E8500F" w:rsidP="00E8500F">
            <w:pPr>
              <w:jc w:val="both"/>
              <w:rPr>
                <w:smallCaps/>
                <w:sz w:val="20"/>
                <w:szCs w:val="20"/>
              </w:rPr>
            </w:pPr>
          </w:p>
          <w:p w:rsidR="00E8500F" w:rsidRPr="00B64D88" w:rsidRDefault="00E8500F" w:rsidP="00E8500F">
            <w:pPr>
              <w:jc w:val="both"/>
              <w:rPr>
                <w:sz w:val="20"/>
                <w:szCs w:val="20"/>
              </w:rPr>
            </w:pPr>
            <w:r w:rsidRPr="00B64D88">
              <w:rPr>
                <w:sz w:val="20"/>
                <w:szCs w:val="20"/>
              </w:rPr>
              <w:t>Police responded to a confidential tip of a drug transaction involving a specific individual and motor vehicle. The applicant, Mr. Lovejeet Bains, drove a blue-grey Honda Accord owned by Mr. Harneet Pannu (the applicant in related file number 36687). In the same vicinity, Mr. Pannu drove a blue-grey Honda Accord owned by Mr. Bains. Police stopped Mr. Bains and searched the vehicle, seizing a bag from under the front passenger seat. The bag contained a digital scale and one kilogram of heroin inside a separate vacuum-sealed bag. Mr. Bains was arrested. Mr. Pannu drove by the scene slowly on two occasions. He called Mr. Bains repeatedly during the traffic stop. An officer finally answered and invited Mr. Pannu to join them. He was arrested upon his arrival. Messrs. Bains and Pannu were jointly charged with possession for the purpose of trafficking. They were convicted by a judge sitting with a jury after the trial judge refused a motion for a directed verdict of acquittal. They were each sentenced to nine years’ imprisonment. It was later discovered that before the jury began its deliberations, a single juror brought into the jury room a document, which contained a brief criticism of an unrelated American case and a few principles of law extracted from the Canadian Judicial Council’s model jury instructions. When this document was discovered, after the verdict, the trial judge produced it to counsel and convened a full inquiry. Later still, Messrs. Bains and Pannu appealed their convictions, citing errors in the charge and refusal to grant a directed verdict. They also cited the juror misconduct discovered post-verdict and argued the verdict was therefore unreasonable. Messrs. Bains and Pannu appealed their sentences on the basis they were unfit. The Court of Appeal reviewed the record as well as the jury inquiry, concluded that no miscarriage of justice occurred and therefore, dismissed the appeals.</w:t>
            </w:r>
          </w:p>
          <w:p w:rsidR="00E8500F" w:rsidRPr="00B64D88" w:rsidRDefault="00E8500F" w:rsidP="00E8500F">
            <w:pPr>
              <w:jc w:val="both"/>
              <w:rPr>
                <w:sz w:val="20"/>
                <w:szCs w:val="20"/>
              </w:rPr>
            </w:pPr>
          </w:p>
        </w:tc>
      </w:tr>
      <w:tr w:rsidR="00E8500F" w:rsidRPr="00B64D88" w:rsidTr="004D7A97">
        <w:tblPrEx>
          <w:tblCellMar>
            <w:bottom w:w="0" w:type="dxa"/>
          </w:tblCellMar>
        </w:tblPrEx>
        <w:tc>
          <w:tcPr>
            <w:tcW w:w="2322" w:type="pct"/>
          </w:tcPr>
          <w:p w:rsidR="00E8500F" w:rsidRPr="00B64D88" w:rsidRDefault="00E8500F" w:rsidP="00E8500F">
            <w:pPr>
              <w:jc w:val="both"/>
              <w:rPr>
                <w:sz w:val="20"/>
                <w:szCs w:val="20"/>
              </w:rPr>
            </w:pPr>
            <w:r w:rsidRPr="00B64D88">
              <w:rPr>
                <w:sz w:val="20"/>
                <w:szCs w:val="20"/>
              </w:rPr>
              <w:t xml:space="preserve">December 3, 2012 </w:t>
            </w:r>
          </w:p>
          <w:p w:rsidR="00E8500F" w:rsidRPr="00B64D88" w:rsidRDefault="00E8500F" w:rsidP="00E8500F">
            <w:pPr>
              <w:jc w:val="both"/>
              <w:rPr>
                <w:sz w:val="20"/>
                <w:szCs w:val="20"/>
              </w:rPr>
            </w:pPr>
            <w:r w:rsidRPr="00B64D88">
              <w:rPr>
                <w:sz w:val="20"/>
                <w:szCs w:val="20"/>
              </w:rPr>
              <w:t>Ontario Superior Court of Justice</w:t>
            </w:r>
          </w:p>
          <w:p w:rsidR="00E8500F" w:rsidRPr="00B64D88" w:rsidRDefault="00E8500F" w:rsidP="00E8500F">
            <w:pPr>
              <w:jc w:val="both"/>
              <w:rPr>
                <w:sz w:val="20"/>
                <w:szCs w:val="20"/>
              </w:rPr>
            </w:pPr>
            <w:r w:rsidRPr="00B64D88">
              <w:rPr>
                <w:sz w:val="20"/>
                <w:szCs w:val="20"/>
              </w:rPr>
              <w:t>(Dawson J.)</w:t>
            </w:r>
          </w:p>
          <w:p w:rsidR="00E8500F" w:rsidRPr="00B64D88" w:rsidRDefault="00E8500F" w:rsidP="00E8500F">
            <w:pPr>
              <w:jc w:val="both"/>
              <w:rPr>
                <w:sz w:val="20"/>
                <w:szCs w:val="20"/>
              </w:rPr>
            </w:pPr>
          </w:p>
        </w:tc>
        <w:tc>
          <w:tcPr>
            <w:tcW w:w="262" w:type="pct"/>
          </w:tcPr>
          <w:p w:rsidR="00E8500F" w:rsidRPr="00B64D88" w:rsidRDefault="00E8500F" w:rsidP="00E8500F">
            <w:pPr>
              <w:jc w:val="both"/>
              <w:rPr>
                <w:sz w:val="20"/>
                <w:szCs w:val="20"/>
              </w:rPr>
            </w:pPr>
          </w:p>
        </w:tc>
        <w:tc>
          <w:tcPr>
            <w:tcW w:w="2416" w:type="pct"/>
            <w:gridSpan w:val="2"/>
          </w:tcPr>
          <w:p w:rsidR="00E8500F" w:rsidRPr="00B64D88" w:rsidRDefault="00E8500F" w:rsidP="00E8500F">
            <w:pPr>
              <w:jc w:val="both"/>
              <w:rPr>
                <w:sz w:val="20"/>
                <w:szCs w:val="20"/>
              </w:rPr>
            </w:pPr>
            <w:r w:rsidRPr="00B64D88">
              <w:rPr>
                <w:sz w:val="20"/>
                <w:szCs w:val="20"/>
              </w:rPr>
              <w:t>Applicant convicted of possession of heroin for the purpose of trafficking.</w:t>
            </w:r>
          </w:p>
          <w:p w:rsidR="00E8500F" w:rsidRPr="00B64D88" w:rsidRDefault="00E8500F" w:rsidP="00E8500F">
            <w:pPr>
              <w:jc w:val="both"/>
              <w:rPr>
                <w:sz w:val="20"/>
                <w:szCs w:val="20"/>
              </w:rPr>
            </w:pPr>
          </w:p>
        </w:tc>
      </w:tr>
      <w:tr w:rsidR="00E8500F" w:rsidRPr="00B64D88" w:rsidTr="004D7A97">
        <w:tblPrEx>
          <w:tblCellMar>
            <w:bottom w:w="0" w:type="dxa"/>
          </w:tblCellMar>
        </w:tblPrEx>
        <w:tc>
          <w:tcPr>
            <w:tcW w:w="2322" w:type="pct"/>
          </w:tcPr>
          <w:p w:rsidR="00E8500F" w:rsidRPr="00B64D88" w:rsidRDefault="00E8500F" w:rsidP="00E8500F">
            <w:pPr>
              <w:jc w:val="both"/>
              <w:rPr>
                <w:sz w:val="20"/>
                <w:szCs w:val="20"/>
              </w:rPr>
            </w:pPr>
            <w:r w:rsidRPr="00B64D88">
              <w:rPr>
                <w:sz w:val="20"/>
                <w:szCs w:val="20"/>
              </w:rPr>
              <w:t>March 14, 2013</w:t>
            </w:r>
          </w:p>
          <w:p w:rsidR="00E8500F" w:rsidRPr="00B64D88" w:rsidRDefault="00E8500F" w:rsidP="00E8500F">
            <w:pPr>
              <w:jc w:val="both"/>
              <w:rPr>
                <w:sz w:val="20"/>
                <w:szCs w:val="20"/>
              </w:rPr>
            </w:pPr>
            <w:r w:rsidRPr="00B64D88">
              <w:rPr>
                <w:sz w:val="20"/>
                <w:szCs w:val="20"/>
              </w:rPr>
              <w:t>Ontario Superior Court of Justice</w:t>
            </w:r>
          </w:p>
          <w:p w:rsidR="00E8500F" w:rsidRPr="00B64D88" w:rsidRDefault="00E8500F" w:rsidP="00E8500F">
            <w:pPr>
              <w:jc w:val="both"/>
              <w:rPr>
                <w:sz w:val="20"/>
                <w:szCs w:val="20"/>
              </w:rPr>
            </w:pPr>
            <w:r w:rsidRPr="00B64D88">
              <w:rPr>
                <w:sz w:val="20"/>
                <w:szCs w:val="20"/>
              </w:rPr>
              <w:t>(Dawson J.)</w:t>
            </w:r>
          </w:p>
          <w:p w:rsidR="00E8500F" w:rsidRPr="00B64D88" w:rsidRDefault="00E8500F" w:rsidP="00E8500F">
            <w:pPr>
              <w:jc w:val="both"/>
              <w:rPr>
                <w:sz w:val="20"/>
                <w:szCs w:val="20"/>
              </w:rPr>
            </w:pPr>
          </w:p>
        </w:tc>
        <w:tc>
          <w:tcPr>
            <w:tcW w:w="262" w:type="pct"/>
          </w:tcPr>
          <w:p w:rsidR="00E8500F" w:rsidRPr="00B64D88" w:rsidRDefault="00E8500F" w:rsidP="00E8500F">
            <w:pPr>
              <w:jc w:val="both"/>
              <w:rPr>
                <w:sz w:val="20"/>
                <w:szCs w:val="20"/>
              </w:rPr>
            </w:pPr>
          </w:p>
        </w:tc>
        <w:tc>
          <w:tcPr>
            <w:tcW w:w="2416" w:type="pct"/>
            <w:gridSpan w:val="2"/>
          </w:tcPr>
          <w:p w:rsidR="00E8500F" w:rsidRPr="00B64D88" w:rsidRDefault="00E8500F" w:rsidP="00E8500F">
            <w:pPr>
              <w:jc w:val="both"/>
              <w:rPr>
                <w:sz w:val="20"/>
                <w:szCs w:val="20"/>
              </w:rPr>
            </w:pPr>
            <w:r w:rsidRPr="00B64D88">
              <w:rPr>
                <w:sz w:val="20"/>
                <w:szCs w:val="20"/>
              </w:rPr>
              <w:t>Applicant sentenced to nine years’ imprisonment.</w:t>
            </w:r>
          </w:p>
          <w:p w:rsidR="00E8500F" w:rsidRPr="00B64D88" w:rsidRDefault="00E8500F" w:rsidP="00E8500F">
            <w:pPr>
              <w:jc w:val="both"/>
              <w:rPr>
                <w:sz w:val="20"/>
                <w:szCs w:val="20"/>
              </w:rPr>
            </w:pPr>
          </w:p>
        </w:tc>
      </w:tr>
      <w:tr w:rsidR="00E8500F" w:rsidRPr="00B64D88" w:rsidTr="004D7A97">
        <w:tblPrEx>
          <w:tblCellMar>
            <w:bottom w:w="0" w:type="dxa"/>
          </w:tblCellMar>
        </w:tblPrEx>
        <w:tc>
          <w:tcPr>
            <w:tcW w:w="2322" w:type="pct"/>
          </w:tcPr>
          <w:p w:rsidR="00E8500F" w:rsidRPr="00B64D88" w:rsidRDefault="00E8500F" w:rsidP="00E8500F">
            <w:pPr>
              <w:jc w:val="both"/>
              <w:rPr>
                <w:sz w:val="20"/>
                <w:szCs w:val="20"/>
              </w:rPr>
            </w:pPr>
            <w:r w:rsidRPr="00B64D88">
              <w:rPr>
                <w:sz w:val="20"/>
                <w:szCs w:val="20"/>
              </w:rPr>
              <w:t>October 7, 2015</w:t>
            </w:r>
          </w:p>
          <w:p w:rsidR="00E8500F" w:rsidRPr="00B64D88" w:rsidRDefault="00E8500F" w:rsidP="00E8500F">
            <w:pPr>
              <w:jc w:val="both"/>
              <w:rPr>
                <w:sz w:val="20"/>
                <w:szCs w:val="20"/>
              </w:rPr>
            </w:pPr>
            <w:r w:rsidRPr="00B64D88">
              <w:rPr>
                <w:sz w:val="20"/>
                <w:szCs w:val="20"/>
              </w:rPr>
              <w:t>Court of Appeal for Ontario</w:t>
            </w:r>
          </w:p>
          <w:p w:rsidR="00E8500F" w:rsidRPr="00B64D88" w:rsidRDefault="00E8500F" w:rsidP="00E8500F">
            <w:pPr>
              <w:jc w:val="both"/>
              <w:rPr>
                <w:sz w:val="20"/>
                <w:szCs w:val="20"/>
              </w:rPr>
            </w:pPr>
            <w:r w:rsidRPr="00B64D88">
              <w:rPr>
                <w:sz w:val="20"/>
                <w:szCs w:val="20"/>
              </w:rPr>
              <w:t>(Watt, Pepall and Huscroft JJ.A.)</w:t>
            </w:r>
          </w:p>
          <w:p w:rsidR="00E8500F" w:rsidRPr="00B64D88" w:rsidRDefault="00D07EB6" w:rsidP="00E8500F">
            <w:pPr>
              <w:jc w:val="both"/>
              <w:rPr>
                <w:sz w:val="20"/>
                <w:szCs w:val="20"/>
              </w:rPr>
            </w:pPr>
            <w:hyperlink r:id="rId121" w:history="1">
              <w:r w:rsidR="00E8500F" w:rsidRPr="00B64D88">
                <w:rPr>
                  <w:color w:val="0000FF" w:themeColor="hyperlink"/>
                  <w:sz w:val="20"/>
                  <w:szCs w:val="20"/>
                  <w:u w:val="single"/>
                </w:rPr>
                <w:t>2015 ONCA 677</w:t>
              </w:r>
            </w:hyperlink>
          </w:p>
          <w:p w:rsidR="00E8500F" w:rsidRPr="00B64D88" w:rsidRDefault="00E8500F" w:rsidP="00E8500F">
            <w:pPr>
              <w:jc w:val="both"/>
              <w:rPr>
                <w:sz w:val="20"/>
                <w:szCs w:val="20"/>
              </w:rPr>
            </w:pPr>
          </w:p>
        </w:tc>
        <w:tc>
          <w:tcPr>
            <w:tcW w:w="262" w:type="pct"/>
          </w:tcPr>
          <w:p w:rsidR="00E8500F" w:rsidRPr="00B64D88" w:rsidRDefault="00E8500F" w:rsidP="00E8500F">
            <w:pPr>
              <w:jc w:val="both"/>
              <w:rPr>
                <w:sz w:val="20"/>
                <w:szCs w:val="20"/>
              </w:rPr>
            </w:pPr>
          </w:p>
        </w:tc>
        <w:tc>
          <w:tcPr>
            <w:tcW w:w="2416" w:type="pct"/>
            <w:gridSpan w:val="2"/>
          </w:tcPr>
          <w:p w:rsidR="00E8500F" w:rsidRPr="00B64D88" w:rsidRDefault="00E8500F" w:rsidP="00E8500F">
            <w:pPr>
              <w:jc w:val="both"/>
              <w:rPr>
                <w:sz w:val="20"/>
                <w:szCs w:val="20"/>
              </w:rPr>
            </w:pPr>
            <w:r w:rsidRPr="00B64D88">
              <w:rPr>
                <w:sz w:val="20"/>
                <w:szCs w:val="20"/>
              </w:rPr>
              <w:t xml:space="preserve">Appeal from conviction dismissed. Leave to appeal sentence granted, but appeal from sentence dismissed. </w:t>
            </w:r>
          </w:p>
        </w:tc>
      </w:tr>
    </w:tbl>
    <w:p w:rsidR="0030309D" w:rsidRPr="00B64D88" w:rsidRDefault="0030309D">
      <w:r w:rsidRPr="00B64D88">
        <w:br w:type="page"/>
      </w:r>
    </w:p>
    <w:tbl>
      <w:tblPr>
        <w:tblW w:w="5096" w:type="pct"/>
        <w:tblLayout w:type="fixed"/>
        <w:tblCellMar>
          <w:left w:w="0" w:type="dxa"/>
          <w:right w:w="0" w:type="dxa"/>
        </w:tblCellMar>
        <w:tblLook w:val="04A0" w:firstRow="1" w:lastRow="0" w:firstColumn="1" w:lastColumn="0" w:noHBand="0" w:noVBand="1"/>
      </w:tblPr>
      <w:tblGrid>
        <w:gridCol w:w="4553"/>
        <w:gridCol w:w="514"/>
        <w:gridCol w:w="4737"/>
      </w:tblGrid>
      <w:tr w:rsidR="00E8500F" w:rsidRPr="00B64D88" w:rsidTr="004D7A97">
        <w:tc>
          <w:tcPr>
            <w:tcW w:w="2322" w:type="pct"/>
          </w:tcPr>
          <w:p w:rsidR="00E8500F" w:rsidRPr="00B64D88" w:rsidRDefault="00E8500F" w:rsidP="00E8500F">
            <w:pPr>
              <w:jc w:val="both"/>
              <w:rPr>
                <w:sz w:val="20"/>
                <w:szCs w:val="20"/>
              </w:rPr>
            </w:pPr>
            <w:r w:rsidRPr="00B64D88">
              <w:rPr>
                <w:sz w:val="20"/>
                <w:szCs w:val="20"/>
              </w:rPr>
              <w:lastRenderedPageBreak/>
              <w:t>November 20, 2015</w:t>
            </w:r>
          </w:p>
          <w:p w:rsidR="00E8500F" w:rsidRPr="00B64D88" w:rsidRDefault="00E8500F" w:rsidP="00E8500F">
            <w:pPr>
              <w:jc w:val="both"/>
              <w:rPr>
                <w:sz w:val="20"/>
                <w:szCs w:val="20"/>
              </w:rPr>
            </w:pPr>
            <w:r w:rsidRPr="00B64D88">
              <w:rPr>
                <w:sz w:val="20"/>
                <w:szCs w:val="20"/>
              </w:rPr>
              <w:t>Supreme Court of Canada</w:t>
            </w:r>
          </w:p>
        </w:tc>
        <w:tc>
          <w:tcPr>
            <w:tcW w:w="262" w:type="pct"/>
          </w:tcPr>
          <w:p w:rsidR="00E8500F" w:rsidRPr="00B64D88" w:rsidRDefault="00E8500F" w:rsidP="00E8500F">
            <w:pPr>
              <w:jc w:val="both"/>
              <w:rPr>
                <w:sz w:val="20"/>
                <w:szCs w:val="20"/>
              </w:rPr>
            </w:pPr>
          </w:p>
        </w:tc>
        <w:tc>
          <w:tcPr>
            <w:tcW w:w="2416" w:type="pct"/>
          </w:tcPr>
          <w:p w:rsidR="00E8500F" w:rsidRPr="00B64D88" w:rsidRDefault="00E8500F" w:rsidP="00E8500F">
            <w:pPr>
              <w:jc w:val="both"/>
              <w:rPr>
                <w:sz w:val="20"/>
                <w:szCs w:val="20"/>
              </w:rPr>
            </w:pPr>
            <w:r w:rsidRPr="00B64D88">
              <w:rPr>
                <w:sz w:val="20"/>
                <w:szCs w:val="20"/>
              </w:rPr>
              <w:t>Application for leave to appeal filed.</w:t>
            </w:r>
          </w:p>
        </w:tc>
      </w:tr>
    </w:tbl>
    <w:p w:rsidR="00FE1702" w:rsidRPr="00B64D88" w:rsidRDefault="00FE1702" w:rsidP="00FE1702">
      <w:pPr>
        <w:rPr>
          <w:sz w:val="20"/>
          <w:szCs w:val="20"/>
          <w:u w:val="single"/>
        </w:rPr>
      </w:pPr>
    </w:p>
    <w:p w:rsidR="00FE1702" w:rsidRPr="00B64D88" w:rsidRDefault="00D07EB6" w:rsidP="00FE1702">
      <w:pPr>
        <w:rPr>
          <w:sz w:val="20"/>
          <w:szCs w:val="20"/>
        </w:rPr>
      </w:pPr>
      <w:r w:rsidRPr="00B64D88">
        <w:rPr>
          <w:sz w:val="20"/>
          <w:szCs w:val="20"/>
          <w:lang w:val="fr-CA"/>
        </w:rPr>
        <w:pict>
          <v:rect id="_x0000_i1092" style="width:2in;height:1pt" o:hrpct="0" o:hralign="center" o:hrstd="t" o:hrnoshade="t" o:hr="t" fillcolor="black [3213]" stroked="f"/>
        </w:pict>
      </w:r>
    </w:p>
    <w:p w:rsidR="00FE1702" w:rsidRPr="00B64D88" w:rsidRDefault="00FE1702" w:rsidP="00FE1702">
      <w:pPr>
        <w:rPr>
          <w:sz w:val="20"/>
          <w:szCs w:val="20"/>
        </w:rPr>
      </w:pPr>
    </w:p>
    <w:p w:rsidR="00FE1702" w:rsidRPr="00B64D88" w:rsidRDefault="00FE1702" w:rsidP="00FE1702">
      <w:pPr>
        <w:tabs>
          <w:tab w:val="left" w:pos="2580"/>
        </w:tabs>
        <w:rPr>
          <w:sz w:val="20"/>
          <w:szCs w:val="20"/>
          <w:u w:val="single"/>
          <w:lang w:val="fr-CA"/>
        </w:rPr>
      </w:pPr>
      <w:r w:rsidRPr="00B64D88">
        <w:rPr>
          <w:sz w:val="20"/>
          <w:szCs w:val="20"/>
          <w:u w:val="single"/>
          <w:lang w:val="fr-CA"/>
        </w:rPr>
        <w:t>RÉSUMÉ DE L’AFFAIRE</w:t>
      </w:r>
    </w:p>
    <w:p w:rsidR="00FE1702" w:rsidRPr="00B64D88" w:rsidRDefault="00FE1702" w:rsidP="00FE1702">
      <w:pPr>
        <w:tabs>
          <w:tab w:val="left" w:pos="2220"/>
        </w:tabs>
        <w:rPr>
          <w:sz w:val="20"/>
          <w:szCs w:val="20"/>
        </w:rPr>
      </w:pPr>
    </w:p>
    <w:tbl>
      <w:tblPr>
        <w:tblW w:w="5144" w:type="pct"/>
        <w:tblLayout w:type="fixed"/>
        <w:tblCellMar>
          <w:left w:w="0" w:type="dxa"/>
          <w:bottom w:w="99" w:type="dxa"/>
          <w:right w:w="0" w:type="dxa"/>
        </w:tblCellMar>
        <w:tblLook w:val="04A0" w:firstRow="1" w:lastRow="0" w:firstColumn="1" w:lastColumn="0" w:noHBand="0" w:noVBand="1"/>
      </w:tblPr>
      <w:tblGrid>
        <w:gridCol w:w="4535"/>
        <w:gridCol w:w="453"/>
        <w:gridCol w:w="4908"/>
      </w:tblGrid>
      <w:tr w:rsidR="00EF365E" w:rsidRPr="00B64D88" w:rsidTr="004D7A97">
        <w:tc>
          <w:tcPr>
            <w:tcW w:w="5000" w:type="pct"/>
            <w:gridSpan w:val="3"/>
          </w:tcPr>
          <w:p w:rsidR="00EF365E" w:rsidRPr="00B64D88" w:rsidRDefault="00EF365E" w:rsidP="00EF365E">
            <w:pPr>
              <w:jc w:val="both"/>
              <w:rPr>
                <w:sz w:val="20"/>
                <w:szCs w:val="20"/>
                <w:lang w:val="fr-CA"/>
              </w:rPr>
            </w:pPr>
            <w:r w:rsidRPr="00B64D88">
              <w:rPr>
                <w:sz w:val="20"/>
                <w:szCs w:val="20"/>
                <w:lang w:val="fr-CA"/>
              </w:rPr>
              <w:t>Droit criminel — Jurés — Drogues et autres substances réglementées — Possession aux fins de trafic — Au terme d’un procès devant juge et jury, le demandeur a été déclaré coupable de possession d’héroïne en vue d’en faire le trafic — Des policiers ont saisi un kilogramme d’héroïne dans un véhicule conduit par le demandeur mais immatriculé au nom du co-accusé — Le co-accusé est passé en auto deux fois devant l’endroit de la saisie et a appelé le demandeur à plusieurs reprises avant de se rendre sur les lieux et d’être arrêté lui aussi — De la documentation extrinsèque distribuée aux jurés par le président du jury a été découverte après le prononcé du verdict — Comment les tribunaux devraient-ils déterminer la réparation convenable dans les cas où l’on découvre, après le prononcé du verdict, qu’un juré a effectué indépendamment des recherches en ligne? — Quelles mesures préventives pourraient être mises en œuvre pour éviter que les jurés effectuent de telles recherches?</w:t>
            </w:r>
          </w:p>
          <w:p w:rsidR="00EF365E" w:rsidRPr="00B64D88" w:rsidRDefault="00EF365E" w:rsidP="00EF365E">
            <w:pPr>
              <w:jc w:val="both"/>
              <w:rPr>
                <w:sz w:val="20"/>
                <w:szCs w:val="20"/>
                <w:lang w:val="fr-CA"/>
              </w:rPr>
            </w:pPr>
          </w:p>
        </w:tc>
      </w:tr>
      <w:tr w:rsidR="00EF365E" w:rsidRPr="00B64D88" w:rsidTr="004D7A97">
        <w:tc>
          <w:tcPr>
            <w:tcW w:w="5000" w:type="pct"/>
            <w:gridSpan w:val="3"/>
          </w:tcPr>
          <w:p w:rsidR="00EF365E" w:rsidRPr="00B64D88" w:rsidRDefault="00EF365E" w:rsidP="00EF365E">
            <w:pPr>
              <w:jc w:val="both"/>
              <w:rPr>
                <w:sz w:val="20"/>
                <w:szCs w:val="20"/>
                <w:lang w:val="fr-CA"/>
              </w:rPr>
            </w:pPr>
            <w:r w:rsidRPr="00B64D88">
              <w:rPr>
                <w:sz w:val="20"/>
                <w:szCs w:val="20"/>
                <w:lang w:val="fr-CA"/>
              </w:rPr>
              <w:t>Les policiers ont donné suite à une information obtenue confidentiellement au sujet d’une transaction de drogues impliquant un individu et un véhicule automobile précis. Le demandeur, M. Lovejeet Bains, conduisait un véhicule Honda Accord bleu gris appartenant M. Harneet Pannu (le demandeur dans le dossier connexe numéro 36687). Dans les environs immédiats, M. Pannu conduisait un véhicule Honda Accord bleu gris appartenant à M. Bains. Les policiers ont intercepté le véhicule conduit par ce dernier et ont fouillé ce véhicule, y saisissant un sac sous le siège du passager à l’avant. Ce sac contenait une balance numérique et un kilogramme d’héroïne se trouvant à l’intérieur d’un autre sac scellé sous vide. M. Bains a été arrêté. M. Pannu est passé lentement deux fois en auto devant les lieux de l’arrestation. Il a appelé M. Bains à plusieurs reprises pendant le contrôle routier. Un policier a finalement répondu et a invité M. Pannu à se joindre à eux. Ce dernier a été arrêté à son arrivée. MM. Bains et Pannu ont été inculpés conjointement de possession aux fins de trafic. Ils ont été reconnus coupables au terme d’un procès devant juge et jury, après le rejet par le juge de première instance d’une requête sollicitant un verdict imposé d’acquittement. Ils ont tous deux été condamnés à neuf ans d’emprisonnement. On a par la suite découvert que, avant le début des délibérations du jury, un juré avait apporté dans la salle des délibérations un document contenant une brève critique d’une affaire américaine sans lien avec celle dont les jurés étaient saisis et quelques principes de droit tirés de directives au jury modèles du Conseil canadien de la magistrature. Lorsque ce document a été découvert, après le prononcé du verdict, le juge du procès l’a remis aux avocats et a convoqué une enquête approfondie. Plus tard, MM. Bains et Pannu ont fait appel de leur déclaration de culpabilité, invoquant des erreurs dans l’exposé du juge au jury et le refus d’accorder un verdict imposé. Ils ont également invoqué l’inconduite du juré découverte après le prononcé du verdict et plaidé que celui-ci était en conséquence déraisonnable. MM. Bains et Pannu ont interjeté appel de la peine qui leur avait été infligée, contestant sa justesse. Après avoir examiné le dossier ainsi que l’enquête menée au sujet du jury, la Cour d’appel a conclu à l’absence d’erreur judiciaire et elle a par conséquent rejeté les appels.</w:t>
            </w:r>
          </w:p>
          <w:p w:rsidR="00EF365E" w:rsidRPr="00B64D88" w:rsidRDefault="00EF365E" w:rsidP="00EF365E">
            <w:pPr>
              <w:jc w:val="both"/>
              <w:rPr>
                <w:sz w:val="20"/>
                <w:szCs w:val="20"/>
                <w:lang w:val="fr-CA"/>
              </w:rPr>
            </w:pPr>
          </w:p>
        </w:tc>
      </w:tr>
      <w:tr w:rsidR="00EF365E" w:rsidRPr="00B64D88" w:rsidTr="00EF365E">
        <w:tc>
          <w:tcPr>
            <w:tcW w:w="2291" w:type="pct"/>
          </w:tcPr>
          <w:p w:rsidR="00EF365E" w:rsidRPr="00B64D88" w:rsidRDefault="00EF365E" w:rsidP="00EF365E">
            <w:pPr>
              <w:jc w:val="both"/>
              <w:rPr>
                <w:sz w:val="20"/>
                <w:szCs w:val="20"/>
                <w:lang w:val="fr-CA"/>
              </w:rPr>
            </w:pPr>
            <w:r w:rsidRPr="00B64D88">
              <w:rPr>
                <w:sz w:val="20"/>
                <w:szCs w:val="20"/>
                <w:lang w:val="fr-CA"/>
              </w:rPr>
              <w:t xml:space="preserve">Le 3 décembre 2012 </w:t>
            </w:r>
          </w:p>
          <w:p w:rsidR="00EF365E" w:rsidRPr="00B64D88" w:rsidRDefault="00EF365E" w:rsidP="00EF365E">
            <w:pPr>
              <w:jc w:val="both"/>
              <w:rPr>
                <w:sz w:val="20"/>
                <w:szCs w:val="20"/>
                <w:lang w:val="fr-CA"/>
              </w:rPr>
            </w:pPr>
            <w:r w:rsidRPr="00B64D88">
              <w:rPr>
                <w:sz w:val="20"/>
                <w:szCs w:val="20"/>
                <w:lang w:val="fr-CA"/>
              </w:rPr>
              <w:t>Cour supérieure de justice de l’Ontario</w:t>
            </w:r>
          </w:p>
          <w:p w:rsidR="00EF365E" w:rsidRPr="00B64D88" w:rsidRDefault="00EF365E" w:rsidP="00EF365E">
            <w:pPr>
              <w:jc w:val="both"/>
              <w:rPr>
                <w:sz w:val="20"/>
                <w:szCs w:val="20"/>
                <w:lang w:val="fr-CA"/>
              </w:rPr>
            </w:pPr>
            <w:r w:rsidRPr="00B64D88">
              <w:rPr>
                <w:sz w:val="20"/>
                <w:szCs w:val="20"/>
                <w:lang w:val="fr-CA"/>
              </w:rPr>
              <w:t>(Juge Dawson)</w:t>
            </w:r>
          </w:p>
          <w:p w:rsidR="00EF365E" w:rsidRPr="00B64D88" w:rsidRDefault="00EF365E" w:rsidP="00EF365E">
            <w:pPr>
              <w:jc w:val="both"/>
              <w:rPr>
                <w:sz w:val="20"/>
                <w:szCs w:val="20"/>
                <w:lang w:val="fr-CA"/>
              </w:rPr>
            </w:pPr>
          </w:p>
        </w:tc>
        <w:tc>
          <w:tcPr>
            <w:tcW w:w="229" w:type="pct"/>
          </w:tcPr>
          <w:p w:rsidR="00EF365E" w:rsidRPr="00B64D88" w:rsidRDefault="00EF365E" w:rsidP="00EF365E">
            <w:pPr>
              <w:jc w:val="both"/>
              <w:rPr>
                <w:sz w:val="20"/>
                <w:szCs w:val="20"/>
                <w:lang w:val="fr-CA"/>
              </w:rPr>
            </w:pPr>
          </w:p>
        </w:tc>
        <w:tc>
          <w:tcPr>
            <w:tcW w:w="2480" w:type="pct"/>
          </w:tcPr>
          <w:p w:rsidR="00EF365E" w:rsidRPr="00B64D88" w:rsidRDefault="00EF365E" w:rsidP="00EF365E">
            <w:pPr>
              <w:jc w:val="both"/>
              <w:rPr>
                <w:sz w:val="20"/>
                <w:szCs w:val="20"/>
                <w:lang w:val="fr-CA"/>
              </w:rPr>
            </w:pPr>
            <w:r w:rsidRPr="00B64D88">
              <w:rPr>
                <w:sz w:val="20"/>
                <w:szCs w:val="20"/>
                <w:lang w:val="fr-CA"/>
              </w:rPr>
              <w:t>Demandeur reconnu coupable de possession d’héroïne en vue d’en faire le trafic.</w:t>
            </w:r>
          </w:p>
          <w:p w:rsidR="00EF365E" w:rsidRPr="00B64D88" w:rsidRDefault="00EF365E" w:rsidP="00EF365E">
            <w:pPr>
              <w:jc w:val="both"/>
              <w:rPr>
                <w:sz w:val="20"/>
                <w:szCs w:val="20"/>
                <w:lang w:val="fr-CA"/>
              </w:rPr>
            </w:pPr>
          </w:p>
        </w:tc>
      </w:tr>
      <w:tr w:rsidR="00EF365E" w:rsidRPr="00B64D88" w:rsidTr="00EF365E">
        <w:tc>
          <w:tcPr>
            <w:tcW w:w="2291" w:type="pct"/>
          </w:tcPr>
          <w:p w:rsidR="00EF365E" w:rsidRPr="00B64D88" w:rsidRDefault="00EF365E" w:rsidP="00EF365E">
            <w:pPr>
              <w:jc w:val="both"/>
              <w:rPr>
                <w:sz w:val="20"/>
                <w:szCs w:val="20"/>
                <w:lang w:val="fr-CA"/>
              </w:rPr>
            </w:pPr>
            <w:r w:rsidRPr="00B64D88">
              <w:rPr>
                <w:sz w:val="20"/>
                <w:szCs w:val="20"/>
                <w:lang w:val="fr-CA"/>
              </w:rPr>
              <w:t>Le 14 mars 2013</w:t>
            </w:r>
          </w:p>
          <w:p w:rsidR="00EF365E" w:rsidRPr="00B64D88" w:rsidRDefault="00EF365E" w:rsidP="00EF365E">
            <w:pPr>
              <w:jc w:val="both"/>
              <w:rPr>
                <w:sz w:val="20"/>
                <w:szCs w:val="20"/>
                <w:lang w:val="fr-CA"/>
              </w:rPr>
            </w:pPr>
            <w:r w:rsidRPr="00B64D88">
              <w:rPr>
                <w:sz w:val="20"/>
                <w:szCs w:val="20"/>
                <w:lang w:val="fr-CA"/>
              </w:rPr>
              <w:t>Cour supérieure de justice de l’Ontario</w:t>
            </w:r>
          </w:p>
          <w:p w:rsidR="00EF365E" w:rsidRPr="00B64D88" w:rsidRDefault="00EF365E" w:rsidP="00EF365E">
            <w:pPr>
              <w:jc w:val="both"/>
              <w:rPr>
                <w:sz w:val="20"/>
                <w:szCs w:val="20"/>
                <w:lang w:val="fr-CA"/>
              </w:rPr>
            </w:pPr>
            <w:r w:rsidRPr="00B64D88">
              <w:rPr>
                <w:sz w:val="20"/>
                <w:szCs w:val="20"/>
                <w:lang w:val="fr-CA"/>
              </w:rPr>
              <w:t>(Juge Dawson)</w:t>
            </w:r>
          </w:p>
          <w:p w:rsidR="00EF365E" w:rsidRPr="00B64D88" w:rsidRDefault="00EF365E" w:rsidP="00EF365E">
            <w:pPr>
              <w:jc w:val="both"/>
              <w:rPr>
                <w:sz w:val="20"/>
                <w:szCs w:val="20"/>
                <w:lang w:val="fr-CA"/>
              </w:rPr>
            </w:pPr>
          </w:p>
        </w:tc>
        <w:tc>
          <w:tcPr>
            <w:tcW w:w="229" w:type="pct"/>
          </w:tcPr>
          <w:p w:rsidR="00EF365E" w:rsidRPr="00B64D88" w:rsidRDefault="00EF365E" w:rsidP="00EF365E">
            <w:pPr>
              <w:jc w:val="both"/>
              <w:rPr>
                <w:sz w:val="20"/>
                <w:szCs w:val="20"/>
                <w:lang w:val="fr-CA"/>
              </w:rPr>
            </w:pPr>
          </w:p>
        </w:tc>
        <w:tc>
          <w:tcPr>
            <w:tcW w:w="2480" w:type="pct"/>
          </w:tcPr>
          <w:p w:rsidR="00EF365E" w:rsidRPr="00B64D88" w:rsidRDefault="00EF365E" w:rsidP="00EF365E">
            <w:pPr>
              <w:jc w:val="both"/>
              <w:rPr>
                <w:sz w:val="20"/>
                <w:szCs w:val="20"/>
                <w:lang w:val="fr-CA"/>
              </w:rPr>
            </w:pPr>
            <w:r w:rsidRPr="00B64D88">
              <w:rPr>
                <w:sz w:val="20"/>
                <w:szCs w:val="20"/>
                <w:lang w:val="fr-CA"/>
              </w:rPr>
              <w:t>Demandeur condamné à neuf ans d’emprisonnement.</w:t>
            </w:r>
          </w:p>
          <w:p w:rsidR="00EF365E" w:rsidRPr="00B64D88" w:rsidRDefault="00EF365E" w:rsidP="00EF365E">
            <w:pPr>
              <w:rPr>
                <w:sz w:val="20"/>
                <w:szCs w:val="20"/>
                <w:lang w:val="fr-CA"/>
              </w:rPr>
            </w:pPr>
          </w:p>
        </w:tc>
      </w:tr>
      <w:tr w:rsidR="00EF365E" w:rsidRPr="00B64D88" w:rsidTr="00EF365E">
        <w:tc>
          <w:tcPr>
            <w:tcW w:w="2291" w:type="pct"/>
          </w:tcPr>
          <w:p w:rsidR="00EF365E" w:rsidRPr="00B64D88" w:rsidRDefault="00EF365E" w:rsidP="00EF365E">
            <w:pPr>
              <w:jc w:val="both"/>
              <w:rPr>
                <w:sz w:val="20"/>
                <w:szCs w:val="20"/>
                <w:lang w:val="fr-CA"/>
              </w:rPr>
            </w:pPr>
            <w:r w:rsidRPr="00B64D88">
              <w:rPr>
                <w:sz w:val="20"/>
                <w:szCs w:val="20"/>
                <w:lang w:val="fr-CA"/>
              </w:rPr>
              <w:t>Le 7 octobre 2015</w:t>
            </w:r>
          </w:p>
          <w:p w:rsidR="00EF365E" w:rsidRPr="00B64D88" w:rsidRDefault="00EF365E" w:rsidP="00EF365E">
            <w:pPr>
              <w:jc w:val="both"/>
              <w:rPr>
                <w:sz w:val="20"/>
                <w:szCs w:val="20"/>
                <w:lang w:val="fr-CA"/>
              </w:rPr>
            </w:pPr>
            <w:r w:rsidRPr="00B64D88">
              <w:rPr>
                <w:sz w:val="20"/>
                <w:szCs w:val="20"/>
                <w:lang w:val="fr-CA"/>
              </w:rPr>
              <w:t>Cour d’appel de l’Ontario</w:t>
            </w:r>
          </w:p>
          <w:p w:rsidR="00EF365E" w:rsidRPr="00B64D88" w:rsidRDefault="00EF365E" w:rsidP="00EF365E">
            <w:pPr>
              <w:jc w:val="both"/>
              <w:rPr>
                <w:sz w:val="20"/>
                <w:szCs w:val="20"/>
                <w:lang w:val="en-US"/>
              </w:rPr>
            </w:pPr>
            <w:r w:rsidRPr="00B64D88">
              <w:rPr>
                <w:sz w:val="20"/>
                <w:szCs w:val="20"/>
                <w:lang w:val="en-US"/>
              </w:rPr>
              <w:t>(Juges Watt, Pepall et Huscroft)</w:t>
            </w:r>
          </w:p>
          <w:p w:rsidR="00EF365E" w:rsidRPr="00B64D88" w:rsidRDefault="00D07EB6" w:rsidP="00EF365E">
            <w:pPr>
              <w:jc w:val="both"/>
              <w:rPr>
                <w:sz w:val="20"/>
                <w:szCs w:val="20"/>
                <w:lang w:val="en-US"/>
              </w:rPr>
            </w:pPr>
            <w:hyperlink r:id="rId122" w:history="1">
              <w:r w:rsidR="00EF365E" w:rsidRPr="00B64D88">
                <w:rPr>
                  <w:color w:val="0000FF" w:themeColor="hyperlink"/>
                  <w:sz w:val="20"/>
                  <w:szCs w:val="20"/>
                  <w:u w:val="single"/>
                  <w:lang w:val="en-US"/>
                </w:rPr>
                <w:t>2015 ONCA 677</w:t>
              </w:r>
            </w:hyperlink>
          </w:p>
          <w:p w:rsidR="00EF365E" w:rsidRPr="00B64D88" w:rsidRDefault="00EF365E" w:rsidP="00EF365E">
            <w:pPr>
              <w:jc w:val="both"/>
              <w:rPr>
                <w:sz w:val="20"/>
                <w:szCs w:val="20"/>
                <w:lang w:val="en-US"/>
              </w:rPr>
            </w:pPr>
          </w:p>
        </w:tc>
        <w:tc>
          <w:tcPr>
            <w:tcW w:w="229" w:type="pct"/>
          </w:tcPr>
          <w:p w:rsidR="00EF365E" w:rsidRPr="00B64D88" w:rsidRDefault="00EF365E" w:rsidP="00EF365E">
            <w:pPr>
              <w:jc w:val="both"/>
              <w:rPr>
                <w:sz w:val="20"/>
                <w:szCs w:val="20"/>
                <w:lang w:val="en-US"/>
              </w:rPr>
            </w:pPr>
          </w:p>
        </w:tc>
        <w:tc>
          <w:tcPr>
            <w:tcW w:w="2480" w:type="pct"/>
          </w:tcPr>
          <w:p w:rsidR="00EF365E" w:rsidRPr="00B64D88" w:rsidRDefault="00EF365E" w:rsidP="00EF365E">
            <w:pPr>
              <w:jc w:val="both"/>
              <w:rPr>
                <w:sz w:val="20"/>
                <w:szCs w:val="20"/>
                <w:lang w:val="fr-CA"/>
              </w:rPr>
            </w:pPr>
            <w:r w:rsidRPr="00B64D88">
              <w:rPr>
                <w:sz w:val="20"/>
                <w:szCs w:val="20"/>
                <w:lang w:val="fr-CA"/>
              </w:rPr>
              <w:t xml:space="preserve">Rejet de l’appel de la déclaration de culpabilité. Octroi de l’autorisation d’appeler de la peine, mais rejet de cet appel. </w:t>
            </w:r>
          </w:p>
        </w:tc>
      </w:tr>
    </w:tbl>
    <w:p w:rsidR="00B24A69" w:rsidRPr="00B64D88" w:rsidRDefault="00B24A69">
      <w:r w:rsidRPr="00B64D88">
        <w:br w:type="page"/>
      </w:r>
    </w:p>
    <w:tbl>
      <w:tblPr>
        <w:tblW w:w="5144" w:type="pct"/>
        <w:tblLayout w:type="fixed"/>
        <w:tblCellMar>
          <w:left w:w="0" w:type="dxa"/>
          <w:bottom w:w="99" w:type="dxa"/>
          <w:right w:w="0" w:type="dxa"/>
        </w:tblCellMar>
        <w:tblLook w:val="04A0" w:firstRow="1" w:lastRow="0" w:firstColumn="1" w:lastColumn="0" w:noHBand="0" w:noVBand="1"/>
      </w:tblPr>
      <w:tblGrid>
        <w:gridCol w:w="4535"/>
        <w:gridCol w:w="453"/>
        <w:gridCol w:w="4908"/>
      </w:tblGrid>
      <w:tr w:rsidR="00EF365E" w:rsidRPr="00B64D88" w:rsidTr="00EF365E">
        <w:tc>
          <w:tcPr>
            <w:tcW w:w="2291" w:type="pct"/>
          </w:tcPr>
          <w:p w:rsidR="00EF365E" w:rsidRPr="00B64D88" w:rsidRDefault="00EF365E" w:rsidP="00EF365E">
            <w:pPr>
              <w:jc w:val="both"/>
              <w:rPr>
                <w:sz w:val="20"/>
                <w:szCs w:val="20"/>
                <w:lang w:val="fr-CA"/>
              </w:rPr>
            </w:pPr>
            <w:r w:rsidRPr="00B64D88">
              <w:rPr>
                <w:sz w:val="20"/>
                <w:szCs w:val="20"/>
                <w:lang w:val="fr-CA"/>
              </w:rPr>
              <w:lastRenderedPageBreak/>
              <w:t>Le 20 novembre 2015</w:t>
            </w:r>
          </w:p>
          <w:p w:rsidR="00EF365E" w:rsidRPr="00B64D88" w:rsidRDefault="00EF365E" w:rsidP="00EF365E">
            <w:pPr>
              <w:jc w:val="both"/>
              <w:rPr>
                <w:sz w:val="20"/>
                <w:szCs w:val="20"/>
                <w:lang w:val="fr-CA"/>
              </w:rPr>
            </w:pPr>
            <w:r w:rsidRPr="00B64D88">
              <w:rPr>
                <w:sz w:val="20"/>
                <w:szCs w:val="20"/>
                <w:lang w:val="fr-CA"/>
              </w:rPr>
              <w:t>Cour suprême du Canada</w:t>
            </w:r>
          </w:p>
        </w:tc>
        <w:tc>
          <w:tcPr>
            <w:tcW w:w="229" w:type="pct"/>
          </w:tcPr>
          <w:p w:rsidR="00EF365E" w:rsidRPr="00B64D88" w:rsidRDefault="00EF365E" w:rsidP="00EF365E">
            <w:pPr>
              <w:jc w:val="both"/>
              <w:rPr>
                <w:sz w:val="20"/>
                <w:szCs w:val="20"/>
                <w:lang w:val="fr-CA"/>
              </w:rPr>
            </w:pPr>
          </w:p>
        </w:tc>
        <w:tc>
          <w:tcPr>
            <w:tcW w:w="2480" w:type="pct"/>
          </w:tcPr>
          <w:p w:rsidR="00EF365E" w:rsidRPr="00B64D88" w:rsidRDefault="00EF365E" w:rsidP="00EF365E">
            <w:pPr>
              <w:jc w:val="both"/>
              <w:rPr>
                <w:sz w:val="20"/>
                <w:szCs w:val="20"/>
                <w:lang w:val="fr-CA"/>
              </w:rPr>
            </w:pPr>
            <w:r w:rsidRPr="00B64D88">
              <w:rPr>
                <w:sz w:val="20"/>
                <w:szCs w:val="20"/>
                <w:lang w:val="fr-CA"/>
              </w:rPr>
              <w:t>Dépôt de la demande d’autorisation d’appel.</w:t>
            </w:r>
          </w:p>
        </w:tc>
      </w:tr>
    </w:tbl>
    <w:p w:rsidR="00FE1702" w:rsidRPr="00B64D88" w:rsidRDefault="00FE1702" w:rsidP="00FE1702">
      <w:pPr>
        <w:rPr>
          <w:sz w:val="20"/>
          <w:szCs w:val="20"/>
        </w:rPr>
      </w:pPr>
    </w:p>
    <w:p w:rsidR="00FE1702" w:rsidRPr="00B64D88" w:rsidRDefault="00D07EB6" w:rsidP="00FE1702">
      <w:pPr>
        <w:rPr>
          <w:sz w:val="20"/>
          <w:szCs w:val="20"/>
        </w:rPr>
      </w:pPr>
      <w:r w:rsidRPr="00B64D88">
        <w:rPr>
          <w:sz w:val="20"/>
          <w:szCs w:val="20"/>
          <w:lang w:val="fr-CA"/>
        </w:rPr>
        <w:pict>
          <v:rect id="_x0000_i1093" style="width:2in;height:1pt" o:hrpct="0" o:hralign="center" o:hrstd="t" o:hrnoshade="t" o:hr="t" fillcolor="black [3213]" stroked="f"/>
        </w:pict>
      </w:r>
    </w:p>
    <w:p w:rsidR="00EF365E" w:rsidRPr="00B64D88" w:rsidRDefault="00EF365E" w:rsidP="00EF36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365E" w:rsidRPr="00B64D88" w:rsidTr="004D7A97">
        <w:trPr>
          <w:cantSplit/>
        </w:trPr>
        <w:tc>
          <w:tcPr>
            <w:tcW w:w="1458" w:type="dxa"/>
          </w:tcPr>
          <w:p w:rsidR="00EF365E" w:rsidRPr="00B64D88" w:rsidRDefault="00EF365E" w:rsidP="004D7A97">
            <w:pPr>
              <w:rPr>
                <w:sz w:val="20"/>
                <w:szCs w:val="20"/>
              </w:rPr>
            </w:pPr>
            <w:r w:rsidRPr="00B64D88">
              <w:rPr>
                <w:rStyle w:val="SCCFileNumberChar"/>
                <w:sz w:val="20"/>
                <w:szCs w:val="20"/>
              </w:rPr>
              <w:t>36700</w:t>
            </w:r>
          </w:p>
          <w:p w:rsidR="00EF365E" w:rsidRPr="00B64D88" w:rsidRDefault="00EF365E" w:rsidP="004D7A97">
            <w:pPr>
              <w:rPr>
                <w:b/>
                <w:sz w:val="20"/>
                <w:szCs w:val="20"/>
                <w:lang w:val="fr-CA"/>
              </w:rPr>
            </w:pPr>
          </w:p>
        </w:tc>
        <w:tc>
          <w:tcPr>
            <w:tcW w:w="8118" w:type="dxa"/>
          </w:tcPr>
          <w:p w:rsidR="00EF365E" w:rsidRPr="00B64D88" w:rsidRDefault="00EF365E" w:rsidP="004D7A97">
            <w:pPr>
              <w:rPr>
                <w:sz w:val="20"/>
                <w:szCs w:val="20"/>
              </w:rPr>
            </w:pPr>
            <w:r w:rsidRPr="00B64D88">
              <w:rPr>
                <w:rStyle w:val="SCCLsocChar"/>
                <w:sz w:val="20"/>
                <w:szCs w:val="20"/>
                <w:lang w:val="en-CA"/>
              </w:rPr>
              <w:t xml:space="preserve">Corey </w:t>
            </w:r>
            <w:proofErr w:type="gramStart"/>
            <w:r w:rsidRPr="00B64D88">
              <w:rPr>
                <w:rStyle w:val="SCCLsocChar"/>
                <w:sz w:val="20"/>
                <w:szCs w:val="20"/>
                <w:lang w:val="en-CA"/>
              </w:rPr>
              <w:t>Rogers</w:t>
            </w:r>
            <w:proofErr w:type="gramEnd"/>
            <w:r w:rsidRPr="00B64D88">
              <w:rPr>
                <w:rStyle w:val="SCCLsocChar"/>
                <w:sz w:val="20"/>
                <w:szCs w:val="20"/>
                <w:lang w:val="en-CA"/>
              </w:rPr>
              <w:t xml:space="preserve"> v. Her Majesty the Queen</w:t>
            </w:r>
            <w:r w:rsidRPr="00B64D88">
              <w:rPr>
                <w:rStyle w:val="SCCLsocChar"/>
                <w:sz w:val="20"/>
                <w:szCs w:val="20"/>
                <w:u w:val="none"/>
                <w:lang w:val="en-CA"/>
              </w:rPr>
              <w:t xml:space="preserve"> </w:t>
            </w:r>
            <w:r w:rsidRPr="00B64D88">
              <w:rPr>
                <w:sz w:val="20"/>
                <w:szCs w:val="20"/>
              </w:rPr>
              <w:t>(Ont.) (Criminal) (By Leave)</w:t>
            </w:r>
          </w:p>
          <w:p w:rsidR="00EF365E" w:rsidRPr="00B64D88" w:rsidRDefault="00EF365E" w:rsidP="004D7A97">
            <w:pPr>
              <w:rPr>
                <w:sz w:val="20"/>
                <w:szCs w:val="20"/>
              </w:rPr>
            </w:pPr>
          </w:p>
        </w:tc>
      </w:tr>
      <w:tr w:rsidR="00EF365E" w:rsidRPr="00B64D88" w:rsidTr="004D7A97">
        <w:trPr>
          <w:cantSplit/>
        </w:trPr>
        <w:tc>
          <w:tcPr>
            <w:tcW w:w="1458" w:type="dxa"/>
          </w:tcPr>
          <w:p w:rsidR="00EF365E" w:rsidRPr="00B64D88" w:rsidRDefault="00EF365E" w:rsidP="004D7A97">
            <w:pPr>
              <w:rPr>
                <w:sz w:val="20"/>
                <w:szCs w:val="20"/>
              </w:rPr>
            </w:pPr>
            <w:r w:rsidRPr="00B64D88">
              <w:rPr>
                <w:sz w:val="20"/>
                <w:szCs w:val="20"/>
              </w:rPr>
              <w:t>Coram :</w:t>
            </w:r>
          </w:p>
        </w:tc>
        <w:tc>
          <w:tcPr>
            <w:tcW w:w="8118" w:type="dxa"/>
          </w:tcPr>
          <w:p w:rsidR="00EF365E" w:rsidRPr="00B64D88" w:rsidRDefault="00EF365E" w:rsidP="004D7A97">
            <w:pPr>
              <w:rPr>
                <w:sz w:val="20"/>
                <w:szCs w:val="20"/>
              </w:rPr>
            </w:pPr>
            <w:r w:rsidRPr="00B64D88">
              <w:rPr>
                <w:rStyle w:val="SCCCoramChar"/>
                <w:sz w:val="20"/>
                <w:szCs w:val="20"/>
                <w:lang w:val="en-CA"/>
              </w:rPr>
              <w:t>Cromwell, Wagner and Côté JJ.</w:t>
            </w:r>
          </w:p>
          <w:p w:rsidR="00EF365E" w:rsidRPr="00B64D88" w:rsidRDefault="00EF365E" w:rsidP="004D7A97">
            <w:pPr>
              <w:rPr>
                <w:sz w:val="20"/>
                <w:szCs w:val="20"/>
                <w:u w:val="single"/>
              </w:rPr>
            </w:pPr>
          </w:p>
        </w:tc>
      </w:tr>
      <w:tr w:rsidR="00EF365E" w:rsidRPr="00B64D88" w:rsidTr="004D7A97">
        <w:trPr>
          <w:cantSplit/>
        </w:trPr>
        <w:tc>
          <w:tcPr>
            <w:tcW w:w="9576" w:type="dxa"/>
            <w:gridSpan w:val="2"/>
          </w:tcPr>
          <w:p w:rsidR="00EF365E" w:rsidRPr="00B64D88" w:rsidRDefault="00570EE3" w:rsidP="004D7A97">
            <w:pPr>
              <w:pStyle w:val="SCCShortJudgment"/>
              <w:rPr>
                <w:szCs w:val="20"/>
                <w:lang w:val="fr-CA"/>
              </w:rPr>
            </w:pPr>
            <w:r w:rsidRPr="00B64D88">
              <w:t>The motion for an extension of time to serve and file the application for leave to appeal is granted. The application for leave to appeal from the judgment of the Court of Appeal for Ontario, Number C51859, 2015 ONCA 399, dated June 8, 2015, is dismissed.</w:t>
            </w:r>
          </w:p>
          <w:p w:rsidR="00EF365E" w:rsidRPr="00B64D88" w:rsidRDefault="00EF365E" w:rsidP="004D7A97">
            <w:pPr>
              <w:pStyle w:val="SCCShortJudgment"/>
              <w:rPr>
                <w:szCs w:val="20"/>
                <w:lang w:val="fr-CA"/>
              </w:rPr>
            </w:pPr>
          </w:p>
          <w:p w:rsidR="00EF365E" w:rsidRPr="00B64D88" w:rsidRDefault="00570EE3" w:rsidP="004D7A97">
            <w:pPr>
              <w:pStyle w:val="SCCShortJudgment"/>
              <w:rPr>
                <w:szCs w:val="20"/>
              </w:rPr>
            </w:pPr>
            <w:r w:rsidRPr="00B64D88">
              <w:rPr>
                <w:lang w:val="fr-CA"/>
              </w:rPr>
              <w:t>La requête en prorogation du délai de signification et de dépôt de la demande d’autorisation d’appel est accueillie. La demande d’autorisation d’appel de l’arrêt de la Cour d’appel de l’Ontario, numéro C51859, 2015 ONCA 399, daté du 8 juin 2015, est rejetée.</w:t>
            </w:r>
          </w:p>
        </w:tc>
      </w:tr>
    </w:tbl>
    <w:p w:rsidR="00EF365E" w:rsidRPr="00B64D88" w:rsidRDefault="00EF365E" w:rsidP="00EF365E">
      <w:pPr>
        <w:rPr>
          <w:sz w:val="20"/>
          <w:szCs w:val="20"/>
          <w:lang w:val="fr-CA"/>
        </w:rPr>
      </w:pPr>
    </w:p>
    <w:p w:rsidR="00EF365E" w:rsidRPr="00B64D88" w:rsidRDefault="00EF365E" w:rsidP="00EF365E">
      <w:pPr>
        <w:rPr>
          <w:sz w:val="20"/>
          <w:szCs w:val="20"/>
          <w:u w:val="single"/>
        </w:rPr>
      </w:pPr>
      <w:r w:rsidRPr="00B64D88">
        <w:rPr>
          <w:sz w:val="20"/>
          <w:szCs w:val="20"/>
          <w:u w:val="single"/>
        </w:rPr>
        <w:t>CASE SUMMARY</w:t>
      </w:r>
    </w:p>
    <w:p w:rsidR="00EF365E" w:rsidRPr="00B64D88" w:rsidRDefault="00EF365E" w:rsidP="00EF365E">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24B40" w:rsidRPr="00B64D88" w:rsidTr="004D7A97">
        <w:tc>
          <w:tcPr>
            <w:tcW w:w="5000" w:type="pct"/>
            <w:gridSpan w:val="3"/>
          </w:tcPr>
          <w:p w:rsidR="00424B40" w:rsidRPr="00B64D88" w:rsidRDefault="00424B40" w:rsidP="00424B40">
            <w:pPr>
              <w:ind w:right="180"/>
              <w:jc w:val="both"/>
              <w:rPr>
                <w:sz w:val="20"/>
                <w:szCs w:val="20"/>
                <w:lang w:val="en-US"/>
              </w:rPr>
            </w:pPr>
            <w:r w:rsidRPr="00B64D88">
              <w:rPr>
                <w:sz w:val="20"/>
                <w:szCs w:val="20"/>
              </w:rPr>
              <w:t xml:space="preserve">Criminal law – Defence – Self-defence – Whether </w:t>
            </w:r>
            <w:r w:rsidRPr="00B64D88">
              <w:rPr>
                <w:i/>
                <w:iCs/>
                <w:sz w:val="20"/>
                <w:szCs w:val="20"/>
                <w:lang w:val="en-US"/>
              </w:rPr>
              <w:t>Citizen’s Arrest and Self-defence Act</w:t>
            </w:r>
            <w:r w:rsidRPr="00B64D88">
              <w:rPr>
                <w:sz w:val="20"/>
                <w:szCs w:val="20"/>
                <w:lang w:val="en-US"/>
              </w:rPr>
              <w:t xml:space="preserve">, S.C. 2012, c. 9 applies retrospectively – Whether the Court of Appeal erred by holding that the new s. 34 </w:t>
            </w:r>
            <w:r w:rsidRPr="00B64D88">
              <w:rPr>
                <w:i/>
                <w:iCs/>
                <w:sz w:val="20"/>
                <w:szCs w:val="20"/>
                <w:lang w:val="en-US"/>
              </w:rPr>
              <w:t xml:space="preserve">Criminal Code </w:t>
            </w:r>
            <w:r w:rsidRPr="00B64D88">
              <w:rPr>
                <w:sz w:val="20"/>
                <w:szCs w:val="20"/>
                <w:lang w:val="en-US"/>
              </w:rPr>
              <w:t xml:space="preserve">self-defence provision, which was enacted through the </w:t>
            </w:r>
            <w:r w:rsidRPr="00B64D88">
              <w:rPr>
                <w:i/>
                <w:iCs/>
                <w:sz w:val="20"/>
                <w:szCs w:val="20"/>
                <w:lang w:val="en-US"/>
              </w:rPr>
              <w:t>Citizen’s</w:t>
            </w:r>
            <w:r w:rsidRPr="00B64D88">
              <w:rPr>
                <w:rFonts w:ascii="Arial" w:hAnsi="Arial" w:cs="Arial"/>
                <w:sz w:val="20"/>
                <w:szCs w:val="20"/>
                <w:lang w:val="en-US"/>
              </w:rPr>
              <w:t xml:space="preserve"> </w:t>
            </w:r>
            <w:r w:rsidRPr="00B64D88">
              <w:rPr>
                <w:i/>
                <w:iCs/>
                <w:sz w:val="20"/>
                <w:szCs w:val="20"/>
                <w:lang w:val="en-US"/>
              </w:rPr>
              <w:t>Arrest and Self-defence Act</w:t>
            </w:r>
            <w:r w:rsidRPr="00B64D88">
              <w:rPr>
                <w:iCs/>
                <w:sz w:val="20"/>
                <w:szCs w:val="20"/>
                <w:lang w:val="en-US"/>
              </w:rPr>
              <w:t>,</w:t>
            </w:r>
            <w:r w:rsidRPr="00B64D88">
              <w:rPr>
                <w:i/>
                <w:iCs/>
                <w:sz w:val="20"/>
                <w:szCs w:val="20"/>
                <w:lang w:val="en-US"/>
              </w:rPr>
              <w:t xml:space="preserve"> </w:t>
            </w:r>
            <w:r w:rsidRPr="00B64D88">
              <w:rPr>
                <w:sz w:val="20"/>
                <w:szCs w:val="20"/>
                <w:lang w:val="en-US"/>
              </w:rPr>
              <w:t xml:space="preserve">was not to be applied in the applicant's case – Whether the Court of Appeal erred by holding that “still in the system” rule from </w:t>
            </w:r>
            <w:r w:rsidRPr="00B64D88">
              <w:rPr>
                <w:i/>
                <w:iCs/>
                <w:sz w:val="20"/>
                <w:szCs w:val="20"/>
                <w:lang w:val="en-US"/>
              </w:rPr>
              <w:t>R. v. Wigman</w:t>
            </w:r>
            <w:r w:rsidRPr="00B64D88">
              <w:rPr>
                <w:iCs/>
                <w:sz w:val="20"/>
                <w:szCs w:val="20"/>
                <w:lang w:val="en-US"/>
              </w:rPr>
              <w:t>,</w:t>
            </w:r>
            <w:r w:rsidRPr="00B64D88">
              <w:rPr>
                <w:i/>
                <w:iCs/>
                <w:sz w:val="20"/>
                <w:szCs w:val="20"/>
                <w:lang w:val="en-US"/>
              </w:rPr>
              <w:t xml:space="preserve"> </w:t>
            </w:r>
            <w:r w:rsidRPr="00B64D88">
              <w:rPr>
                <w:sz w:val="20"/>
                <w:szCs w:val="20"/>
                <w:lang w:val="en-US"/>
              </w:rPr>
              <w:t>[1987] 1 S.C.R. 246, was not to be applied in the applicant’s case.</w:t>
            </w:r>
          </w:p>
          <w:p w:rsidR="00424B40" w:rsidRPr="00B64D88" w:rsidRDefault="00424B40" w:rsidP="00424B40">
            <w:pPr>
              <w:ind w:right="180"/>
              <w:jc w:val="both"/>
              <w:rPr>
                <w:sz w:val="20"/>
                <w:szCs w:val="20"/>
              </w:rPr>
            </w:pPr>
          </w:p>
        </w:tc>
      </w:tr>
      <w:tr w:rsidR="00424B40" w:rsidRPr="00B64D88" w:rsidTr="004D7A97">
        <w:tc>
          <w:tcPr>
            <w:tcW w:w="5000" w:type="pct"/>
            <w:gridSpan w:val="3"/>
          </w:tcPr>
          <w:p w:rsidR="00424B40" w:rsidRPr="00B64D88" w:rsidRDefault="00424B40" w:rsidP="00424B40">
            <w:pPr>
              <w:ind w:right="90"/>
              <w:jc w:val="both"/>
              <w:rPr>
                <w:sz w:val="20"/>
                <w:szCs w:val="20"/>
              </w:rPr>
            </w:pPr>
            <w:r w:rsidRPr="00B64D88">
              <w:rPr>
                <w:rFonts w:cs="Times New Roman"/>
                <w:sz w:val="20"/>
                <w:szCs w:val="20"/>
              </w:rPr>
              <w:t>One evening at a pub in Hamilton, there was an altercation which ended with two men dead from knife wounds, and two other men in hospital.</w:t>
            </w:r>
            <w:r w:rsidRPr="00B64D88">
              <w:rPr>
                <w:sz w:val="20"/>
                <w:szCs w:val="20"/>
              </w:rPr>
              <w:t xml:space="preserve"> </w:t>
            </w:r>
            <w:r w:rsidRPr="00B64D88">
              <w:rPr>
                <w:rFonts w:cs="Times New Roman"/>
                <w:sz w:val="20"/>
                <w:szCs w:val="20"/>
              </w:rPr>
              <w:t xml:space="preserve">The trial judge instructed the jury on self-defence under the old s. 34(2) of the </w:t>
            </w:r>
            <w:r w:rsidRPr="00B64D88">
              <w:rPr>
                <w:rFonts w:cs="Times New Roman"/>
                <w:i/>
                <w:sz w:val="20"/>
                <w:szCs w:val="20"/>
              </w:rPr>
              <w:t>Criminal Code</w:t>
            </w:r>
            <w:r w:rsidRPr="00B64D88">
              <w:rPr>
                <w:rFonts w:cs="Times New Roman"/>
                <w:sz w:val="20"/>
                <w:szCs w:val="20"/>
              </w:rPr>
              <w:t xml:space="preserve">. </w:t>
            </w:r>
            <w:r w:rsidRPr="00B64D88">
              <w:rPr>
                <w:sz w:val="20"/>
                <w:szCs w:val="20"/>
              </w:rPr>
              <w:t>After a trial by judge and jury, the applicant was convicted of two counts of first degree murder; one count of attempt to commit murder; and one count of aggravated assault. Th</w:t>
            </w:r>
            <w:r w:rsidRPr="00B64D88">
              <w:rPr>
                <w:rFonts w:cs="Times New Roman"/>
                <w:sz w:val="20"/>
                <w:szCs w:val="20"/>
              </w:rPr>
              <w:t xml:space="preserve">e </w:t>
            </w:r>
            <w:r w:rsidRPr="00B64D88">
              <w:rPr>
                <w:sz w:val="20"/>
                <w:szCs w:val="20"/>
              </w:rPr>
              <w:t xml:space="preserve">Court of Appeal held that the </w:t>
            </w:r>
            <w:r w:rsidRPr="00B64D88">
              <w:rPr>
                <w:rFonts w:cs="Times New Roman"/>
                <w:i/>
                <w:iCs/>
                <w:sz w:val="20"/>
                <w:szCs w:val="20"/>
              </w:rPr>
              <w:t xml:space="preserve">Citizen’s Arrest and Self-defence Act </w:t>
            </w:r>
            <w:r w:rsidRPr="00B64D88">
              <w:rPr>
                <w:rFonts w:cs="Times New Roman"/>
                <w:sz w:val="20"/>
                <w:szCs w:val="20"/>
              </w:rPr>
              <w:t>does not apply retrospectively to offences that occurred prior to its coming into force</w:t>
            </w:r>
            <w:r w:rsidRPr="00B64D88">
              <w:rPr>
                <w:sz w:val="20"/>
                <w:szCs w:val="20"/>
              </w:rPr>
              <w:t>. The Court of Appeal also considered the other grounds of appeal and dismissed the applicant’s appeal from conviction.</w:t>
            </w:r>
          </w:p>
          <w:p w:rsidR="00424B40" w:rsidRPr="00B64D88" w:rsidRDefault="00424B40" w:rsidP="00424B40">
            <w:pPr>
              <w:jc w:val="both"/>
              <w:rPr>
                <w:sz w:val="20"/>
                <w:szCs w:val="20"/>
              </w:rPr>
            </w:pPr>
          </w:p>
        </w:tc>
      </w:tr>
      <w:tr w:rsidR="00424B40" w:rsidRPr="00B64D88" w:rsidTr="004D7A97">
        <w:tc>
          <w:tcPr>
            <w:tcW w:w="2427" w:type="pct"/>
          </w:tcPr>
          <w:p w:rsidR="00424B40" w:rsidRPr="00B64D88" w:rsidRDefault="00424B40" w:rsidP="00424B40">
            <w:pPr>
              <w:jc w:val="both"/>
              <w:rPr>
                <w:sz w:val="20"/>
                <w:szCs w:val="20"/>
              </w:rPr>
            </w:pPr>
            <w:r w:rsidRPr="00B64D88">
              <w:rPr>
                <w:sz w:val="20"/>
                <w:szCs w:val="20"/>
              </w:rPr>
              <w:t>April 3, 2009</w:t>
            </w:r>
          </w:p>
          <w:p w:rsidR="00424B40" w:rsidRPr="00B64D88" w:rsidRDefault="00424B40" w:rsidP="00424B40">
            <w:pPr>
              <w:jc w:val="both"/>
              <w:rPr>
                <w:sz w:val="20"/>
                <w:szCs w:val="20"/>
              </w:rPr>
            </w:pPr>
            <w:r w:rsidRPr="00B64D88">
              <w:rPr>
                <w:sz w:val="20"/>
                <w:szCs w:val="20"/>
              </w:rPr>
              <w:t>Ontario Superior Court of Justice</w:t>
            </w:r>
          </w:p>
          <w:p w:rsidR="00424B40" w:rsidRPr="00B64D88" w:rsidRDefault="00424B40" w:rsidP="00424B40">
            <w:pPr>
              <w:jc w:val="both"/>
              <w:rPr>
                <w:sz w:val="20"/>
                <w:szCs w:val="20"/>
              </w:rPr>
            </w:pPr>
            <w:r w:rsidRPr="00B64D88">
              <w:rPr>
                <w:sz w:val="20"/>
                <w:szCs w:val="20"/>
              </w:rPr>
              <w:t>(Ramsay J.)</w:t>
            </w:r>
          </w:p>
          <w:p w:rsidR="00424B40" w:rsidRPr="00B64D88" w:rsidRDefault="00424B40" w:rsidP="00424B40">
            <w:pPr>
              <w:jc w:val="both"/>
              <w:rPr>
                <w:sz w:val="20"/>
                <w:szCs w:val="20"/>
              </w:rPr>
            </w:pPr>
          </w:p>
        </w:tc>
        <w:tc>
          <w:tcPr>
            <w:tcW w:w="243" w:type="pct"/>
          </w:tcPr>
          <w:p w:rsidR="00424B40" w:rsidRPr="00B64D88" w:rsidRDefault="00424B40" w:rsidP="00424B40">
            <w:pPr>
              <w:jc w:val="both"/>
              <w:rPr>
                <w:sz w:val="20"/>
                <w:szCs w:val="20"/>
              </w:rPr>
            </w:pPr>
          </w:p>
        </w:tc>
        <w:tc>
          <w:tcPr>
            <w:tcW w:w="2330" w:type="pct"/>
          </w:tcPr>
          <w:p w:rsidR="00424B40" w:rsidRPr="00B64D88" w:rsidRDefault="00424B40" w:rsidP="00424B40">
            <w:pPr>
              <w:jc w:val="both"/>
              <w:rPr>
                <w:sz w:val="20"/>
                <w:szCs w:val="20"/>
              </w:rPr>
            </w:pPr>
            <w:r w:rsidRPr="00B64D88">
              <w:rPr>
                <w:sz w:val="20"/>
                <w:szCs w:val="20"/>
              </w:rPr>
              <w:t>Conviction: two counts of first degree murder; attempt to commit murder; aggravated assault</w:t>
            </w:r>
          </w:p>
          <w:p w:rsidR="00424B40" w:rsidRPr="00B64D88" w:rsidRDefault="00424B40" w:rsidP="00424B40">
            <w:pPr>
              <w:jc w:val="both"/>
              <w:rPr>
                <w:sz w:val="20"/>
                <w:szCs w:val="20"/>
              </w:rPr>
            </w:pPr>
          </w:p>
        </w:tc>
      </w:tr>
      <w:tr w:rsidR="00424B40" w:rsidRPr="00B64D88" w:rsidTr="004D7A97">
        <w:tc>
          <w:tcPr>
            <w:tcW w:w="2427" w:type="pct"/>
          </w:tcPr>
          <w:p w:rsidR="00424B40" w:rsidRPr="00B64D88" w:rsidRDefault="00424B40" w:rsidP="00424B40">
            <w:pPr>
              <w:jc w:val="both"/>
              <w:rPr>
                <w:sz w:val="20"/>
                <w:szCs w:val="20"/>
              </w:rPr>
            </w:pPr>
            <w:r w:rsidRPr="00B64D88">
              <w:rPr>
                <w:sz w:val="20"/>
                <w:szCs w:val="20"/>
              </w:rPr>
              <w:t>June 8, 2015</w:t>
            </w:r>
          </w:p>
          <w:p w:rsidR="00424B40" w:rsidRPr="00B64D88" w:rsidRDefault="00424B40" w:rsidP="00424B40">
            <w:pPr>
              <w:jc w:val="both"/>
              <w:rPr>
                <w:sz w:val="20"/>
                <w:szCs w:val="20"/>
              </w:rPr>
            </w:pPr>
            <w:r w:rsidRPr="00B64D88">
              <w:rPr>
                <w:sz w:val="20"/>
                <w:szCs w:val="20"/>
              </w:rPr>
              <w:t>Court of Appeal for Ontario</w:t>
            </w:r>
          </w:p>
          <w:p w:rsidR="00424B40" w:rsidRPr="00B64D88" w:rsidRDefault="00424B40" w:rsidP="00424B40">
            <w:pPr>
              <w:jc w:val="both"/>
              <w:rPr>
                <w:sz w:val="20"/>
                <w:szCs w:val="20"/>
              </w:rPr>
            </w:pPr>
            <w:r w:rsidRPr="00B64D88">
              <w:rPr>
                <w:sz w:val="20"/>
                <w:szCs w:val="20"/>
              </w:rPr>
              <w:t>(Strathy C.J.O., Tulloch and Hourigan JJ.A.)</w:t>
            </w:r>
          </w:p>
          <w:p w:rsidR="00424B40" w:rsidRPr="00B64D88" w:rsidRDefault="00424B40" w:rsidP="00424B40">
            <w:pPr>
              <w:jc w:val="both"/>
              <w:rPr>
                <w:sz w:val="20"/>
                <w:szCs w:val="20"/>
              </w:rPr>
            </w:pPr>
            <w:r w:rsidRPr="00B64D88">
              <w:rPr>
                <w:sz w:val="20"/>
                <w:szCs w:val="20"/>
              </w:rPr>
              <w:t>2015 ONCA 399; C51859</w:t>
            </w:r>
          </w:p>
          <w:p w:rsidR="00424B40" w:rsidRPr="00B64D88" w:rsidRDefault="00D07EB6" w:rsidP="00424B40">
            <w:pPr>
              <w:jc w:val="both"/>
              <w:rPr>
                <w:sz w:val="20"/>
                <w:szCs w:val="20"/>
              </w:rPr>
            </w:pPr>
            <w:hyperlink r:id="rId123" w:history="1">
              <w:r w:rsidR="00424B40" w:rsidRPr="00B64D88">
                <w:rPr>
                  <w:rFonts w:eastAsiaTheme="majorEastAsia"/>
                  <w:color w:val="0000FF"/>
                  <w:sz w:val="20"/>
                  <w:szCs w:val="20"/>
                  <w:u w:val="single"/>
                </w:rPr>
                <w:t>http://canlii.ca/t/gjfcm</w:t>
              </w:r>
            </w:hyperlink>
          </w:p>
          <w:p w:rsidR="00424B40" w:rsidRPr="00B64D88" w:rsidRDefault="00424B40" w:rsidP="00424B40">
            <w:pPr>
              <w:jc w:val="both"/>
              <w:rPr>
                <w:sz w:val="20"/>
                <w:szCs w:val="20"/>
              </w:rPr>
            </w:pPr>
          </w:p>
        </w:tc>
        <w:tc>
          <w:tcPr>
            <w:tcW w:w="243" w:type="pct"/>
          </w:tcPr>
          <w:p w:rsidR="00424B40" w:rsidRPr="00B64D88" w:rsidRDefault="00424B40" w:rsidP="00424B40">
            <w:pPr>
              <w:jc w:val="both"/>
              <w:rPr>
                <w:sz w:val="20"/>
                <w:szCs w:val="20"/>
              </w:rPr>
            </w:pPr>
          </w:p>
        </w:tc>
        <w:tc>
          <w:tcPr>
            <w:tcW w:w="2330" w:type="pct"/>
          </w:tcPr>
          <w:p w:rsidR="00424B40" w:rsidRPr="00B64D88" w:rsidRDefault="00424B40" w:rsidP="00424B40">
            <w:pPr>
              <w:jc w:val="both"/>
              <w:rPr>
                <w:sz w:val="20"/>
                <w:szCs w:val="20"/>
              </w:rPr>
            </w:pPr>
            <w:r w:rsidRPr="00B64D88">
              <w:rPr>
                <w:sz w:val="20"/>
                <w:szCs w:val="20"/>
              </w:rPr>
              <w:t>Appeal dismissed</w:t>
            </w:r>
          </w:p>
          <w:p w:rsidR="00424B40" w:rsidRPr="00B64D88" w:rsidRDefault="00424B40" w:rsidP="00424B40">
            <w:pPr>
              <w:jc w:val="both"/>
              <w:rPr>
                <w:sz w:val="20"/>
                <w:szCs w:val="20"/>
              </w:rPr>
            </w:pPr>
          </w:p>
          <w:p w:rsidR="00424B40" w:rsidRPr="00B64D88" w:rsidRDefault="00424B40" w:rsidP="00424B40">
            <w:pPr>
              <w:jc w:val="both"/>
              <w:rPr>
                <w:sz w:val="20"/>
                <w:szCs w:val="20"/>
              </w:rPr>
            </w:pPr>
          </w:p>
        </w:tc>
      </w:tr>
      <w:tr w:rsidR="00424B40" w:rsidRPr="00B64D88" w:rsidTr="004D7A97">
        <w:tc>
          <w:tcPr>
            <w:tcW w:w="2427" w:type="pct"/>
          </w:tcPr>
          <w:p w:rsidR="00424B40" w:rsidRPr="00B64D88" w:rsidRDefault="00424B40" w:rsidP="00424B40">
            <w:pPr>
              <w:jc w:val="both"/>
              <w:rPr>
                <w:sz w:val="20"/>
                <w:szCs w:val="20"/>
              </w:rPr>
            </w:pPr>
            <w:r w:rsidRPr="00B64D88">
              <w:rPr>
                <w:sz w:val="20"/>
                <w:szCs w:val="20"/>
              </w:rPr>
              <w:t>October 28, 2015</w:t>
            </w:r>
          </w:p>
          <w:p w:rsidR="00424B40" w:rsidRPr="00B64D88" w:rsidRDefault="00424B40" w:rsidP="00424B40">
            <w:pPr>
              <w:jc w:val="both"/>
              <w:rPr>
                <w:sz w:val="20"/>
                <w:szCs w:val="20"/>
              </w:rPr>
            </w:pPr>
            <w:r w:rsidRPr="00B64D88">
              <w:rPr>
                <w:sz w:val="20"/>
                <w:szCs w:val="20"/>
              </w:rPr>
              <w:t>Supreme Court of Canada</w:t>
            </w:r>
          </w:p>
          <w:p w:rsidR="00424B40" w:rsidRPr="00B64D88" w:rsidRDefault="00424B40" w:rsidP="00424B40">
            <w:pPr>
              <w:jc w:val="both"/>
              <w:rPr>
                <w:sz w:val="20"/>
                <w:szCs w:val="20"/>
              </w:rPr>
            </w:pPr>
          </w:p>
        </w:tc>
        <w:tc>
          <w:tcPr>
            <w:tcW w:w="243" w:type="pct"/>
          </w:tcPr>
          <w:p w:rsidR="00424B40" w:rsidRPr="00B64D88" w:rsidRDefault="00424B40" w:rsidP="00424B40">
            <w:pPr>
              <w:jc w:val="both"/>
              <w:rPr>
                <w:sz w:val="20"/>
                <w:szCs w:val="20"/>
              </w:rPr>
            </w:pPr>
          </w:p>
        </w:tc>
        <w:tc>
          <w:tcPr>
            <w:tcW w:w="2330" w:type="pct"/>
          </w:tcPr>
          <w:p w:rsidR="00424B40" w:rsidRPr="00B64D88" w:rsidRDefault="00424B40" w:rsidP="00424B40">
            <w:pPr>
              <w:jc w:val="both"/>
              <w:rPr>
                <w:sz w:val="20"/>
                <w:szCs w:val="20"/>
              </w:rPr>
            </w:pPr>
            <w:r w:rsidRPr="00B64D88">
              <w:rPr>
                <w:sz w:val="20"/>
                <w:szCs w:val="20"/>
              </w:rPr>
              <w:t>Motion for an extension of time to serve and file the application for leave to appeal and application for leave to appeal filed</w:t>
            </w:r>
          </w:p>
        </w:tc>
      </w:tr>
    </w:tbl>
    <w:p w:rsidR="00EF365E" w:rsidRPr="00B64D88" w:rsidRDefault="00EF365E" w:rsidP="00EF365E">
      <w:pPr>
        <w:rPr>
          <w:sz w:val="20"/>
          <w:szCs w:val="20"/>
          <w:u w:val="single"/>
        </w:rPr>
      </w:pPr>
    </w:p>
    <w:p w:rsidR="00EF365E" w:rsidRPr="00B64D88" w:rsidRDefault="00D07EB6" w:rsidP="00EF365E">
      <w:pPr>
        <w:rPr>
          <w:sz w:val="20"/>
          <w:szCs w:val="20"/>
        </w:rPr>
      </w:pPr>
      <w:r w:rsidRPr="00B64D88">
        <w:rPr>
          <w:sz w:val="20"/>
          <w:szCs w:val="20"/>
          <w:lang w:val="fr-CA"/>
        </w:rPr>
        <w:pict>
          <v:rect id="_x0000_i1094" style="width:2in;height:1pt" o:hrpct="0" o:hralign="center" o:hrstd="t" o:hrnoshade="t" o:hr="t" fillcolor="black [3213]" stroked="f"/>
        </w:pict>
      </w:r>
    </w:p>
    <w:p w:rsidR="00EF365E" w:rsidRPr="00B64D88" w:rsidRDefault="00EF365E" w:rsidP="00EF365E">
      <w:pPr>
        <w:rPr>
          <w:sz w:val="20"/>
          <w:szCs w:val="20"/>
        </w:rPr>
      </w:pPr>
    </w:p>
    <w:p w:rsidR="00617FF6" w:rsidRPr="00B64D88" w:rsidRDefault="00617FF6">
      <w:pPr>
        <w:rPr>
          <w:sz w:val="20"/>
          <w:szCs w:val="20"/>
          <w:u w:val="single"/>
          <w:lang w:val="fr-CA"/>
        </w:rPr>
      </w:pPr>
      <w:r w:rsidRPr="00B64D88">
        <w:rPr>
          <w:sz w:val="20"/>
          <w:szCs w:val="20"/>
          <w:u w:val="single"/>
          <w:lang w:val="fr-CA"/>
        </w:rPr>
        <w:br w:type="page"/>
      </w:r>
    </w:p>
    <w:p w:rsidR="00EF365E" w:rsidRPr="00B64D88" w:rsidRDefault="00EF365E" w:rsidP="00EF365E">
      <w:pPr>
        <w:tabs>
          <w:tab w:val="left" w:pos="2580"/>
        </w:tabs>
        <w:rPr>
          <w:sz w:val="20"/>
          <w:szCs w:val="20"/>
          <w:u w:val="single"/>
          <w:lang w:val="fr-CA"/>
        </w:rPr>
      </w:pPr>
      <w:r w:rsidRPr="00B64D88">
        <w:rPr>
          <w:sz w:val="20"/>
          <w:szCs w:val="20"/>
          <w:u w:val="single"/>
          <w:lang w:val="fr-CA"/>
        </w:rPr>
        <w:lastRenderedPageBreak/>
        <w:t>RÉSUMÉ DE L’AFFAIRE</w:t>
      </w:r>
    </w:p>
    <w:p w:rsidR="00EF365E" w:rsidRPr="00B64D88" w:rsidRDefault="00EF365E" w:rsidP="00EF365E">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63174" w:rsidRPr="00B64D88" w:rsidTr="004D7A97">
        <w:tc>
          <w:tcPr>
            <w:tcW w:w="5000" w:type="pct"/>
            <w:gridSpan w:val="3"/>
          </w:tcPr>
          <w:p w:rsidR="00D63174" w:rsidRPr="00B64D88" w:rsidRDefault="00D63174" w:rsidP="00D63174">
            <w:pPr>
              <w:ind w:right="180"/>
              <w:jc w:val="both"/>
              <w:rPr>
                <w:sz w:val="20"/>
                <w:szCs w:val="20"/>
                <w:lang w:val="fr-CA"/>
              </w:rPr>
            </w:pPr>
            <w:r w:rsidRPr="00B64D88">
              <w:rPr>
                <w:sz w:val="20"/>
                <w:szCs w:val="20"/>
                <w:lang w:val="fr-CA"/>
              </w:rPr>
              <w:t xml:space="preserve">Droit criminel – Moyens de défense – Légitime défense – La </w:t>
            </w:r>
            <w:r w:rsidRPr="00B64D88">
              <w:rPr>
                <w:i/>
                <w:iCs/>
                <w:sz w:val="20"/>
                <w:szCs w:val="20"/>
                <w:lang w:val="fr-CA"/>
              </w:rPr>
              <w:t>Loi sur l’arrestation par des citoyens et la légitime défense</w:t>
            </w:r>
            <w:r w:rsidRPr="00B64D88">
              <w:rPr>
                <w:sz w:val="20"/>
                <w:szCs w:val="20"/>
                <w:lang w:val="fr-CA"/>
              </w:rPr>
              <w:t xml:space="preserve">, L.C. 2012, ch. 9 s’applique-t-elle rétrospectivement? – La Cour d’appel a-t-elle eu tort de statuer que la disposition portant sur la légitime défense prévue dans le nouvel art. 34 du </w:t>
            </w:r>
            <w:r w:rsidRPr="00B64D88">
              <w:rPr>
                <w:i/>
                <w:iCs/>
                <w:sz w:val="20"/>
                <w:szCs w:val="20"/>
                <w:lang w:val="fr-CA"/>
              </w:rPr>
              <w:t>Code criminel</w:t>
            </w:r>
            <w:r w:rsidRPr="00B64D88">
              <w:rPr>
                <w:sz w:val="20"/>
                <w:szCs w:val="20"/>
                <w:lang w:val="fr-CA"/>
              </w:rPr>
              <w:t xml:space="preserve">, édicté par la </w:t>
            </w:r>
            <w:r w:rsidRPr="00B64D88">
              <w:rPr>
                <w:i/>
                <w:iCs/>
                <w:sz w:val="20"/>
                <w:szCs w:val="20"/>
                <w:lang w:val="fr-CA"/>
              </w:rPr>
              <w:t>Loi sur l’arrestation par des citoyens et la légitime défense</w:t>
            </w:r>
            <w:r w:rsidRPr="00B64D88">
              <w:rPr>
                <w:iCs/>
                <w:sz w:val="20"/>
                <w:szCs w:val="20"/>
                <w:lang w:val="fr-CA"/>
              </w:rPr>
              <w:t>,</w:t>
            </w:r>
            <w:r w:rsidRPr="00B64D88">
              <w:rPr>
                <w:i/>
                <w:iCs/>
                <w:sz w:val="20"/>
                <w:szCs w:val="20"/>
                <w:lang w:val="fr-CA"/>
              </w:rPr>
              <w:t xml:space="preserve"> </w:t>
            </w:r>
            <w:r w:rsidRPr="00B64D88">
              <w:rPr>
                <w:sz w:val="20"/>
                <w:szCs w:val="20"/>
                <w:lang w:val="fr-CA"/>
              </w:rPr>
              <w:t xml:space="preserve">ne devait pas être appliquée dans le cas du demandeur? – La Cour d’appel a-t-elle eu tort de statuer que la règle de l’« affaire en cours » exprimée dans l’arrêt </w:t>
            </w:r>
            <w:r w:rsidRPr="00B64D88">
              <w:rPr>
                <w:i/>
                <w:iCs/>
                <w:sz w:val="20"/>
                <w:szCs w:val="20"/>
                <w:lang w:val="fr-CA"/>
              </w:rPr>
              <w:t>R. c. Wigman</w:t>
            </w:r>
            <w:r w:rsidRPr="00B64D88">
              <w:rPr>
                <w:iCs/>
                <w:sz w:val="20"/>
                <w:szCs w:val="20"/>
                <w:lang w:val="fr-CA"/>
              </w:rPr>
              <w:t>,</w:t>
            </w:r>
            <w:r w:rsidRPr="00B64D88">
              <w:rPr>
                <w:i/>
                <w:iCs/>
                <w:sz w:val="20"/>
                <w:szCs w:val="20"/>
                <w:lang w:val="fr-CA"/>
              </w:rPr>
              <w:t xml:space="preserve"> </w:t>
            </w:r>
            <w:r w:rsidRPr="00B64D88">
              <w:rPr>
                <w:sz w:val="20"/>
                <w:szCs w:val="20"/>
                <w:lang w:val="fr-CA"/>
              </w:rPr>
              <w:t>[1987] 1 R.C.S. 246, ne devait pas être appliquée dans le cas du demandeur?</w:t>
            </w:r>
          </w:p>
          <w:p w:rsidR="00D63174" w:rsidRPr="00B64D88" w:rsidRDefault="00D63174" w:rsidP="00D63174">
            <w:pPr>
              <w:ind w:right="180"/>
              <w:jc w:val="both"/>
              <w:rPr>
                <w:sz w:val="20"/>
                <w:szCs w:val="20"/>
                <w:lang w:val="fr-CA"/>
              </w:rPr>
            </w:pPr>
          </w:p>
        </w:tc>
      </w:tr>
      <w:tr w:rsidR="00D63174" w:rsidRPr="00B64D88" w:rsidTr="004D7A97">
        <w:tc>
          <w:tcPr>
            <w:tcW w:w="5000" w:type="pct"/>
            <w:gridSpan w:val="3"/>
          </w:tcPr>
          <w:p w:rsidR="00D63174" w:rsidRPr="00B64D88" w:rsidRDefault="00D63174" w:rsidP="00D63174">
            <w:pPr>
              <w:ind w:right="90"/>
              <w:jc w:val="both"/>
              <w:rPr>
                <w:sz w:val="20"/>
                <w:szCs w:val="20"/>
                <w:lang w:val="fr-CA"/>
              </w:rPr>
            </w:pPr>
            <w:r w:rsidRPr="00B64D88">
              <w:rPr>
                <w:rFonts w:cs="Times New Roman"/>
                <w:sz w:val="20"/>
                <w:szCs w:val="20"/>
                <w:lang w:val="fr-CA"/>
              </w:rPr>
              <w:t>Au cours d’une soirée dans un pub à Hamilton, il y a eu une bagarre qui s’est soldée par la mort de deux hommes blessés à l’arme blanche et par l’hospitalisation de deux autres.</w:t>
            </w:r>
            <w:r w:rsidRPr="00B64D88">
              <w:rPr>
                <w:sz w:val="20"/>
                <w:szCs w:val="20"/>
                <w:lang w:val="fr-CA"/>
              </w:rPr>
              <w:t xml:space="preserve"> </w:t>
            </w:r>
            <w:r w:rsidRPr="00B64D88">
              <w:rPr>
                <w:rFonts w:cs="Times New Roman"/>
                <w:sz w:val="20"/>
                <w:szCs w:val="20"/>
                <w:lang w:val="fr-CA"/>
              </w:rPr>
              <w:t xml:space="preserve">Le juge du procès a donné au jury des directives sur la légitime défense en application de l’ancien par. 34(2) du </w:t>
            </w:r>
            <w:r w:rsidRPr="00B64D88">
              <w:rPr>
                <w:rFonts w:cs="Times New Roman"/>
                <w:i/>
                <w:sz w:val="20"/>
                <w:szCs w:val="20"/>
                <w:lang w:val="fr-CA"/>
              </w:rPr>
              <w:t>Code criminel</w:t>
            </w:r>
            <w:r w:rsidRPr="00B64D88">
              <w:rPr>
                <w:rFonts w:cs="Times New Roman"/>
                <w:sz w:val="20"/>
                <w:szCs w:val="20"/>
                <w:lang w:val="fr-CA"/>
              </w:rPr>
              <w:t xml:space="preserve">. </w:t>
            </w:r>
            <w:r w:rsidRPr="00B64D88">
              <w:rPr>
                <w:sz w:val="20"/>
                <w:szCs w:val="20"/>
                <w:lang w:val="fr-CA"/>
              </w:rPr>
              <w:t xml:space="preserve">Au terme d’un procès devant juge et jury, le demandeur a été déclaré coupable sous deux chefs d’accusation de meurtre au premier degré, un chef d’accusation de tentative de meurtre et un chef d’accusation de voies de fait graves. La Cour d’appel a statué que la </w:t>
            </w:r>
            <w:r w:rsidRPr="00B64D88">
              <w:rPr>
                <w:rFonts w:cs="Times New Roman"/>
                <w:i/>
                <w:iCs/>
                <w:sz w:val="20"/>
                <w:szCs w:val="20"/>
                <w:lang w:val="fr-CA"/>
              </w:rPr>
              <w:t xml:space="preserve">Loi sur l’arrestation par des citoyens et la légitime défense </w:t>
            </w:r>
            <w:r w:rsidRPr="00B64D88">
              <w:rPr>
                <w:rFonts w:cs="Times New Roman"/>
                <w:sz w:val="20"/>
                <w:szCs w:val="20"/>
                <w:lang w:val="fr-CA"/>
              </w:rPr>
              <w:t>ne s’appliquait pas rétrospectivement aux infractions commises avant son entrée en vigueur</w:t>
            </w:r>
            <w:r w:rsidRPr="00B64D88">
              <w:rPr>
                <w:sz w:val="20"/>
                <w:szCs w:val="20"/>
                <w:lang w:val="fr-CA"/>
              </w:rPr>
              <w:t>. La Cour d’appel a également examiné les autres moyens d’appel et a rejeté l’appel de la déclaration de culpabilité du demandeur.</w:t>
            </w:r>
          </w:p>
          <w:p w:rsidR="00D63174" w:rsidRPr="00B64D88" w:rsidRDefault="00D63174" w:rsidP="00D63174">
            <w:pPr>
              <w:jc w:val="both"/>
              <w:rPr>
                <w:sz w:val="20"/>
                <w:szCs w:val="20"/>
                <w:lang w:val="fr-CA"/>
              </w:rPr>
            </w:pPr>
          </w:p>
        </w:tc>
      </w:tr>
      <w:tr w:rsidR="00D63174" w:rsidRPr="00B64D88" w:rsidTr="004D7A97">
        <w:tc>
          <w:tcPr>
            <w:tcW w:w="2427" w:type="pct"/>
          </w:tcPr>
          <w:p w:rsidR="00D63174" w:rsidRPr="00B64D88" w:rsidRDefault="00D63174" w:rsidP="00D63174">
            <w:pPr>
              <w:jc w:val="both"/>
              <w:rPr>
                <w:sz w:val="20"/>
                <w:szCs w:val="20"/>
                <w:lang w:val="fr-CA"/>
              </w:rPr>
            </w:pPr>
            <w:r w:rsidRPr="00B64D88">
              <w:rPr>
                <w:sz w:val="20"/>
                <w:szCs w:val="20"/>
                <w:lang w:val="fr-CA"/>
              </w:rPr>
              <w:t>3 avril 2009</w:t>
            </w:r>
          </w:p>
          <w:p w:rsidR="00D63174" w:rsidRPr="00B64D88" w:rsidRDefault="00D63174" w:rsidP="00D63174">
            <w:pPr>
              <w:jc w:val="both"/>
              <w:rPr>
                <w:sz w:val="20"/>
                <w:szCs w:val="20"/>
                <w:lang w:val="fr-CA"/>
              </w:rPr>
            </w:pPr>
            <w:r w:rsidRPr="00B64D88">
              <w:rPr>
                <w:sz w:val="20"/>
                <w:szCs w:val="20"/>
                <w:lang w:val="fr-CA"/>
              </w:rPr>
              <w:t>Cour supérieure de justice de l’Ontario</w:t>
            </w:r>
          </w:p>
          <w:p w:rsidR="00D63174" w:rsidRPr="00B64D88" w:rsidRDefault="00D63174" w:rsidP="00D63174">
            <w:pPr>
              <w:jc w:val="both"/>
              <w:rPr>
                <w:sz w:val="20"/>
                <w:szCs w:val="20"/>
                <w:lang w:val="fr-CA"/>
              </w:rPr>
            </w:pPr>
            <w:r w:rsidRPr="00B64D88">
              <w:rPr>
                <w:sz w:val="20"/>
                <w:szCs w:val="20"/>
                <w:lang w:val="fr-CA"/>
              </w:rPr>
              <w:t>(Juge Ramsay)</w:t>
            </w:r>
          </w:p>
          <w:p w:rsidR="00D63174" w:rsidRPr="00B64D88" w:rsidRDefault="00D63174" w:rsidP="00D63174">
            <w:pPr>
              <w:jc w:val="both"/>
              <w:rPr>
                <w:sz w:val="20"/>
                <w:szCs w:val="20"/>
                <w:lang w:val="fr-CA"/>
              </w:rPr>
            </w:pPr>
          </w:p>
        </w:tc>
        <w:tc>
          <w:tcPr>
            <w:tcW w:w="243" w:type="pct"/>
          </w:tcPr>
          <w:p w:rsidR="00D63174" w:rsidRPr="00B64D88" w:rsidRDefault="00D63174" w:rsidP="00D63174">
            <w:pPr>
              <w:jc w:val="both"/>
              <w:rPr>
                <w:sz w:val="20"/>
                <w:szCs w:val="20"/>
                <w:lang w:val="fr-CA"/>
              </w:rPr>
            </w:pPr>
          </w:p>
        </w:tc>
        <w:tc>
          <w:tcPr>
            <w:tcW w:w="2330" w:type="pct"/>
          </w:tcPr>
          <w:p w:rsidR="00D63174" w:rsidRPr="00B64D88" w:rsidRDefault="00D63174" w:rsidP="00D63174">
            <w:pPr>
              <w:jc w:val="both"/>
              <w:rPr>
                <w:sz w:val="20"/>
                <w:szCs w:val="20"/>
                <w:lang w:val="fr-CA"/>
              </w:rPr>
            </w:pPr>
            <w:r w:rsidRPr="00B64D88">
              <w:rPr>
                <w:sz w:val="20"/>
                <w:szCs w:val="20"/>
                <w:lang w:val="fr-CA"/>
              </w:rPr>
              <w:t>Déclaration de culpabilité : deux chefs d’accusation de meurtre au premier degré; tentative de meurtre; voies de fait graves</w:t>
            </w:r>
          </w:p>
          <w:p w:rsidR="00D63174" w:rsidRPr="00B64D88" w:rsidRDefault="00D63174" w:rsidP="00D63174">
            <w:pPr>
              <w:jc w:val="both"/>
              <w:rPr>
                <w:sz w:val="20"/>
                <w:szCs w:val="20"/>
                <w:lang w:val="fr-CA"/>
              </w:rPr>
            </w:pPr>
          </w:p>
        </w:tc>
      </w:tr>
      <w:tr w:rsidR="00D63174" w:rsidRPr="00B64D88" w:rsidTr="004D7A97">
        <w:tc>
          <w:tcPr>
            <w:tcW w:w="2427" w:type="pct"/>
          </w:tcPr>
          <w:p w:rsidR="00D63174" w:rsidRPr="00B64D88" w:rsidRDefault="00D63174" w:rsidP="00D63174">
            <w:pPr>
              <w:jc w:val="both"/>
              <w:rPr>
                <w:sz w:val="20"/>
                <w:szCs w:val="20"/>
                <w:lang w:val="fr-CA"/>
              </w:rPr>
            </w:pPr>
            <w:r w:rsidRPr="00B64D88">
              <w:rPr>
                <w:sz w:val="20"/>
                <w:szCs w:val="20"/>
                <w:lang w:val="fr-CA"/>
              </w:rPr>
              <w:t>8 juin 2015</w:t>
            </w:r>
          </w:p>
          <w:p w:rsidR="00D63174" w:rsidRPr="00B64D88" w:rsidRDefault="00D63174" w:rsidP="00D63174">
            <w:pPr>
              <w:jc w:val="both"/>
              <w:rPr>
                <w:sz w:val="20"/>
                <w:szCs w:val="20"/>
                <w:lang w:val="fr-CA"/>
              </w:rPr>
            </w:pPr>
            <w:r w:rsidRPr="00B64D88">
              <w:rPr>
                <w:sz w:val="20"/>
                <w:szCs w:val="20"/>
                <w:lang w:val="fr-CA"/>
              </w:rPr>
              <w:t>Cour d’appel de l’Ontario</w:t>
            </w:r>
          </w:p>
          <w:p w:rsidR="00D63174" w:rsidRPr="00B64D88" w:rsidRDefault="00D63174" w:rsidP="00D63174">
            <w:pPr>
              <w:jc w:val="both"/>
              <w:rPr>
                <w:sz w:val="20"/>
                <w:szCs w:val="20"/>
                <w:lang w:val="fr-CA"/>
              </w:rPr>
            </w:pPr>
            <w:r w:rsidRPr="00B64D88">
              <w:rPr>
                <w:sz w:val="20"/>
                <w:szCs w:val="20"/>
                <w:lang w:val="fr-CA"/>
              </w:rPr>
              <w:t>(Juge en chef Strathy, juges Tulloch et Hourigan)</w:t>
            </w:r>
          </w:p>
          <w:p w:rsidR="00D63174" w:rsidRPr="00B64D88" w:rsidRDefault="00D63174" w:rsidP="00D63174">
            <w:pPr>
              <w:jc w:val="both"/>
              <w:rPr>
                <w:sz w:val="20"/>
                <w:szCs w:val="20"/>
                <w:lang w:val="fr-CA"/>
              </w:rPr>
            </w:pPr>
            <w:r w:rsidRPr="00B64D88">
              <w:rPr>
                <w:sz w:val="20"/>
                <w:szCs w:val="20"/>
                <w:lang w:val="fr-CA"/>
              </w:rPr>
              <w:t>2015 ONCA 399; C51859</w:t>
            </w:r>
          </w:p>
          <w:p w:rsidR="00D63174" w:rsidRPr="00B64D88" w:rsidRDefault="00D07EB6" w:rsidP="00D63174">
            <w:pPr>
              <w:jc w:val="both"/>
              <w:rPr>
                <w:sz w:val="20"/>
                <w:szCs w:val="20"/>
                <w:lang w:val="fr-CA"/>
              </w:rPr>
            </w:pPr>
            <w:hyperlink r:id="rId124" w:history="1">
              <w:r w:rsidR="00D63174" w:rsidRPr="00B64D88">
                <w:rPr>
                  <w:rFonts w:eastAsiaTheme="majorEastAsia"/>
                  <w:color w:val="0000FF"/>
                  <w:sz w:val="20"/>
                  <w:szCs w:val="20"/>
                  <w:u w:val="single"/>
                  <w:lang w:val="fr-CA"/>
                </w:rPr>
                <w:t>http://canlii.ca/t/gjfcm</w:t>
              </w:r>
            </w:hyperlink>
          </w:p>
          <w:p w:rsidR="00D63174" w:rsidRPr="00B64D88" w:rsidRDefault="00D63174" w:rsidP="00D63174">
            <w:pPr>
              <w:jc w:val="both"/>
              <w:rPr>
                <w:sz w:val="20"/>
                <w:szCs w:val="20"/>
                <w:lang w:val="fr-CA"/>
              </w:rPr>
            </w:pPr>
          </w:p>
        </w:tc>
        <w:tc>
          <w:tcPr>
            <w:tcW w:w="243" w:type="pct"/>
          </w:tcPr>
          <w:p w:rsidR="00D63174" w:rsidRPr="00B64D88" w:rsidRDefault="00D63174" w:rsidP="00D63174">
            <w:pPr>
              <w:jc w:val="both"/>
              <w:rPr>
                <w:sz w:val="20"/>
                <w:szCs w:val="20"/>
                <w:lang w:val="fr-CA"/>
              </w:rPr>
            </w:pPr>
          </w:p>
        </w:tc>
        <w:tc>
          <w:tcPr>
            <w:tcW w:w="2330" w:type="pct"/>
          </w:tcPr>
          <w:p w:rsidR="00D63174" w:rsidRPr="00B64D88" w:rsidRDefault="00D63174" w:rsidP="00D63174">
            <w:pPr>
              <w:jc w:val="both"/>
              <w:rPr>
                <w:sz w:val="20"/>
                <w:szCs w:val="20"/>
                <w:lang w:val="fr-CA"/>
              </w:rPr>
            </w:pPr>
            <w:r w:rsidRPr="00B64D88">
              <w:rPr>
                <w:sz w:val="20"/>
                <w:szCs w:val="20"/>
                <w:lang w:val="fr-CA"/>
              </w:rPr>
              <w:t>Rejet de l’appel</w:t>
            </w:r>
          </w:p>
          <w:p w:rsidR="00D63174" w:rsidRPr="00B64D88" w:rsidRDefault="00D63174" w:rsidP="00D63174">
            <w:pPr>
              <w:jc w:val="both"/>
              <w:rPr>
                <w:sz w:val="20"/>
                <w:szCs w:val="20"/>
                <w:lang w:val="fr-CA"/>
              </w:rPr>
            </w:pPr>
          </w:p>
          <w:p w:rsidR="00D63174" w:rsidRPr="00B64D88" w:rsidRDefault="00D63174" w:rsidP="00D63174">
            <w:pPr>
              <w:jc w:val="both"/>
              <w:rPr>
                <w:sz w:val="20"/>
                <w:szCs w:val="20"/>
                <w:lang w:val="fr-CA"/>
              </w:rPr>
            </w:pPr>
          </w:p>
        </w:tc>
      </w:tr>
      <w:tr w:rsidR="00D63174" w:rsidRPr="00B64D88" w:rsidTr="004D7A97">
        <w:tc>
          <w:tcPr>
            <w:tcW w:w="2427" w:type="pct"/>
          </w:tcPr>
          <w:p w:rsidR="00D63174" w:rsidRPr="00B64D88" w:rsidRDefault="00D63174" w:rsidP="00D63174">
            <w:pPr>
              <w:jc w:val="both"/>
              <w:rPr>
                <w:sz w:val="20"/>
                <w:szCs w:val="20"/>
                <w:lang w:val="fr-CA"/>
              </w:rPr>
            </w:pPr>
            <w:r w:rsidRPr="00B64D88">
              <w:rPr>
                <w:sz w:val="20"/>
                <w:szCs w:val="20"/>
                <w:lang w:val="fr-CA"/>
              </w:rPr>
              <w:t>28 octobre 2015</w:t>
            </w:r>
          </w:p>
          <w:p w:rsidR="00D63174" w:rsidRPr="00B64D88" w:rsidRDefault="00D63174" w:rsidP="00D63174">
            <w:pPr>
              <w:jc w:val="both"/>
              <w:rPr>
                <w:sz w:val="20"/>
                <w:szCs w:val="20"/>
                <w:lang w:val="fr-CA"/>
              </w:rPr>
            </w:pPr>
            <w:r w:rsidRPr="00B64D88">
              <w:rPr>
                <w:sz w:val="20"/>
                <w:szCs w:val="20"/>
                <w:lang w:val="fr-CA"/>
              </w:rPr>
              <w:t>Cour suprême du Canada</w:t>
            </w:r>
          </w:p>
          <w:p w:rsidR="00D63174" w:rsidRPr="00B64D88" w:rsidRDefault="00D63174" w:rsidP="00D63174">
            <w:pPr>
              <w:jc w:val="both"/>
              <w:rPr>
                <w:sz w:val="20"/>
                <w:szCs w:val="20"/>
                <w:lang w:val="fr-CA"/>
              </w:rPr>
            </w:pPr>
          </w:p>
        </w:tc>
        <w:tc>
          <w:tcPr>
            <w:tcW w:w="243" w:type="pct"/>
          </w:tcPr>
          <w:p w:rsidR="00D63174" w:rsidRPr="00B64D88" w:rsidRDefault="00D63174" w:rsidP="00D63174">
            <w:pPr>
              <w:jc w:val="both"/>
              <w:rPr>
                <w:sz w:val="20"/>
                <w:szCs w:val="20"/>
                <w:lang w:val="fr-CA"/>
              </w:rPr>
            </w:pPr>
          </w:p>
        </w:tc>
        <w:tc>
          <w:tcPr>
            <w:tcW w:w="2330" w:type="pct"/>
          </w:tcPr>
          <w:p w:rsidR="00D63174" w:rsidRPr="00B64D88" w:rsidRDefault="00D63174" w:rsidP="00D63174">
            <w:pPr>
              <w:jc w:val="both"/>
              <w:rPr>
                <w:sz w:val="20"/>
                <w:szCs w:val="20"/>
                <w:lang w:val="fr-CA"/>
              </w:rPr>
            </w:pPr>
            <w:r w:rsidRPr="00B64D88">
              <w:rPr>
                <w:sz w:val="20"/>
                <w:szCs w:val="20"/>
                <w:lang w:val="fr-CA"/>
              </w:rPr>
              <w:t>Dépôt de la requête en prorogation du délai de signification et de dépôt de la demande d’autorisation d’appel et de la demande d’autorisation d’appel</w:t>
            </w:r>
          </w:p>
        </w:tc>
      </w:tr>
    </w:tbl>
    <w:p w:rsidR="00EF365E" w:rsidRPr="00B64D88" w:rsidRDefault="00EF365E" w:rsidP="00EF365E">
      <w:pPr>
        <w:rPr>
          <w:sz w:val="20"/>
          <w:szCs w:val="20"/>
        </w:rPr>
      </w:pPr>
    </w:p>
    <w:p w:rsidR="00EF365E" w:rsidRPr="00B64D88" w:rsidRDefault="00D07EB6" w:rsidP="00EF365E">
      <w:pPr>
        <w:rPr>
          <w:sz w:val="20"/>
          <w:szCs w:val="20"/>
        </w:rPr>
      </w:pPr>
      <w:r w:rsidRPr="00B64D88">
        <w:rPr>
          <w:sz w:val="20"/>
          <w:szCs w:val="20"/>
          <w:lang w:val="fr-CA"/>
        </w:rPr>
        <w:pict>
          <v:rect id="_x0000_i1095" style="width:2in;height:1pt" o:hrpct="0" o:hralign="center" o:hrstd="t" o:hrnoshade="t" o:hr="t" fillcolor="black [3213]" stroked="f"/>
        </w:pict>
      </w:r>
    </w:p>
    <w:p w:rsidR="00EF365E" w:rsidRPr="00B64D88" w:rsidRDefault="00EF365E" w:rsidP="00EF365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53A8B" w:rsidRPr="00B64D88" w:rsidTr="004D7A97">
        <w:trPr>
          <w:cantSplit/>
        </w:trPr>
        <w:tc>
          <w:tcPr>
            <w:tcW w:w="1458" w:type="dxa"/>
          </w:tcPr>
          <w:p w:rsidR="00E53A8B" w:rsidRPr="00B64D88" w:rsidRDefault="00E53A8B" w:rsidP="004D7A97">
            <w:pPr>
              <w:rPr>
                <w:sz w:val="20"/>
                <w:szCs w:val="20"/>
              </w:rPr>
            </w:pPr>
            <w:r w:rsidRPr="00B64D88">
              <w:rPr>
                <w:rStyle w:val="SCCFileNumberChar"/>
                <w:sz w:val="20"/>
                <w:szCs w:val="20"/>
              </w:rPr>
              <w:t>36751</w:t>
            </w:r>
          </w:p>
          <w:p w:rsidR="00E53A8B" w:rsidRPr="00B64D88" w:rsidRDefault="00E53A8B" w:rsidP="004D7A97">
            <w:pPr>
              <w:rPr>
                <w:b/>
                <w:sz w:val="20"/>
                <w:szCs w:val="20"/>
                <w:lang w:val="fr-CA"/>
              </w:rPr>
            </w:pPr>
          </w:p>
        </w:tc>
        <w:tc>
          <w:tcPr>
            <w:tcW w:w="8118" w:type="dxa"/>
          </w:tcPr>
          <w:p w:rsidR="00E53A8B" w:rsidRPr="00B64D88" w:rsidRDefault="00E53A8B" w:rsidP="004D7A97">
            <w:pPr>
              <w:rPr>
                <w:sz w:val="20"/>
                <w:szCs w:val="20"/>
              </w:rPr>
            </w:pPr>
            <w:r w:rsidRPr="00B64D88">
              <w:rPr>
                <w:rStyle w:val="SCCLsocChar"/>
                <w:sz w:val="20"/>
                <w:szCs w:val="20"/>
                <w:lang w:val="en-CA"/>
              </w:rPr>
              <w:t>Gregory L. Candido v. Her Majesty the Queen</w:t>
            </w:r>
            <w:r w:rsidRPr="00B64D88">
              <w:rPr>
                <w:rStyle w:val="SCCLsocChar"/>
                <w:sz w:val="20"/>
                <w:szCs w:val="20"/>
                <w:u w:val="none"/>
                <w:lang w:val="en-CA"/>
              </w:rPr>
              <w:t xml:space="preserve"> </w:t>
            </w:r>
            <w:r w:rsidRPr="00B64D88">
              <w:rPr>
                <w:sz w:val="20"/>
                <w:szCs w:val="20"/>
              </w:rPr>
              <w:t>(Sask.) (Criminal) (By Leave)</w:t>
            </w:r>
          </w:p>
          <w:p w:rsidR="00E53A8B" w:rsidRPr="00B64D88" w:rsidRDefault="00E53A8B" w:rsidP="004D7A97">
            <w:pPr>
              <w:rPr>
                <w:sz w:val="20"/>
                <w:szCs w:val="20"/>
              </w:rPr>
            </w:pPr>
          </w:p>
        </w:tc>
      </w:tr>
      <w:tr w:rsidR="00E53A8B" w:rsidRPr="00B64D88" w:rsidTr="004D7A97">
        <w:trPr>
          <w:cantSplit/>
        </w:trPr>
        <w:tc>
          <w:tcPr>
            <w:tcW w:w="1458" w:type="dxa"/>
          </w:tcPr>
          <w:p w:rsidR="00E53A8B" w:rsidRPr="00B64D88" w:rsidRDefault="00E53A8B" w:rsidP="004D7A97">
            <w:pPr>
              <w:rPr>
                <w:sz w:val="20"/>
                <w:szCs w:val="20"/>
              </w:rPr>
            </w:pPr>
            <w:r w:rsidRPr="00B64D88">
              <w:rPr>
                <w:sz w:val="20"/>
                <w:szCs w:val="20"/>
              </w:rPr>
              <w:t>Coram :</w:t>
            </w:r>
          </w:p>
        </w:tc>
        <w:tc>
          <w:tcPr>
            <w:tcW w:w="8118" w:type="dxa"/>
          </w:tcPr>
          <w:p w:rsidR="00E53A8B" w:rsidRPr="00B64D88" w:rsidRDefault="00E53A8B" w:rsidP="004D7A97">
            <w:pPr>
              <w:rPr>
                <w:sz w:val="20"/>
                <w:szCs w:val="20"/>
              </w:rPr>
            </w:pPr>
            <w:r w:rsidRPr="00B64D88">
              <w:rPr>
                <w:rStyle w:val="SCCCoramChar"/>
                <w:sz w:val="20"/>
                <w:szCs w:val="20"/>
                <w:lang w:val="en-CA"/>
              </w:rPr>
              <w:t>McLachlin C.J. and Moldaver and Gascon JJ.</w:t>
            </w:r>
          </w:p>
          <w:p w:rsidR="00E53A8B" w:rsidRPr="00B64D88" w:rsidRDefault="00E53A8B" w:rsidP="004D7A97">
            <w:pPr>
              <w:rPr>
                <w:sz w:val="20"/>
                <w:szCs w:val="20"/>
                <w:u w:val="single"/>
              </w:rPr>
            </w:pPr>
          </w:p>
        </w:tc>
      </w:tr>
      <w:tr w:rsidR="00E53A8B" w:rsidRPr="00B64D88" w:rsidTr="004D7A97">
        <w:trPr>
          <w:cantSplit/>
        </w:trPr>
        <w:tc>
          <w:tcPr>
            <w:tcW w:w="9576" w:type="dxa"/>
            <w:gridSpan w:val="2"/>
          </w:tcPr>
          <w:p w:rsidR="00E53A8B" w:rsidRPr="00B64D88" w:rsidRDefault="00825147" w:rsidP="004D7A97">
            <w:pPr>
              <w:pStyle w:val="SCCShortJudgment"/>
              <w:rPr>
                <w:szCs w:val="20"/>
                <w:lang w:val="fr-CA"/>
              </w:rPr>
            </w:pPr>
            <w:r w:rsidRPr="00B64D88">
              <w:t>The application for leave to appeal from the judgment of the Court of Appeal for Saskatchewan, Number CACR2411, 2015 SKCA 104, dated October 1, 2015, is dismissed.</w:t>
            </w:r>
          </w:p>
          <w:p w:rsidR="00E53A8B" w:rsidRPr="00B64D88" w:rsidRDefault="00E53A8B" w:rsidP="004D7A97">
            <w:pPr>
              <w:pStyle w:val="SCCShortJudgment"/>
              <w:rPr>
                <w:szCs w:val="20"/>
                <w:lang w:val="fr-CA"/>
              </w:rPr>
            </w:pPr>
          </w:p>
          <w:p w:rsidR="00E53A8B" w:rsidRPr="00B64D88" w:rsidRDefault="00825147" w:rsidP="004D7A97">
            <w:pPr>
              <w:pStyle w:val="SCCShortJudgment"/>
              <w:rPr>
                <w:szCs w:val="20"/>
              </w:rPr>
            </w:pPr>
            <w:r w:rsidRPr="00B64D88">
              <w:rPr>
                <w:lang w:val="fr-CA"/>
              </w:rPr>
              <w:t xml:space="preserve">La demande d’autorisation d’appel de l’arrêt de la </w:t>
            </w:r>
            <w:r w:rsidRPr="00B64D88">
              <w:rPr>
                <w:lang w:val="fr-FR"/>
              </w:rPr>
              <w:t>Cour d’appel de la Saskatchewan</w:t>
            </w:r>
            <w:r w:rsidRPr="00B64D88">
              <w:rPr>
                <w:lang w:val="fr-CA"/>
              </w:rPr>
              <w:t xml:space="preserve">, numéro </w:t>
            </w:r>
            <w:r w:rsidRPr="00B64D88">
              <w:rPr>
                <w:lang w:val="fr-FR"/>
              </w:rPr>
              <w:t>CACR2411, 2015 SKCA 104</w:t>
            </w:r>
            <w:r w:rsidRPr="00B64D88">
              <w:rPr>
                <w:lang w:val="fr-CA"/>
              </w:rPr>
              <w:t xml:space="preserve">, daté du </w:t>
            </w:r>
            <w:r w:rsidRPr="00B64D88">
              <w:rPr>
                <w:lang w:val="fr-FR"/>
              </w:rPr>
              <w:t>1 octobre 2015</w:t>
            </w:r>
            <w:r w:rsidRPr="00B64D88">
              <w:rPr>
                <w:lang w:val="fr-CA"/>
              </w:rPr>
              <w:t>, est rejet</w:t>
            </w:r>
            <w:r w:rsidRPr="00B64D88">
              <w:rPr>
                <w:rFonts w:cs="Times New Roman"/>
                <w:lang w:val="fr-CA"/>
              </w:rPr>
              <w:t>é</w:t>
            </w:r>
            <w:r w:rsidRPr="00B64D88">
              <w:rPr>
                <w:lang w:val="fr-CA"/>
              </w:rPr>
              <w:t>e.</w:t>
            </w:r>
          </w:p>
        </w:tc>
      </w:tr>
    </w:tbl>
    <w:p w:rsidR="00E53A8B" w:rsidRPr="00B64D88" w:rsidRDefault="00E53A8B" w:rsidP="00E53A8B">
      <w:pPr>
        <w:rPr>
          <w:sz w:val="20"/>
          <w:szCs w:val="20"/>
          <w:lang w:val="fr-CA"/>
        </w:rPr>
      </w:pPr>
    </w:p>
    <w:p w:rsidR="00825147" w:rsidRPr="00B64D88" w:rsidRDefault="00825147">
      <w:pPr>
        <w:rPr>
          <w:sz w:val="20"/>
          <w:szCs w:val="20"/>
          <w:u w:val="single"/>
        </w:rPr>
      </w:pPr>
      <w:r w:rsidRPr="00B64D88">
        <w:rPr>
          <w:sz w:val="20"/>
          <w:szCs w:val="20"/>
          <w:u w:val="single"/>
        </w:rPr>
        <w:br w:type="page"/>
      </w:r>
    </w:p>
    <w:p w:rsidR="00E53A8B" w:rsidRPr="00B64D88" w:rsidRDefault="00E53A8B" w:rsidP="00E53A8B">
      <w:pPr>
        <w:rPr>
          <w:sz w:val="20"/>
          <w:szCs w:val="20"/>
          <w:u w:val="single"/>
        </w:rPr>
      </w:pPr>
      <w:r w:rsidRPr="00B64D88">
        <w:rPr>
          <w:sz w:val="20"/>
          <w:szCs w:val="20"/>
          <w:u w:val="single"/>
        </w:rPr>
        <w:lastRenderedPageBreak/>
        <w:t>CASE SUMMARY</w:t>
      </w:r>
    </w:p>
    <w:p w:rsidR="00E53A8B" w:rsidRPr="00B64D88" w:rsidRDefault="00E53A8B" w:rsidP="00E53A8B">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6E26" w:rsidRPr="00B64D88" w:rsidTr="004D7A97">
        <w:tc>
          <w:tcPr>
            <w:tcW w:w="5000" w:type="pct"/>
            <w:gridSpan w:val="3"/>
          </w:tcPr>
          <w:p w:rsidR="00526E26" w:rsidRPr="00B64D88" w:rsidRDefault="00526E26" w:rsidP="00526E26">
            <w:pPr>
              <w:jc w:val="both"/>
              <w:rPr>
                <w:sz w:val="20"/>
                <w:szCs w:val="20"/>
              </w:rPr>
            </w:pPr>
            <w:r w:rsidRPr="00B64D88">
              <w:rPr>
                <w:i/>
                <w:sz w:val="20"/>
                <w:szCs w:val="20"/>
              </w:rPr>
              <w:t>Canadian Charter of Rights and Freedoms</w:t>
            </w:r>
            <w:r w:rsidRPr="00B64D88">
              <w:rPr>
                <w:sz w:val="20"/>
                <w:szCs w:val="20"/>
              </w:rPr>
              <w:t xml:space="preserve"> – Criminal Law – Appeal – Leave to Appeal – Whether applicant raises a legal issue – Whether issue is of public importance.</w:t>
            </w:r>
          </w:p>
          <w:p w:rsidR="00526E26" w:rsidRPr="00B64D88" w:rsidRDefault="00526E26" w:rsidP="00526E26">
            <w:pPr>
              <w:jc w:val="both"/>
              <w:rPr>
                <w:sz w:val="20"/>
                <w:szCs w:val="20"/>
              </w:rPr>
            </w:pPr>
          </w:p>
        </w:tc>
      </w:tr>
      <w:tr w:rsidR="00526E26" w:rsidRPr="00B64D88" w:rsidTr="004D7A97">
        <w:tc>
          <w:tcPr>
            <w:tcW w:w="5000" w:type="pct"/>
            <w:gridSpan w:val="3"/>
          </w:tcPr>
          <w:p w:rsidR="00526E26" w:rsidRPr="00B64D88" w:rsidRDefault="00526E26" w:rsidP="00526E26">
            <w:pPr>
              <w:jc w:val="both"/>
              <w:rPr>
                <w:sz w:val="20"/>
                <w:szCs w:val="20"/>
                <w:lang w:val="en-US"/>
              </w:rPr>
            </w:pPr>
            <w:r w:rsidRPr="00B64D88">
              <w:rPr>
                <w:sz w:val="20"/>
                <w:szCs w:val="20"/>
                <w:lang w:val="en-US"/>
              </w:rPr>
              <w:t>Cst. Durdle and his partner stopped a car driven by Mr. Candido after receiving a dispatch that an intoxicated male was leaving a certain location. Cst. Durdle testified that he smelled alcohol on Mr. Candido’s breath so he asked him to blow into an ASD. Candido attempted to provide a breath sample six times. Cst. Durdle arrested him for failing to provide a breath sample. He was convicted. His summary conviction appeal and his appeal were dismissed.</w:t>
            </w:r>
          </w:p>
          <w:p w:rsidR="00526E26" w:rsidRPr="00B64D88" w:rsidRDefault="00526E26" w:rsidP="00526E26">
            <w:pPr>
              <w:jc w:val="both"/>
              <w:rPr>
                <w:sz w:val="20"/>
                <w:szCs w:val="20"/>
              </w:rPr>
            </w:pPr>
          </w:p>
        </w:tc>
      </w:tr>
      <w:tr w:rsidR="00526E26" w:rsidRPr="00B64D88" w:rsidTr="004D7A97">
        <w:tc>
          <w:tcPr>
            <w:tcW w:w="2427" w:type="pct"/>
          </w:tcPr>
          <w:p w:rsidR="00526E26" w:rsidRPr="00B64D88" w:rsidRDefault="00526E26" w:rsidP="00526E26">
            <w:pPr>
              <w:jc w:val="both"/>
              <w:rPr>
                <w:sz w:val="20"/>
                <w:szCs w:val="20"/>
              </w:rPr>
            </w:pPr>
            <w:r w:rsidRPr="00B64D88">
              <w:rPr>
                <w:sz w:val="20"/>
                <w:szCs w:val="20"/>
              </w:rPr>
              <w:t>June 20, 2013</w:t>
            </w:r>
          </w:p>
          <w:p w:rsidR="00526E26" w:rsidRPr="00B64D88" w:rsidRDefault="00526E26" w:rsidP="00526E26">
            <w:pPr>
              <w:jc w:val="both"/>
              <w:rPr>
                <w:sz w:val="20"/>
                <w:szCs w:val="20"/>
              </w:rPr>
            </w:pPr>
            <w:r w:rsidRPr="00B64D88">
              <w:rPr>
                <w:sz w:val="20"/>
                <w:szCs w:val="20"/>
              </w:rPr>
              <w:t>Provincial Court of Saskatchewan</w:t>
            </w:r>
          </w:p>
          <w:p w:rsidR="00526E26" w:rsidRPr="00B64D88" w:rsidRDefault="00526E26" w:rsidP="00526E26">
            <w:pPr>
              <w:jc w:val="both"/>
              <w:rPr>
                <w:sz w:val="20"/>
                <w:szCs w:val="20"/>
              </w:rPr>
            </w:pPr>
            <w:r w:rsidRPr="00B64D88">
              <w:rPr>
                <w:sz w:val="20"/>
                <w:szCs w:val="20"/>
              </w:rPr>
              <w:t>(Young J.)</w:t>
            </w:r>
          </w:p>
          <w:p w:rsidR="00526E26" w:rsidRPr="00B64D88" w:rsidRDefault="00526E26" w:rsidP="00526E26">
            <w:pPr>
              <w:jc w:val="both"/>
              <w:rPr>
                <w:sz w:val="20"/>
                <w:szCs w:val="20"/>
              </w:rPr>
            </w:pPr>
          </w:p>
        </w:tc>
        <w:tc>
          <w:tcPr>
            <w:tcW w:w="243" w:type="pct"/>
          </w:tcPr>
          <w:p w:rsidR="00526E26" w:rsidRPr="00B64D88" w:rsidRDefault="00526E26" w:rsidP="00526E26">
            <w:pPr>
              <w:jc w:val="both"/>
              <w:rPr>
                <w:sz w:val="20"/>
                <w:szCs w:val="20"/>
              </w:rPr>
            </w:pPr>
          </w:p>
        </w:tc>
        <w:tc>
          <w:tcPr>
            <w:tcW w:w="2330" w:type="pct"/>
          </w:tcPr>
          <w:p w:rsidR="00526E26" w:rsidRPr="00B64D88" w:rsidRDefault="00526E26" w:rsidP="00526E26">
            <w:pPr>
              <w:jc w:val="both"/>
              <w:rPr>
                <w:sz w:val="20"/>
                <w:szCs w:val="20"/>
              </w:rPr>
            </w:pPr>
            <w:r w:rsidRPr="00B64D88">
              <w:rPr>
                <w:sz w:val="20"/>
                <w:szCs w:val="20"/>
              </w:rPr>
              <w:t xml:space="preserve">Conviction: Refusing to provide breath sample </w:t>
            </w:r>
          </w:p>
          <w:p w:rsidR="00526E26" w:rsidRPr="00B64D88" w:rsidRDefault="00526E26" w:rsidP="00526E26">
            <w:pPr>
              <w:jc w:val="both"/>
              <w:rPr>
                <w:sz w:val="20"/>
                <w:szCs w:val="20"/>
              </w:rPr>
            </w:pPr>
          </w:p>
        </w:tc>
      </w:tr>
      <w:tr w:rsidR="00526E26" w:rsidRPr="00B64D88" w:rsidTr="004D7A97">
        <w:tc>
          <w:tcPr>
            <w:tcW w:w="2427" w:type="pct"/>
          </w:tcPr>
          <w:p w:rsidR="00526E26" w:rsidRPr="00B64D88" w:rsidRDefault="00526E26" w:rsidP="00526E26">
            <w:pPr>
              <w:jc w:val="both"/>
              <w:rPr>
                <w:sz w:val="20"/>
                <w:szCs w:val="20"/>
              </w:rPr>
            </w:pPr>
            <w:r w:rsidRPr="00B64D88">
              <w:rPr>
                <w:sz w:val="20"/>
                <w:szCs w:val="20"/>
              </w:rPr>
              <w:t>February 19, 2014</w:t>
            </w:r>
          </w:p>
          <w:p w:rsidR="00526E26" w:rsidRPr="00B64D88" w:rsidRDefault="00526E26" w:rsidP="00526E26">
            <w:pPr>
              <w:jc w:val="both"/>
              <w:rPr>
                <w:sz w:val="20"/>
                <w:szCs w:val="20"/>
              </w:rPr>
            </w:pPr>
            <w:r w:rsidRPr="00B64D88">
              <w:rPr>
                <w:sz w:val="20"/>
                <w:szCs w:val="20"/>
              </w:rPr>
              <w:t>Court of Queen’s Bench of Saskatchewan</w:t>
            </w:r>
          </w:p>
          <w:p w:rsidR="00526E26" w:rsidRPr="00B64D88" w:rsidRDefault="00526E26" w:rsidP="00526E26">
            <w:pPr>
              <w:jc w:val="both"/>
              <w:rPr>
                <w:sz w:val="20"/>
                <w:szCs w:val="20"/>
              </w:rPr>
            </w:pPr>
            <w:r w:rsidRPr="00B64D88">
              <w:rPr>
                <w:sz w:val="20"/>
                <w:szCs w:val="20"/>
              </w:rPr>
              <w:t>(Rothery J.)</w:t>
            </w:r>
          </w:p>
          <w:p w:rsidR="00526E26" w:rsidRPr="00B64D88" w:rsidRDefault="00526E26" w:rsidP="00526E26">
            <w:pPr>
              <w:jc w:val="both"/>
              <w:rPr>
                <w:sz w:val="20"/>
                <w:szCs w:val="20"/>
              </w:rPr>
            </w:pPr>
            <w:r w:rsidRPr="00B64D88">
              <w:rPr>
                <w:sz w:val="20"/>
                <w:szCs w:val="20"/>
              </w:rPr>
              <w:t>QBA 10 of 2013</w:t>
            </w:r>
          </w:p>
          <w:p w:rsidR="00526E26" w:rsidRPr="00B64D88" w:rsidRDefault="00526E26" w:rsidP="00526E26">
            <w:pPr>
              <w:jc w:val="both"/>
              <w:rPr>
                <w:sz w:val="20"/>
                <w:szCs w:val="20"/>
              </w:rPr>
            </w:pPr>
          </w:p>
        </w:tc>
        <w:tc>
          <w:tcPr>
            <w:tcW w:w="243" w:type="pct"/>
          </w:tcPr>
          <w:p w:rsidR="00526E26" w:rsidRPr="00B64D88" w:rsidRDefault="00526E26" w:rsidP="00526E26">
            <w:pPr>
              <w:jc w:val="both"/>
              <w:rPr>
                <w:sz w:val="20"/>
                <w:szCs w:val="20"/>
              </w:rPr>
            </w:pPr>
          </w:p>
        </w:tc>
        <w:tc>
          <w:tcPr>
            <w:tcW w:w="2330" w:type="pct"/>
          </w:tcPr>
          <w:p w:rsidR="00526E26" w:rsidRPr="00B64D88" w:rsidRDefault="00526E26" w:rsidP="00526E26">
            <w:pPr>
              <w:jc w:val="both"/>
              <w:rPr>
                <w:sz w:val="20"/>
                <w:szCs w:val="20"/>
              </w:rPr>
            </w:pPr>
            <w:r w:rsidRPr="00B64D88">
              <w:rPr>
                <w:sz w:val="20"/>
                <w:szCs w:val="20"/>
              </w:rPr>
              <w:t>Summary conviction appeal dismissed</w:t>
            </w:r>
          </w:p>
        </w:tc>
      </w:tr>
      <w:tr w:rsidR="00526E26" w:rsidRPr="00B64D88" w:rsidTr="004D7A97">
        <w:tc>
          <w:tcPr>
            <w:tcW w:w="2427" w:type="pct"/>
          </w:tcPr>
          <w:p w:rsidR="00526E26" w:rsidRPr="00B64D88" w:rsidRDefault="00526E26" w:rsidP="00526E26">
            <w:pPr>
              <w:jc w:val="both"/>
              <w:rPr>
                <w:sz w:val="20"/>
                <w:szCs w:val="20"/>
              </w:rPr>
            </w:pPr>
            <w:r w:rsidRPr="00B64D88">
              <w:rPr>
                <w:sz w:val="20"/>
                <w:szCs w:val="20"/>
              </w:rPr>
              <w:t>October 1, 2015</w:t>
            </w:r>
          </w:p>
          <w:p w:rsidR="00526E26" w:rsidRPr="00B64D88" w:rsidRDefault="00526E26" w:rsidP="00526E26">
            <w:pPr>
              <w:jc w:val="both"/>
              <w:rPr>
                <w:sz w:val="20"/>
                <w:szCs w:val="20"/>
              </w:rPr>
            </w:pPr>
            <w:r w:rsidRPr="00B64D88">
              <w:rPr>
                <w:sz w:val="20"/>
                <w:szCs w:val="20"/>
              </w:rPr>
              <w:t>Court of Appeal for Saskatchewan</w:t>
            </w:r>
          </w:p>
          <w:p w:rsidR="00526E26" w:rsidRPr="00B64D88" w:rsidRDefault="00526E26" w:rsidP="00526E26">
            <w:pPr>
              <w:jc w:val="both"/>
              <w:rPr>
                <w:sz w:val="20"/>
                <w:szCs w:val="20"/>
              </w:rPr>
            </w:pPr>
            <w:r w:rsidRPr="00B64D88">
              <w:rPr>
                <w:sz w:val="20"/>
                <w:szCs w:val="20"/>
              </w:rPr>
              <w:t>(Jackson, Caldwell, Herauf JJ.A.)</w:t>
            </w:r>
          </w:p>
          <w:p w:rsidR="00526E26" w:rsidRPr="00B64D88" w:rsidRDefault="00526E26" w:rsidP="00526E26">
            <w:pPr>
              <w:jc w:val="both"/>
              <w:rPr>
                <w:color w:val="0000FF" w:themeColor="hyperlink"/>
                <w:sz w:val="20"/>
                <w:szCs w:val="20"/>
                <w:u w:val="single"/>
              </w:rPr>
            </w:pPr>
            <w:r w:rsidRPr="00B64D88">
              <w:rPr>
                <w:sz w:val="20"/>
                <w:szCs w:val="20"/>
              </w:rPr>
              <w:t xml:space="preserve">CACR2411; </w:t>
            </w:r>
            <w:hyperlink r:id="rId125" w:history="1">
              <w:r w:rsidRPr="00B64D88">
                <w:rPr>
                  <w:color w:val="0000FF" w:themeColor="hyperlink"/>
                  <w:sz w:val="20"/>
                  <w:szCs w:val="20"/>
                  <w:u w:val="single"/>
                </w:rPr>
                <w:t>2015 SKCA 104</w:t>
              </w:r>
            </w:hyperlink>
          </w:p>
          <w:p w:rsidR="00526E26" w:rsidRPr="00B64D88" w:rsidRDefault="00526E26" w:rsidP="00526E26">
            <w:pPr>
              <w:jc w:val="both"/>
              <w:rPr>
                <w:sz w:val="20"/>
                <w:szCs w:val="20"/>
              </w:rPr>
            </w:pPr>
          </w:p>
        </w:tc>
        <w:tc>
          <w:tcPr>
            <w:tcW w:w="243" w:type="pct"/>
          </w:tcPr>
          <w:p w:rsidR="00526E26" w:rsidRPr="00B64D88" w:rsidRDefault="00526E26" w:rsidP="00526E26">
            <w:pPr>
              <w:jc w:val="both"/>
              <w:rPr>
                <w:sz w:val="20"/>
                <w:szCs w:val="20"/>
              </w:rPr>
            </w:pPr>
          </w:p>
        </w:tc>
        <w:tc>
          <w:tcPr>
            <w:tcW w:w="2330" w:type="pct"/>
          </w:tcPr>
          <w:p w:rsidR="00526E26" w:rsidRPr="00B64D88" w:rsidRDefault="00526E26" w:rsidP="00526E26">
            <w:pPr>
              <w:jc w:val="both"/>
              <w:rPr>
                <w:sz w:val="20"/>
                <w:szCs w:val="20"/>
              </w:rPr>
            </w:pPr>
            <w:r w:rsidRPr="00B64D88">
              <w:rPr>
                <w:sz w:val="20"/>
                <w:szCs w:val="20"/>
              </w:rPr>
              <w:t>Appeal dismissed</w:t>
            </w:r>
          </w:p>
          <w:p w:rsidR="00526E26" w:rsidRPr="00B64D88" w:rsidRDefault="00526E26" w:rsidP="00526E26">
            <w:pPr>
              <w:jc w:val="both"/>
              <w:rPr>
                <w:sz w:val="20"/>
                <w:szCs w:val="20"/>
              </w:rPr>
            </w:pPr>
          </w:p>
        </w:tc>
      </w:tr>
      <w:tr w:rsidR="00526E26" w:rsidRPr="00B64D88" w:rsidTr="004D7A97">
        <w:tc>
          <w:tcPr>
            <w:tcW w:w="2427" w:type="pct"/>
          </w:tcPr>
          <w:p w:rsidR="00526E26" w:rsidRPr="00B64D88" w:rsidRDefault="00526E26" w:rsidP="00526E26">
            <w:pPr>
              <w:jc w:val="both"/>
              <w:rPr>
                <w:sz w:val="20"/>
                <w:szCs w:val="20"/>
              </w:rPr>
            </w:pPr>
            <w:r w:rsidRPr="00B64D88">
              <w:rPr>
                <w:sz w:val="20"/>
                <w:szCs w:val="20"/>
              </w:rPr>
              <w:t>November 30, 2015</w:t>
            </w:r>
          </w:p>
          <w:p w:rsidR="00526E26" w:rsidRPr="00B64D88" w:rsidRDefault="00526E26" w:rsidP="00526E26">
            <w:pPr>
              <w:jc w:val="both"/>
              <w:rPr>
                <w:sz w:val="20"/>
                <w:szCs w:val="20"/>
              </w:rPr>
            </w:pPr>
            <w:r w:rsidRPr="00B64D88">
              <w:rPr>
                <w:sz w:val="20"/>
                <w:szCs w:val="20"/>
              </w:rPr>
              <w:t>Supreme Court of Canada</w:t>
            </w:r>
          </w:p>
        </w:tc>
        <w:tc>
          <w:tcPr>
            <w:tcW w:w="243" w:type="pct"/>
          </w:tcPr>
          <w:p w:rsidR="00526E26" w:rsidRPr="00B64D88" w:rsidRDefault="00526E26" w:rsidP="00526E26">
            <w:pPr>
              <w:jc w:val="both"/>
              <w:rPr>
                <w:sz w:val="20"/>
                <w:szCs w:val="20"/>
              </w:rPr>
            </w:pPr>
          </w:p>
        </w:tc>
        <w:tc>
          <w:tcPr>
            <w:tcW w:w="2330" w:type="pct"/>
          </w:tcPr>
          <w:p w:rsidR="00526E26" w:rsidRPr="00B64D88" w:rsidRDefault="00526E26" w:rsidP="00526E26">
            <w:pPr>
              <w:jc w:val="both"/>
              <w:rPr>
                <w:sz w:val="20"/>
                <w:szCs w:val="20"/>
              </w:rPr>
            </w:pPr>
            <w:r w:rsidRPr="00B64D88">
              <w:rPr>
                <w:sz w:val="20"/>
                <w:szCs w:val="20"/>
              </w:rPr>
              <w:t>Application for leave to appeal filed</w:t>
            </w:r>
          </w:p>
          <w:p w:rsidR="00526E26" w:rsidRPr="00B64D88" w:rsidRDefault="00526E26" w:rsidP="00526E26">
            <w:pPr>
              <w:jc w:val="both"/>
              <w:rPr>
                <w:sz w:val="20"/>
                <w:szCs w:val="20"/>
              </w:rPr>
            </w:pPr>
          </w:p>
        </w:tc>
      </w:tr>
    </w:tbl>
    <w:p w:rsidR="00E53A8B" w:rsidRPr="00B64D88" w:rsidRDefault="00E53A8B" w:rsidP="00E53A8B">
      <w:pPr>
        <w:rPr>
          <w:sz w:val="20"/>
          <w:szCs w:val="20"/>
          <w:u w:val="single"/>
        </w:rPr>
      </w:pPr>
    </w:p>
    <w:p w:rsidR="00E53A8B" w:rsidRPr="00B64D88" w:rsidRDefault="00D07EB6" w:rsidP="00E53A8B">
      <w:pPr>
        <w:rPr>
          <w:sz w:val="20"/>
          <w:szCs w:val="20"/>
        </w:rPr>
      </w:pPr>
      <w:r w:rsidRPr="00B64D88">
        <w:rPr>
          <w:sz w:val="20"/>
          <w:szCs w:val="20"/>
          <w:lang w:val="fr-CA"/>
        </w:rPr>
        <w:pict>
          <v:rect id="_x0000_i1096" style="width:2in;height:1pt" o:hrpct="0" o:hralign="center" o:hrstd="t" o:hrnoshade="t" o:hr="t" fillcolor="black [3213]" stroked="f"/>
        </w:pict>
      </w:r>
    </w:p>
    <w:p w:rsidR="00E53A8B" w:rsidRPr="00B64D88" w:rsidRDefault="00E53A8B" w:rsidP="00E53A8B">
      <w:pPr>
        <w:rPr>
          <w:sz w:val="20"/>
          <w:szCs w:val="20"/>
        </w:rPr>
      </w:pPr>
    </w:p>
    <w:p w:rsidR="00E53A8B" w:rsidRPr="00B64D88" w:rsidRDefault="00E53A8B" w:rsidP="00E53A8B">
      <w:pPr>
        <w:tabs>
          <w:tab w:val="left" w:pos="2580"/>
        </w:tabs>
        <w:rPr>
          <w:sz w:val="20"/>
          <w:szCs w:val="20"/>
          <w:u w:val="single"/>
          <w:lang w:val="fr-CA"/>
        </w:rPr>
      </w:pPr>
      <w:r w:rsidRPr="00B64D88">
        <w:rPr>
          <w:sz w:val="20"/>
          <w:szCs w:val="20"/>
          <w:u w:val="single"/>
          <w:lang w:val="fr-CA"/>
        </w:rPr>
        <w:t>RÉSUMÉ DE L’AFFAIRE</w:t>
      </w:r>
    </w:p>
    <w:p w:rsidR="00E53A8B" w:rsidRPr="00B64D88" w:rsidRDefault="00E53A8B" w:rsidP="00E53A8B">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60F6" w:rsidRPr="00B64D88" w:rsidTr="004D7A97">
        <w:tc>
          <w:tcPr>
            <w:tcW w:w="5000" w:type="pct"/>
            <w:gridSpan w:val="3"/>
          </w:tcPr>
          <w:p w:rsidR="00B060F6" w:rsidRPr="00B64D88" w:rsidRDefault="00B060F6" w:rsidP="00B060F6">
            <w:pPr>
              <w:jc w:val="both"/>
              <w:rPr>
                <w:sz w:val="20"/>
                <w:szCs w:val="20"/>
                <w:lang w:val="fr-CA"/>
              </w:rPr>
            </w:pPr>
            <w:r w:rsidRPr="00B64D88">
              <w:rPr>
                <w:i/>
                <w:sz w:val="20"/>
                <w:szCs w:val="20"/>
                <w:lang w:val="fr-CA"/>
              </w:rPr>
              <w:t xml:space="preserve">Charte canadienne des droits et libertés </w:t>
            </w:r>
            <w:r w:rsidRPr="00B64D88">
              <w:rPr>
                <w:sz w:val="20"/>
                <w:szCs w:val="20"/>
                <w:lang w:val="fr-CA"/>
              </w:rPr>
              <w:t>– Droit criminel – Appel – Autorisation d’appel – Le demandeur soulève-t-il une question d’ordre juridique? – La question revêt-elle de l’importance pour le public?</w:t>
            </w:r>
          </w:p>
          <w:p w:rsidR="00B060F6" w:rsidRPr="00B64D88" w:rsidRDefault="00B060F6" w:rsidP="00B060F6">
            <w:pPr>
              <w:jc w:val="both"/>
              <w:rPr>
                <w:sz w:val="20"/>
                <w:szCs w:val="20"/>
                <w:lang w:val="fr-CA"/>
              </w:rPr>
            </w:pPr>
          </w:p>
        </w:tc>
      </w:tr>
      <w:tr w:rsidR="00B060F6" w:rsidRPr="00B64D88" w:rsidTr="004D7A97">
        <w:tc>
          <w:tcPr>
            <w:tcW w:w="5000" w:type="pct"/>
            <w:gridSpan w:val="3"/>
          </w:tcPr>
          <w:p w:rsidR="00B060F6" w:rsidRPr="00B64D88" w:rsidRDefault="00B060F6" w:rsidP="00B060F6">
            <w:pPr>
              <w:jc w:val="both"/>
              <w:rPr>
                <w:sz w:val="20"/>
                <w:szCs w:val="20"/>
                <w:lang w:val="fr-CA"/>
              </w:rPr>
            </w:pPr>
            <w:r w:rsidRPr="00B64D88">
              <w:rPr>
                <w:sz w:val="20"/>
                <w:szCs w:val="20"/>
                <w:lang w:val="fr-CA"/>
              </w:rPr>
              <w:t>L’agent Durdle et son partenaire ont intercepté une voiture conduite par M. Candido après avoir reçu un message comme quoi un homme en état d’ébriété quittait un certain endroit. Dans son témoignage, l’agent Durdle a affirmé que l’haleine de M. Candido sentait l’alcool et il lui a demandé de souffler dans un appareil de détection approuvé. Monsieur Candido a tenté de fournir un échantillon d’haleine à six reprises. L’agent Durdle l’a arrêté pour avoir omis de fournir un échantillon d’haleine. Monsieur Candido a été déclaré coupable. Son appel en matière de poursuite sommaire et son appel ont été rejetés.</w:t>
            </w:r>
          </w:p>
          <w:p w:rsidR="00B060F6" w:rsidRPr="00B64D88" w:rsidRDefault="00B060F6" w:rsidP="00B060F6">
            <w:pPr>
              <w:jc w:val="both"/>
              <w:rPr>
                <w:sz w:val="20"/>
                <w:szCs w:val="20"/>
                <w:lang w:val="fr-CA"/>
              </w:rPr>
            </w:pPr>
          </w:p>
        </w:tc>
      </w:tr>
      <w:tr w:rsidR="00B060F6" w:rsidRPr="00B64D88" w:rsidTr="004D7A97">
        <w:tc>
          <w:tcPr>
            <w:tcW w:w="2427" w:type="pct"/>
          </w:tcPr>
          <w:p w:rsidR="00B060F6" w:rsidRPr="00B64D88" w:rsidRDefault="00B060F6" w:rsidP="00B060F6">
            <w:pPr>
              <w:jc w:val="both"/>
              <w:rPr>
                <w:sz w:val="20"/>
                <w:szCs w:val="20"/>
                <w:lang w:val="fr-CA"/>
              </w:rPr>
            </w:pPr>
            <w:r w:rsidRPr="00B64D88">
              <w:rPr>
                <w:sz w:val="20"/>
                <w:szCs w:val="20"/>
                <w:lang w:val="fr-CA"/>
              </w:rPr>
              <w:t>20 juin 2013</w:t>
            </w:r>
          </w:p>
          <w:p w:rsidR="00B060F6" w:rsidRPr="00B64D88" w:rsidRDefault="00B060F6" w:rsidP="00B060F6">
            <w:pPr>
              <w:jc w:val="both"/>
              <w:rPr>
                <w:sz w:val="20"/>
                <w:szCs w:val="20"/>
                <w:lang w:val="fr-CA"/>
              </w:rPr>
            </w:pPr>
            <w:r w:rsidRPr="00B64D88">
              <w:rPr>
                <w:sz w:val="20"/>
                <w:szCs w:val="20"/>
                <w:lang w:val="fr-CA"/>
              </w:rPr>
              <w:t xml:space="preserve">Cour provinciale de la Saskatchewan </w:t>
            </w:r>
          </w:p>
          <w:p w:rsidR="00B060F6" w:rsidRPr="00B64D88" w:rsidRDefault="00B060F6" w:rsidP="00B060F6">
            <w:pPr>
              <w:jc w:val="both"/>
              <w:rPr>
                <w:sz w:val="20"/>
                <w:szCs w:val="20"/>
                <w:lang w:val="fr-CA"/>
              </w:rPr>
            </w:pPr>
            <w:r w:rsidRPr="00B64D88">
              <w:rPr>
                <w:sz w:val="20"/>
                <w:szCs w:val="20"/>
                <w:lang w:val="fr-CA"/>
              </w:rPr>
              <w:t>(Juge Young)</w:t>
            </w:r>
          </w:p>
          <w:p w:rsidR="00B060F6" w:rsidRPr="00B64D88" w:rsidRDefault="00B060F6" w:rsidP="00B060F6">
            <w:pPr>
              <w:jc w:val="both"/>
              <w:rPr>
                <w:sz w:val="20"/>
                <w:szCs w:val="20"/>
                <w:lang w:val="fr-CA"/>
              </w:rPr>
            </w:pPr>
          </w:p>
        </w:tc>
        <w:tc>
          <w:tcPr>
            <w:tcW w:w="243" w:type="pct"/>
          </w:tcPr>
          <w:p w:rsidR="00B060F6" w:rsidRPr="00B64D88" w:rsidRDefault="00B060F6" w:rsidP="00B060F6">
            <w:pPr>
              <w:jc w:val="both"/>
              <w:rPr>
                <w:sz w:val="20"/>
                <w:szCs w:val="20"/>
                <w:lang w:val="fr-CA"/>
              </w:rPr>
            </w:pPr>
          </w:p>
        </w:tc>
        <w:tc>
          <w:tcPr>
            <w:tcW w:w="2330" w:type="pct"/>
          </w:tcPr>
          <w:p w:rsidR="00B060F6" w:rsidRPr="00B64D88" w:rsidRDefault="00B060F6" w:rsidP="00B060F6">
            <w:pPr>
              <w:jc w:val="both"/>
              <w:rPr>
                <w:sz w:val="20"/>
                <w:szCs w:val="20"/>
                <w:lang w:val="fr-CA"/>
              </w:rPr>
            </w:pPr>
            <w:r w:rsidRPr="00B64D88">
              <w:rPr>
                <w:sz w:val="20"/>
                <w:szCs w:val="20"/>
                <w:lang w:val="fr-CA"/>
              </w:rPr>
              <w:t>Déclaration de culpabilité : refus de fournir un échantillon d’haleine</w:t>
            </w:r>
          </w:p>
          <w:p w:rsidR="00B060F6" w:rsidRPr="00B64D88" w:rsidRDefault="00B060F6" w:rsidP="00B060F6">
            <w:pPr>
              <w:jc w:val="both"/>
              <w:rPr>
                <w:sz w:val="20"/>
                <w:szCs w:val="20"/>
                <w:lang w:val="fr-CA"/>
              </w:rPr>
            </w:pPr>
          </w:p>
        </w:tc>
      </w:tr>
      <w:tr w:rsidR="00B060F6" w:rsidRPr="00B64D88" w:rsidTr="004D7A97">
        <w:tc>
          <w:tcPr>
            <w:tcW w:w="2427" w:type="pct"/>
          </w:tcPr>
          <w:p w:rsidR="00B060F6" w:rsidRPr="00B64D88" w:rsidRDefault="00B060F6" w:rsidP="00B060F6">
            <w:pPr>
              <w:jc w:val="both"/>
              <w:rPr>
                <w:sz w:val="20"/>
                <w:szCs w:val="20"/>
                <w:lang w:val="fr-CA"/>
              </w:rPr>
            </w:pPr>
            <w:r w:rsidRPr="00B64D88">
              <w:rPr>
                <w:sz w:val="20"/>
                <w:szCs w:val="20"/>
                <w:lang w:val="fr-CA"/>
              </w:rPr>
              <w:t>19 février 2014</w:t>
            </w:r>
          </w:p>
          <w:p w:rsidR="00B060F6" w:rsidRPr="00B64D88" w:rsidRDefault="00B060F6" w:rsidP="00B060F6">
            <w:pPr>
              <w:jc w:val="both"/>
              <w:rPr>
                <w:sz w:val="20"/>
                <w:szCs w:val="20"/>
                <w:lang w:val="fr-CA"/>
              </w:rPr>
            </w:pPr>
            <w:r w:rsidRPr="00B64D88">
              <w:rPr>
                <w:sz w:val="20"/>
                <w:szCs w:val="20"/>
                <w:lang w:val="fr-CA"/>
              </w:rPr>
              <w:t>Cour du Banc de la Reine de la Saskatchewan</w:t>
            </w:r>
          </w:p>
          <w:p w:rsidR="00B060F6" w:rsidRPr="00B64D88" w:rsidRDefault="00B060F6" w:rsidP="00B060F6">
            <w:pPr>
              <w:jc w:val="both"/>
              <w:rPr>
                <w:sz w:val="20"/>
                <w:szCs w:val="20"/>
                <w:lang w:val="fr-CA"/>
              </w:rPr>
            </w:pPr>
            <w:r w:rsidRPr="00B64D88">
              <w:rPr>
                <w:sz w:val="20"/>
                <w:szCs w:val="20"/>
                <w:lang w:val="fr-CA"/>
              </w:rPr>
              <w:t>(Juge Rothery)</w:t>
            </w:r>
          </w:p>
          <w:p w:rsidR="00B060F6" w:rsidRPr="00B64D88" w:rsidRDefault="00B060F6" w:rsidP="00B060F6">
            <w:pPr>
              <w:jc w:val="both"/>
              <w:rPr>
                <w:sz w:val="20"/>
                <w:szCs w:val="20"/>
                <w:lang w:val="fr-CA"/>
              </w:rPr>
            </w:pPr>
            <w:r w:rsidRPr="00B64D88">
              <w:rPr>
                <w:sz w:val="20"/>
                <w:szCs w:val="20"/>
                <w:lang w:val="fr-CA"/>
              </w:rPr>
              <w:t>QBA 10 of 2013</w:t>
            </w:r>
          </w:p>
          <w:p w:rsidR="00B060F6" w:rsidRPr="00B64D88" w:rsidRDefault="00B060F6" w:rsidP="00B060F6">
            <w:pPr>
              <w:jc w:val="both"/>
              <w:rPr>
                <w:sz w:val="20"/>
                <w:szCs w:val="20"/>
                <w:lang w:val="fr-CA"/>
              </w:rPr>
            </w:pPr>
          </w:p>
        </w:tc>
        <w:tc>
          <w:tcPr>
            <w:tcW w:w="243" w:type="pct"/>
          </w:tcPr>
          <w:p w:rsidR="00B060F6" w:rsidRPr="00B64D88" w:rsidRDefault="00B060F6" w:rsidP="00B060F6">
            <w:pPr>
              <w:jc w:val="both"/>
              <w:rPr>
                <w:sz w:val="20"/>
                <w:szCs w:val="20"/>
                <w:lang w:val="fr-CA"/>
              </w:rPr>
            </w:pPr>
          </w:p>
        </w:tc>
        <w:tc>
          <w:tcPr>
            <w:tcW w:w="2330" w:type="pct"/>
          </w:tcPr>
          <w:p w:rsidR="00B060F6" w:rsidRPr="00B64D88" w:rsidRDefault="00B060F6" w:rsidP="00B060F6">
            <w:pPr>
              <w:jc w:val="both"/>
              <w:rPr>
                <w:sz w:val="20"/>
                <w:szCs w:val="20"/>
                <w:lang w:val="fr-CA"/>
              </w:rPr>
            </w:pPr>
            <w:r w:rsidRPr="00B64D88">
              <w:rPr>
                <w:sz w:val="20"/>
                <w:szCs w:val="20"/>
                <w:lang w:val="fr-CA"/>
              </w:rPr>
              <w:t>Rejet de l’appel en matière de poursuite sommaire</w:t>
            </w:r>
          </w:p>
        </w:tc>
      </w:tr>
      <w:tr w:rsidR="00B060F6" w:rsidRPr="00B64D88" w:rsidTr="004D7A97">
        <w:tc>
          <w:tcPr>
            <w:tcW w:w="2427" w:type="pct"/>
          </w:tcPr>
          <w:p w:rsidR="00B060F6" w:rsidRPr="00B64D88" w:rsidRDefault="00B060F6" w:rsidP="00B060F6">
            <w:pPr>
              <w:jc w:val="both"/>
              <w:rPr>
                <w:sz w:val="20"/>
                <w:szCs w:val="20"/>
                <w:lang w:val="fr-CA"/>
              </w:rPr>
            </w:pPr>
            <w:r w:rsidRPr="00B64D88">
              <w:rPr>
                <w:sz w:val="20"/>
                <w:szCs w:val="20"/>
                <w:lang w:val="fr-CA"/>
              </w:rPr>
              <w:lastRenderedPageBreak/>
              <w:t>1</w:t>
            </w:r>
            <w:r w:rsidRPr="00B64D88">
              <w:rPr>
                <w:sz w:val="20"/>
                <w:szCs w:val="20"/>
                <w:vertAlign w:val="superscript"/>
                <w:lang w:val="fr-CA"/>
              </w:rPr>
              <w:t>er</w:t>
            </w:r>
            <w:r w:rsidRPr="00B64D88">
              <w:rPr>
                <w:sz w:val="20"/>
                <w:szCs w:val="20"/>
                <w:lang w:val="fr-CA"/>
              </w:rPr>
              <w:t xml:space="preserve"> octobre 2015</w:t>
            </w:r>
          </w:p>
          <w:p w:rsidR="00B060F6" w:rsidRPr="00B64D88" w:rsidRDefault="00B060F6" w:rsidP="00B060F6">
            <w:pPr>
              <w:jc w:val="both"/>
              <w:rPr>
                <w:sz w:val="20"/>
                <w:szCs w:val="20"/>
                <w:lang w:val="fr-CA"/>
              </w:rPr>
            </w:pPr>
            <w:r w:rsidRPr="00B64D88">
              <w:rPr>
                <w:sz w:val="20"/>
                <w:szCs w:val="20"/>
                <w:lang w:val="fr-CA"/>
              </w:rPr>
              <w:t>Cour d’appel de la Saskatchewan</w:t>
            </w:r>
          </w:p>
          <w:p w:rsidR="00B060F6" w:rsidRPr="00B64D88" w:rsidRDefault="00B060F6" w:rsidP="00B060F6">
            <w:pPr>
              <w:jc w:val="both"/>
              <w:rPr>
                <w:sz w:val="20"/>
                <w:szCs w:val="20"/>
                <w:lang w:val="fr-CA"/>
              </w:rPr>
            </w:pPr>
            <w:r w:rsidRPr="00B64D88">
              <w:rPr>
                <w:sz w:val="20"/>
                <w:szCs w:val="20"/>
                <w:lang w:val="fr-CA"/>
              </w:rPr>
              <w:t>(Juges Jackson, Caldwell et Herauf)</w:t>
            </w:r>
          </w:p>
          <w:p w:rsidR="00B060F6" w:rsidRPr="00B64D88" w:rsidRDefault="00B060F6" w:rsidP="00B060F6">
            <w:pPr>
              <w:jc w:val="both"/>
              <w:rPr>
                <w:color w:val="0000FF" w:themeColor="hyperlink"/>
                <w:sz w:val="20"/>
                <w:szCs w:val="20"/>
                <w:u w:val="single"/>
                <w:lang w:val="fr-CA"/>
              </w:rPr>
            </w:pPr>
            <w:r w:rsidRPr="00B64D88">
              <w:rPr>
                <w:sz w:val="20"/>
                <w:szCs w:val="20"/>
                <w:lang w:val="fr-CA"/>
              </w:rPr>
              <w:t xml:space="preserve">CACR2411; </w:t>
            </w:r>
            <w:hyperlink r:id="rId126" w:history="1">
              <w:r w:rsidRPr="00B64D88">
                <w:rPr>
                  <w:color w:val="0000FF" w:themeColor="hyperlink"/>
                  <w:sz w:val="20"/>
                  <w:szCs w:val="20"/>
                  <w:u w:val="single"/>
                  <w:lang w:val="fr-CA"/>
                </w:rPr>
                <w:t>2015 SKCA 104</w:t>
              </w:r>
            </w:hyperlink>
          </w:p>
          <w:p w:rsidR="00B060F6" w:rsidRPr="00B64D88" w:rsidRDefault="00B060F6" w:rsidP="00B060F6">
            <w:pPr>
              <w:jc w:val="both"/>
              <w:rPr>
                <w:sz w:val="20"/>
                <w:szCs w:val="20"/>
                <w:lang w:val="fr-CA"/>
              </w:rPr>
            </w:pPr>
          </w:p>
        </w:tc>
        <w:tc>
          <w:tcPr>
            <w:tcW w:w="243" w:type="pct"/>
          </w:tcPr>
          <w:p w:rsidR="00B060F6" w:rsidRPr="00B64D88" w:rsidRDefault="00B060F6" w:rsidP="00B060F6">
            <w:pPr>
              <w:jc w:val="both"/>
              <w:rPr>
                <w:sz w:val="20"/>
                <w:szCs w:val="20"/>
                <w:lang w:val="fr-CA"/>
              </w:rPr>
            </w:pPr>
          </w:p>
        </w:tc>
        <w:tc>
          <w:tcPr>
            <w:tcW w:w="2330" w:type="pct"/>
          </w:tcPr>
          <w:p w:rsidR="00B060F6" w:rsidRPr="00B64D88" w:rsidRDefault="00B060F6" w:rsidP="00B060F6">
            <w:pPr>
              <w:jc w:val="both"/>
              <w:rPr>
                <w:sz w:val="20"/>
                <w:szCs w:val="20"/>
                <w:lang w:val="fr-CA"/>
              </w:rPr>
            </w:pPr>
            <w:r w:rsidRPr="00B64D88">
              <w:rPr>
                <w:sz w:val="20"/>
                <w:szCs w:val="20"/>
                <w:lang w:val="fr-CA"/>
              </w:rPr>
              <w:t>Rejet de l’appel</w:t>
            </w:r>
          </w:p>
          <w:p w:rsidR="00B060F6" w:rsidRPr="00B64D88" w:rsidRDefault="00B060F6" w:rsidP="00B060F6">
            <w:pPr>
              <w:jc w:val="both"/>
              <w:rPr>
                <w:sz w:val="20"/>
                <w:szCs w:val="20"/>
                <w:lang w:val="fr-CA"/>
              </w:rPr>
            </w:pPr>
          </w:p>
        </w:tc>
      </w:tr>
      <w:tr w:rsidR="00B060F6" w:rsidRPr="00B64D88" w:rsidTr="004D7A97">
        <w:tc>
          <w:tcPr>
            <w:tcW w:w="2427" w:type="pct"/>
          </w:tcPr>
          <w:p w:rsidR="00B060F6" w:rsidRPr="00B64D88" w:rsidRDefault="00B060F6" w:rsidP="00B060F6">
            <w:pPr>
              <w:jc w:val="both"/>
              <w:rPr>
                <w:sz w:val="20"/>
                <w:szCs w:val="20"/>
                <w:lang w:val="fr-CA"/>
              </w:rPr>
            </w:pPr>
            <w:r w:rsidRPr="00B64D88">
              <w:rPr>
                <w:sz w:val="20"/>
                <w:szCs w:val="20"/>
                <w:lang w:val="fr-CA"/>
              </w:rPr>
              <w:t>30 novembre 2015</w:t>
            </w:r>
          </w:p>
          <w:p w:rsidR="00B060F6" w:rsidRPr="00B64D88" w:rsidRDefault="00B060F6" w:rsidP="00B060F6">
            <w:pPr>
              <w:jc w:val="both"/>
              <w:rPr>
                <w:sz w:val="20"/>
                <w:szCs w:val="20"/>
                <w:lang w:val="fr-CA"/>
              </w:rPr>
            </w:pPr>
            <w:r w:rsidRPr="00B64D88">
              <w:rPr>
                <w:sz w:val="20"/>
                <w:szCs w:val="20"/>
                <w:lang w:val="fr-CA"/>
              </w:rPr>
              <w:t>Cour suprême du Canada</w:t>
            </w:r>
          </w:p>
        </w:tc>
        <w:tc>
          <w:tcPr>
            <w:tcW w:w="243" w:type="pct"/>
          </w:tcPr>
          <w:p w:rsidR="00B060F6" w:rsidRPr="00B64D88" w:rsidRDefault="00B060F6" w:rsidP="00B060F6">
            <w:pPr>
              <w:jc w:val="both"/>
              <w:rPr>
                <w:sz w:val="20"/>
                <w:szCs w:val="20"/>
                <w:lang w:val="fr-CA"/>
              </w:rPr>
            </w:pPr>
          </w:p>
        </w:tc>
        <w:tc>
          <w:tcPr>
            <w:tcW w:w="2330" w:type="pct"/>
          </w:tcPr>
          <w:p w:rsidR="00B060F6" w:rsidRPr="00B64D88" w:rsidRDefault="00B060F6" w:rsidP="00B060F6">
            <w:pPr>
              <w:jc w:val="both"/>
              <w:rPr>
                <w:sz w:val="20"/>
                <w:szCs w:val="20"/>
                <w:lang w:val="fr-CA"/>
              </w:rPr>
            </w:pPr>
            <w:r w:rsidRPr="00B64D88">
              <w:rPr>
                <w:sz w:val="20"/>
                <w:szCs w:val="20"/>
                <w:lang w:val="fr-CA"/>
              </w:rPr>
              <w:t>Dépôt de la demande d’autorisation d’appel</w:t>
            </w:r>
          </w:p>
          <w:p w:rsidR="00B060F6" w:rsidRPr="00B64D88" w:rsidRDefault="00B060F6" w:rsidP="00B060F6">
            <w:pPr>
              <w:jc w:val="both"/>
              <w:rPr>
                <w:sz w:val="20"/>
                <w:szCs w:val="20"/>
                <w:lang w:val="fr-CA"/>
              </w:rPr>
            </w:pPr>
          </w:p>
        </w:tc>
      </w:tr>
    </w:tbl>
    <w:p w:rsidR="00E53A8B" w:rsidRPr="00B64D88" w:rsidRDefault="00E53A8B" w:rsidP="00E53A8B">
      <w:pPr>
        <w:rPr>
          <w:sz w:val="20"/>
          <w:szCs w:val="20"/>
        </w:rPr>
      </w:pPr>
    </w:p>
    <w:p w:rsidR="00E53A8B" w:rsidRPr="00B64D88" w:rsidRDefault="00D07EB6" w:rsidP="00E53A8B">
      <w:pPr>
        <w:rPr>
          <w:sz w:val="20"/>
          <w:szCs w:val="20"/>
        </w:rPr>
      </w:pPr>
      <w:r w:rsidRPr="00B64D88">
        <w:rPr>
          <w:sz w:val="20"/>
          <w:szCs w:val="20"/>
          <w:lang w:val="fr-CA"/>
        </w:rPr>
        <w:pict>
          <v:rect id="_x0000_i1097" style="width:2in;height:1pt" o:hrpct="0" o:hralign="center" o:hrstd="t" o:hrnoshade="t" o:hr="t" fillcolor="black [3213]" stroked="f"/>
        </w:pict>
      </w:r>
    </w:p>
    <w:p w:rsidR="00E53A8B" w:rsidRPr="00B64D88" w:rsidRDefault="00E53A8B" w:rsidP="00E53A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6132F" w:rsidRPr="00B64D88" w:rsidTr="004D7A97">
        <w:trPr>
          <w:cantSplit/>
        </w:trPr>
        <w:tc>
          <w:tcPr>
            <w:tcW w:w="1458" w:type="dxa"/>
          </w:tcPr>
          <w:p w:rsidR="00A6132F" w:rsidRPr="00B64D88" w:rsidRDefault="00A6132F" w:rsidP="004D7A97">
            <w:pPr>
              <w:rPr>
                <w:sz w:val="20"/>
                <w:szCs w:val="20"/>
              </w:rPr>
            </w:pPr>
            <w:r w:rsidRPr="00B64D88">
              <w:rPr>
                <w:rStyle w:val="SCCFileNumberChar"/>
                <w:sz w:val="20"/>
                <w:szCs w:val="20"/>
              </w:rPr>
              <w:t>36757</w:t>
            </w:r>
          </w:p>
          <w:p w:rsidR="00A6132F" w:rsidRPr="00B64D88" w:rsidRDefault="00A6132F" w:rsidP="004D7A97">
            <w:pPr>
              <w:rPr>
                <w:b/>
                <w:sz w:val="20"/>
                <w:szCs w:val="20"/>
                <w:lang w:val="fr-CA"/>
              </w:rPr>
            </w:pPr>
          </w:p>
        </w:tc>
        <w:tc>
          <w:tcPr>
            <w:tcW w:w="8118" w:type="dxa"/>
          </w:tcPr>
          <w:p w:rsidR="00A6132F" w:rsidRPr="00B64D88" w:rsidRDefault="00A6132F" w:rsidP="004D7A97">
            <w:pPr>
              <w:rPr>
                <w:sz w:val="20"/>
                <w:szCs w:val="20"/>
              </w:rPr>
            </w:pPr>
            <w:r w:rsidRPr="00B64D88">
              <w:rPr>
                <w:rStyle w:val="SCCLsocChar"/>
                <w:sz w:val="20"/>
                <w:szCs w:val="20"/>
                <w:lang w:val="en-CA"/>
              </w:rPr>
              <w:t>Jesse Peter Toews v. Her Majesty the Queen</w:t>
            </w:r>
            <w:r w:rsidRPr="00B64D88">
              <w:rPr>
                <w:rStyle w:val="SCCLsocChar"/>
                <w:sz w:val="20"/>
                <w:szCs w:val="20"/>
                <w:u w:val="none"/>
                <w:lang w:val="en-CA"/>
              </w:rPr>
              <w:t xml:space="preserve"> </w:t>
            </w:r>
            <w:r w:rsidRPr="00B64D88">
              <w:rPr>
                <w:sz w:val="20"/>
                <w:szCs w:val="20"/>
              </w:rPr>
              <w:t>(Alta.) (Criminal) (By Leave)</w:t>
            </w:r>
          </w:p>
          <w:p w:rsidR="00A6132F" w:rsidRPr="00B64D88" w:rsidRDefault="00A6132F" w:rsidP="004D7A97">
            <w:pPr>
              <w:rPr>
                <w:sz w:val="20"/>
                <w:szCs w:val="20"/>
              </w:rPr>
            </w:pPr>
          </w:p>
        </w:tc>
      </w:tr>
      <w:tr w:rsidR="00A6132F" w:rsidRPr="00B64D88" w:rsidTr="004D7A97">
        <w:trPr>
          <w:cantSplit/>
        </w:trPr>
        <w:tc>
          <w:tcPr>
            <w:tcW w:w="1458" w:type="dxa"/>
          </w:tcPr>
          <w:p w:rsidR="00A6132F" w:rsidRPr="00B64D88" w:rsidRDefault="00A6132F" w:rsidP="004D7A97">
            <w:pPr>
              <w:rPr>
                <w:sz w:val="20"/>
                <w:szCs w:val="20"/>
              </w:rPr>
            </w:pPr>
            <w:r w:rsidRPr="00B64D88">
              <w:rPr>
                <w:sz w:val="20"/>
                <w:szCs w:val="20"/>
              </w:rPr>
              <w:t>Coram :</w:t>
            </w:r>
          </w:p>
        </w:tc>
        <w:tc>
          <w:tcPr>
            <w:tcW w:w="8118" w:type="dxa"/>
          </w:tcPr>
          <w:p w:rsidR="00A6132F" w:rsidRPr="00B64D88" w:rsidRDefault="00A6132F" w:rsidP="004D7A97">
            <w:pPr>
              <w:rPr>
                <w:sz w:val="20"/>
                <w:szCs w:val="20"/>
              </w:rPr>
            </w:pPr>
            <w:r w:rsidRPr="00B64D88">
              <w:rPr>
                <w:rStyle w:val="SCCCoramChar"/>
                <w:sz w:val="20"/>
                <w:szCs w:val="20"/>
                <w:lang w:val="en-CA"/>
              </w:rPr>
              <w:t>McLachlin C.J. and Moldaver and Gascon JJ.</w:t>
            </w:r>
          </w:p>
          <w:p w:rsidR="00A6132F" w:rsidRPr="00B64D88" w:rsidRDefault="00A6132F" w:rsidP="004D7A97">
            <w:pPr>
              <w:rPr>
                <w:sz w:val="20"/>
                <w:szCs w:val="20"/>
                <w:u w:val="single"/>
              </w:rPr>
            </w:pPr>
          </w:p>
        </w:tc>
      </w:tr>
      <w:tr w:rsidR="00A6132F" w:rsidRPr="00B64D88" w:rsidTr="004D7A97">
        <w:trPr>
          <w:cantSplit/>
        </w:trPr>
        <w:tc>
          <w:tcPr>
            <w:tcW w:w="9576" w:type="dxa"/>
            <w:gridSpan w:val="2"/>
          </w:tcPr>
          <w:p w:rsidR="00A6132F" w:rsidRPr="00B64D88" w:rsidRDefault="00FB02D0" w:rsidP="004D7A97">
            <w:pPr>
              <w:pStyle w:val="SCCShortJudgment"/>
              <w:rPr>
                <w:szCs w:val="20"/>
                <w:lang w:val="fr-CA"/>
              </w:rPr>
            </w:pPr>
            <w:r w:rsidRPr="00B64D88">
              <w:t>The motion for an extension of time to serve and file the application for leave to appeal is granted.  The application for leave to appeal from the judgment of the Court of Appeal of Alberta (Calgary), Number 1301-0303-A, 2015 ABCA 204, dated June 18, 2015, is dismissed.</w:t>
            </w:r>
          </w:p>
          <w:p w:rsidR="00A6132F" w:rsidRPr="00B64D88" w:rsidRDefault="00A6132F" w:rsidP="004D7A97">
            <w:pPr>
              <w:pStyle w:val="SCCShortJudgment"/>
              <w:rPr>
                <w:szCs w:val="20"/>
                <w:lang w:val="fr-CA"/>
              </w:rPr>
            </w:pPr>
          </w:p>
          <w:p w:rsidR="00A6132F" w:rsidRPr="00B64D88" w:rsidRDefault="00FB02D0" w:rsidP="004D7A97">
            <w:pPr>
              <w:pStyle w:val="SCCShortJudgment"/>
              <w:rPr>
                <w:szCs w:val="20"/>
              </w:rPr>
            </w:pPr>
            <w:r w:rsidRPr="00B64D88">
              <w:rPr>
                <w:lang w:val="fr-CA"/>
              </w:rPr>
              <w:t>La requ</w:t>
            </w:r>
            <w:r w:rsidRPr="00B64D88">
              <w:rPr>
                <w:rFonts w:cs="Times New Roman"/>
                <w:lang w:val="fr-CA"/>
              </w:rPr>
              <w:t>ê</w:t>
            </w:r>
            <w:r w:rsidRPr="00B64D88">
              <w:rPr>
                <w:lang w:val="fr-CA"/>
              </w:rPr>
              <w:t>te en prorogation du d</w:t>
            </w:r>
            <w:r w:rsidRPr="00B64D88">
              <w:rPr>
                <w:rFonts w:cs="Times New Roman"/>
                <w:lang w:val="fr-CA"/>
              </w:rPr>
              <w:t>é</w:t>
            </w:r>
            <w:r w:rsidRPr="00B64D88">
              <w:rPr>
                <w:lang w:val="fr-CA"/>
              </w:rPr>
              <w:t>lai de signification et de d</w:t>
            </w:r>
            <w:r w:rsidRPr="00B64D88">
              <w:rPr>
                <w:rFonts w:cs="Times New Roman"/>
                <w:lang w:val="fr-CA"/>
              </w:rPr>
              <w:t>é</w:t>
            </w:r>
            <w:r w:rsidRPr="00B64D88">
              <w:rPr>
                <w:lang w:val="fr-CA"/>
              </w:rPr>
              <w:t>p</w:t>
            </w:r>
            <w:r w:rsidRPr="00B64D88">
              <w:rPr>
                <w:rFonts w:cs="Times New Roman"/>
                <w:lang w:val="fr-CA"/>
              </w:rPr>
              <w:t>ô</w:t>
            </w:r>
            <w:r w:rsidRPr="00B64D88">
              <w:rPr>
                <w:lang w:val="fr-CA"/>
              </w:rPr>
              <w:t xml:space="preserve">t de la demande d’autorisation d’appel est accueillie. La demande d’autorisation d’appel de l’arrêt de la </w:t>
            </w:r>
            <w:r w:rsidRPr="00B64D88">
              <w:rPr>
                <w:lang w:val="fr-FR"/>
              </w:rPr>
              <w:t>Cour d’appel de l’Alberta (Calgary)</w:t>
            </w:r>
            <w:r w:rsidRPr="00B64D88">
              <w:rPr>
                <w:lang w:val="fr-CA"/>
              </w:rPr>
              <w:t xml:space="preserve">, numéro </w:t>
            </w:r>
            <w:r w:rsidRPr="00B64D88">
              <w:rPr>
                <w:lang w:val="fr-FR"/>
              </w:rPr>
              <w:t>1301-0303-A, 2015 ABCA 204</w:t>
            </w:r>
            <w:r w:rsidRPr="00B64D88">
              <w:rPr>
                <w:lang w:val="fr-CA"/>
              </w:rPr>
              <w:t xml:space="preserve">, daté du </w:t>
            </w:r>
            <w:r w:rsidRPr="00B64D88">
              <w:rPr>
                <w:lang w:val="fr-FR"/>
              </w:rPr>
              <w:t>18 juin 2015</w:t>
            </w:r>
            <w:r w:rsidRPr="00B64D88">
              <w:rPr>
                <w:lang w:val="fr-CA"/>
              </w:rPr>
              <w:t>, est rejet</w:t>
            </w:r>
            <w:r w:rsidRPr="00B64D88">
              <w:rPr>
                <w:rFonts w:cs="Times New Roman"/>
                <w:lang w:val="fr-CA"/>
              </w:rPr>
              <w:t>é</w:t>
            </w:r>
            <w:r w:rsidRPr="00B64D88">
              <w:rPr>
                <w:lang w:val="fr-CA"/>
              </w:rPr>
              <w:t>e.</w:t>
            </w:r>
          </w:p>
        </w:tc>
      </w:tr>
    </w:tbl>
    <w:p w:rsidR="00A6132F" w:rsidRPr="00B64D88" w:rsidRDefault="00A6132F" w:rsidP="00A6132F">
      <w:pPr>
        <w:rPr>
          <w:sz w:val="20"/>
          <w:szCs w:val="20"/>
          <w:lang w:val="fr-CA"/>
        </w:rPr>
      </w:pPr>
    </w:p>
    <w:p w:rsidR="00A6132F" w:rsidRPr="00B64D88" w:rsidRDefault="00A6132F" w:rsidP="00A6132F">
      <w:pPr>
        <w:rPr>
          <w:sz w:val="20"/>
          <w:szCs w:val="20"/>
          <w:u w:val="single"/>
        </w:rPr>
      </w:pPr>
      <w:r w:rsidRPr="00B64D88">
        <w:rPr>
          <w:sz w:val="20"/>
          <w:szCs w:val="20"/>
          <w:u w:val="single"/>
        </w:rPr>
        <w:t>CASE SUMMARY</w:t>
      </w:r>
    </w:p>
    <w:p w:rsidR="00A6132F" w:rsidRPr="00B64D88" w:rsidRDefault="00A6132F" w:rsidP="00A6132F">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132F" w:rsidRPr="00B64D88" w:rsidTr="004D7A97">
        <w:tc>
          <w:tcPr>
            <w:tcW w:w="5000" w:type="pct"/>
            <w:gridSpan w:val="3"/>
          </w:tcPr>
          <w:p w:rsidR="00A6132F" w:rsidRPr="00B64D88" w:rsidRDefault="00A6132F" w:rsidP="00A6132F">
            <w:pPr>
              <w:jc w:val="both"/>
              <w:rPr>
                <w:sz w:val="20"/>
                <w:szCs w:val="20"/>
              </w:rPr>
            </w:pPr>
            <w:r w:rsidRPr="00B64D88">
              <w:rPr>
                <w:sz w:val="20"/>
                <w:szCs w:val="20"/>
              </w:rPr>
              <w:t>Criminal law – Sentencing – Dangerous offender designation – Appeal – Standard of review – What is the standard of review of a finding made under s. 753(1</w:t>
            </w:r>
            <w:proofErr w:type="gramStart"/>
            <w:r w:rsidRPr="00B64D88">
              <w:rPr>
                <w:sz w:val="20"/>
                <w:szCs w:val="20"/>
              </w:rPr>
              <w:t>)(</w:t>
            </w:r>
            <w:proofErr w:type="gramEnd"/>
            <w:r w:rsidRPr="00B64D88">
              <w:rPr>
                <w:sz w:val="20"/>
                <w:szCs w:val="20"/>
              </w:rPr>
              <w:t xml:space="preserve">a)(iii) of the </w:t>
            </w:r>
            <w:r w:rsidRPr="00B64D88">
              <w:rPr>
                <w:i/>
                <w:sz w:val="20"/>
                <w:szCs w:val="20"/>
              </w:rPr>
              <w:t>Criminal Code</w:t>
            </w:r>
            <w:r w:rsidRPr="00B64D88">
              <w:rPr>
                <w:sz w:val="20"/>
                <w:szCs w:val="20"/>
              </w:rPr>
              <w:t>? – What is the necessary evidentiary foundation to answer the questions contained in s. 753(1</w:t>
            </w:r>
            <w:proofErr w:type="gramStart"/>
            <w:r w:rsidRPr="00B64D88">
              <w:rPr>
                <w:sz w:val="20"/>
                <w:szCs w:val="20"/>
              </w:rPr>
              <w:t>)(</w:t>
            </w:r>
            <w:proofErr w:type="gramEnd"/>
            <w:r w:rsidRPr="00B64D88">
              <w:rPr>
                <w:sz w:val="20"/>
                <w:szCs w:val="20"/>
              </w:rPr>
              <w:t xml:space="preserve">a)(iii) of the </w:t>
            </w:r>
            <w:r w:rsidRPr="00B64D88">
              <w:rPr>
                <w:i/>
                <w:sz w:val="20"/>
                <w:szCs w:val="20"/>
              </w:rPr>
              <w:t>Criminal Code</w:t>
            </w:r>
            <w:r w:rsidRPr="00B64D88">
              <w:rPr>
                <w:sz w:val="20"/>
                <w:szCs w:val="20"/>
              </w:rPr>
              <w:t>?</w:t>
            </w:r>
          </w:p>
          <w:p w:rsidR="00A6132F" w:rsidRPr="00B64D88" w:rsidRDefault="00A6132F" w:rsidP="00A6132F">
            <w:pPr>
              <w:jc w:val="both"/>
              <w:rPr>
                <w:sz w:val="20"/>
                <w:szCs w:val="20"/>
              </w:rPr>
            </w:pPr>
          </w:p>
        </w:tc>
      </w:tr>
      <w:tr w:rsidR="00A6132F" w:rsidRPr="00B64D88" w:rsidTr="004D7A97">
        <w:tc>
          <w:tcPr>
            <w:tcW w:w="5000" w:type="pct"/>
            <w:gridSpan w:val="3"/>
          </w:tcPr>
          <w:p w:rsidR="00A6132F" w:rsidRPr="00B64D88" w:rsidRDefault="00A6132F" w:rsidP="00A6132F">
            <w:pPr>
              <w:jc w:val="both"/>
              <w:rPr>
                <w:sz w:val="20"/>
                <w:szCs w:val="20"/>
              </w:rPr>
            </w:pPr>
            <w:r w:rsidRPr="00B64D88">
              <w:rPr>
                <w:sz w:val="20"/>
                <w:szCs w:val="20"/>
              </w:rPr>
              <w:t xml:space="preserve">After a trial by judge alone, the applicant was convicted of aggravated sexual assault for his attack on a 77-year-old woman. The victim, unknown to him, was attacked from behind on her way to the grocery store and was severely beaten, sexually assaulted and knocked unconscious. The sentencing judge designated the applicant as a dangerous offender under s. 753(1)(a)(iii) of the </w:t>
            </w:r>
            <w:r w:rsidRPr="00B64D88">
              <w:rPr>
                <w:i/>
                <w:sz w:val="20"/>
                <w:szCs w:val="20"/>
              </w:rPr>
              <w:t>Criminal Code</w:t>
            </w:r>
            <w:r w:rsidRPr="00B64D88">
              <w:rPr>
                <w:sz w:val="20"/>
                <w:szCs w:val="20"/>
              </w:rPr>
              <w:t>, which is applicable when “the offender constitutes a threat to the life, safety or physical or mental well-being of other persons on the basis of evidence establishing … any behaviour by the offender, associated with the offence for which he or she has been convicted, that is of such a brutal nature as to compel the conclusion that the offender’s behaviour in the future is unlikely to be inhibited by normal standards of behavioural restraint”. The applicant’s appeal of that designation was dismissed by a unanimous Court of Appeal.</w:t>
            </w:r>
          </w:p>
          <w:p w:rsidR="00A6132F" w:rsidRPr="00B64D88" w:rsidRDefault="00A6132F" w:rsidP="00A6132F">
            <w:pPr>
              <w:jc w:val="both"/>
              <w:rPr>
                <w:sz w:val="20"/>
                <w:szCs w:val="20"/>
              </w:rPr>
            </w:pPr>
          </w:p>
        </w:tc>
      </w:tr>
      <w:tr w:rsidR="00A6132F" w:rsidRPr="00B64D88" w:rsidTr="004D7A97">
        <w:tc>
          <w:tcPr>
            <w:tcW w:w="2427" w:type="pct"/>
          </w:tcPr>
          <w:p w:rsidR="00A6132F" w:rsidRPr="00B64D88" w:rsidRDefault="00A6132F" w:rsidP="00A6132F">
            <w:pPr>
              <w:jc w:val="both"/>
              <w:rPr>
                <w:sz w:val="20"/>
                <w:szCs w:val="20"/>
              </w:rPr>
            </w:pPr>
            <w:r w:rsidRPr="00B64D88">
              <w:rPr>
                <w:sz w:val="20"/>
                <w:szCs w:val="20"/>
              </w:rPr>
              <w:t>April 27, 2012</w:t>
            </w:r>
          </w:p>
          <w:p w:rsidR="00A6132F" w:rsidRPr="00B64D88" w:rsidRDefault="00A6132F" w:rsidP="00A6132F">
            <w:pPr>
              <w:jc w:val="both"/>
              <w:rPr>
                <w:sz w:val="20"/>
                <w:szCs w:val="20"/>
              </w:rPr>
            </w:pPr>
            <w:r w:rsidRPr="00B64D88">
              <w:rPr>
                <w:sz w:val="20"/>
                <w:szCs w:val="20"/>
              </w:rPr>
              <w:t>Court of Queen’s Bench of Alberta</w:t>
            </w:r>
          </w:p>
          <w:p w:rsidR="00A6132F" w:rsidRPr="00B64D88" w:rsidRDefault="00A6132F" w:rsidP="00A6132F">
            <w:pPr>
              <w:jc w:val="both"/>
              <w:rPr>
                <w:sz w:val="20"/>
                <w:szCs w:val="20"/>
              </w:rPr>
            </w:pPr>
            <w:r w:rsidRPr="00B64D88">
              <w:rPr>
                <w:sz w:val="20"/>
                <w:szCs w:val="20"/>
              </w:rPr>
              <w:t>(Bast J.)</w:t>
            </w:r>
          </w:p>
          <w:p w:rsidR="00A6132F" w:rsidRPr="00B64D88" w:rsidRDefault="00D07EB6" w:rsidP="00A6132F">
            <w:pPr>
              <w:jc w:val="both"/>
              <w:rPr>
                <w:sz w:val="20"/>
                <w:szCs w:val="20"/>
              </w:rPr>
            </w:pPr>
            <w:hyperlink r:id="rId127" w:history="1">
              <w:r w:rsidR="00A6132F" w:rsidRPr="00B64D88">
                <w:rPr>
                  <w:color w:val="0000FF" w:themeColor="hyperlink"/>
                  <w:sz w:val="20"/>
                  <w:szCs w:val="20"/>
                  <w:u w:val="single"/>
                </w:rPr>
                <w:t>2012 ABQB 283</w:t>
              </w:r>
            </w:hyperlink>
            <w:r w:rsidR="00A6132F" w:rsidRPr="00B64D88">
              <w:rPr>
                <w:sz w:val="20"/>
                <w:szCs w:val="20"/>
              </w:rPr>
              <w:t xml:space="preserve"> </w:t>
            </w:r>
          </w:p>
          <w:p w:rsidR="00A6132F" w:rsidRPr="00B64D88" w:rsidRDefault="00A6132F" w:rsidP="00A6132F">
            <w:pPr>
              <w:jc w:val="both"/>
              <w:rPr>
                <w:sz w:val="20"/>
                <w:szCs w:val="20"/>
              </w:rPr>
            </w:pP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Applicant designated as a dangerous offender; indeterminate sentence imposed</w:t>
            </w:r>
          </w:p>
          <w:p w:rsidR="00A6132F" w:rsidRPr="00B64D88" w:rsidRDefault="00A6132F" w:rsidP="00A6132F">
            <w:pPr>
              <w:jc w:val="both"/>
              <w:rPr>
                <w:sz w:val="20"/>
                <w:szCs w:val="20"/>
              </w:rPr>
            </w:pPr>
          </w:p>
        </w:tc>
      </w:tr>
      <w:tr w:rsidR="00A6132F" w:rsidRPr="00B64D88" w:rsidTr="004D7A97">
        <w:tc>
          <w:tcPr>
            <w:tcW w:w="2427" w:type="pct"/>
          </w:tcPr>
          <w:p w:rsidR="00A6132F" w:rsidRPr="00B64D88" w:rsidRDefault="00A6132F" w:rsidP="00A6132F">
            <w:pPr>
              <w:jc w:val="both"/>
              <w:rPr>
                <w:sz w:val="20"/>
                <w:szCs w:val="20"/>
              </w:rPr>
            </w:pPr>
            <w:r w:rsidRPr="00B64D88">
              <w:rPr>
                <w:sz w:val="20"/>
                <w:szCs w:val="20"/>
              </w:rPr>
              <w:t>June 18, 2015</w:t>
            </w:r>
          </w:p>
          <w:p w:rsidR="00A6132F" w:rsidRPr="00B64D88" w:rsidRDefault="00A6132F" w:rsidP="00A6132F">
            <w:pPr>
              <w:jc w:val="both"/>
              <w:rPr>
                <w:sz w:val="20"/>
                <w:szCs w:val="20"/>
              </w:rPr>
            </w:pPr>
            <w:r w:rsidRPr="00B64D88">
              <w:rPr>
                <w:sz w:val="20"/>
                <w:szCs w:val="20"/>
              </w:rPr>
              <w:t>Court of Appeal of Alberta (Calgary)</w:t>
            </w:r>
          </w:p>
          <w:p w:rsidR="00A6132F" w:rsidRPr="00B64D88" w:rsidRDefault="00A6132F" w:rsidP="00A6132F">
            <w:pPr>
              <w:jc w:val="both"/>
              <w:rPr>
                <w:sz w:val="20"/>
                <w:szCs w:val="20"/>
              </w:rPr>
            </w:pPr>
            <w:r w:rsidRPr="00B64D88">
              <w:rPr>
                <w:sz w:val="20"/>
                <w:szCs w:val="20"/>
              </w:rPr>
              <w:t>(Berger, Paperny and Brown JJ.A.)</w:t>
            </w:r>
          </w:p>
          <w:p w:rsidR="00A6132F" w:rsidRPr="00B64D88" w:rsidRDefault="00D07EB6" w:rsidP="00A6132F">
            <w:pPr>
              <w:jc w:val="both"/>
              <w:rPr>
                <w:sz w:val="20"/>
                <w:szCs w:val="20"/>
              </w:rPr>
            </w:pPr>
            <w:hyperlink r:id="rId128" w:history="1">
              <w:r w:rsidR="00A6132F" w:rsidRPr="00B64D88">
                <w:rPr>
                  <w:color w:val="0000FF" w:themeColor="hyperlink"/>
                  <w:sz w:val="20"/>
                  <w:szCs w:val="20"/>
                  <w:u w:val="single"/>
                </w:rPr>
                <w:t>2015 ABCA 204</w:t>
              </w:r>
            </w:hyperlink>
          </w:p>
          <w:p w:rsidR="00A6132F" w:rsidRPr="00B64D88" w:rsidRDefault="00A6132F" w:rsidP="00A6132F">
            <w:pPr>
              <w:jc w:val="both"/>
              <w:rPr>
                <w:sz w:val="20"/>
                <w:szCs w:val="20"/>
              </w:rPr>
            </w:pP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Appeal from designation dismissed</w:t>
            </w:r>
          </w:p>
          <w:p w:rsidR="00A6132F" w:rsidRPr="00B64D88" w:rsidRDefault="00A6132F" w:rsidP="00A6132F">
            <w:pPr>
              <w:jc w:val="both"/>
              <w:rPr>
                <w:sz w:val="20"/>
                <w:szCs w:val="20"/>
              </w:rPr>
            </w:pPr>
          </w:p>
        </w:tc>
      </w:tr>
    </w:tbl>
    <w:p w:rsidR="00552F6B" w:rsidRPr="00B64D88" w:rsidRDefault="00552F6B">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132F" w:rsidRPr="00B64D88" w:rsidTr="004D7A97">
        <w:tc>
          <w:tcPr>
            <w:tcW w:w="2427" w:type="pct"/>
          </w:tcPr>
          <w:p w:rsidR="00A6132F" w:rsidRPr="00B64D88" w:rsidRDefault="00A6132F" w:rsidP="00A6132F">
            <w:pPr>
              <w:jc w:val="both"/>
              <w:rPr>
                <w:sz w:val="20"/>
                <w:szCs w:val="20"/>
              </w:rPr>
            </w:pPr>
            <w:r w:rsidRPr="00B64D88">
              <w:rPr>
                <w:sz w:val="20"/>
                <w:szCs w:val="20"/>
              </w:rPr>
              <w:lastRenderedPageBreak/>
              <w:t>December 8, 2015</w:t>
            </w:r>
          </w:p>
          <w:p w:rsidR="00A6132F" w:rsidRPr="00B64D88" w:rsidRDefault="00A6132F" w:rsidP="00A6132F">
            <w:pPr>
              <w:jc w:val="both"/>
              <w:rPr>
                <w:sz w:val="20"/>
                <w:szCs w:val="20"/>
              </w:rPr>
            </w:pPr>
            <w:r w:rsidRPr="00B64D88">
              <w:rPr>
                <w:sz w:val="20"/>
                <w:szCs w:val="20"/>
              </w:rPr>
              <w:t>Supreme Court of Canada</w:t>
            </w:r>
          </w:p>
          <w:p w:rsidR="00A6132F" w:rsidRPr="00B64D88" w:rsidRDefault="00A6132F" w:rsidP="00A6132F">
            <w:pPr>
              <w:jc w:val="both"/>
              <w:rPr>
                <w:sz w:val="20"/>
                <w:szCs w:val="20"/>
              </w:rPr>
            </w:pP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Motion for extension of time to serve and file application for leave to appeal and application for leave to appeal filed</w:t>
            </w:r>
          </w:p>
        </w:tc>
      </w:tr>
    </w:tbl>
    <w:p w:rsidR="00A6132F" w:rsidRPr="00B64D88" w:rsidRDefault="00A6132F" w:rsidP="00A6132F">
      <w:pPr>
        <w:rPr>
          <w:sz w:val="20"/>
          <w:szCs w:val="20"/>
          <w:u w:val="single"/>
        </w:rPr>
      </w:pPr>
    </w:p>
    <w:p w:rsidR="00A6132F" w:rsidRPr="00B64D88" w:rsidRDefault="00D07EB6" w:rsidP="00A6132F">
      <w:pPr>
        <w:rPr>
          <w:sz w:val="20"/>
          <w:szCs w:val="20"/>
        </w:rPr>
      </w:pPr>
      <w:r w:rsidRPr="00B64D88">
        <w:rPr>
          <w:sz w:val="20"/>
          <w:szCs w:val="20"/>
          <w:lang w:val="fr-CA"/>
        </w:rPr>
        <w:pict>
          <v:rect id="_x0000_i1098" style="width:2in;height:1pt" o:hrpct="0" o:hralign="center" o:hrstd="t" o:hrnoshade="t" o:hr="t" fillcolor="black [3213]" stroked="f"/>
        </w:pict>
      </w:r>
    </w:p>
    <w:p w:rsidR="00A6132F" w:rsidRPr="00B64D88" w:rsidRDefault="00A6132F" w:rsidP="00A6132F">
      <w:pPr>
        <w:rPr>
          <w:sz w:val="20"/>
          <w:szCs w:val="20"/>
        </w:rPr>
      </w:pPr>
    </w:p>
    <w:p w:rsidR="00A6132F" w:rsidRPr="00B64D88" w:rsidRDefault="00A6132F" w:rsidP="00A6132F">
      <w:pPr>
        <w:tabs>
          <w:tab w:val="left" w:pos="2580"/>
        </w:tabs>
        <w:rPr>
          <w:sz w:val="20"/>
          <w:szCs w:val="20"/>
          <w:u w:val="single"/>
          <w:lang w:val="fr-CA"/>
        </w:rPr>
      </w:pPr>
      <w:r w:rsidRPr="00B64D88">
        <w:rPr>
          <w:sz w:val="20"/>
          <w:szCs w:val="20"/>
          <w:u w:val="single"/>
          <w:lang w:val="fr-CA"/>
        </w:rPr>
        <w:t>RÉSUMÉ DE L’AFFAIRE</w:t>
      </w:r>
    </w:p>
    <w:p w:rsidR="00A6132F" w:rsidRPr="00B64D88" w:rsidRDefault="00A6132F" w:rsidP="00A6132F">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132F" w:rsidRPr="00B64D88" w:rsidTr="004D7A97">
        <w:tc>
          <w:tcPr>
            <w:tcW w:w="5000" w:type="pct"/>
            <w:gridSpan w:val="3"/>
          </w:tcPr>
          <w:p w:rsidR="00A6132F" w:rsidRPr="00B64D88" w:rsidRDefault="00A6132F" w:rsidP="00A6132F">
            <w:pPr>
              <w:jc w:val="both"/>
              <w:rPr>
                <w:sz w:val="20"/>
                <w:szCs w:val="20"/>
                <w:lang w:val="fr-CA"/>
              </w:rPr>
            </w:pPr>
            <w:r w:rsidRPr="00B64D88">
              <w:rPr>
                <w:sz w:val="20"/>
                <w:szCs w:val="20"/>
                <w:lang w:val="fr-CA"/>
              </w:rPr>
              <w:t xml:space="preserve">Droit criminel – Détermination de la peine – Désignation de délinquant dangereux – Appel – Norme de contrôle – Quelle est la norme de contrôle d’une conclusion tirée en application du sous-al. 753(1)a) (iii) du </w:t>
            </w:r>
            <w:r w:rsidRPr="00B64D88">
              <w:rPr>
                <w:i/>
                <w:sz w:val="20"/>
                <w:szCs w:val="20"/>
                <w:lang w:val="fr-CA"/>
              </w:rPr>
              <w:t>Code criminel</w:t>
            </w:r>
            <w:r w:rsidRPr="00B64D88">
              <w:rPr>
                <w:sz w:val="20"/>
                <w:szCs w:val="20"/>
                <w:lang w:val="fr-CA"/>
              </w:rPr>
              <w:t xml:space="preserve">? – Quel est le fondement probatoire nécessaire pour répondre aux questions énoncées au sous-al. 753(1)a) (iii) du </w:t>
            </w:r>
            <w:r w:rsidRPr="00B64D88">
              <w:rPr>
                <w:i/>
                <w:sz w:val="20"/>
                <w:szCs w:val="20"/>
                <w:lang w:val="fr-CA"/>
              </w:rPr>
              <w:t>Code criminel</w:t>
            </w:r>
            <w:r w:rsidRPr="00B64D88">
              <w:rPr>
                <w:sz w:val="20"/>
                <w:szCs w:val="20"/>
                <w:lang w:val="fr-CA"/>
              </w:rPr>
              <w:t>?</w:t>
            </w:r>
          </w:p>
          <w:p w:rsidR="00A6132F" w:rsidRPr="00B64D88" w:rsidRDefault="00A6132F" w:rsidP="00A6132F">
            <w:pPr>
              <w:jc w:val="both"/>
              <w:rPr>
                <w:sz w:val="20"/>
                <w:szCs w:val="20"/>
                <w:lang w:val="fr-CA"/>
              </w:rPr>
            </w:pPr>
          </w:p>
        </w:tc>
      </w:tr>
      <w:tr w:rsidR="00A6132F" w:rsidRPr="00B64D88" w:rsidTr="004D7A97">
        <w:tc>
          <w:tcPr>
            <w:tcW w:w="5000" w:type="pct"/>
            <w:gridSpan w:val="3"/>
          </w:tcPr>
          <w:p w:rsidR="00A6132F" w:rsidRPr="00B64D88" w:rsidRDefault="00A6132F" w:rsidP="00A6132F">
            <w:pPr>
              <w:jc w:val="both"/>
              <w:rPr>
                <w:sz w:val="20"/>
                <w:szCs w:val="20"/>
                <w:lang w:val="fr-CA"/>
              </w:rPr>
            </w:pPr>
            <w:r w:rsidRPr="00B64D88">
              <w:rPr>
                <w:sz w:val="20"/>
                <w:szCs w:val="20"/>
                <w:lang w:val="fr-CA"/>
              </w:rPr>
              <w:t xml:space="preserve">Au terme d’un procès devant juge seul, le demandeur a été déclaré coupable d’agression sexuelle grave à l’endroit d’une femme âgée de 77 ans. La victime, qu’il ne connaissait pas, a été attaquée par-derrière alors qu’elle se rendait au magasin d’alimentation et a été sauvagement battue, agressée sexuellement et a perdu connaissance. La juge qui a prononcé la peine a déclaré le demandeur délinquant dangereux en application du sous-al. 753(1)a)(iii) du </w:t>
            </w:r>
            <w:r w:rsidRPr="00B64D88">
              <w:rPr>
                <w:i/>
                <w:sz w:val="20"/>
                <w:szCs w:val="20"/>
                <w:lang w:val="fr-CA"/>
              </w:rPr>
              <w:t>Code criminel</w:t>
            </w:r>
            <w:r w:rsidRPr="00B64D88">
              <w:rPr>
                <w:sz w:val="20"/>
                <w:szCs w:val="20"/>
                <w:lang w:val="fr-CA"/>
              </w:rPr>
              <w:t>, la disposition applicable lorsque « le délinquant [...] constitue un danger pour la vie, la sécurité ou le bien-être physique ou mental de qui que ce soit, en vertu de preuves établissant [...] un comportement, chez ce délinquant, associé à la perpétration de l’infraction dont il a été déclaré coupable, d’une nature si brutale que l’on ne peut s’empêcher de conclure qu’il y a peu de chance pour qu’à l’avenir ce comportement soit inhibé par les normes ordinaires de restriction du comportement ». La Cour d’appel, à l’unanimité, a rejeté l’appel du demandeur à l’égard de cette désignation.</w:t>
            </w:r>
          </w:p>
          <w:p w:rsidR="00A6132F" w:rsidRPr="00B64D88" w:rsidRDefault="00A6132F" w:rsidP="00A6132F">
            <w:pPr>
              <w:jc w:val="both"/>
              <w:rPr>
                <w:sz w:val="20"/>
                <w:szCs w:val="20"/>
                <w:lang w:val="fr-CA"/>
              </w:rPr>
            </w:pPr>
          </w:p>
        </w:tc>
      </w:tr>
      <w:tr w:rsidR="00A6132F" w:rsidRPr="00B64D88" w:rsidTr="004D7A97">
        <w:tc>
          <w:tcPr>
            <w:tcW w:w="2427" w:type="pct"/>
          </w:tcPr>
          <w:p w:rsidR="00A6132F" w:rsidRPr="00B64D88" w:rsidRDefault="00A6132F" w:rsidP="00A6132F">
            <w:pPr>
              <w:jc w:val="both"/>
              <w:rPr>
                <w:sz w:val="20"/>
                <w:szCs w:val="20"/>
                <w:lang w:val="fr-CA"/>
              </w:rPr>
            </w:pPr>
            <w:r w:rsidRPr="00B64D88">
              <w:rPr>
                <w:sz w:val="20"/>
                <w:szCs w:val="20"/>
                <w:lang w:val="fr-CA"/>
              </w:rPr>
              <w:t>27 avril 2012</w:t>
            </w:r>
          </w:p>
          <w:p w:rsidR="00A6132F" w:rsidRPr="00B64D88" w:rsidRDefault="00A6132F" w:rsidP="00A6132F">
            <w:pPr>
              <w:jc w:val="both"/>
              <w:rPr>
                <w:sz w:val="20"/>
                <w:szCs w:val="20"/>
                <w:lang w:val="fr-CA"/>
              </w:rPr>
            </w:pPr>
            <w:r w:rsidRPr="00B64D88">
              <w:rPr>
                <w:sz w:val="20"/>
                <w:szCs w:val="20"/>
                <w:lang w:val="fr-CA"/>
              </w:rPr>
              <w:t>Cour du Banc de la Reine de l’Alberta</w:t>
            </w:r>
          </w:p>
          <w:p w:rsidR="00A6132F" w:rsidRPr="00B64D88" w:rsidRDefault="00A6132F" w:rsidP="00A6132F">
            <w:pPr>
              <w:jc w:val="both"/>
              <w:rPr>
                <w:sz w:val="20"/>
                <w:szCs w:val="20"/>
                <w:lang w:val="fr-CA"/>
              </w:rPr>
            </w:pPr>
            <w:r w:rsidRPr="00B64D88">
              <w:rPr>
                <w:sz w:val="20"/>
                <w:szCs w:val="20"/>
                <w:lang w:val="fr-CA"/>
              </w:rPr>
              <w:t>(Juge Bast)</w:t>
            </w:r>
          </w:p>
          <w:p w:rsidR="00A6132F" w:rsidRPr="00B64D88" w:rsidRDefault="00D07EB6" w:rsidP="00A6132F">
            <w:pPr>
              <w:jc w:val="both"/>
              <w:rPr>
                <w:sz w:val="20"/>
                <w:szCs w:val="20"/>
                <w:lang w:val="fr-CA"/>
              </w:rPr>
            </w:pPr>
            <w:hyperlink r:id="rId129" w:history="1">
              <w:r w:rsidR="00A6132F" w:rsidRPr="00B64D88">
                <w:rPr>
                  <w:color w:val="0000FF" w:themeColor="hyperlink"/>
                  <w:sz w:val="20"/>
                  <w:szCs w:val="20"/>
                  <w:u w:val="single"/>
                  <w:lang w:val="fr-CA"/>
                </w:rPr>
                <w:t>2012 ABQB 283</w:t>
              </w:r>
            </w:hyperlink>
            <w:r w:rsidR="00A6132F" w:rsidRPr="00B64D88">
              <w:rPr>
                <w:sz w:val="20"/>
                <w:szCs w:val="20"/>
                <w:lang w:val="fr-CA"/>
              </w:rPr>
              <w:t xml:space="preserve"> </w:t>
            </w:r>
          </w:p>
          <w:p w:rsidR="00A6132F" w:rsidRPr="00B64D88" w:rsidRDefault="00A6132F" w:rsidP="00A6132F">
            <w:pPr>
              <w:jc w:val="both"/>
              <w:rPr>
                <w:sz w:val="20"/>
                <w:szCs w:val="20"/>
                <w:lang w:val="fr-CA"/>
              </w:rPr>
            </w:pPr>
          </w:p>
        </w:tc>
        <w:tc>
          <w:tcPr>
            <w:tcW w:w="243" w:type="pct"/>
          </w:tcPr>
          <w:p w:rsidR="00A6132F" w:rsidRPr="00B64D88" w:rsidRDefault="00A6132F" w:rsidP="00A6132F">
            <w:pPr>
              <w:jc w:val="both"/>
              <w:rPr>
                <w:sz w:val="20"/>
                <w:szCs w:val="20"/>
                <w:lang w:val="fr-CA"/>
              </w:rPr>
            </w:pPr>
          </w:p>
        </w:tc>
        <w:tc>
          <w:tcPr>
            <w:tcW w:w="2330" w:type="pct"/>
          </w:tcPr>
          <w:p w:rsidR="00A6132F" w:rsidRPr="00B64D88" w:rsidRDefault="00A6132F" w:rsidP="00A6132F">
            <w:pPr>
              <w:jc w:val="both"/>
              <w:rPr>
                <w:sz w:val="20"/>
                <w:szCs w:val="20"/>
                <w:lang w:val="fr-CA"/>
              </w:rPr>
            </w:pPr>
            <w:r w:rsidRPr="00B64D88">
              <w:rPr>
                <w:sz w:val="20"/>
                <w:szCs w:val="20"/>
                <w:lang w:val="fr-CA"/>
              </w:rPr>
              <w:t>Jugement désignant le demandeur délinquant dangereux et le condamnant à une peine de détention d’une durée indéterminée</w:t>
            </w:r>
          </w:p>
          <w:p w:rsidR="00A6132F" w:rsidRPr="00B64D88" w:rsidRDefault="00A6132F" w:rsidP="00A6132F">
            <w:pPr>
              <w:jc w:val="both"/>
              <w:rPr>
                <w:sz w:val="20"/>
                <w:szCs w:val="20"/>
                <w:lang w:val="fr-CA"/>
              </w:rPr>
            </w:pPr>
          </w:p>
        </w:tc>
      </w:tr>
      <w:tr w:rsidR="00A6132F" w:rsidRPr="00B64D88" w:rsidTr="004D7A97">
        <w:tc>
          <w:tcPr>
            <w:tcW w:w="2427" w:type="pct"/>
          </w:tcPr>
          <w:p w:rsidR="00A6132F" w:rsidRPr="00B64D88" w:rsidRDefault="00A6132F" w:rsidP="00A6132F">
            <w:pPr>
              <w:jc w:val="both"/>
              <w:rPr>
                <w:sz w:val="20"/>
                <w:szCs w:val="20"/>
                <w:lang w:val="fr-CA"/>
              </w:rPr>
            </w:pPr>
            <w:r w:rsidRPr="00B64D88">
              <w:rPr>
                <w:sz w:val="20"/>
                <w:szCs w:val="20"/>
                <w:lang w:val="fr-CA"/>
              </w:rPr>
              <w:t>18 juin 2015</w:t>
            </w:r>
          </w:p>
          <w:p w:rsidR="00A6132F" w:rsidRPr="00B64D88" w:rsidRDefault="00A6132F" w:rsidP="00A6132F">
            <w:pPr>
              <w:jc w:val="both"/>
              <w:rPr>
                <w:sz w:val="20"/>
                <w:szCs w:val="20"/>
                <w:lang w:val="fr-CA"/>
              </w:rPr>
            </w:pPr>
            <w:r w:rsidRPr="00B64D88">
              <w:rPr>
                <w:sz w:val="20"/>
                <w:szCs w:val="20"/>
                <w:lang w:val="fr-CA"/>
              </w:rPr>
              <w:t>Cour d’appel de l’Alberta (Calgary)</w:t>
            </w:r>
          </w:p>
          <w:p w:rsidR="00A6132F" w:rsidRPr="00B64D88" w:rsidRDefault="00A6132F" w:rsidP="00A6132F">
            <w:pPr>
              <w:jc w:val="both"/>
              <w:rPr>
                <w:sz w:val="20"/>
                <w:szCs w:val="20"/>
                <w:lang w:val="fr-CA"/>
              </w:rPr>
            </w:pPr>
            <w:r w:rsidRPr="00B64D88">
              <w:rPr>
                <w:sz w:val="20"/>
                <w:szCs w:val="20"/>
                <w:lang w:val="fr-CA"/>
              </w:rPr>
              <w:t>(Juges Berger, Paperny et Brown)</w:t>
            </w:r>
          </w:p>
          <w:p w:rsidR="00A6132F" w:rsidRPr="00B64D88" w:rsidRDefault="00D07EB6" w:rsidP="00A6132F">
            <w:pPr>
              <w:jc w:val="both"/>
              <w:rPr>
                <w:sz w:val="20"/>
                <w:szCs w:val="20"/>
                <w:lang w:val="fr-CA"/>
              </w:rPr>
            </w:pPr>
            <w:hyperlink r:id="rId130" w:history="1">
              <w:r w:rsidR="00A6132F" w:rsidRPr="00B64D88">
                <w:rPr>
                  <w:color w:val="0000FF" w:themeColor="hyperlink"/>
                  <w:sz w:val="20"/>
                  <w:szCs w:val="20"/>
                  <w:u w:val="single"/>
                  <w:lang w:val="fr-CA"/>
                </w:rPr>
                <w:t>2015 ABCA 204</w:t>
              </w:r>
            </w:hyperlink>
          </w:p>
          <w:p w:rsidR="00A6132F" w:rsidRPr="00B64D88" w:rsidRDefault="00A6132F" w:rsidP="00A6132F">
            <w:pPr>
              <w:jc w:val="both"/>
              <w:rPr>
                <w:sz w:val="20"/>
                <w:szCs w:val="20"/>
                <w:lang w:val="fr-CA"/>
              </w:rPr>
            </w:pPr>
          </w:p>
        </w:tc>
        <w:tc>
          <w:tcPr>
            <w:tcW w:w="243" w:type="pct"/>
          </w:tcPr>
          <w:p w:rsidR="00A6132F" w:rsidRPr="00B64D88" w:rsidRDefault="00A6132F" w:rsidP="00A6132F">
            <w:pPr>
              <w:jc w:val="both"/>
              <w:rPr>
                <w:sz w:val="20"/>
                <w:szCs w:val="20"/>
                <w:lang w:val="fr-CA"/>
              </w:rPr>
            </w:pPr>
          </w:p>
        </w:tc>
        <w:tc>
          <w:tcPr>
            <w:tcW w:w="2330" w:type="pct"/>
          </w:tcPr>
          <w:p w:rsidR="00A6132F" w:rsidRPr="00B64D88" w:rsidRDefault="00A6132F" w:rsidP="00A6132F">
            <w:pPr>
              <w:jc w:val="both"/>
              <w:rPr>
                <w:sz w:val="20"/>
                <w:szCs w:val="20"/>
                <w:lang w:val="fr-CA"/>
              </w:rPr>
            </w:pPr>
            <w:r w:rsidRPr="00B64D88">
              <w:rPr>
                <w:sz w:val="20"/>
                <w:szCs w:val="20"/>
                <w:lang w:val="fr-CA"/>
              </w:rPr>
              <w:t>Rejet de l’appel de la désignation</w:t>
            </w:r>
          </w:p>
          <w:p w:rsidR="00A6132F" w:rsidRPr="00B64D88" w:rsidRDefault="00A6132F" w:rsidP="00A6132F">
            <w:pPr>
              <w:jc w:val="both"/>
              <w:rPr>
                <w:sz w:val="20"/>
                <w:szCs w:val="20"/>
                <w:lang w:val="fr-CA"/>
              </w:rPr>
            </w:pPr>
          </w:p>
        </w:tc>
      </w:tr>
      <w:tr w:rsidR="00A6132F" w:rsidRPr="00B64D88" w:rsidTr="004D7A97">
        <w:tc>
          <w:tcPr>
            <w:tcW w:w="2427" w:type="pct"/>
          </w:tcPr>
          <w:p w:rsidR="00A6132F" w:rsidRPr="00B64D88" w:rsidRDefault="00A6132F" w:rsidP="00A6132F">
            <w:pPr>
              <w:jc w:val="both"/>
              <w:rPr>
                <w:sz w:val="20"/>
                <w:szCs w:val="20"/>
                <w:lang w:val="fr-CA"/>
              </w:rPr>
            </w:pPr>
            <w:r w:rsidRPr="00B64D88">
              <w:rPr>
                <w:sz w:val="20"/>
                <w:szCs w:val="20"/>
                <w:lang w:val="fr-CA"/>
              </w:rPr>
              <w:t>8 décembre 2015</w:t>
            </w:r>
          </w:p>
          <w:p w:rsidR="00A6132F" w:rsidRPr="00B64D88" w:rsidRDefault="00A6132F" w:rsidP="00A6132F">
            <w:pPr>
              <w:jc w:val="both"/>
              <w:rPr>
                <w:sz w:val="20"/>
                <w:szCs w:val="20"/>
                <w:lang w:val="fr-CA"/>
              </w:rPr>
            </w:pPr>
            <w:r w:rsidRPr="00B64D88">
              <w:rPr>
                <w:sz w:val="20"/>
                <w:szCs w:val="20"/>
                <w:lang w:val="fr-CA"/>
              </w:rPr>
              <w:t>Cour suprême du Canada</w:t>
            </w:r>
          </w:p>
          <w:p w:rsidR="00A6132F" w:rsidRPr="00B64D88" w:rsidRDefault="00A6132F" w:rsidP="00A6132F">
            <w:pPr>
              <w:jc w:val="both"/>
              <w:rPr>
                <w:sz w:val="20"/>
                <w:szCs w:val="20"/>
                <w:lang w:val="fr-CA"/>
              </w:rPr>
            </w:pPr>
          </w:p>
        </w:tc>
        <w:tc>
          <w:tcPr>
            <w:tcW w:w="243" w:type="pct"/>
          </w:tcPr>
          <w:p w:rsidR="00A6132F" w:rsidRPr="00B64D88" w:rsidRDefault="00A6132F" w:rsidP="00A6132F">
            <w:pPr>
              <w:jc w:val="both"/>
              <w:rPr>
                <w:sz w:val="20"/>
                <w:szCs w:val="20"/>
                <w:lang w:val="fr-CA"/>
              </w:rPr>
            </w:pPr>
          </w:p>
        </w:tc>
        <w:tc>
          <w:tcPr>
            <w:tcW w:w="2330" w:type="pct"/>
          </w:tcPr>
          <w:p w:rsidR="00A6132F" w:rsidRPr="00B64D88" w:rsidRDefault="00A6132F" w:rsidP="00A6132F">
            <w:pPr>
              <w:jc w:val="both"/>
              <w:rPr>
                <w:sz w:val="20"/>
                <w:szCs w:val="20"/>
                <w:lang w:val="fr-CA"/>
              </w:rPr>
            </w:pPr>
            <w:r w:rsidRPr="00B64D88">
              <w:rPr>
                <w:sz w:val="20"/>
                <w:szCs w:val="20"/>
                <w:lang w:val="fr-CA"/>
              </w:rPr>
              <w:t>Dépôt de la requête en prorogation du délai de signification et de dépôt de la demande d’autorisation d’appel et de la demande d’autorisation d’appel</w:t>
            </w:r>
          </w:p>
        </w:tc>
      </w:tr>
    </w:tbl>
    <w:p w:rsidR="00A6132F" w:rsidRPr="00B64D88" w:rsidRDefault="00A6132F" w:rsidP="00A6132F">
      <w:pPr>
        <w:rPr>
          <w:sz w:val="20"/>
          <w:szCs w:val="20"/>
        </w:rPr>
      </w:pPr>
    </w:p>
    <w:p w:rsidR="00A6132F" w:rsidRPr="00B64D88" w:rsidRDefault="00D07EB6" w:rsidP="00A6132F">
      <w:pPr>
        <w:rPr>
          <w:sz w:val="20"/>
          <w:szCs w:val="20"/>
        </w:rPr>
      </w:pPr>
      <w:r w:rsidRPr="00B64D88">
        <w:rPr>
          <w:sz w:val="20"/>
          <w:szCs w:val="20"/>
          <w:lang w:val="fr-CA"/>
        </w:rPr>
        <w:pict>
          <v:rect id="_x0000_i1099" style="width:2in;height:1pt" o:hrpct="0" o:hralign="center" o:hrstd="t" o:hrnoshade="t" o:hr="t" fillcolor="black [3213]" stroked="f"/>
        </w:pict>
      </w:r>
    </w:p>
    <w:p w:rsidR="009304C4" w:rsidRPr="00B64D88" w:rsidRDefault="009304C4">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6132F" w:rsidRPr="00B64D88" w:rsidTr="004D7A97">
        <w:trPr>
          <w:cantSplit/>
        </w:trPr>
        <w:tc>
          <w:tcPr>
            <w:tcW w:w="1458" w:type="dxa"/>
          </w:tcPr>
          <w:p w:rsidR="00A6132F" w:rsidRPr="00B64D88" w:rsidRDefault="00A6132F" w:rsidP="004D7A97">
            <w:pPr>
              <w:rPr>
                <w:sz w:val="20"/>
                <w:szCs w:val="20"/>
              </w:rPr>
            </w:pPr>
            <w:r w:rsidRPr="00B64D88">
              <w:rPr>
                <w:rStyle w:val="SCCFileNumberChar"/>
                <w:sz w:val="20"/>
                <w:szCs w:val="20"/>
              </w:rPr>
              <w:lastRenderedPageBreak/>
              <w:t>36766</w:t>
            </w:r>
          </w:p>
          <w:p w:rsidR="00A6132F" w:rsidRPr="00B64D88" w:rsidRDefault="00A6132F" w:rsidP="004D7A97">
            <w:pPr>
              <w:rPr>
                <w:b/>
                <w:sz w:val="20"/>
                <w:szCs w:val="20"/>
                <w:lang w:val="fr-CA"/>
              </w:rPr>
            </w:pPr>
          </w:p>
        </w:tc>
        <w:tc>
          <w:tcPr>
            <w:tcW w:w="8118" w:type="dxa"/>
          </w:tcPr>
          <w:p w:rsidR="00A6132F" w:rsidRPr="00B64D88" w:rsidRDefault="00A6132F" w:rsidP="004D7A97">
            <w:pPr>
              <w:rPr>
                <w:sz w:val="20"/>
                <w:szCs w:val="20"/>
              </w:rPr>
            </w:pPr>
            <w:r w:rsidRPr="00B64D88">
              <w:rPr>
                <w:rStyle w:val="SCCLsocChar"/>
                <w:sz w:val="20"/>
                <w:szCs w:val="20"/>
                <w:lang w:val="en-CA"/>
              </w:rPr>
              <w:t>Dellen Milard v. Her Majesty the Queen</w:t>
            </w:r>
            <w:r w:rsidRPr="00B64D88">
              <w:rPr>
                <w:rStyle w:val="SCCLsocChar"/>
                <w:sz w:val="20"/>
                <w:szCs w:val="20"/>
                <w:u w:val="none"/>
                <w:lang w:val="en-CA"/>
              </w:rPr>
              <w:t xml:space="preserve"> </w:t>
            </w:r>
            <w:r w:rsidRPr="00B64D88">
              <w:rPr>
                <w:sz w:val="20"/>
                <w:szCs w:val="20"/>
              </w:rPr>
              <w:t>(Ont.) (Criminal) (By Leave)</w:t>
            </w:r>
          </w:p>
          <w:p w:rsidR="00A6132F" w:rsidRPr="00B64D88" w:rsidRDefault="00A6132F" w:rsidP="004D7A97">
            <w:pPr>
              <w:rPr>
                <w:sz w:val="20"/>
                <w:szCs w:val="20"/>
              </w:rPr>
            </w:pPr>
          </w:p>
        </w:tc>
      </w:tr>
      <w:tr w:rsidR="00A6132F" w:rsidRPr="00B64D88" w:rsidTr="004D7A97">
        <w:trPr>
          <w:cantSplit/>
        </w:trPr>
        <w:tc>
          <w:tcPr>
            <w:tcW w:w="1458" w:type="dxa"/>
          </w:tcPr>
          <w:p w:rsidR="00A6132F" w:rsidRPr="00B64D88" w:rsidRDefault="00A6132F" w:rsidP="004D7A97">
            <w:pPr>
              <w:rPr>
                <w:sz w:val="20"/>
                <w:szCs w:val="20"/>
              </w:rPr>
            </w:pPr>
            <w:r w:rsidRPr="00B64D88">
              <w:rPr>
                <w:sz w:val="20"/>
                <w:szCs w:val="20"/>
              </w:rPr>
              <w:t>Coram :</w:t>
            </w:r>
          </w:p>
        </w:tc>
        <w:tc>
          <w:tcPr>
            <w:tcW w:w="8118" w:type="dxa"/>
          </w:tcPr>
          <w:p w:rsidR="00A6132F" w:rsidRPr="00B64D88" w:rsidRDefault="00A6132F" w:rsidP="004D7A97">
            <w:pPr>
              <w:rPr>
                <w:sz w:val="20"/>
                <w:szCs w:val="20"/>
              </w:rPr>
            </w:pPr>
            <w:r w:rsidRPr="00B64D88">
              <w:rPr>
                <w:rStyle w:val="SCCCoramChar"/>
                <w:sz w:val="20"/>
                <w:szCs w:val="20"/>
                <w:lang w:val="en-CA"/>
              </w:rPr>
              <w:t>McLachlin C.J. and Moldaver and Gascon JJ.</w:t>
            </w:r>
          </w:p>
          <w:p w:rsidR="00A6132F" w:rsidRPr="00B64D88" w:rsidRDefault="00A6132F" w:rsidP="004D7A97">
            <w:pPr>
              <w:rPr>
                <w:sz w:val="20"/>
                <w:szCs w:val="20"/>
                <w:u w:val="single"/>
              </w:rPr>
            </w:pPr>
          </w:p>
        </w:tc>
      </w:tr>
      <w:tr w:rsidR="00A6132F" w:rsidRPr="00B64D88" w:rsidTr="004D7A97">
        <w:trPr>
          <w:cantSplit/>
        </w:trPr>
        <w:tc>
          <w:tcPr>
            <w:tcW w:w="9576" w:type="dxa"/>
            <w:gridSpan w:val="2"/>
          </w:tcPr>
          <w:p w:rsidR="00A6132F" w:rsidRPr="00B64D88" w:rsidRDefault="000A4386" w:rsidP="004D7A97">
            <w:pPr>
              <w:pStyle w:val="SCCShortJudgment"/>
              <w:rPr>
                <w:szCs w:val="20"/>
                <w:lang w:val="fr-CA"/>
              </w:rPr>
            </w:pPr>
            <w:r w:rsidRPr="00B64D88">
              <w:t>The respondent’s motion to expedite the application for leave to appeal is granted. The applicant’s motions to join the two applications for leave to appeal and to extend the time to serve and file the first application for leave to appeal are granted. The applications for leave to appeal from the Order of MacDonnell J. of the Ontario Superior Court of Justice, dated August 17, 2015 and the Order of Belobaba J. of the Ontario Superior Court of Justice, dated December 2, 2015, are dismissed.</w:t>
            </w:r>
          </w:p>
          <w:p w:rsidR="00A6132F" w:rsidRPr="00B64D88" w:rsidRDefault="00A6132F" w:rsidP="004D7A97">
            <w:pPr>
              <w:pStyle w:val="SCCShortJudgment"/>
              <w:rPr>
                <w:szCs w:val="20"/>
                <w:lang w:val="fr-CA"/>
              </w:rPr>
            </w:pPr>
          </w:p>
          <w:p w:rsidR="00A6132F" w:rsidRPr="00B64D88" w:rsidRDefault="000A4386" w:rsidP="004D7A97">
            <w:pPr>
              <w:pStyle w:val="SCCShortJudgment"/>
              <w:rPr>
                <w:szCs w:val="20"/>
              </w:rPr>
            </w:pPr>
            <w:r w:rsidRPr="00B64D88">
              <w:rPr>
                <w:lang w:val="fr-CA"/>
              </w:rPr>
              <w:t xml:space="preserve">La requête de l’intimée visant le traitement accéléré de la demande d’autorisation d’appel est accueillie.  Les requêtes du demandeur </w:t>
            </w:r>
            <w:r w:rsidRPr="00B64D88">
              <w:rPr>
                <w:rFonts w:eastAsiaTheme="minorEastAsia" w:cs="Times New Roman"/>
                <w:lang w:val="fr-CA" w:eastAsia="en-CA"/>
              </w:rPr>
              <w:t xml:space="preserve">pour joindre les deux demandes d’autorisation d’appel et </w:t>
            </w:r>
            <w:r w:rsidRPr="00B64D88">
              <w:rPr>
                <w:lang w:val="fr-CA"/>
              </w:rPr>
              <w:t xml:space="preserve">en prorogation du délai de signification et de dépôt de la première demande d’autorisation d’appel </w:t>
            </w:r>
            <w:r w:rsidRPr="00B64D88">
              <w:rPr>
                <w:rFonts w:eastAsiaTheme="minorEastAsia" w:cs="Times New Roman"/>
                <w:lang w:val="fr-CA" w:eastAsia="en-CA"/>
              </w:rPr>
              <w:t xml:space="preserve">sont accueillies. </w:t>
            </w:r>
            <w:r w:rsidRPr="00B64D88">
              <w:rPr>
                <w:lang w:val="fr-CA"/>
              </w:rPr>
              <w:t>Les demandes d’autorisation d’appel de l’ordonnance du juge MacDonnell de l’arrêt de la Cour supérieure de justice de l’Ontario, datée du 17 août 2015 et l’ordonnance du juge Belobaba de l’arrêt de la Cour supérieure de justice de l’Ontario, datée du 2 décembre 2015, sont rejetées.</w:t>
            </w:r>
          </w:p>
        </w:tc>
      </w:tr>
    </w:tbl>
    <w:p w:rsidR="00A6132F" w:rsidRPr="00B64D88" w:rsidRDefault="00A6132F" w:rsidP="00A6132F">
      <w:pPr>
        <w:rPr>
          <w:sz w:val="20"/>
          <w:szCs w:val="20"/>
          <w:lang w:val="fr-CA"/>
        </w:rPr>
      </w:pPr>
    </w:p>
    <w:p w:rsidR="00A6132F" w:rsidRPr="00B64D88" w:rsidRDefault="00A6132F" w:rsidP="00A6132F">
      <w:pPr>
        <w:rPr>
          <w:sz w:val="20"/>
          <w:szCs w:val="20"/>
          <w:u w:val="single"/>
        </w:rPr>
      </w:pPr>
      <w:r w:rsidRPr="00B64D88">
        <w:rPr>
          <w:sz w:val="20"/>
          <w:szCs w:val="20"/>
          <w:u w:val="single"/>
        </w:rPr>
        <w:t>CASE SUMMARY</w:t>
      </w:r>
    </w:p>
    <w:p w:rsidR="00A6132F" w:rsidRPr="00B64D88" w:rsidRDefault="00A6132F" w:rsidP="00A6132F">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132F" w:rsidRPr="00B64D88" w:rsidTr="004D7A97">
        <w:tc>
          <w:tcPr>
            <w:tcW w:w="5000" w:type="pct"/>
            <w:gridSpan w:val="3"/>
          </w:tcPr>
          <w:p w:rsidR="00A6132F" w:rsidRPr="00B64D88" w:rsidRDefault="00A6132F" w:rsidP="00A6132F">
            <w:pPr>
              <w:jc w:val="both"/>
              <w:rPr>
                <w:smallCaps/>
                <w:sz w:val="20"/>
                <w:szCs w:val="20"/>
              </w:rPr>
            </w:pPr>
            <w:r w:rsidRPr="00B64D88">
              <w:rPr>
                <w:smallCaps/>
                <w:sz w:val="20"/>
                <w:szCs w:val="20"/>
              </w:rPr>
              <w:t>(Publication ban in case)</w:t>
            </w:r>
          </w:p>
          <w:p w:rsidR="00A6132F" w:rsidRPr="00B64D88" w:rsidRDefault="00A6132F" w:rsidP="00A6132F">
            <w:pPr>
              <w:jc w:val="both"/>
              <w:rPr>
                <w:sz w:val="20"/>
                <w:szCs w:val="20"/>
              </w:rPr>
            </w:pPr>
          </w:p>
          <w:p w:rsidR="00A6132F" w:rsidRPr="00B64D88" w:rsidRDefault="00A6132F" w:rsidP="00A6132F">
            <w:pPr>
              <w:jc w:val="both"/>
              <w:rPr>
                <w:i/>
                <w:sz w:val="20"/>
                <w:szCs w:val="20"/>
              </w:rPr>
            </w:pPr>
            <w:r w:rsidRPr="00B64D88">
              <w:rPr>
                <w:sz w:val="20"/>
                <w:szCs w:val="20"/>
              </w:rPr>
              <w:t xml:space="preserve">Criminal law – Self-incrimination – Testimony – Whether the judge’s order compels the testimony of the Applicant pursuant to s. 527 of the </w:t>
            </w:r>
            <w:r w:rsidRPr="00B64D88">
              <w:rPr>
                <w:i/>
                <w:sz w:val="20"/>
                <w:szCs w:val="20"/>
              </w:rPr>
              <w:t>Criminal Code</w:t>
            </w:r>
          </w:p>
          <w:p w:rsidR="00A6132F" w:rsidRPr="00B64D88" w:rsidRDefault="00A6132F" w:rsidP="00A6132F">
            <w:pPr>
              <w:jc w:val="both"/>
              <w:rPr>
                <w:sz w:val="20"/>
                <w:szCs w:val="20"/>
              </w:rPr>
            </w:pPr>
          </w:p>
        </w:tc>
      </w:tr>
      <w:tr w:rsidR="00A6132F" w:rsidRPr="00B64D88" w:rsidTr="004D7A97">
        <w:tc>
          <w:tcPr>
            <w:tcW w:w="5000" w:type="pct"/>
            <w:gridSpan w:val="3"/>
          </w:tcPr>
          <w:p w:rsidR="00A6132F" w:rsidRPr="00B64D88" w:rsidRDefault="00A6132F" w:rsidP="00A6132F">
            <w:pPr>
              <w:jc w:val="both"/>
              <w:rPr>
                <w:sz w:val="20"/>
                <w:szCs w:val="20"/>
              </w:rPr>
            </w:pPr>
            <w:r w:rsidRPr="00B64D88">
              <w:rPr>
                <w:sz w:val="20"/>
                <w:szCs w:val="20"/>
              </w:rPr>
              <w:t>The Applicant seeks leave to appeal the orders of MacDonnell J. dated August 17, 2015 and Belobaba J. dated December 2, 2015.</w:t>
            </w:r>
          </w:p>
          <w:p w:rsidR="00A6132F" w:rsidRPr="00B64D88" w:rsidRDefault="00A6132F" w:rsidP="00A6132F">
            <w:pPr>
              <w:jc w:val="both"/>
              <w:rPr>
                <w:sz w:val="20"/>
                <w:szCs w:val="20"/>
              </w:rPr>
            </w:pPr>
          </w:p>
        </w:tc>
      </w:tr>
      <w:tr w:rsidR="00A6132F" w:rsidRPr="00B64D88" w:rsidTr="004D7A97">
        <w:tc>
          <w:tcPr>
            <w:tcW w:w="2427" w:type="pct"/>
          </w:tcPr>
          <w:p w:rsidR="00A6132F" w:rsidRPr="00B64D88" w:rsidRDefault="00A6132F" w:rsidP="00A6132F">
            <w:pPr>
              <w:jc w:val="both"/>
              <w:rPr>
                <w:sz w:val="20"/>
                <w:szCs w:val="20"/>
              </w:rPr>
            </w:pPr>
            <w:r w:rsidRPr="00B64D88">
              <w:rPr>
                <w:sz w:val="20"/>
                <w:szCs w:val="20"/>
              </w:rPr>
              <w:t>August 17, 2015</w:t>
            </w:r>
          </w:p>
          <w:p w:rsidR="00A6132F" w:rsidRPr="00B64D88" w:rsidRDefault="00A6132F" w:rsidP="00A6132F">
            <w:pPr>
              <w:jc w:val="both"/>
              <w:rPr>
                <w:sz w:val="20"/>
                <w:szCs w:val="20"/>
              </w:rPr>
            </w:pPr>
            <w:r w:rsidRPr="00B64D88">
              <w:rPr>
                <w:sz w:val="20"/>
                <w:szCs w:val="20"/>
              </w:rPr>
              <w:t>Ontario Superior Court of Justice</w:t>
            </w:r>
          </w:p>
          <w:p w:rsidR="00A6132F" w:rsidRPr="00B64D88" w:rsidRDefault="00A6132F" w:rsidP="00A6132F">
            <w:pPr>
              <w:jc w:val="both"/>
              <w:rPr>
                <w:sz w:val="20"/>
                <w:szCs w:val="20"/>
              </w:rPr>
            </w:pPr>
            <w:r w:rsidRPr="00B64D88">
              <w:rPr>
                <w:sz w:val="20"/>
                <w:szCs w:val="20"/>
              </w:rPr>
              <w:t>(MacDonnell J.)</w:t>
            </w:r>
          </w:p>
          <w:p w:rsidR="00A6132F" w:rsidRPr="00B64D88" w:rsidRDefault="00A6132F" w:rsidP="00A6132F">
            <w:pPr>
              <w:jc w:val="both"/>
              <w:rPr>
                <w:sz w:val="20"/>
                <w:szCs w:val="20"/>
              </w:rPr>
            </w:pP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Judge’s order issued to compel Applicant’s appearance in court</w:t>
            </w:r>
          </w:p>
          <w:p w:rsidR="00A6132F" w:rsidRPr="00B64D88" w:rsidRDefault="00A6132F" w:rsidP="00A6132F">
            <w:pPr>
              <w:jc w:val="both"/>
              <w:rPr>
                <w:sz w:val="20"/>
                <w:szCs w:val="20"/>
              </w:rPr>
            </w:pPr>
            <w:r w:rsidRPr="00B64D88">
              <w:rPr>
                <w:sz w:val="20"/>
                <w:szCs w:val="20"/>
              </w:rPr>
              <w:t xml:space="preserve"> </w:t>
            </w:r>
          </w:p>
        </w:tc>
      </w:tr>
      <w:tr w:rsidR="00A6132F" w:rsidRPr="00B64D88" w:rsidTr="004D7A97">
        <w:tc>
          <w:tcPr>
            <w:tcW w:w="2427" w:type="pct"/>
          </w:tcPr>
          <w:p w:rsidR="00A6132F" w:rsidRPr="00B64D88" w:rsidRDefault="00A6132F" w:rsidP="00A6132F">
            <w:pPr>
              <w:jc w:val="both"/>
              <w:rPr>
                <w:sz w:val="20"/>
                <w:szCs w:val="20"/>
              </w:rPr>
            </w:pPr>
            <w:r w:rsidRPr="00B64D88">
              <w:rPr>
                <w:sz w:val="20"/>
                <w:szCs w:val="20"/>
              </w:rPr>
              <w:t>December 2, 2015</w:t>
            </w:r>
          </w:p>
          <w:p w:rsidR="00A6132F" w:rsidRPr="00B64D88" w:rsidRDefault="00A6132F" w:rsidP="00A6132F">
            <w:pPr>
              <w:jc w:val="both"/>
              <w:rPr>
                <w:sz w:val="20"/>
                <w:szCs w:val="20"/>
              </w:rPr>
            </w:pPr>
            <w:r w:rsidRPr="00B64D88">
              <w:rPr>
                <w:sz w:val="20"/>
                <w:szCs w:val="20"/>
              </w:rPr>
              <w:t>Ontario Superior Court of Justice</w:t>
            </w:r>
          </w:p>
          <w:p w:rsidR="00A6132F" w:rsidRPr="00B64D88" w:rsidRDefault="00A6132F" w:rsidP="00A6132F">
            <w:pPr>
              <w:jc w:val="both"/>
              <w:rPr>
                <w:sz w:val="20"/>
                <w:szCs w:val="20"/>
              </w:rPr>
            </w:pPr>
            <w:r w:rsidRPr="00B64D88">
              <w:rPr>
                <w:sz w:val="20"/>
                <w:szCs w:val="20"/>
              </w:rPr>
              <w:t>(Belobaba J.)</w:t>
            </w:r>
          </w:p>
          <w:p w:rsidR="00A6132F" w:rsidRPr="00B64D88" w:rsidRDefault="00A6132F" w:rsidP="00A6132F">
            <w:pPr>
              <w:jc w:val="both"/>
              <w:rPr>
                <w:sz w:val="20"/>
                <w:szCs w:val="20"/>
              </w:rPr>
            </w:pP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Judge’s order issued to compel Applicant’s appearance in court</w:t>
            </w:r>
          </w:p>
        </w:tc>
      </w:tr>
      <w:tr w:rsidR="00A6132F" w:rsidRPr="00B64D88" w:rsidTr="004D7A97">
        <w:tc>
          <w:tcPr>
            <w:tcW w:w="2427" w:type="pct"/>
          </w:tcPr>
          <w:p w:rsidR="00A6132F" w:rsidRPr="00B64D88" w:rsidRDefault="00A6132F" w:rsidP="00A6132F">
            <w:pPr>
              <w:jc w:val="both"/>
              <w:rPr>
                <w:sz w:val="20"/>
                <w:szCs w:val="20"/>
              </w:rPr>
            </w:pPr>
            <w:r w:rsidRPr="00B64D88">
              <w:rPr>
                <w:sz w:val="20"/>
                <w:szCs w:val="20"/>
              </w:rPr>
              <w:t>December 11, 2015</w:t>
            </w:r>
          </w:p>
          <w:p w:rsidR="00A6132F" w:rsidRPr="00B64D88" w:rsidRDefault="00A6132F" w:rsidP="00A6132F">
            <w:pPr>
              <w:jc w:val="both"/>
              <w:rPr>
                <w:sz w:val="20"/>
                <w:szCs w:val="20"/>
              </w:rPr>
            </w:pPr>
            <w:r w:rsidRPr="00B64D88">
              <w:rPr>
                <w:sz w:val="20"/>
                <w:szCs w:val="20"/>
              </w:rPr>
              <w:t>Supreme Court of Canada</w:t>
            </w:r>
          </w:p>
          <w:p w:rsidR="00A6132F" w:rsidRPr="00B64D88" w:rsidRDefault="00A6132F" w:rsidP="00A6132F">
            <w:pPr>
              <w:jc w:val="both"/>
              <w:rPr>
                <w:sz w:val="20"/>
                <w:szCs w:val="20"/>
              </w:rPr>
            </w:pPr>
          </w:p>
          <w:p w:rsidR="00A6132F" w:rsidRPr="00B64D88" w:rsidRDefault="00A6132F" w:rsidP="00A6132F">
            <w:pPr>
              <w:jc w:val="both"/>
              <w:rPr>
                <w:sz w:val="20"/>
                <w:szCs w:val="20"/>
              </w:rPr>
            </w:pP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Motion for extension of time to serve and file application for leave to appeal and First Application for leave to appeal filed</w:t>
            </w:r>
          </w:p>
          <w:p w:rsidR="00A6132F" w:rsidRPr="00B64D88" w:rsidRDefault="00A6132F" w:rsidP="00A6132F">
            <w:pPr>
              <w:jc w:val="both"/>
              <w:rPr>
                <w:sz w:val="20"/>
                <w:szCs w:val="20"/>
              </w:rPr>
            </w:pPr>
            <w:r w:rsidRPr="00B64D88">
              <w:rPr>
                <w:sz w:val="20"/>
                <w:szCs w:val="20"/>
              </w:rPr>
              <w:t xml:space="preserve"> </w:t>
            </w:r>
          </w:p>
        </w:tc>
      </w:tr>
      <w:tr w:rsidR="00A6132F" w:rsidRPr="00B64D88" w:rsidTr="004D7A97">
        <w:tc>
          <w:tcPr>
            <w:tcW w:w="2427" w:type="pct"/>
          </w:tcPr>
          <w:p w:rsidR="00A6132F" w:rsidRPr="00B64D88" w:rsidRDefault="00A6132F" w:rsidP="00A6132F">
            <w:pPr>
              <w:jc w:val="both"/>
              <w:rPr>
                <w:sz w:val="20"/>
                <w:szCs w:val="20"/>
              </w:rPr>
            </w:pPr>
            <w:r w:rsidRPr="00B64D88">
              <w:rPr>
                <w:sz w:val="20"/>
                <w:szCs w:val="20"/>
              </w:rPr>
              <w:t>January 25, 2016</w:t>
            </w:r>
          </w:p>
          <w:p w:rsidR="00A6132F" w:rsidRPr="00B64D88" w:rsidRDefault="00A6132F" w:rsidP="00A6132F">
            <w:pPr>
              <w:jc w:val="both"/>
              <w:rPr>
                <w:sz w:val="20"/>
                <w:szCs w:val="20"/>
              </w:rPr>
            </w:pPr>
            <w:r w:rsidRPr="00B64D88">
              <w:rPr>
                <w:sz w:val="20"/>
                <w:szCs w:val="20"/>
              </w:rPr>
              <w:t>Supreme Court of Canada</w:t>
            </w:r>
          </w:p>
        </w:tc>
        <w:tc>
          <w:tcPr>
            <w:tcW w:w="243" w:type="pct"/>
          </w:tcPr>
          <w:p w:rsidR="00A6132F" w:rsidRPr="00B64D88" w:rsidRDefault="00A6132F" w:rsidP="00A6132F">
            <w:pPr>
              <w:jc w:val="both"/>
              <w:rPr>
                <w:sz w:val="20"/>
                <w:szCs w:val="20"/>
              </w:rPr>
            </w:pPr>
          </w:p>
        </w:tc>
        <w:tc>
          <w:tcPr>
            <w:tcW w:w="2330" w:type="pct"/>
          </w:tcPr>
          <w:p w:rsidR="00A6132F" w:rsidRPr="00B64D88" w:rsidRDefault="00A6132F" w:rsidP="00A6132F">
            <w:pPr>
              <w:jc w:val="both"/>
              <w:rPr>
                <w:sz w:val="20"/>
                <w:szCs w:val="20"/>
              </w:rPr>
            </w:pPr>
            <w:r w:rsidRPr="00B64D88">
              <w:rPr>
                <w:sz w:val="20"/>
                <w:szCs w:val="20"/>
              </w:rPr>
              <w:t>Second Application for leave to appeal filed</w:t>
            </w:r>
          </w:p>
        </w:tc>
      </w:tr>
    </w:tbl>
    <w:p w:rsidR="00A6132F" w:rsidRPr="00B64D88" w:rsidRDefault="00A6132F" w:rsidP="00A6132F">
      <w:pPr>
        <w:rPr>
          <w:sz w:val="20"/>
          <w:szCs w:val="20"/>
          <w:u w:val="single"/>
        </w:rPr>
      </w:pPr>
    </w:p>
    <w:p w:rsidR="00A6132F" w:rsidRPr="00B64D88" w:rsidRDefault="00D07EB6" w:rsidP="00A6132F">
      <w:pPr>
        <w:rPr>
          <w:sz w:val="20"/>
          <w:szCs w:val="20"/>
        </w:rPr>
      </w:pPr>
      <w:r w:rsidRPr="00B64D88">
        <w:rPr>
          <w:sz w:val="20"/>
          <w:szCs w:val="20"/>
          <w:lang w:val="fr-CA"/>
        </w:rPr>
        <w:pict>
          <v:rect id="_x0000_i1100" style="width:2in;height:1pt" o:hrpct="0" o:hralign="center" o:hrstd="t" o:hrnoshade="t" o:hr="t" fillcolor="black [3213]" stroked="f"/>
        </w:pict>
      </w:r>
    </w:p>
    <w:p w:rsidR="00A6132F" w:rsidRPr="00B64D88" w:rsidRDefault="00A6132F" w:rsidP="00A6132F">
      <w:pPr>
        <w:rPr>
          <w:sz w:val="20"/>
          <w:szCs w:val="20"/>
        </w:rPr>
      </w:pPr>
    </w:p>
    <w:p w:rsidR="004D460A" w:rsidRPr="00B64D88" w:rsidRDefault="004D460A">
      <w:pPr>
        <w:rPr>
          <w:sz w:val="20"/>
          <w:szCs w:val="20"/>
          <w:u w:val="single"/>
          <w:lang w:val="fr-CA"/>
        </w:rPr>
      </w:pPr>
      <w:r w:rsidRPr="00B64D88">
        <w:rPr>
          <w:sz w:val="20"/>
          <w:szCs w:val="20"/>
          <w:u w:val="single"/>
          <w:lang w:val="fr-CA"/>
        </w:rPr>
        <w:br w:type="page"/>
      </w:r>
    </w:p>
    <w:p w:rsidR="00A6132F" w:rsidRPr="00B64D88" w:rsidRDefault="00A6132F" w:rsidP="00A6132F">
      <w:pPr>
        <w:tabs>
          <w:tab w:val="left" w:pos="2580"/>
        </w:tabs>
        <w:rPr>
          <w:sz w:val="20"/>
          <w:szCs w:val="20"/>
          <w:u w:val="single"/>
          <w:lang w:val="fr-CA"/>
        </w:rPr>
      </w:pPr>
      <w:r w:rsidRPr="00B64D88">
        <w:rPr>
          <w:sz w:val="20"/>
          <w:szCs w:val="20"/>
          <w:u w:val="single"/>
          <w:lang w:val="fr-CA"/>
        </w:rPr>
        <w:lastRenderedPageBreak/>
        <w:t>RÉSUMÉ DE L’AFFAIRE</w:t>
      </w:r>
    </w:p>
    <w:p w:rsidR="00A6132F" w:rsidRPr="00B64D88" w:rsidRDefault="00A6132F" w:rsidP="00A6132F">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746E" w:rsidRPr="00B64D88" w:rsidTr="004D7A97">
        <w:tc>
          <w:tcPr>
            <w:tcW w:w="5000" w:type="pct"/>
            <w:gridSpan w:val="3"/>
          </w:tcPr>
          <w:p w:rsidR="0013746E" w:rsidRPr="00B64D88" w:rsidRDefault="0013746E" w:rsidP="0013746E">
            <w:pPr>
              <w:jc w:val="both"/>
              <w:rPr>
                <w:smallCaps/>
                <w:sz w:val="20"/>
                <w:szCs w:val="20"/>
                <w:lang w:val="fr-CA"/>
              </w:rPr>
            </w:pPr>
            <w:r w:rsidRPr="00B64D88">
              <w:rPr>
                <w:smallCaps/>
                <w:sz w:val="20"/>
                <w:szCs w:val="20"/>
                <w:lang w:val="fr-CA"/>
              </w:rPr>
              <w:t>(Ordonnance de non-publication dans le dossier)</w:t>
            </w:r>
          </w:p>
          <w:p w:rsidR="0013746E" w:rsidRPr="00B64D88" w:rsidRDefault="0013746E" w:rsidP="0013746E">
            <w:pPr>
              <w:jc w:val="both"/>
              <w:rPr>
                <w:sz w:val="20"/>
                <w:szCs w:val="20"/>
                <w:lang w:val="fr-CA"/>
              </w:rPr>
            </w:pPr>
          </w:p>
          <w:p w:rsidR="0013746E" w:rsidRPr="00B64D88" w:rsidRDefault="0013746E" w:rsidP="0013746E">
            <w:pPr>
              <w:jc w:val="both"/>
              <w:rPr>
                <w:sz w:val="20"/>
                <w:szCs w:val="20"/>
                <w:lang w:val="fr-CA"/>
              </w:rPr>
            </w:pPr>
            <w:r w:rsidRPr="00B64D88">
              <w:rPr>
                <w:sz w:val="20"/>
                <w:szCs w:val="20"/>
                <w:lang w:val="fr-CA"/>
              </w:rPr>
              <w:t xml:space="preserve">Droit criminel – Auto-incrimination – Témoignage – L’ordonnance du juge a-t-elle pour effet de contraindre le demandeur à témoigner par l’application de l’art. 527 du </w:t>
            </w:r>
            <w:r w:rsidRPr="00B64D88">
              <w:rPr>
                <w:i/>
                <w:sz w:val="20"/>
                <w:szCs w:val="20"/>
                <w:lang w:val="fr-CA"/>
              </w:rPr>
              <w:t>Code criminel</w:t>
            </w:r>
            <w:r w:rsidRPr="00B64D88">
              <w:rPr>
                <w:sz w:val="20"/>
                <w:szCs w:val="20"/>
                <w:lang w:val="fr-CA"/>
              </w:rPr>
              <w:t>?</w:t>
            </w:r>
          </w:p>
          <w:p w:rsidR="0013746E" w:rsidRPr="00B64D88" w:rsidRDefault="0013746E" w:rsidP="0013746E">
            <w:pPr>
              <w:jc w:val="both"/>
              <w:rPr>
                <w:sz w:val="20"/>
                <w:szCs w:val="20"/>
                <w:lang w:val="fr-CA"/>
              </w:rPr>
            </w:pPr>
          </w:p>
        </w:tc>
      </w:tr>
      <w:tr w:rsidR="0013746E" w:rsidRPr="00B64D88" w:rsidTr="004D7A97">
        <w:tc>
          <w:tcPr>
            <w:tcW w:w="5000" w:type="pct"/>
            <w:gridSpan w:val="3"/>
          </w:tcPr>
          <w:p w:rsidR="0013746E" w:rsidRPr="00B64D88" w:rsidRDefault="0013746E" w:rsidP="0013746E">
            <w:pPr>
              <w:jc w:val="both"/>
              <w:rPr>
                <w:sz w:val="20"/>
                <w:szCs w:val="20"/>
                <w:lang w:val="fr-CA"/>
              </w:rPr>
            </w:pPr>
            <w:r w:rsidRPr="00B64D88">
              <w:rPr>
                <w:sz w:val="20"/>
                <w:szCs w:val="20"/>
                <w:lang w:val="fr-CA"/>
              </w:rPr>
              <w:t>Le demandeur demande l’autorisation d’en appeler des ordonnances des juges MacDonnell et Belobaba, datées respectivement du 17 août et du 2 décembre 2015.</w:t>
            </w:r>
          </w:p>
          <w:p w:rsidR="0013746E" w:rsidRPr="00B64D88" w:rsidRDefault="0013746E" w:rsidP="0013746E">
            <w:pPr>
              <w:jc w:val="both"/>
              <w:rPr>
                <w:sz w:val="20"/>
                <w:szCs w:val="20"/>
                <w:lang w:val="fr-CA"/>
              </w:rPr>
            </w:pPr>
          </w:p>
        </w:tc>
      </w:tr>
      <w:tr w:rsidR="0013746E" w:rsidRPr="00B64D88" w:rsidTr="004D7A97">
        <w:tc>
          <w:tcPr>
            <w:tcW w:w="2427" w:type="pct"/>
          </w:tcPr>
          <w:p w:rsidR="0013746E" w:rsidRPr="00B64D88" w:rsidRDefault="0013746E" w:rsidP="0013746E">
            <w:pPr>
              <w:jc w:val="both"/>
              <w:rPr>
                <w:sz w:val="20"/>
                <w:szCs w:val="20"/>
                <w:lang w:val="fr-CA"/>
              </w:rPr>
            </w:pPr>
            <w:r w:rsidRPr="00B64D88">
              <w:rPr>
                <w:sz w:val="20"/>
                <w:szCs w:val="20"/>
                <w:lang w:val="fr-CA"/>
              </w:rPr>
              <w:t>17 août 2015</w:t>
            </w:r>
          </w:p>
          <w:p w:rsidR="0013746E" w:rsidRPr="00B64D88" w:rsidRDefault="0013746E" w:rsidP="0013746E">
            <w:pPr>
              <w:jc w:val="both"/>
              <w:rPr>
                <w:sz w:val="20"/>
                <w:szCs w:val="20"/>
                <w:lang w:val="fr-CA"/>
              </w:rPr>
            </w:pPr>
            <w:r w:rsidRPr="00B64D88">
              <w:rPr>
                <w:sz w:val="20"/>
                <w:szCs w:val="20"/>
                <w:lang w:val="fr-CA"/>
              </w:rPr>
              <w:t>Cour supérieure de justice de l’Ontario</w:t>
            </w:r>
          </w:p>
          <w:p w:rsidR="0013746E" w:rsidRPr="00B64D88" w:rsidRDefault="0013746E" w:rsidP="0013746E">
            <w:pPr>
              <w:jc w:val="both"/>
              <w:rPr>
                <w:sz w:val="20"/>
                <w:szCs w:val="20"/>
                <w:lang w:val="fr-CA"/>
              </w:rPr>
            </w:pPr>
            <w:r w:rsidRPr="00B64D88">
              <w:rPr>
                <w:sz w:val="20"/>
                <w:szCs w:val="20"/>
                <w:lang w:val="fr-CA"/>
              </w:rPr>
              <w:t>(Juge MacDonnell)</w:t>
            </w:r>
          </w:p>
          <w:p w:rsidR="0013746E" w:rsidRPr="00B64D88" w:rsidRDefault="0013746E" w:rsidP="0013746E">
            <w:pPr>
              <w:jc w:val="both"/>
              <w:rPr>
                <w:sz w:val="20"/>
                <w:szCs w:val="20"/>
                <w:lang w:val="fr-CA"/>
              </w:rPr>
            </w:pPr>
          </w:p>
        </w:tc>
        <w:tc>
          <w:tcPr>
            <w:tcW w:w="243" w:type="pct"/>
          </w:tcPr>
          <w:p w:rsidR="0013746E" w:rsidRPr="00B64D88" w:rsidRDefault="0013746E" w:rsidP="0013746E">
            <w:pPr>
              <w:jc w:val="both"/>
              <w:rPr>
                <w:sz w:val="20"/>
                <w:szCs w:val="20"/>
                <w:lang w:val="fr-CA"/>
              </w:rPr>
            </w:pPr>
          </w:p>
        </w:tc>
        <w:tc>
          <w:tcPr>
            <w:tcW w:w="2330" w:type="pct"/>
          </w:tcPr>
          <w:p w:rsidR="0013746E" w:rsidRPr="00B64D88" w:rsidRDefault="0013746E" w:rsidP="0013746E">
            <w:pPr>
              <w:jc w:val="both"/>
              <w:rPr>
                <w:sz w:val="20"/>
                <w:szCs w:val="20"/>
                <w:lang w:val="fr-CA"/>
              </w:rPr>
            </w:pPr>
            <w:r w:rsidRPr="00B64D88">
              <w:rPr>
                <w:sz w:val="20"/>
                <w:szCs w:val="20"/>
                <w:lang w:val="fr-CA"/>
              </w:rPr>
              <w:t>Ordonnance en vue de contraindre le demandeur à comparaître devant le tribunal</w:t>
            </w:r>
          </w:p>
          <w:p w:rsidR="0013746E" w:rsidRPr="00B64D88" w:rsidRDefault="0013746E" w:rsidP="0013746E">
            <w:pPr>
              <w:jc w:val="both"/>
              <w:rPr>
                <w:sz w:val="20"/>
                <w:szCs w:val="20"/>
                <w:lang w:val="fr-CA"/>
              </w:rPr>
            </w:pPr>
            <w:r w:rsidRPr="00B64D88">
              <w:rPr>
                <w:sz w:val="20"/>
                <w:szCs w:val="20"/>
                <w:lang w:val="fr-CA"/>
              </w:rPr>
              <w:t xml:space="preserve"> </w:t>
            </w:r>
          </w:p>
        </w:tc>
      </w:tr>
      <w:tr w:rsidR="0013746E" w:rsidRPr="00B64D88" w:rsidTr="004D7A97">
        <w:tc>
          <w:tcPr>
            <w:tcW w:w="2427" w:type="pct"/>
          </w:tcPr>
          <w:p w:rsidR="0013746E" w:rsidRPr="00B64D88" w:rsidRDefault="0013746E" w:rsidP="0013746E">
            <w:pPr>
              <w:jc w:val="both"/>
              <w:rPr>
                <w:sz w:val="20"/>
                <w:szCs w:val="20"/>
                <w:lang w:val="fr-CA"/>
              </w:rPr>
            </w:pPr>
            <w:r w:rsidRPr="00B64D88">
              <w:rPr>
                <w:sz w:val="20"/>
                <w:szCs w:val="20"/>
                <w:lang w:val="fr-CA"/>
              </w:rPr>
              <w:t>2 décembre 2015</w:t>
            </w:r>
          </w:p>
          <w:p w:rsidR="0013746E" w:rsidRPr="00B64D88" w:rsidRDefault="0013746E" w:rsidP="0013746E">
            <w:pPr>
              <w:jc w:val="both"/>
              <w:rPr>
                <w:sz w:val="20"/>
                <w:szCs w:val="20"/>
                <w:lang w:val="fr-CA"/>
              </w:rPr>
            </w:pPr>
            <w:r w:rsidRPr="00B64D88">
              <w:rPr>
                <w:sz w:val="20"/>
                <w:szCs w:val="20"/>
                <w:lang w:val="fr-CA"/>
              </w:rPr>
              <w:t>Cour supérieure de justice de l’Ontario</w:t>
            </w:r>
          </w:p>
          <w:p w:rsidR="0013746E" w:rsidRPr="00B64D88" w:rsidRDefault="0013746E" w:rsidP="0013746E">
            <w:pPr>
              <w:jc w:val="both"/>
              <w:rPr>
                <w:sz w:val="20"/>
                <w:szCs w:val="20"/>
                <w:lang w:val="fr-CA"/>
              </w:rPr>
            </w:pPr>
            <w:r w:rsidRPr="00B64D88">
              <w:rPr>
                <w:sz w:val="20"/>
                <w:szCs w:val="20"/>
                <w:lang w:val="fr-CA"/>
              </w:rPr>
              <w:t>(Juge Belobaba)</w:t>
            </w:r>
          </w:p>
          <w:p w:rsidR="0013746E" w:rsidRPr="00B64D88" w:rsidRDefault="0013746E" w:rsidP="0013746E">
            <w:pPr>
              <w:jc w:val="both"/>
              <w:rPr>
                <w:sz w:val="20"/>
                <w:szCs w:val="20"/>
                <w:lang w:val="fr-CA"/>
              </w:rPr>
            </w:pPr>
          </w:p>
        </w:tc>
        <w:tc>
          <w:tcPr>
            <w:tcW w:w="243" w:type="pct"/>
          </w:tcPr>
          <w:p w:rsidR="0013746E" w:rsidRPr="00B64D88" w:rsidRDefault="0013746E" w:rsidP="0013746E">
            <w:pPr>
              <w:jc w:val="both"/>
              <w:rPr>
                <w:sz w:val="20"/>
                <w:szCs w:val="20"/>
                <w:lang w:val="fr-CA"/>
              </w:rPr>
            </w:pPr>
          </w:p>
        </w:tc>
        <w:tc>
          <w:tcPr>
            <w:tcW w:w="2330" w:type="pct"/>
          </w:tcPr>
          <w:p w:rsidR="0013746E" w:rsidRPr="00B64D88" w:rsidRDefault="0013746E" w:rsidP="0013746E">
            <w:pPr>
              <w:jc w:val="both"/>
              <w:rPr>
                <w:sz w:val="20"/>
                <w:szCs w:val="20"/>
                <w:lang w:val="fr-CA"/>
              </w:rPr>
            </w:pPr>
            <w:r w:rsidRPr="00B64D88">
              <w:rPr>
                <w:sz w:val="20"/>
                <w:szCs w:val="20"/>
                <w:lang w:val="fr-CA"/>
              </w:rPr>
              <w:t>Ordonnance en vue de contraindre le demandeur à comparaître devant le tribunal</w:t>
            </w:r>
          </w:p>
        </w:tc>
      </w:tr>
      <w:tr w:rsidR="0013746E" w:rsidRPr="00B64D88" w:rsidTr="004D7A97">
        <w:tc>
          <w:tcPr>
            <w:tcW w:w="2427" w:type="pct"/>
          </w:tcPr>
          <w:p w:rsidR="0013746E" w:rsidRPr="00B64D88" w:rsidRDefault="0013746E" w:rsidP="0013746E">
            <w:pPr>
              <w:jc w:val="both"/>
              <w:rPr>
                <w:sz w:val="20"/>
                <w:szCs w:val="20"/>
                <w:lang w:val="fr-CA"/>
              </w:rPr>
            </w:pPr>
            <w:r w:rsidRPr="00B64D88">
              <w:rPr>
                <w:sz w:val="20"/>
                <w:szCs w:val="20"/>
                <w:lang w:val="fr-CA"/>
              </w:rPr>
              <w:t>11 décembre 2015</w:t>
            </w:r>
          </w:p>
          <w:p w:rsidR="0013746E" w:rsidRPr="00B64D88" w:rsidRDefault="0013746E" w:rsidP="0013746E">
            <w:pPr>
              <w:jc w:val="both"/>
              <w:rPr>
                <w:sz w:val="20"/>
                <w:szCs w:val="20"/>
                <w:lang w:val="fr-CA"/>
              </w:rPr>
            </w:pPr>
            <w:r w:rsidRPr="00B64D88">
              <w:rPr>
                <w:sz w:val="20"/>
                <w:szCs w:val="20"/>
                <w:lang w:val="fr-CA"/>
              </w:rPr>
              <w:t>Cour suprême du Canada</w:t>
            </w:r>
          </w:p>
          <w:p w:rsidR="0013746E" w:rsidRPr="00B64D88" w:rsidRDefault="0013746E" w:rsidP="0013746E">
            <w:pPr>
              <w:jc w:val="both"/>
              <w:rPr>
                <w:sz w:val="20"/>
                <w:szCs w:val="20"/>
                <w:lang w:val="fr-CA"/>
              </w:rPr>
            </w:pPr>
          </w:p>
          <w:p w:rsidR="0013746E" w:rsidRPr="00B64D88" w:rsidRDefault="0013746E" w:rsidP="0013746E">
            <w:pPr>
              <w:jc w:val="both"/>
              <w:rPr>
                <w:sz w:val="20"/>
                <w:szCs w:val="20"/>
                <w:lang w:val="fr-CA"/>
              </w:rPr>
            </w:pPr>
          </w:p>
        </w:tc>
        <w:tc>
          <w:tcPr>
            <w:tcW w:w="243" w:type="pct"/>
          </w:tcPr>
          <w:p w:rsidR="0013746E" w:rsidRPr="00B64D88" w:rsidRDefault="0013746E" w:rsidP="0013746E">
            <w:pPr>
              <w:jc w:val="both"/>
              <w:rPr>
                <w:sz w:val="20"/>
                <w:szCs w:val="20"/>
                <w:lang w:val="fr-CA"/>
              </w:rPr>
            </w:pPr>
          </w:p>
        </w:tc>
        <w:tc>
          <w:tcPr>
            <w:tcW w:w="2330" w:type="pct"/>
          </w:tcPr>
          <w:p w:rsidR="0013746E" w:rsidRPr="00B64D88" w:rsidRDefault="0013746E" w:rsidP="0013746E">
            <w:pPr>
              <w:jc w:val="both"/>
              <w:rPr>
                <w:sz w:val="20"/>
                <w:szCs w:val="20"/>
                <w:lang w:val="fr-CA"/>
              </w:rPr>
            </w:pPr>
            <w:r w:rsidRPr="00B64D88">
              <w:rPr>
                <w:sz w:val="20"/>
                <w:szCs w:val="20"/>
                <w:lang w:val="fr-CA"/>
              </w:rPr>
              <w:t>Dépôt de la requête en prorogation du délai de signification et de dépôt de la demande d’autorisation d’appel et de la première demande d’autorisation d’appel</w:t>
            </w:r>
          </w:p>
          <w:p w:rsidR="0013746E" w:rsidRPr="00B64D88" w:rsidRDefault="0013746E" w:rsidP="0013746E">
            <w:pPr>
              <w:jc w:val="both"/>
              <w:rPr>
                <w:sz w:val="20"/>
                <w:szCs w:val="20"/>
                <w:lang w:val="fr-CA"/>
              </w:rPr>
            </w:pPr>
            <w:r w:rsidRPr="00B64D88">
              <w:rPr>
                <w:sz w:val="20"/>
                <w:szCs w:val="20"/>
                <w:lang w:val="fr-CA"/>
              </w:rPr>
              <w:t xml:space="preserve"> </w:t>
            </w:r>
          </w:p>
        </w:tc>
      </w:tr>
      <w:tr w:rsidR="0013746E" w:rsidRPr="00B64D88" w:rsidTr="004D7A97">
        <w:tc>
          <w:tcPr>
            <w:tcW w:w="2427" w:type="pct"/>
          </w:tcPr>
          <w:p w:rsidR="0013746E" w:rsidRPr="00B64D88" w:rsidRDefault="0013746E" w:rsidP="0013746E">
            <w:pPr>
              <w:jc w:val="both"/>
              <w:rPr>
                <w:sz w:val="20"/>
                <w:szCs w:val="20"/>
                <w:lang w:val="fr-CA"/>
              </w:rPr>
            </w:pPr>
            <w:r w:rsidRPr="00B64D88">
              <w:rPr>
                <w:sz w:val="20"/>
                <w:szCs w:val="20"/>
                <w:lang w:val="fr-CA"/>
              </w:rPr>
              <w:t>25 janvier 2016</w:t>
            </w:r>
          </w:p>
          <w:p w:rsidR="0013746E" w:rsidRPr="00B64D88" w:rsidRDefault="0013746E" w:rsidP="0013746E">
            <w:pPr>
              <w:jc w:val="both"/>
              <w:rPr>
                <w:sz w:val="20"/>
                <w:szCs w:val="20"/>
                <w:lang w:val="fr-CA"/>
              </w:rPr>
            </w:pPr>
            <w:r w:rsidRPr="00B64D88">
              <w:rPr>
                <w:sz w:val="20"/>
                <w:szCs w:val="20"/>
                <w:lang w:val="fr-CA"/>
              </w:rPr>
              <w:t>Cour suprême du Canada</w:t>
            </w:r>
          </w:p>
        </w:tc>
        <w:tc>
          <w:tcPr>
            <w:tcW w:w="243" w:type="pct"/>
          </w:tcPr>
          <w:p w:rsidR="0013746E" w:rsidRPr="00B64D88" w:rsidRDefault="0013746E" w:rsidP="0013746E">
            <w:pPr>
              <w:jc w:val="both"/>
              <w:rPr>
                <w:sz w:val="20"/>
                <w:szCs w:val="20"/>
                <w:lang w:val="fr-CA"/>
              </w:rPr>
            </w:pPr>
          </w:p>
        </w:tc>
        <w:tc>
          <w:tcPr>
            <w:tcW w:w="2330" w:type="pct"/>
          </w:tcPr>
          <w:p w:rsidR="0013746E" w:rsidRPr="00B64D88" w:rsidRDefault="0013746E" w:rsidP="0013746E">
            <w:pPr>
              <w:jc w:val="both"/>
              <w:rPr>
                <w:sz w:val="20"/>
                <w:szCs w:val="20"/>
                <w:lang w:val="fr-CA"/>
              </w:rPr>
            </w:pPr>
            <w:r w:rsidRPr="00B64D88">
              <w:rPr>
                <w:sz w:val="20"/>
                <w:szCs w:val="20"/>
                <w:lang w:val="fr-CA"/>
              </w:rPr>
              <w:t>Dépôt de la deuxième demande d’autorisation d’appel</w:t>
            </w:r>
          </w:p>
        </w:tc>
      </w:tr>
    </w:tbl>
    <w:p w:rsidR="00A6132F" w:rsidRPr="00B64D88" w:rsidRDefault="00A6132F" w:rsidP="00A6132F">
      <w:pPr>
        <w:rPr>
          <w:sz w:val="20"/>
          <w:szCs w:val="20"/>
        </w:rPr>
      </w:pPr>
    </w:p>
    <w:p w:rsidR="00A6132F" w:rsidRPr="00B64D88" w:rsidRDefault="00D07EB6" w:rsidP="00A6132F">
      <w:pPr>
        <w:rPr>
          <w:sz w:val="20"/>
          <w:szCs w:val="20"/>
        </w:rPr>
      </w:pPr>
      <w:r w:rsidRPr="00B64D88">
        <w:rPr>
          <w:sz w:val="20"/>
          <w:szCs w:val="20"/>
          <w:lang w:val="fr-CA"/>
        </w:rPr>
        <w:pict>
          <v:rect id="_x0000_i1101" style="width:2in;height:1pt" o:hrpct="0" o:hralign="center" o:hrstd="t" o:hrnoshade="t" o:hr="t" fillcolor="black [3213]" stroked="f"/>
        </w:pict>
      </w:r>
    </w:p>
    <w:p w:rsidR="0013746E" w:rsidRPr="00B64D88" w:rsidRDefault="0013746E" w:rsidP="0013746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3746E" w:rsidRPr="00B64D88" w:rsidTr="004D7A97">
        <w:trPr>
          <w:cantSplit/>
        </w:trPr>
        <w:tc>
          <w:tcPr>
            <w:tcW w:w="1458" w:type="dxa"/>
          </w:tcPr>
          <w:p w:rsidR="0013746E" w:rsidRPr="00B64D88" w:rsidRDefault="0013746E" w:rsidP="004D7A97">
            <w:pPr>
              <w:rPr>
                <w:sz w:val="20"/>
                <w:szCs w:val="20"/>
              </w:rPr>
            </w:pPr>
            <w:r w:rsidRPr="00B64D88">
              <w:rPr>
                <w:rStyle w:val="SCCFileNumberChar"/>
                <w:sz w:val="20"/>
                <w:szCs w:val="20"/>
              </w:rPr>
              <w:t>36771</w:t>
            </w:r>
          </w:p>
          <w:p w:rsidR="0013746E" w:rsidRPr="00B64D88" w:rsidRDefault="0013746E" w:rsidP="004D7A97">
            <w:pPr>
              <w:rPr>
                <w:b/>
                <w:sz w:val="20"/>
                <w:szCs w:val="20"/>
                <w:lang w:val="fr-CA"/>
              </w:rPr>
            </w:pPr>
          </w:p>
        </w:tc>
        <w:tc>
          <w:tcPr>
            <w:tcW w:w="8118" w:type="dxa"/>
          </w:tcPr>
          <w:p w:rsidR="0013746E" w:rsidRPr="00B64D88" w:rsidRDefault="0013746E" w:rsidP="004D7A97">
            <w:pPr>
              <w:rPr>
                <w:sz w:val="20"/>
                <w:szCs w:val="20"/>
              </w:rPr>
            </w:pPr>
            <w:r w:rsidRPr="00B64D88">
              <w:rPr>
                <w:rStyle w:val="SCCLsocChar"/>
                <w:sz w:val="20"/>
                <w:szCs w:val="20"/>
                <w:lang w:val="en-CA"/>
              </w:rPr>
              <w:t>Dion Henry Alex v. Her Majesty the Queen</w:t>
            </w:r>
            <w:r w:rsidRPr="00B64D88">
              <w:rPr>
                <w:rStyle w:val="SCCLsocChar"/>
                <w:sz w:val="20"/>
                <w:szCs w:val="20"/>
                <w:u w:val="none"/>
                <w:lang w:val="en-CA"/>
              </w:rPr>
              <w:t xml:space="preserve"> </w:t>
            </w:r>
            <w:r w:rsidRPr="00B64D88">
              <w:rPr>
                <w:sz w:val="20"/>
                <w:szCs w:val="20"/>
              </w:rPr>
              <w:t>(B.C.) (Criminal) (By Leave)</w:t>
            </w:r>
          </w:p>
          <w:p w:rsidR="0013746E" w:rsidRPr="00B64D88" w:rsidRDefault="0013746E" w:rsidP="004D7A97">
            <w:pPr>
              <w:rPr>
                <w:sz w:val="20"/>
                <w:szCs w:val="20"/>
              </w:rPr>
            </w:pPr>
          </w:p>
        </w:tc>
      </w:tr>
      <w:tr w:rsidR="0013746E" w:rsidRPr="00B64D88" w:rsidTr="004D7A97">
        <w:trPr>
          <w:cantSplit/>
        </w:trPr>
        <w:tc>
          <w:tcPr>
            <w:tcW w:w="1458" w:type="dxa"/>
          </w:tcPr>
          <w:p w:rsidR="0013746E" w:rsidRPr="00B64D88" w:rsidRDefault="0013746E" w:rsidP="004D7A97">
            <w:pPr>
              <w:rPr>
                <w:sz w:val="20"/>
                <w:szCs w:val="20"/>
              </w:rPr>
            </w:pPr>
            <w:r w:rsidRPr="00B64D88">
              <w:rPr>
                <w:sz w:val="20"/>
                <w:szCs w:val="20"/>
              </w:rPr>
              <w:t>Coram :</w:t>
            </w:r>
          </w:p>
        </w:tc>
        <w:tc>
          <w:tcPr>
            <w:tcW w:w="8118" w:type="dxa"/>
          </w:tcPr>
          <w:p w:rsidR="0013746E" w:rsidRPr="00B64D88" w:rsidRDefault="0013746E" w:rsidP="004D7A97">
            <w:pPr>
              <w:rPr>
                <w:sz w:val="20"/>
                <w:szCs w:val="20"/>
              </w:rPr>
            </w:pPr>
            <w:r w:rsidRPr="00B64D88">
              <w:rPr>
                <w:rStyle w:val="SCCCoramChar"/>
                <w:sz w:val="20"/>
                <w:szCs w:val="20"/>
                <w:lang w:val="en-CA"/>
              </w:rPr>
              <w:t>McLachlin C.J. and Moldaver and Gascon JJ.</w:t>
            </w:r>
          </w:p>
          <w:p w:rsidR="0013746E" w:rsidRPr="00B64D88" w:rsidRDefault="0013746E" w:rsidP="004D7A97">
            <w:pPr>
              <w:rPr>
                <w:sz w:val="20"/>
                <w:szCs w:val="20"/>
                <w:u w:val="single"/>
              </w:rPr>
            </w:pPr>
          </w:p>
        </w:tc>
      </w:tr>
      <w:tr w:rsidR="0013746E" w:rsidRPr="00B64D88" w:rsidTr="004D7A97">
        <w:trPr>
          <w:cantSplit/>
        </w:trPr>
        <w:tc>
          <w:tcPr>
            <w:tcW w:w="9576" w:type="dxa"/>
            <w:gridSpan w:val="2"/>
          </w:tcPr>
          <w:p w:rsidR="0013746E" w:rsidRPr="00B64D88" w:rsidRDefault="00F50B9E" w:rsidP="004D7A97">
            <w:pPr>
              <w:pStyle w:val="SCCShortJudgment"/>
              <w:rPr>
                <w:szCs w:val="20"/>
                <w:lang w:val="fr-CA"/>
              </w:rPr>
            </w:pPr>
            <w:r w:rsidRPr="00B64D88">
              <w:t>The application for leave to appeal from the judgment of the Court of Appeal for British Columbia (Vancouver), Number CA42396, 2015 BCCA 435, dated October 21, 2015, is granted.</w:t>
            </w:r>
          </w:p>
          <w:p w:rsidR="0013746E" w:rsidRPr="00B64D88" w:rsidRDefault="0013746E" w:rsidP="004D7A97">
            <w:pPr>
              <w:pStyle w:val="SCCShortJudgment"/>
              <w:rPr>
                <w:szCs w:val="20"/>
                <w:lang w:val="fr-CA"/>
              </w:rPr>
            </w:pPr>
          </w:p>
          <w:p w:rsidR="0013746E" w:rsidRPr="00B64D88" w:rsidRDefault="00F50B9E" w:rsidP="004D7A97">
            <w:pPr>
              <w:pStyle w:val="SCCShortJudgment"/>
              <w:rPr>
                <w:szCs w:val="20"/>
              </w:rPr>
            </w:pPr>
            <w:r w:rsidRPr="00B64D88">
              <w:rPr>
                <w:lang w:val="fr-CA"/>
              </w:rPr>
              <w:t xml:space="preserve">La demande d’autorisation d’appel de l’arrêt de la </w:t>
            </w:r>
            <w:r w:rsidRPr="00B64D88">
              <w:rPr>
                <w:lang w:val="fr-FR"/>
              </w:rPr>
              <w:t>Cour d’appel de la Colombie-Britannique (Vancouver)</w:t>
            </w:r>
            <w:r w:rsidRPr="00B64D88">
              <w:rPr>
                <w:lang w:val="fr-CA"/>
              </w:rPr>
              <w:t xml:space="preserve">, numéro </w:t>
            </w:r>
            <w:r w:rsidRPr="00B64D88">
              <w:rPr>
                <w:lang w:val="fr-FR"/>
              </w:rPr>
              <w:t>CA42396, 2015 BCCA 435</w:t>
            </w:r>
            <w:r w:rsidRPr="00B64D88">
              <w:rPr>
                <w:lang w:val="fr-CA"/>
              </w:rPr>
              <w:t xml:space="preserve">, daté du </w:t>
            </w:r>
            <w:r w:rsidRPr="00B64D88">
              <w:rPr>
                <w:lang w:val="fr-FR"/>
              </w:rPr>
              <w:t>21 octobre 2015</w:t>
            </w:r>
            <w:r w:rsidRPr="00B64D88">
              <w:rPr>
                <w:lang w:val="fr-CA"/>
              </w:rPr>
              <w:t>, est accueillie.</w:t>
            </w:r>
          </w:p>
        </w:tc>
      </w:tr>
    </w:tbl>
    <w:p w:rsidR="0013746E" w:rsidRPr="00B64D88" w:rsidRDefault="0013746E" w:rsidP="0013746E">
      <w:pPr>
        <w:rPr>
          <w:sz w:val="20"/>
          <w:szCs w:val="20"/>
          <w:lang w:val="fr-CA"/>
        </w:rPr>
      </w:pPr>
    </w:p>
    <w:p w:rsidR="0013746E" w:rsidRPr="00B64D88" w:rsidRDefault="0013746E" w:rsidP="0013746E">
      <w:pPr>
        <w:rPr>
          <w:sz w:val="20"/>
          <w:szCs w:val="20"/>
          <w:u w:val="single"/>
        </w:rPr>
      </w:pPr>
      <w:r w:rsidRPr="00B64D88">
        <w:rPr>
          <w:sz w:val="20"/>
          <w:szCs w:val="20"/>
          <w:u w:val="single"/>
        </w:rPr>
        <w:t>CASE SUMMARY</w:t>
      </w:r>
    </w:p>
    <w:p w:rsidR="0013746E" w:rsidRPr="00B64D88" w:rsidRDefault="0013746E" w:rsidP="0013746E">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13746E" w:rsidRPr="00B64D88" w:rsidTr="004D7A97">
        <w:tc>
          <w:tcPr>
            <w:tcW w:w="5000" w:type="pct"/>
          </w:tcPr>
          <w:p w:rsidR="0013746E" w:rsidRPr="00B64D88" w:rsidRDefault="0013746E" w:rsidP="0013746E">
            <w:pPr>
              <w:jc w:val="both"/>
              <w:rPr>
                <w:sz w:val="20"/>
                <w:szCs w:val="20"/>
              </w:rPr>
            </w:pPr>
            <w:r w:rsidRPr="00B64D88">
              <w:rPr>
                <w:i/>
                <w:sz w:val="20"/>
                <w:szCs w:val="20"/>
              </w:rPr>
              <w:t>Charter of Rights</w:t>
            </w:r>
            <w:r w:rsidRPr="00B64D88">
              <w:rPr>
                <w:sz w:val="20"/>
                <w:szCs w:val="20"/>
              </w:rPr>
              <w:t xml:space="preserve"> </w:t>
            </w:r>
            <w:r w:rsidRPr="00B64D88">
              <w:rPr>
                <w:i/>
                <w:iCs/>
                <w:sz w:val="20"/>
                <w:szCs w:val="20"/>
                <w:lang w:val="en-US"/>
              </w:rPr>
              <w:t>and Freedoms</w:t>
            </w:r>
            <w:r w:rsidRPr="00B64D88">
              <w:rPr>
                <w:sz w:val="20"/>
                <w:szCs w:val="20"/>
              </w:rPr>
              <w:t xml:space="preserve"> – Search and Seizure – Criminal law – Evidence – </w:t>
            </w:r>
            <w:r w:rsidRPr="00B64D88">
              <w:rPr>
                <w:sz w:val="20"/>
                <w:szCs w:val="20"/>
                <w:lang w:val="en-US"/>
              </w:rPr>
              <w:t xml:space="preserve">Application of </w:t>
            </w:r>
            <w:r w:rsidRPr="00B64D88">
              <w:rPr>
                <w:i/>
                <w:iCs/>
                <w:sz w:val="20"/>
                <w:szCs w:val="20"/>
                <w:lang w:val="en-US"/>
              </w:rPr>
              <w:t xml:space="preserve">R. v. Rilling </w:t>
            </w:r>
            <w:r w:rsidRPr="00B64D88">
              <w:rPr>
                <w:sz w:val="20"/>
                <w:szCs w:val="20"/>
                <w:lang w:val="en-US"/>
              </w:rPr>
              <w:t xml:space="preserve">[1976] 2 S.C.R. 183 – Should </w:t>
            </w:r>
            <w:r w:rsidRPr="00B64D88">
              <w:rPr>
                <w:i/>
                <w:iCs/>
                <w:sz w:val="20"/>
                <w:szCs w:val="20"/>
                <w:lang w:val="en-US"/>
              </w:rPr>
              <w:t>Rilling</w:t>
            </w:r>
            <w:r w:rsidRPr="00B64D88">
              <w:rPr>
                <w:iCs/>
                <w:sz w:val="20"/>
                <w:szCs w:val="20"/>
                <w:lang w:val="en-US"/>
              </w:rPr>
              <w:t xml:space="preserve"> be reconsidered</w:t>
            </w:r>
            <w:r w:rsidRPr="00B64D88">
              <w:rPr>
                <w:i/>
                <w:iCs/>
                <w:sz w:val="20"/>
                <w:szCs w:val="20"/>
                <w:lang w:val="en-US"/>
              </w:rPr>
              <w:t xml:space="preserve"> </w:t>
            </w:r>
            <w:r w:rsidRPr="00B64D88">
              <w:rPr>
                <w:sz w:val="20"/>
                <w:szCs w:val="20"/>
                <w:lang w:val="en-US"/>
              </w:rPr>
              <w:t>in light</w:t>
            </w:r>
            <w:r w:rsidRPr="00B64D88">
              <w:rPr>
                <w:i/>
                <w:iCs/>
                <w:sz w:val="20"/>
                <w:szCs w:val="20"/>
                <w:lang w:val="en-US"/>
              </w:rPr>
              <w:t xml:space="preserve"> </w:t>
            </w:r>
            <w:r w:rsidRPr="00B64D88">
              <w:rPr>
                <w:iCs/>
                <w:sz w:val="20"/>
                <w:szCs w:val="20"/>
                <w:lang w:val="en-US"/>
              </w:rPr>
              <w:t xml:space="preserve">of </w:t>
            </w:r>
            <w:r w:rsidRPr="00B64D88">
              <w:rPr>
                <w:sz w:val="20"/>
                <w:szCs w:val="20"/>
                <w:lang w:val="en-US"/>
              </w:rPr>
              <w:t xml:space="preserve">the subsequent enactment of the </w:t>
            </w:r>
            <w:r w:rsidRPr="00B64D88">
              <w:rPr>
                <w:i/>
                <w:iCs/>
                <w:sz w:val="20"/>
                <w:szCs w:val="20"/>
                <w:lang w:val="en-US"/>
              </w:rPr>
              <w:t xml:space="preserve">Charter </w:t>
            </w:r>
            <w:r w:rsidRPr="00B64D88">
              <w:rPr>
                <w:sz w:val="20"/>
                <w:szCs w:val="20"/>
              </w:rPr>
              <w:t xml:space="preserve">– </w:t>
            </w:r>
            <w:r w:rsidRPr="00B64D88">
              <w:rPr>
                <w:sz w:val="20"/>
                <w:szCs w:val="20"/>
                <w:lang w:val="en-US"/>
              </w:rPr>
              <w:t xml:space="preserve">Why the potential availability of a </w:t>
            </w:r>
            <w:r w:rsidRPr="00B64D88">
              <w:rPr>
                <w:i/>
                <w:iCs/>
                <w:sz w:val="20"/>
                <w:szCs w:val="20"/>
                <w:lang w:val="en-US"/>
              </w:rPr>
              <w:t xml:space="preserve">Charter </w:t>
            </w:r>
            <w:r w:rsidRPr="00B64D88">
              <w:rPr>
                <w:sz w:val="20"/>
                <w:szCs w:val="20"/>
                <w:lang w:val="en-US"/>
              </w:rPr>
              <w:t xml:space="preserve">section 8 declaration and relief by way of exclusion of evidence under section 24(2) does not provide an adequate reason to continue to apply the decision in </w:t>
            </w:r>
            <w:r w:rsidRPr="00B64D88">
              <w:rPr>
                <w:i/>
                <w:iCs/>
                <w:sz w:val="20"/>
                <w:szCs w:val="20"/>
                <w:lang w:val="en-US"/>
              </w:rPr>
              <w:t xml:space="preserve">Rilling </w:t>
            </w:r>
            <w:r w:rsidRPr="00B64D88">
              <w:rPr>
                <w:sz w:val="20"/>
                <w:szCs w:val="20"/>
                <w:lang w:val="en-US"/>
              </w:rPr>
              <w:t xml:space="preserve">where no reasonable grounds exist for an ASD or a breath demand </w:t>
            </w:r>
            <w:r w:rsidRPr="00B64D88">
              <w:rPr>
                <w:sz w:val="20"/>
                <w:szCs w:val="20"/>
              </w:rPr>
              <w:t xml:space="preserve">– </w:t>
            </w:r>
            <w:r w:rsidRPr="00B64D88">
              <w:rPr>
                <w:sz w:val="20"/>
                <w:szCs w:val="20"/>
                <w:lang w:val="en-US"/>
              </w:rPr>
              <w:t xml:space="preserve">Why </w:t>
            </w:r>
            <w:r w:rsidRPr="00B64D88">
              <w:rPr>
                <w:i/>
                <w:iCs/>
                <w:sz w:val="20"/>
                <w:szCs w:val="20"/>
                <w:lang w:val="en-US"/>
              </w:rPr>
              <w:t xml:space="preserve">Rilling </w:t>
            </w:r>
            <w:r w:rsidRPr="00B64D88">
              <w:rPr>
                <w:sz w:val="20"/>
                <w:szCs w:val="20"/>
                <w:lang w:val="en-US"/>
              </w:rPr>
              <w:t xml:space="preserve">is irreconcilable with the subsequent decisions of this Court on the necessity of strict compliance with statutory preconditions to the use of evidentiary presumptions or “shortcuts” </w:t>
            </w:r>
            <w:r w:rsidRPr="00B64D88">
              <w:rPr>
                <w:sz w:val="20"/>
                <w:szCs w:val="20"/>
              </w:rPr>
              <w:t xml:space="preserve">– </w:t>
            </w:r>
            <w:r w:rsidRPr="00B64D88">
              <w:rPr>
                <w:i/>
                <w:sz w:val="20"/>
                <w:szCs w:val="20"/>
              </w:rPr>
              <w:t>Charter</w:t>
            </w:r>
            <w:r w:rsidRPr="00B64D88">
              <w:rPr>
                <w:sz w:val="20"/>
                <w:szCs w:val="20"/>
              </w:rPr>
              <w:t xml:space="preserve"> ss. 8, 24(2).</w:t>
            </w:r>
          </w:p>
          <w:p w:rsidR="0013746E" w:rsidRPr="00B64D88" w:rsidRDefault="0013746E" w:rsidP="0013746E">
            <w:pPr>
              <w:jc w:val="both"/>
              <w:rPr>
                <w:sz w:val="20"/>
                <w:szCs w:val="20"/>
              </w:rPr>
            </w:pPr>
          </w:p>
        </w:tc>
      </w:tr>
    </w:tbl>
    <w:p w:rsidR="008D2452" w:rsidRPr="00B64D88" w:rsidRDefault="008D2452">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746E" w:rsidRPr="00B64D88" w:rsidTr="004D7A97">
        <w:tc>
          <w:tcPr>
            <w:tcW w:w="5000" w:type="pct"/>
            <w:gridSpan w:val="3"/>
          </w:tcPr>
          <w:p w:rsidR="0013746E" w:rsidRPr="00B64D88" w:rsidRDefault="0013746E" w:rsidP="0013746E">
            <w:pPr>
              <w:jc w:val="both"/>
              <w:rPr>
                <w:sz w:val="20"/>
                <w:szCs w:val="20"/>
                <w:lang w:val="en-US"/>
              </w:rPr>
            </w:pPr>
            <w:r w:rsidRPr="00B64D88">
              <w:rPr>
                <w:sz w:val="20"/>
                <w:szCs w:val="20"/>
              </w:rPr>
              <w:lastRenderedPageBreak/>
              <w:t xml:space="preserve">The applicant was convicted for the offence of having care or control of his vehicle with a blood alcohol level in excess of the legal limit, contrary to s. 253(b) of the </w:t>
            </w:r>
            <w:r w:rsidRPr="00B64D88">
              <w:rPr>
                <w:i/>
                <w:sz w:val="20"/>
                <w:szCs w:val="20"/>
              </w:rPr>
              <w:t xml:space="preserve">Criminal </w:t>
            </w:r>
            <w:r w:rsidRPr="00B64D88">
              <w:rPr>
                <w:i/>
                <w:iCs/>
                <w:sz w:val="20"/>
                <w:szCs w:val="20"/>
              </w:rPr>
              <w:t>Code</w:t>
            </w:r>
            <w:r w:rsidRPr="00B64D88">
              <w:rPr>
                <w:iCs/>
                <w:sz w:val="20"/>
                <w:szCs w:val="20"/>
              </w:rPr>
              <w:t xml:space="preserve"> (</w:t>
            </w:r>
            <w:r w:rsidRPr="00B64D88">
              <w:rPr>
                <w:sz w:val="20"/>
                <w:szCs w:val="20"/>
              </w:rPr>
              <w:t>the “over 80” count)</w:t>
            </w:r>
            <w:r w:rsidRPr="00B64D88">
              <w:rPr>
                <w:i/>
                <w:iCs/>
                <w:sz w:val="20"/>
                <w:szCs w:val="20"/>
              </w:rPr>
              <w:t xml:space="preserve">. </w:t>
            </w:r>
            <w:r w:rsidRPr="00B64D88">
              <w:rPr>
                <w:sz w:val="20"/>
                <w:szCs w:val="20"/>
              </w:rPr>
              <w:t xml:space="preserve">He was also convicted of driving while prohibited, but has not appealed that conviction. </w:t>
            </w:r>
            <w:r w:rsidRPr="00B64D88">
              <w:rPr>
                <w:iCs/>
                <w:sz w:val="20"/>
                <w:szCs w:val="20"/>
                <w:lang w:val="en-US"/>
              </w:rPr>
              <w:t xml:space="preserve">There was some uncertainty whether trial judge found objective and subjective grounds for officer’s suspicion under s. 254(2) of the </w:t>
            </w:r>
            <w:r w:rsidRPr="00B64D88">
              <w:rPr>
                <w:i/>
                <w:iCs/>
                <w:sz w:val="20"/>
                <w:szCs w:val="20"/>
                <w:lang w:val="en-US"/>
              </w:rPr>
              <w:t>Criminal Code</w:t>
            </w:r>
            <w:r w:rsidRPr="00B64D88">
              <w:rPr>
                <w:iCs/>
                <w:sz w:val="20"/>
                <w:szCs w:val="20"/>
                <w:lang w:val="en-US"/>
              </w:rPr>
              <w:t xml:space="preserve">. The summary appeal judge was unable to determine whether there had been a reasonable suspicion and did not reach a firm conclusion on whether the officer subjectively believed there were grounds to suspect impaired driving. Both the trial judge and summary appeal judge concluded, however, that </w:t>
            </w:r>
            <w:r w:rsidRPr="00B64D88">
              <w:rPr>
                <w:i/>
                <w:iCs/>
                <w:sz w:val="20"/>
                <w:szCs w:val="20"/>
                <w:lang w:val="en-US"/>
              </w:rPr>
              <w:t>R. v. Rilling</w:t>
            </w:r>
            <w:r w:rsidRPr="00B64D88">
              <w:rPr>
                <w:iCs/>
                <w:sz w:val="20"/>
                <w:szCs w:val="20"/>
                <w:lang w:val="en-US"/>
              </w:rPr>
              <w:t xml:space="preserve">, [1976] 2 S.C.R. 183 applied to make the breathalyzer certificate admissible in the absence of a challenge under s. 8 of the </w:t>
            </w:r>
            <w:r w:rsidRPr="00B64D88">
              <w:rPr>
                <w:i/>
                <w:iCs/>
                <w:sz w:val="20"/>
                <w:szCs w:val="20"/>
                <w:lang w:val="en-US"/>
              </w:rPr>
              <w:t>Charter</w:t>
            </w:r>
            <w:r w:rsidRPr="00B64D88">
              <w:rPr>
                <w:iCs/>
                <w:sz w:val="20"/>
                <w:szCs w:val="20"/>
                <w:lang w:val="en-US"/>
              </w:rPr>
              <w:t>.</w:t>
            </w:r>
            <w:r w:rsidRPr="00B64D88">
              <w:rPr>
                <w:sz w:val="20"/>
                <w:szCs w:val="20"/>
                <w:lang w:val="en-US"/>
              </w:rPr>
              <w:t xml:space="preserve"> </w:t>
            </w:r>
            <w:r w:rsidRPr="00B64D88">
              <w:rPr>
                <w:iCs/>
                <w:sz w:val="20"/>
                <w:szCs w:val="20"/>
                <w:lang w:val="en-US"/>
              </w:rPr>
              <w:t xml:space="preserve">The Court of Appeal dismissed the appeal on the basis that the </w:t>
            </w:r>
            <w:r w:rsidRPr="00B64D88">
              <w:rPr>
                <w:i/>
                <w:iCs/>
                <w:sz w:val="20"/>
                <w:szCs w:val="20"/>
                <w:lang w:val="en-US"/>
              </w:rPr>
              <w:t>Rilling</w:t>
            </w:r>
            <w:r w:rsidRPr="00B64D88">
              <w:rPr>
                <w:iCs/>
                <w:sz w:val="20"/>
                <w:szCs w:val="20"/>
                <w:lang w:val="en-US"/>
              </w:rPr>
              <w:t xml:space="preserve"> decision remains good law in Canada.</w:t>
            </w:r>
          </w:p>
          <w:p w:rsidR="0013746E" w:rsidRPr="00B64D88" w:rsidRDefault="0013746E" w:rsidP="0013746E">
            <w:pPr>
              <w:jc w:val="both"/>
              <w:rPr>
                <w:sz w:val="20"/>
                <w:szCs w:val="20"/>
              </w:rPr>
            </w:pPr>
          </w:p>
        </w:tc>
      </w:tr>
      <w:tr w:rsidR="0013746E" w:rsidRPr="00B64D88" w:rsidTr="004D7A97">
        <w:tc>
          <w:tcPr>
            <w:tcW w:w="2427" w:type="pct"/>
          </w:tcPr>
          <w:p w:rsidR="0013746E" w:rsidRPr="00B64D88" w:rsidRDefault="0013746E" w:rsidP="0013746E">
            <w:pPr>
              <w:jc w:val="both"/>
              <w:rPr>
                <w:sz w:val="20"/>
                <w:szCs w:val="20"/>
              </w:rPr>
            </w:pPr>
            <w:r w:rsidRPr="00B64D88">
              <w:rPr>
                <w:sz w:val="20"/>
                <w:szCs w:val="20"/>
              </w:rPr>
              <w:t>December 11, 2013</w:t>
            </w:r>
          </w:p>
          <w:p w:rsidR="0013746E" w:rsidRPr="00B64D88" w:rsidRDefault="0013746E" w:rsidP="0013746E">
            <w:pPr>
              <w:jc w:val="both"/>
              <w:rPr>
                <w:sz w:val="20"/>
                <w:szCs w:val="20"/>
              </w:rPr>
            </w:pPr>
            <w:r w:rsidRPr="00B64D88">
              <w:rPr>
                <w:sz w:val="20"/>
                <w:szCs w:val="20"/>
              </w:rPr>
              <w:t>Provincial Court of British Columbia</w:t>
            </w:r>
          </w:p>
          <w:p w:rsidR="0013746E" w:rsidRPr="00B64D88" w:rsidRDefault="0013746E" w:rsidP="0013746E">
            <w:pPr>
              <w:jc w:val="both"/>
              <w:rPr>
                <w:sz w:val="20"/>
                <w:szCs w:val="20"/>
              </w:rPr>
            </w:pPr>
            <w:r w:rsidRPr="00B64D88">
              <w:rPr>
                <w:sz w:val="20"/>
                <w:szCs w:val="20"/>
              </w:rPr>
              <w:t>(Koturbash P.C.J.)</w:t>
            </w:r>
          </w:p>
          <w:p w:rsidR="0013746E" w:rsidRPr="00B64D88" w:rsidRDefault="0013746E" w:rsidP="0013746E">
            <w:pPr>
              <w:jc w:val="both"/>
              <w:rPr>
                <w:sz w:val="20"/>
                <w:szCs w:val="20"/>
              </w:rPr>
            </w:pPr>
          </w:p>
          <w:p w:rsidR="0013746E" w:rsidRPr="00B64D88" w:rsidRDefault="0013746E" w:rsidP="0013746E">
            <w:pPr>
              <w:jc w:val="both"/>
              <w:rPr>
                <w:sz w:val="20"/>
                <w:szCs w:val="20"/>
              </w:rPr>
            </w:pPr>
          </w:p>
        </w:tc>
        <w:tc>
          <w:tcPr>
            <w:tcW w:w="243" w:type="pct"/>
          </w:tcPr>
          <w:p w:rsidR="0013746E" w:rsidRPr="00B64D88" w:rsidRDefault="0013746E" w:rsidP="0013746E">
            <w:pPr>
              <w:jc w:val="both"/>
              <w:rPr>
                <w:sz w:val="20"/>
                <w:szCs w:val="20"/>
              </w:rPr>
            </w:pPr>
          </w:p>
        </w:tc>
        <w:tc>
          <w:tcPr>
            <w:tcW w:w="2330" w:type="pct"/>
          </w:tcPr>
          <w:p w:rsidR="0013746E" w:rsidRPr="00B64D88" w:rsidRDefault="0013746E" w:rsidP="0013746E">
            <w:pPr>
              <w:jc w:val="both"/>
              <w:rPr>
                <w:sz w:val="20"/>
                <w:szCs w:val="20"/>
              </w:rPr>
            </w:pPr>
            <w:r w:rsidRPr="00B64D88">
              <w:rPr>
                <w:sz w:val="20"/>
                <w:szCs w:val="20"/>
              </w:rPr>
              <w:t xml:space="preserve">Conviction: care or control of his vehicle with a blood alcohol level in excess of the legal limit, contrary to s. 253(b) of the </w:t>
            </w:r>
            <w:r w:rsidRPr="00B64D88">
              <w:rPr>
                <w:i/>
                <w:sz w:val="20"/>
                <w:szCs w:val="20"/>
              </w:rPr>
              <w:t xml:space="preserve">Criminal </w:t>
            </w:r>
            <w:r w:rsidRPr="00B64D88">
              <w:rPr>
                <w:i/>
                <w:iCs/>
                <w:sz w:val="20"/>
                <w:szCs w:val="20"/>
              </w:rPr>
              <w:t xml:space="preserve">Code </w:t>
            </w:r>
            <w:r w:rsidRPr="00B64D88">
              <w:rPr>
                <w:iCs/>
                <w:sz w:val="20"/>
                <w:szCs w:val="20"/>
              </w:rPr>
              <w:t>(</w:t>
            </w:r>
            <w:r w:rsidRPr="00B64D88">
              <w:rPr>
                <w:sz w:val="20"/>
                <w:szCs w:val="20"/>
              </w:rPr>
              <w:t>“over 80”)</w:t>
            </w:r>
            <w:r w:rsidRPr="00B64D88">
              <w:rPr>
                <w:i/>
                <w:iCs/>
                <w:sz w:val="20"/>
                <w:szCs w:val="20"/>
              </w:rPr>
              <w:t xml:space="preserve">; </w:t>
            </w:r>
            <w:r w:rsidRPr="00B64D88">
              <w:rPr>
                <w:sz w:val="20"/>
                <w:szCs w:val="20"/>
              </w:rPr>
              <w:t>driving while prohibited</w:t>
            </w:r>
          </w:p>
          <w:p w:rsidR="0013746E" w:rsidRPr="00B64D88" w:rsidRDefault="0013746E" w:rsidP="0013746E">
            <w:pPr>
              <w:jc w:val="both"/>
              <w:rPr>
                <w:sz w:val="20"/>
                <w:szCs w:val="20"/>
              </w:rPr>
            </w:pPr>
          </w:p>
        </w:tc>
      </w:tr>
      <w:tr w:rsidR="0013746E" w:rsidRPr="00B64D88" w:rsidTr="004D7A97">
        <w:tc>
          <w:tcPr>
            <w:tcW w:w="2427" w:type="pct"/>
          </w:tcPr>
          <w:p w:rsidR="0013746E" w:rsidRPr="00B64D88" w:rsidRDefault="0013746E" w:rsidP="0013746E">
            <w:pPr>
              <w:jc w:val="both"/>
              <w:rPr>
                <w:sz w:val="20"/>
                <w:szCs w:val="20"/>
              </w:rPr>
            </w:pPr>
            <w:r w:rsidRPr="00B64D88">
              <w:rPr>
                <w:sz w:val="20"/>
                <w:szCs w:val="20"/>
              </w:rPr>
              <w:t>November 7, 2014</w:t>
            </w:r>
          </w:p>
          <w:p w:rsidR="0013746E" w:rsidRPr="00B64D88" w:rsidRDefault="0013746E" w:rsidP="0013746E">
            <w:pPr>
              <w:jc w:val="both"/>
              <w:rPr>
                <w:sz w:val="20"/>
                <w:szCs w:val="20"/>
              </w:rPr>
            </w:pPr>
            <w:r w:rsidRPr="00B64D88">
              <w:rPr>
                <w:sz w:val="20"/>
                <w:szCs w:val="20"/>
              </w:rPr>
              <w:t>Supreme Court of British Columbia</w:t>
            </w:r>
          </w:p>
          <w:p w:rsidR="0013746E" w:rsidRPr="00B64D88" w:rsidRDefault="0013746E" w:rsidP="0013746E">
            <w:pPr>
              <w:jc w:val="both"/>
              <w:rPr>
                <w:sz w:val="20"/>
                <w:szCs w:val="20"/>
              </w:rPr>
            </w:pPr>
            <w:r w:rsidRPr="00B64D88">
              <w:rPr>
                <w:sz w:val="20"/>
                <w:szCs w:val="20"/>
              </w:rPr>
              <w:t>(Schultes J.)</w:t>
            </w:r>
          </w:p>
          <w:p w:rsidR="0013746E" w:rsidRPr="00B64D88" w:rsidRDefault="0013746E" w:rsidP="0013746E">
            <w:pPr>
              <w:jc w:val="both"/>
              <w:rPr>
                <w:sz w:val="20"/>
                <w:szCs w:val="20"/>
              </w:rPr>
            </w:pPr>
            <w:r w:rsidRPr="00B64D88">
              <w:rPr>
                <w:sz w:val="20"/>
                <w:szCs w:val="20"/>
              </w:rPr>
              <w:t>2014 BCSC 2328</w:t>
            </w:r>
          </w:p>
          <w:p w:rsidR="0013746E" w:rsidRPr="00B64D88" w:rsidRDefault="00D07EB6" w:rsidP="0013746E">
            <w:pPr>
              <w:jc w:val="both"/>
              <w:rPr>
                <w:sz w:val="20"/>
                <w:szCs w:val="20"/>
              </w:rPr>
            </w:pPr>
            <w:hyperlink r:id="rId131" w:history="1">
              <w:r w:rsidR="0013746E" w:rsidRPr="00B64D88">
                <w:rPr>
                  <w:rFonts w:eastAsiaTheme="majorEastAsia"/>
                  <w:color w:val="0000FF"/>
                  <w:sz w:val="20"/>
                  <w:szCs w:val="20"/>
                  <w:u w:val="single"/>
                </w:rPr>
                <w:t>http://canlii.ca/t/gfkmh</w:t>
              </w:r>
            </w:hyperlink>
          </w:p>
          <w:p w:rsidR="0013746E" w:rsidRPr="00B64D88" w:rsidRDefault="0013746E" w:rsidP="0013746E">
            <w:pPr>
              <w:jc w:val="both"/>
              <w:rPr>
                <w:sz w:val="20"/>
                <w:szCs w:val="20"/>
              </w:rPr>
            </w:pPr>
          </w:p>
        </w:tc>
        <w:tc>
          <w:tcPr>
            <w:tcW w:w="243" w:type="pct"/>
          </w:tcPr>
          <w:p w:rsidR="0013746E" w:rsidRPr="00B64D88" w:rsidRDefault="0013746E" w:rsidP="0013746E">
            <w:pPr>
              <w:jc w:val="both"/>
              <w:rPr>
                <w:sz w:val="20"/>
                <w:szCs w:val="20"/>
              </w:rPr>
            </w:pPr>
          </w:p>
        </w:tc>
        <w:tc>
          <w:tcPr>
            <w:tcW w:w="2330" w:type="pct"/>
          </w:tcPr>
          <w:p w:rsidR="0013746E" w:rsidRPr="00B64D88" w:rsidRDefault="0013746E" w:rsidP="0013746E">
            <w:pPr>
              <w:jc w:val="both"/>
              <w:rPr>
                <w:sz w:val="20"/>
                <w:szCs w:val="20"/>
              </w:rPr>
            </w:pPr>
            <w:r w:rsidRPr="00B64D88">
              <w:rPr>
                <w:sz w:val="20"/>
                <w:szCs w:val="20"/>
              </w:rPr>
              <w:t>Appeal of driving “over 80” conviction dismissed</w:t>
            </w:r>
          </w:p>
          <w:p w:rsidR="0013746E" w:rsidRPr="00B64D88" w:rsidRDefault="0013746E" w:rsidP="0013746E">
            <w:pPr>
              <w:jc w:val="both"/>
              <w:rPr>
                <w:sz w:val="20"/>
                <w:szCs w:val="20"/>
              </w:rPr>
            </w:pPr>
          </w:p>
        </w:tc>
      </w:tr>
      <w:tr w:rsidR="0013746E" w:rsidRPr="00B64D88" w:rsidTr="004D7A97">
        <w:tc>
          <w:tcPr>
            <w:tcW w:w="2427" w:type="pct"/>
          </w:tcPr>
          <w:p w:rsidR="0013746E" w:rsidRPr="00B64D88" w:rsidRDefault="0013746E" w:rsidP="0013746E">
            <w:pPr>
              <w:jc w:val="both"/>
              <w:rPr>
                <w:sz w:val="20"/>
                <w:szCs w:val="20"/>
              </w:rPr>
            </w:pPr>
            <w:r w:rsidRPr="00B64D88">
              <w:rPr>
                <w:sz w:val="20"/>
                <w:szCs w:val="20"/>
              </w:rPr>
              <w:t>April 14, 2015</w:t>
            </w:r>
          </w:p>
          <w:p w:rsidR="0013746E" w:rsidRPr="00B64D88" w:rsidRDefault="0013746E" w:rsidP="0013746E">
            <w:pPr>
              <w:jc w:val="both"/>
              <w:rPr>
                <w:sz w:val="20"/>
                <w:szCs w:val="20"/>
              </w:rPr>
            </w:pPr>
            <w:r w:rsidRPr="00B64D88">
              <w:rPr>
                <w:sz w:val="20"/>
                <w:szCs w:val="20"/>
              </w:rPr>
              <w:t xml:space="preserve">Court of Appeal for British Columbia </w:t>
            </w:r>
          </w:p>
          <w:p w:rsidR="0013746E" w:rsidRPr="00B64D88" w:rsidRDefault="0013746E" w:rsidP="0013746E">
            <w:pPr>
              <w:jc w:val="both"/>
              <w:rPr>
                <w:sz w:val="20"/>
                <w:szCs w:val="20"/>
              </w:rPr>
            </w:pPr>
            <w:r w:rsidRPr="00B64D88">
              <w:rPr>
                <w:sz w:val="20"/>
                <w:szCs w:val="20"/>
              </w:rPr>
              <w:t>(Vancouver)</w:t>
            </w:r>
          </w:p>
          <w:p w:rsidR="0013746E" w:rsidRPr="00B64D88" w:rsidRDefault="0013746E" w:rsidP="0013746E">
            <w:pPr>
              <w:jc w:val="both"/>
              <w:rPr>
                <w:sz w:val="20"/>
                <w:szCs w:val="20"/>
              </w:rPr>
            </w:pPr>
            <w:r w:rsidRPr="00B64D88">
              <w:rPr>
                <w:sz w:val="20"/>
                <w:szCs w:val="20"/>
              </w:rPr>
              <w:t>(Tysoe J.A.)</w:t>
            </w:r>
          </w:p>
          <w:p w:rsidR="0013746E" w:rsidRPr="00B64D88" w:rsidRDefault="0013746E" w:rsidP="0013746E">
            <w:pPr>
              <w:jc w:val="both"/>
              <w:rPr>
                <w:sz w:val="20"/>
                <w:szCs w:val="20"/>
              </w:rPr>
            </w:pPr>
          </w:p>
        </w:tc>
        <w:tc>
          <w:tcPr>
            <w:tcW w:w="243" w:type="pct"/>
          </w:tcPr>
          <w:p w:rsidR="0013746E" w:rsidRPr="00B64D88" w:rsidRDefault="0013746E" w:rsidP="0013746E">
            <w:pPr>
              <w:jc w:val="both"/>
              <w:rPr>
                <w:sz w:val="20"/>
                <w:szCs w:val="20"/>
              </w:rPr>
            </w:pPr>
          </w:p>
        </w:tc>
        <w:tc>
          <w:tcPr>
            <w:tcW w:w="2330" w:type="pct"/>
          </w:tcPr>
          <w:p w:rsidR="0013746E" w:rsidRPr="00B64D88" w:rsidRDefault="0013746E" w:rsidP="0013746E">
            <w:pPr>
              <w:jc w:val="both"/>
              <w:rPr>
                <w:sz w:val="20"/>
                <w:szCs w:val="20"/>
              </w:rPr>
            </w:pPr>
            <w:r w:rsidRPr="00B64D88">
              <w:rPr>
                <w:sz w:val="20"/>
                <w:szCs w:val="20"/>
              </w:rPr>
              <w:t>Leave to appeal granted</w:t>
            </w:r>
          </w:p>
          <w:p w:rsidR="0013746E" w:rsidRPr="00B64D88" w:rsidRDefault="0013746E" w:rsidP="0013746E">
            <w:pPr>
              <w:jc w:val="both"/>
              <w:rPr>
                <w:sz w:val="20"/>
                <w:szCs w:val="20"/>
              </w:rPr>
            </w:pPr>
          </w:p>
        </w:tc>
      </w:tr>
      <w:tr w:rsidR="0013746E" w:rsidRPr="00B64D88" w:rsidTr="004D7A97">
        <w:tc>
          <w:tcPr>
            <w:tcW w:w="2427" w:type="pct"/>
          </w:tcPr>
          <w:p w:rsidR="0013746E" w:rsidRPr="00B64D88" w:rsidRDefault="0013746E" w:rsidP="0013746E">
            <w:pPr>
              <w:jc w:val="both"/>
              <w:rPr>
                <w:sz w:val="20"/>
                <w:szCs w:val="20"/>
              </w:rPr>
            </w:pPr>
            <w:r w:rsidRPr="00B64D88">
              <w:rPr>
                <w:sz w:val="20"/>
                <w:szCs w:val="20"/>
              </w:rPr>
              <w:t>October 21, 2015</w:t>
            </w:r>
          </w:p>
          <w:p w:rsidR="0013746E" w:rsidRPr="00B64D88" w:rsidRDefault="0013746E" w:rsidP="0013746E">
            <w:pPr>
              <w:jc w:val="both"/>
              <w:rPr>
                <w:sz w:val="20"/>
                <w:szCs w:val="20"/>
              </w:rPr>
            </w:pPr>
            <w:r w:rsidRPr="00B64D88">
              <w:rPr>
                <w:sz w:val="20"/>
                <w:szCs w:val="20"/>
              </w:rPr>
              <w:t xml:space="preserve">Court of Appeal for British Columbia </w:t>
            </w:r>
          </w:p>
          <w:p w:rsidR="0013746E" w:rsidRPr="00B64D88" w:rsidRDefault="0013746E" w:rsidP="0013746E">
            <w:pPr>
              <w:jc w:val="both"/>
              <w:rPr>
                <w:sz w:val="20"/>
                <w:szCs w:val="20"/>
              </w:rPr>
            </w:pPr>
            <w:r w:rsidRPr="00B64D88">
              <w:rPr>
                <w:sz w:val="20"/>
                <w:szCs w:val="20"/>
              </w:rPr>
              <w:t>(Vancouver)</w:t>
            </w:r>
          </w:p>
          <w:p w:rsidR="0013746E" w:rsidRPr="00B64D88" w:rsidRDefault="0013746E" w:rsidP="0013746E">
            <w:pPr>
              <w:jc w:val="both"/>
              <w:rPr>
                <w:sz w:val="20"/>
                <w:szCs w:val="20"/>
              </w:rPr>
            </w:pPr>
            <w:r w:rsidRPr="00B64D88">
              <w:rPr>
                <w:sz w:val="20"/>
                <w:szCs w:val="20"/>
              </w:rPr>
              <w:t>(Newbury, Harris, Goepel JJ.A.)</w:t>
            </w:r>
          </w:p>
          <w:p w:rsidR="0013746E" w:rsidRPr="00B64D88" w:rsidRDefault="0013746E" w:rsidP="0013746E">
            <w:pPr>
              <w:jc w:val="both"/>
              <w:rPr>
                <w:sz w:val="20"/>
                <w:szCs w:val="20"/>
              </w:rPr>
            </w:pPr>
            <w:r w:rsidRPr="00B64D88">
              <w:rPr>
                <w:sz w:val="20"/>
                <w:szCs w:val="20"/>
              </w:rPr>
              <w:t>2015 BCCA 435; CA42396</w:t>
            </w:r>
          </w:p>
          <w:p w:rsidR="0013746E" w:rsidRPr="00B64D88" w:rsidRDefault="00D07EB6" w:rsidP="0013746E">
            <w:pPr>
              <w:jc w:val="both"/>
              <w:rPr>
                <w:sz w:val="20"/>
                <w:szCs w:val="20"/>
              </w:rPr>
            </w:pPr>
            <w:hyperlink r:id="rId132" w:history="1">
              <w:r w:rsidR="0013746E" w:rsidRPr="00B64D88">
                <w:rPr>
                  <w:rFonts w:eastAsiaTheme="majorEastAsia"/>
                  <w:color w:val="0000FF"/>
                  <w:sz w:val="20"/>
                  <w:szCs w:val="20"/>
                  <w:u w:val="single"/>
                </w:rPr>
                <w:t>http://canlii.ca/t/glp99</w:t>
              </w:r>
            </w:hyperlink>
          </w:p>
          <w:p w:rsidR="0013746E" w:rsidRPr="00B64D88" w:rsidRDefault="0013746E" w:rsidP="0013746E">
            <w:pPr>
              <w:jc w:val="both"/>
              <w:rPr>
                <w:sz w:val="20"/>
                <w:szCs w:val="20"/>
              </w:rPr>
            </w:pPr>
          </w:p>
        </w:tc>
        <w:tc>
          <w:tcPr>
            <w:tcW w:w="243" w:type="pct"/>
          </w:tcPr>
          <w:p w:rsidR="0013746E" w:rsidRPr="00B64D88" w:rsidRDefault="0013746E" w:rsidP="0013746E">
            <w:pPr>
              <w:jc w:val="both"/>
              <w:rPr>
                <w:sz w:val="20"/>
                <w:szCs w:val="20"/>
              </w:rPr>
            </w:pPr>
          </w:p>
        </w:tc>
        <w:tc>
          <w:tcPr>
            <w:tcW w:w="2330" w:type="pct"/>
          </w:tcPr>
          <w:p w:rsidR="0013746E" w:rsidRPr="00B64D88" w:rsidRDefault="0013746E" w:rsidP="0013746E">
            <w:pPr>
              <w:jc w:val="both"/>
              <w:rPr>
                <w:sz w:val="20"/>
                <w:szCs w:val="20"/>
              </w:rPr>
            </w:pPr>
            <w:r w:rsidRPr="00B64D88">
              <w:rPr>
                <w:sz w:val="20"/>
                <w:szCs w:val="20"/>
              </w:rPr>
              <w:t>Appeal dismissed</w:t>
            </w:r>
          </w:p>
          <w:p w:rsidR="0013746E" w:rsidRPr="00B64D88" w:rsidRDefault="0013746E" w:rsidP="0013746E">
            <w:pPr>
              <w:jc w:val="both"/>
              <w:rPr>
                <w:sz w:val="20"/>
                <w:szCs w:val="20"/>
              </w:rPr>
            </w:pPr>
          </w:p>
          <w:p w:rsidR="0013746E" w:rsidRPr="00B64D88" w:rsidRDefault="0013746E" w:rsidP="0013746E">
            <w:pPr>
              <w:jc w:val="both"/>
              <w:rPr>
                <w:sz w:val="20"/>
                <w:szCs w:val="20"/>
              </w:rPr>
            </w:pPr>
          </w:p>
        </w:tc>
      </w:tr>
      <w:tr w:rsidR="0013746E" w:rsidRPr="00B64D88" w:rsidTr="004D7A97">
        <w:tc>
          <w:tcPr>
            <w:tcW w:w="2427" w:type="pct"/>
          </w:tcPr>
          <w:p w:rsidR="0013746E" w:rsidRPr="00B64D88" w:rsidRDefault="0013746E" w:rsidP="0013746E">
            <w:pPr>
              <w:jc w:val="both"/>
              <w:rPr>
                <w:sz w:val="20"/>
                <w:szCs w:val="20"/>
              </w:rPr>
            </w:pPr>
            <w:r w:rsidRPr="00B64D88">
              <w:rPr>
                <w:sz w:val="20"/>
                <w:szCs w:val="20"/>
              </w:rPr>
              <w:t>December 17, 2015</w:t>
            </w:r>
          </w:p>
          <w:p w:rsidR="0013746E" w:rsidRPr="00B64D88" w:rsidRDefault="0013746E" w:rsidP="0013746E">
            <w:pPr>
              <w:jc w:val="both"/>
              <w:rPr>
                <w:sz w:val="20"/>
                <w:szCs w:val="20"/>
              </w:rPr>
            </w:pPr>
            <w:r w:rsidRPr="00B64D88">
              <w:rPr>
                <w:sz w:val="20"/>
                <w:szCs w:val="20"/>
              </w:rPr>
              <w:t>Supreme Court of Canada</w:t>
            </w:r>
          </w:p>
        </w:tc>
        <w:tc>
          <w:tcPr>
            <w:tcW w:w="243" w:type="pct"/>
          </w:tcPr>
          <w:p w:rsidR="0013746E" w:rsidRPr="00B64D88" w:rsidRDefault="0013746E" w:rsidP="0013746E">
            <w:pPr>
              <w:jc w:val="both"/>
              <w:rPr>
                <w:sz w:val="20"/>
                <w:szCs w:val="20"/>
              </w:rPr>
            </w:pPr>
          </w:p>
        </w:tc>
        <w:tc>
          <w:tcPr>
            <w:tcW w:w="2330" w:type="pct"/>
          </w:tcPr>
          <w:p w:rsidR="0013746E" w:rsidRPr="00B64D88" w:rsidRDefault="0013746E" w:rsidP="0013746E">
            <w:pPr>
              <w:jc w:val="both"/>
              <w:rPr>
                <w:sz w:val="20"/>
                <w:szCs w:val="20"/>
              </w:rPr>
            </w:pPr>
            <w:r w:rsidRPr="00B64D88">
              <w:rPr>
                <w:sz w:val="20"/>
                <w:szCs w:val="20"/>
              </w:rPr>
              <w:t>Application for leave to appeal filed</w:t>
            </w:r>
          </w:p>
          <w:p w:rsidR="0013746E" w:rsidRPr="00B64D88" w:rsidRDefault="0013746E" w:rsidP="0013746E">
            <w:pPr>
              <w:jc w:val="both"/>
              <w:rPr>
                <w:sz w:val="20"/>
                <w:szCs w:val="20"/>
              </w:rPr>
            </w:pPr>
          </w:p>
        </w:tc>
      </w:tr>
    </w:tbl>
    <w:p w:rsidR="0013746E" w:rsidRPr="00B64D88" w:rsidRDefault="0013746E" w:rsidP="0013746E">
      <w:pPr>
        <w:rPr>
          <w:sz w:val="20"/>
          <w:szCs w:val="20"/>
          <w:u w:val="single"/>
        </w:rPr>
      </w:pPr>
    </w:p>
    <w:p w:rsidR="0013746E" w:rsidRPr="00B64D88" w:rsidRDefault="00D07EB6" w:rsidP="0013746E">
      <w:pPr>
        <w:rPr>
          <w:sz w:val="20"/>
          <w:szCs w:val="20"/>
        </w:rPr>
      </w:pPr>
      <w:r w:rsidRPr="00B64D88">
        <w:rPr>
          <w:sz w:val="20"/>
          <w:szCs w:val="20"/>
          <w:lang w:val="fr-CA"/>
        </w:rPr>
        <w:pict>
          <v:rect id="_x0000_i1102" style="width:2in;height:1pt" o:hrpct="0" o:hralign="center" o:hrstd="t" o:hrnoshade="t" o:hr="t" fillcolor="black [3213]" stroked="f"/>
        </w:pict>
      </w:r>
    </w:p>
    <w:p w:rsidR="0013746E" w:rsidRPr="00B64D88" w:rsidRDefault="0013746E" w:rsidP="0013746E">
      <w:pPr>
        <w:rPr>
          <w:sz w:val="20"/>
          <w:szCs w:val="20"/>
        </w:rPr>
      </w:pPr>
    </w:p>
    <w:p w:rsidR="0013746E" w:rsidRPr="00B64D88" w:rsidRDefault="0013746E" w:rsidP="0013746E">
      <w:pPr>
        <w:tabs>
          <w:tab w:val="left" w:pos="2580"/>
        </w:tabs>
        <w:rPr>
          <w:sz w:val="20"/>
          <w:szCs w:val="20"/>
          <w:u w:val="single"/>
          <w:lang w:val="fr-CA"/>
        </w:rPr>
      </w:pPr>
      <w:r w:rsidRPr="00B64D88">
        <w:rPr>
          <w:sz w:val="20"/>
          <w:szCs w:val="20"/>
          <w:u w:val="single"/>
          <w:lang w:val="fr-CA"/>
        </w:rPr>
        <w:t>RÉSUMÉ DE L’AFFAIRE</w:t>
      </w:r>
    </w:p>
    <w:p w:rsidR="0013746E" w:rsidRPr="00B64D88" w:rsidRDefault="0013746E" w:rsidP="0013746E">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EF027F" w:rsidRPr="00B64D88" w:rsidTr="009E2535">
        <w:tc>
          <w:tcPr>
            <w:tcW w:w="5000" w:type="pct"/>
          </w:tcPr>
          <w:p w:rsidR="00EF027F" w:rsidRPr="00B64D88" w:rsidRDefault="00EF027F" w:rsidP="00EF027F">
            <w:pPr>
              <w:jc w:val="both"/>
              <w:rPr>
                <w:sz w:val="20"/>
                <w:szCs w:val="20"/>
                <w:lang w:val="fr-CA"/>
              </w:rPr>
            </w:pPr>
            <w:r w:rsidRPr="00B64D88">
              <w:rPr>
                <w:i/>
                <w:sz w:val="20"/>
                <w:szCs w:val="20"/>
                <w:lang w:val="fr-CA"/>
              </w:rPr>
              <w:t xml:space="preserve">Charte des droits et libertés </w:t>
            </w:r>
            <w:r w:rsidRPr="00B64D88">
              <w:rPr>
                <w:sz w:val="20"/>
                <w:szCs w:val="20"/>
                <w:lang w:val="fr-CA"/>
              </w:rPr>
              <w:t xml:space="preserve">– Fouilles et perquisitions – Droit criminel – Preuve – Application de l’arrêt </w:t>
            </w:r>
            <w:r w:rsidRPr="00B64D88">
              <w:rPr>
                <w:i/>
                <w:iCs/>
                <w:sz w:val="20"/>
                <w:szCs w:val="20"/>
                <w:lang w:val="fr-CA"/>
              </w:rPr>
              <w:t xml:space="preserve">R. c. Rilling </w:t>
            </w:r>
            <w:r w:rsidRPr="00B64D88">
              <w:rPr>
                <w:sz w:val="20"/>
                <w:szCs w:val="20"/>
                <w:lang w:val="fr-CA"/>
              </w:rPr>
              <w:t xml:space="preserve">[1976] 2 R.C.S. 183 – L’arrêt </w:t>
            </w:r>
            <w:r w:rsidRPr="00B64D88">
              <w:rPr>
                <w:i/>
                <w:iCs/>
                <w:sz w:val="20"/>
                <w:szCs w:val="20"/>
                <w:lang w:val="fr-CA"/>
              </w:rPr>
              <w:t>Rilling</w:t>
            </w:r>
            <w:r w:rsidRPr="00B64D88">
              <w:rPr>
                <w:iCs/>
                <w:sz w:val="20"/>
                <w:szCs w:val="20"/>
                <w:lang w:val="fr-CA"/>
              </w:rPr>
              <w:t xml:space="preserve"> doit-il être réexaminé à la suite de l’adoption de la </w:t>
            </w:r>
            <w:r w:rsidRPr="00B64D88">
              <w:rPr>
                <w:i/>
                <w:iCs/>
                <w:sz w:val="20"/>
                <w:szCs w:val="20"/>
                <w:lang w:val="fr-CA"/>
              </w:rPr>
              <w:t>Charte</w:t>
            </w:r>
            <w:r w:rsidRPr="00B64D88">
              <w:rPr>
                <w:iCs/>
                <w:sz w:val="20"/>
                <w:szCs w:val="20"/>
                <w:lang w:val="fr-CA"/>
              </w:rPr>
              <w:t>?</w:t>
            </w:r>
            <w:r w:rsidRPr="00B64D88">
              <w:rPr>
                <w:i/>
                <w:iCs/>
                <w:sz w:val="20"/>
                <w:szCs w:val="20"/>
                <w:lang w:val="fr-CA"/>
              </w:rPr>
              <w:t xml:space="preserve"> </w:t>
            </w:r>
            <w:r w:rsidRPr="00B64D88">
              <w:rPr>
                <w:sz w:val="20"/>
                <w:szCs w:val="20"/>
                <w:lang w:val="fr-CA"/>
              </w:rPr>
              <w:t xml:space="preserve">– Raison pour laquelle la possibilité de rendre un jugement déclaratoire en application de l’article 8 de la </w:t>
            </w:r>
            <w:r w:rsidRPr="00B64D88">
              <w:rPr>
                <w:i/>
                <w:iCs/>
                <w:sz w:val="20"/>
                <w:szCs w:val="20"/>
                <w:lang w:val="fr-CA"/>
              </w:rPr>
              <w:t>Charte</w:t>
            </w:r>
            <w:r w:rsidRPr="00B64D88">
              <w:rPr>
                <w:sz w:val="20"/>
                <w:szCs w:val="20"/>
                <w:lang w:val="fr-CA"/>
              </w:rPr>
              <w:t xml:space="preserve"> et d’obtenir une réparation par voie d’exclusion de la preuve en application du paragraphe 24(2) ne justifie pas que l’on continue d’appliquer l’arrêt </w:t>
            </w:r>
            <w:r w:rsidRPr="00B64D88">
              <w:rPr>
                <w:i/>
                <w:iCs/>
                <w:sz w:val="20"/>
                <w:szCs w:val="20"/>
                <w:lang w:val="fr-CA"/>
              </w:rPr>
              <w:t>Rilling</w:t>
            </w:r>
            <w:r w:rsidRPr="00B64D88">
              <w:rPr>
                <w:sz w:val="20"/>
                <w:szCs w:val="20"/>
                <w:lang w:val="fr-CA"/>
              </w:rPr>
              <w:t xml:space="preserve"> dans les cas où il n’y existe aucun motif raisonnable d’administrer un alcootest ou de demander un échantillon d’haleine – Raison pour laquelle l’arrêt </w:t>
            </w:r>
            <w:r w:rsidRPr="00B64D88">
              <w:rPr>
                <w:i/>
                <w:iCs/>
                <w:sz w:val="20"/>
                <w:szCs w:val="20"/>
                <w:lang w:val="fr-CA"/>
              </w:rPr>
              <w:t>Rilling</w:t>
            </w:r>
            <w:r w:rsidRPr="00B64D88">
              <w:rPr>
                <w:sz w:val="20"/>
                <w:szCs w:val="20"/>
                <w:lang w:val="fr-CA"/>
              </w:rPr>
              <w:t xml:space="preserve"> est irréconciliable avec la jurisprudence subséquente de la Cour sur la nécessité de se conformer strictement aux conditions légales qui doivent être préalablement remplies pour pouvoir utiliser des présomptions de preuve – </w:t>
            </w:r>
            <w:r w:rsidRPr="00B64D88">
              <w:rPr>
                <w:i/>
                <w:sz w:val="20"/>
                <w:szCs w:val="20"/>
                <w:lang w:val="fr-CA"/>
              </w:rPr>
              <w:t>Charte</w:t>
            </w:r>
            <w:r w:rsidRPr="00B64D88">
              <w:rPr>
                <w:sz w:val="20"/>
                <w:szCs w:val="20"/>
                <w:lang w:val="fr-CA"/>
              </w:rPr>
              <w:t>, art. 8, 24(2).</w:t>
            </w:r>
          </w:p>
          <w:p w:rsidR="00EF027F" w:rsidRPr="00B64D88" w:rsidRDefault="00EF027F" w:rsidP="00EF027F">
            <w:pPr>
              <w:jc w:val="both"/>
              <w:rPr>
                <w:sz w:val="20"/>
                <w:szCs w:val="20"/>
                <w:lang w:val="fr-CA"/>
              </w:rPr>
            </w:pPr>
          </w:p>
        </w:tc>
      </w:tr>
    </w:tbl>
    <w:p w:rsidR="00D147BE" w:rsidRPr="00B64D88" w:rsidRDefault="00D147BE">
      <w:r w:rsidRPr="00B64D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F027F" w:rsidRPr="00B64D88" w:rsidTr="009E2535">
        <w:tc>
          <w:tcPr>
            <w:tcW w:w="5000" w:type="pct"/>
            <w:gridSpan w:val="3"/>
          </w:tcPr>
          <w:p w:rsidR="00EF027F" w:rsidRPr="00B64D88" w:rsidRDefault="00EF027F" w:rsidP="00EF027F">
            <w:pPr>
              <w:jc w:val="both"/>
              <w:rPr>
                <w:sz w:val="20"/>
                <w:szCs w:val="20"/>
                <w:lang w:val="fr-CA"/>
              </w:rPr>
            </w:pPr>
            <w:r w:rsidRPr="00B64D88">
              <w:rPr>
                <w:sz w:val="20"/>
                <w:szCs w:val="20"/>
                <w:lang w:val="fr-CA"/>
              </w:rPr>
              <w:lastRenderedPageBreak/>
              <w:t xml:space="preserve">Le demandeur a été déclaré coupable d’avoir eu la garde ou le contrôle de son véhicule avec une alcoolémie supérieure à la limite légale </w:t>
            </w:r>
            <w:r w:rsidRPr="00B64D88">
              <w:rPr>
                <w:iCs/>
                <w:sz w:val="20"/>
                <w:szCs w:val="20"/>
                <w:lang w:val="fr-CA"/>
              </w:rPr>
              <w:t>(</w:t>
            </w:r>
            <w:r w:rsidRPr="00B64D88">
              <w:rPr>
                <w:sz w:val="20"/>
                <w:szCs w:val="20"/>
                <w:lang w:val="fr-CA"/>
              </w:rPr>
              <w:t>plus de 80 mg), une infraction prévue à l’al. 253b) du</w:t>
            </w:r>
            <w:r w:rsidRPr="00B64D88">
              <w:rPr>
                <w:i/>
                <w:sz w:val="20"/>
                <w:szCs w:val="20"/>
                <w:lang w:val="fr-CA"/>
              </w:rPr>
              <w:t xml:space="preserve"> Code criminel</w:t>
            </w:r>
            <w:r w:rsidRPr="00B64D88">
              <w:rPr>
                <w:i/>
                <w:iCs/>
                <w:sz w:val="20"/>
                <w:szCs w:val="20"/>
                <w:lang w:val="fr-CA"/>
              </w:rPr>
              <w:t xml:space="preserve">. </w:t>
            </w:r>
            <w:r w:rsidRPr="00B64D88">
              <w:rPr>
                <w:sz w:val="20"/>
                <w:szCs w:val="20"/>
                <w:lang w:val="fr-CA"/>
              </w:rPr>
              <w:t>Il a également été déclaré coupable de conduite durant une interdiction, mais il n’a pas interjeté appel de cette condamnation.</w:t>
            </w:r>
            <w:r w:rsidRPr="00B64D88">
              <w:rPr>
                <w:iCs/>
                <w:sz w:val="20"/>
                <w:szCs w:val="20"/>
                <w:lang w:val="fr-CA"/>
              </w:rPr>
              <w:t xml:space="preserve"> Il y avait un certain degré d’incertitude sur la question de savoir si le juge du procès avait conclu que le policier en l’espèce avait eu des motifs objectifs et subjectifs de soupçonner la présence d’alcool, en application du par. 254(2) du </w:t>
            </w:r>
            <w:r w:rsidRPr="00B64D88">
              <w:rPr>
                <w:i/>
                <w:iCs/>
                <w:sz w:val="20"/>
                <w:szCs w:val="20"/>
                <w:lang w:val="fr-CA"/>
              </w:rPr>
              <w:t>Code criminel</w:t>
            </w:r>
            <w:r w:rsidRPr="00B64D88">
              <w:rPr>
                <w:iCs/>
                <w:sz w:val="20"/>
                <w:szCs w:val="20"/>
                <w:lang w:val="fr-CA"/>
              </w:rPr>
              <w:t xml:space="preserve">. Le juge d’appel des poursuites sommaires a été incapable de déterminer s’il y avait eu un soupçon raisonnable et n’a pas tiré de conclusion ferme sur la question de savoir si l’agent croyait subjectivement qu’il y avait des motifs de soupçonner que le demandeur avait conduit avec les facultés affaiblies. Le juge du procès et le juge d’appel des poursuites sommaires ont conclu toutefois que l’arrêt </w:t>
            </w:r>
            <w:r w:rsidRPr="00B64D88">
              <w:rPr>
                <w:i/>
                <w:iCs/>
                <w:sz w:val="20"/>
                <w:szCs w:val="20"/>
                <w:lang w:val="fr-CA"/>
              </w:rPr>
              <w:t>R. c. Rilling</w:t>
            </w:r>
            <w:r w:rsidRPr="00B64D88">
              <w:rPr>
                <w:iCs/>
                <w:sz w:val="20"/>
                <w:szCs w:val="20"/>
                <w:lang w:val="fr-CA"/>
              </w:rPr>
              <w:t xml:space="preserve">, [1976] 2 R.C.S. 183 s’appliquait, si bien que le certificat d’ivressomètre était admissible en l’absence de contestation fondée sur l’art. 8 de la </w:t>
            </w:r>
            <w:r w:rsidRPr="00B64D88">
              <w:rPr>
                <w:i/>
                <w:iCs/>
                <w:sz w:val="20"/>
                <w:szCs w:val="20"/>
                <w:lang w:val="fr-CA"/>
              </w:rPr>
              <w:t>Charte</w:t>
            </w:r>
            <w:r w:rsidRPr="00B64D88">
              <w:rPr>
                <w:iCs/>
                <w:sz w:val="20"/>
                <w:szCs w:val="20"/>
                <w:lang w:val="fr-CA"/>
              </w:rPr>
              <w:t xml:space="preserve">. La Cour d’appel a rejeté l’appel, statuant que l’arrêt </w:t>
            </w:r>
            <w:r w:rsidRPr="00B64D88">
              <w:rPr>
                <w:i/>
                <w:iCs/>
                <w:sz w:val="20"/>
                <w:szCs w:val="20"/>
                <w:lang w:val="fr-CA"/>
              </w:rPr>
              <w:t>Rilling</w:t>
            </w:r>
            <w:r w:rsidRPr="00B64D88">
              <w:rPr>
                <w:iCs/>
                <w:sz w:val="20"/>
                <w:szCs w:val="20"/>
                <w:lang w:val="fr-CA"/>
              </w:rPr>
              <w:t xml:space="preserve"> s’appliquait toujours au Canada.</w:t>
            </w:r>
          </w:p>
          <w:p w:rsidR="00EF027F" w:rsidRPr="00B64D88" w:rsidRDefault="00EF027F" w:rsidP="00EF027F">
            <w:pPr>
              <w:jc w:val="both"/>
              <w:rPr>
                <w:sz w:val="20"/>
                <w:szCs w:val="20"/>
                <w:lang w:val="fr-CA"/>
              </w:rPr>
            </w:pPr>
          </w:p>
        </w:tc>
      </w:tr>
      <w:tr w:rsidR="00EF027F" w:rsidRPr="00B64D88" w:rsidTr="009E2535">
        <w:tc>
          <w:tcPr>
            <w:tcW w:w="2427" w:type="pct"/>
          </w:tcPr>
          <w:p w:rsidR="00EF027F" w:rsidRPr="00B64D88" w:rsidRDefault="00EF027F" w:rsidP="00EF027F">
            <w:pPr>
              <w:jc w:val="both"/>
              <w:rPr>
                <w:sz w:val="20"/>
                <w:szCs w:val="20"/>
                <w:lang w:val="fr-CA"/>
              </w:rPr>
            </w:pPr>
            <w:r w:rsidRPr="00B64D88">
              <w:rPr>
                <w:sz w:val="20"/>
                <w:szCs w:val="20"/>
                <w:lang w:val="fr-CA"/>
              </w:rPr>
              <w:t>11 décembre 2013</w:t>
            </w:r>
          </w:p>
          <w:p w:rsidR="00EF027F" w:rsidRPr="00B64D88" w:rsidRDefault="00EF027F" w:rsidP="00EF027F">
            <w:pPr>
              <w:jc w:val="both"/>
              <w:rPr>
                <w:sz w:val="20"/>
                <w:szCs w:val="20"/>
                <w:lang w:val="fr-CA"/>
              </w:rPr>
            </w:pPr>
            <w:r w:rsidRPr="00B64D88">
              <w:rPr>
                <w:sz w:val="20"/>
                <w:szCs w:val="20"/>
                <w:lang w:val="fr-CA"/>
              </w:rPr>
              <w:t xml:space="preserve">Cour provinciale de la Colombie-Britannique </w:t>
            </w:r>
          </w:p>
          <w:p w:rsidR="00EF027F" w:rsidRPr="00B64D88" w:rsidRDefault="00EF027F" w:rsidP="00EF027F">
            <w:pPr>
              <w:jc w:val="both"/>
              <w:rPr>
                <w:sz w:val="20"/>
                <w:szCs w:val="20"/>
                <w:lang w:val="fr-CA"/>
              </w:rPr>
            </w:pPr>
            <w:r w:rsidRPr="00B64D88">
              <w:rPr>
                <w:sz w:val="20"/>
                <w:szCs w:val="20"/>
                <w:lang w:val="fr-CA"/>
              </w:rPr>
              <w:t>(Juge Koturbash)</w:t>
            </w:r>
          </w:p>
          <w:p w:rsidR="00EF027F" w:rsidRPr="00B64D88" w:rsidRDefault="00EF027F" w:rsidP="00EF027F">
            <w:pPr>
              <w:jc w:val="both"/>
              <w:rPr>
                <w:sz w:val="20"/>
                <w:szCs w:val="20"/>
                <w:lang w:val="fr-CA"/>
              </w:rPr>
            </w:pPr>
          </w:p>
          <w:p w:rsidR="00EF027F" w:rsidRPr="00B64D88" w:rsidRDefault="00EF027F" w:rsidP="00EF027F">
            <w:pPr>
              <w:jc w:val="both"/>
              <w:rPr>
                <w:sz w:val="20"/>
                <w:szCs w:val="20"/>
                <w:lang w:val="fr-CA"/>
              </w:rPr>
            </w:pPr>
          </w:p>
        </w:tc>
        <w:tc>
          <w:tcPr>
            <w:tcW w:w="243" w:type="pct"/>
          </w:tcPr>
          <w:p w:rsidR="00EF027F" w:rsidRPr="00B64D88" w:rsidRDefault="00EF027F" w:rsidP="00EF027F">
            <w:pPr>
              <w:jc w:val="both"/>
              <w:rPr>
                <w:sz w:val="20"/>
                <w:szCs w:val="20"/>
                <w:lang w:val="fr-CA"/>
              </w:rPr>
            </w:pPr>
          </w:p>
        </w:tc>
        <w:tc>
          <w:tcPr>
            <w:tcW w:w="2330" w:type="pct"/>
          </w:tcPr>
          <w:p w:rsidR="00EF027F" w:rsidRPr="00B64D88" w:rsidRDefault="00EF027F" w:rsidP="00EF027F">
            <w:pPr>
              <w:jc w:val="both"/>
              <w:rPr>
                <w:sz w:val="20"/>
                <w:szCs w:val="20"/>
                <w:lang w:val="fr-CA"/>
              </w:rPr>
            </w:pPr>
            <w:r w:rsidRPr="00B64D88">
              <w:rPr>
                <w:sz w:val="20"/>
                <w:szCs w:val="20"/>
                <w:lang w:val="fr-CA"/>
              </w:rPr>
              <w:t xml:space="preserve">Déclaration de culpabilité : garde ou contrôle de son véhicule avec une alcoolémie supérieure à la limite légale </w:t>
            </w:r>
            <w:r w:rsidRPr="00B64D88">
              <w:rPr>
                <w:iCs/>
                <w:sz w:val="20"/>
                <w:szCs w:val="20"/>
                <w:lang w:val="fr-CA"/>
              </w:rPr>
              <w:t>(</w:t>
            </w:r>
            <w:r w:rsidRPr="00B64D88">
              <w:rPr>
                <w:sz w:val="20"/>
                <w:szCs w:val="20"/>
                <w:lang w:val="fr-CA"/>
              </w:rPr>
              <w:t>plus de 80 mg), une infraction prévue à l’al. 253(b) du</w:t>
            </w:r>
            <w:r w:rsidRPr="00B64D88">
              <w:rPr>
                <w:i/>
                <w:sz w:val="20"/>
                <w:szCs w:val="20"/>
                <w:lang w:val="fr-CA"/>
              </w:rPr>
              <w:t xml:space="preserve"> Code criminel</w:t>
            </w:r>
            <w:r w:rsidRPr="00B64D88">
              <w:rPr>
                <w:i/>
                <w:iCs/>
                <w:sz w:val="20"/>
                <w:szCs w:val="20"/>
                <w:lang w:val="fr-CA"/>
              </w:rPr>
              <w:t xml:space="preserve">; </w:t>
            </w:r>
            <w:r w:rsidRPr="00B64D88">
              <w:rPr>
                <w:sz w:val="20"/>
                <w:szCs w:val="20"/>
                <w:lang w:val="fr-CA"/>
              </w:rPr>
              <w:t>conduite durant une interdiction</w:t>
            </w:r>
          </w:p>
          <w:p w:rsidR="00EF027F" w:rsidRPr="00B64D88" w:rsidRDefault="00EF027F" w:rsidP="00EF027F">
            <w:pPr>
              <w:jc w:val="both"/>
              <w:rPr>
                <w:sz w:val="20"/>
                <w:szCs w:val="20"/>
                <w:lang w:val="fr-CA"/>
              </w:rPr>
            </w:pPr>
          </w:p>
        </w:tc>
      </w:tr>
      <w:tr w:rsidR="00EF027F" w:rsidRPr="00B64D88" w:rsidTr="009E2535">
        <w:tc>
          <w:tcPr>
            <w:tcW w:w="2427" w:type="pct"/>
          </w:tcPr>
          <w:p w:rsidR="00EF027F" w:rsidRPr="00B64D88" w:rsidRDefault="00EF027F" w:rsidP="00EF027F">
            <w:pPr>
              <w:jc w:val="both"/>
              <w:rPr>
                <w:sz w:val="20"/>
                <w:szCs w:val="20"/>
                <w:lang w:val="fr-CA"/>
              </w:rPr>
            </w:pPr>
            <w:r w:rsidRPr="00B64D88">
              <w:rPr>
                <w:sz w:val="20"/>
                <w:szCs w:val="20"/>
                <w:lang w:val="fr-CA"/>
              </w:rPr>
              <w:t>7 novembre 2014</w:t>
            </w:r>
          </w:p>
          <w:p w:rsidR="00EF027F" w:rsidRPr="00B64D88" w:rsidRDefault="00EF027F" w:rsidP="00EF027F">
            <w:pPr>
              <w:jc w:val="both"/>
              <w:rPr>
                <w:sz w:val="20"/>
                <w:szCs w:val="20"/>
                <w:lang w:val="fr-CA"/>
              </w:rPr>
            </w:pPr>
            <w:r w:rsidRPr="00B64D88">
              <w:rPr>
                <w:sz w:val="20"/>
                <w:szCs w:val="20"/>
                <w:lang w:val="fr-CA"/>
              </w:rPr>
              <w:t xml:space="preserve">Cour suprême de la Colombie-Britannique </w:t>
            </w:r>
          </w:p>
          <w:p w:rsidR="00EF027F" w:rsidRPr="00B64D88" w:rsidRDefault="00EF027F" w:rsidP="00EF027F">
            <w:pPr>
              <w:jc w:val="both"/>
              <w:rPr>
                <w:sz w:val="20"/>
                <w:szCs w:val="20"/>
                <w:lang w:val="fr-CA"/>
              </w:rPr>
            </w:pPr>
            <w:r w:rsidRPr="00B64D88">
              <w:rPr>
                <w:sz w:val="20"/>
                <w:szCs w:val="20"/>
                <w:lang w:val="fr-CA"/>
              </w:rPr>
              <w:t>(Juge Schultes)</w:t>
            </w:r>
          </w:p>
          <w:p w:rsidR="00EF027F" w:rsidRPr="00B64D88" w:rsidRDefault="00EF027F" w:rsidP="00EF027F">
            <w:pPr>
              <w:jc w:val="both"/>
              <w:rPr>
                <w:sz w:val="20"/>
                <w:szCs w:val="20"/>
                <w:lang w:val="fr-CA"/>
              </w:rPr>
            </w:pPr>
            <w:r w:rsidRPr="00B64D88">
              <w:rPr>
                <w:sz w:val="20"/>
                <w:szCs w:val="20"/>
                <w:lang w:val="fr-CA"/>
              </w:rPr>
              <w:t>2014 BCSC 2328</w:t>
            </w:r>
          </w:p>
          <w:p w:rsidR="00EF027F" w:rsidRPr="00B64D88" w:rsidRDefault="00D07EB6" w:rsidP="00EF027F">
            <w:pPr>
              <w:jc w:val="both"/>
              <w:rPr>
                <w:sz w:val="20"/>
                <w:szCs w:val="20"/>
                <w:lang w:val="fr-CA"/>
              </w:rPr>
            </w:pPr>
            <w:hyperlink r:id="rId133" w:history="1">
              <w:r w:rsidR="00EF027F" w:rsidRPr="00B64D88">
                <w:rPr>
                  <w:rFonts w:eastAsiaTheme="majorEastAsia"/>
                  <w:color w:val="0000FF"/>
                  <w:sz w:val="20"/>
                  <w:szCs w:val="20"/>
                  <w:u w:val="single"/>
                  <w:lang w:val="fr-CA"/>
                </w:rPr>
                <w:t>http://canlii.ca/t/gfkmh</w:t>
              </w:r>
            </w:hyperlink>
          </w:p>
          <w:p w:rsidR="00EF027F" w:rsidRPr="00B64D88" w:rsidRDefault="00EF027F" w:rsidP="00EF027F">
            <w:pPr>
              <w:jc w:val="both"/>
              <w:rPr>
                <w:sz w:val="20"/>
                <w:szCs w:val="20"/>
                <w:lang w:val="fr-CA"/>
              </w:rPr>
            </w:pPr>
          </w:p>
        </w:tc>
        <w:tc>
          <w:tcPr>
            <w:tcW w:w="243" w:type="pct"/>
          </w:tcPr>
          <w:p w:rsidR="00EF027F" w:rsidRPr="00B64D88" w:rsidRDefault="00EF027F" w:rsidP="00EF027F">
            <w:pPr>
              <w:jc w:val="both"/>
              <w:rPr>
                <w:sz w:val="20"/>
                <w:szCs w:val="20"/>
                <w:lang w:val="fr-CA"/>
              </w:rPr>
            </w:pPr>
          </w:p>
        </w:tc>
        <w:tc>
          <w:tcPr>
            <w:tcW w:w="2330" w:type="pct"/>
          </w:tcPr>
          <w:p w:rsidR="00EF027F" w:rsidRPr="00B64D88" w:rsidRDefault="00EF027F" w:rsidP="00EF027F">
            <w:pPr>
              <w:jc w:val="both"/>
              <w:rPr>
                <w:sz w:val="20"/>
                <w:szCs w:val="20"/>
                <w:lang w:val="fr-CA"/>
              </w:rPr>
            </w:pPr>
            <w:r w:rsidRPr="00B64D88">
              <w:rPr>
                <w:sz w:val="20"/>
                <w:szCs w:val="20"/>
                <w:lang w:val="fr-CA"/>
              </w:rPr>
              <w:t>Rejet de l’appel de la déclaration de culpabilité d’avoir conduit avec une alcoolémie supérieure à 80 mg</w:t>
            </w:r>
          </w:p>
          <w:p w:rsidR="00EF027F" w:rsidRPr="00B64D88" w:rsidRDefault="00EF027F" w:rsidP="00EF027F">
            <w:pPr>
              <w:jc w:val="both"/>
              <w:rPr>
                <w:sz w:val="20"/>
                <w:szCs w:val="20"/>
                <w:lang w:val="fr-CA"/>
              </w:rPr>
            </w:pPr>
          </w:p>
        </w:tc>
      </w:tr>
      <w:tr w:rsidR="00EF027F" w:rsidRPr="00B64D88" w:rsidTr="009E2535">
        <w:tc>
          <w:tcPr>
            <w:tcW w:w="2427" w:type="pct"/>
          </w:tcPr>
          <w:p w:rsidR="00EF027F" w:rsidRPr="00B64D88" w:rsidRDefault="00EF027F" w:rsidP="00EF027F">
            <w:pPr>
              <w:jc w:val="both"/>
              <w:rPr>
                <w:sz w:val="20"/>
                <w:szCs w:val="20"/>
                <w:lang w:val="fr-CA"/>
              </w:rPr>
            </w:pPr>
            <w:r w:rsidRPr="00B64D88">
              <w:rPr>
                <w:sz w:val="20"/>
                <w:szCs w:val="20"/>
                <w:lang w:val="fr-CA"/>
              </w:rPr>
              <w:t>14 avril 2015</w:t>
            </w:r>
          </w:p>
          <w:p w:rsidR="00EF027F" w:rsidRPr="00B64D88" w:rsidRDefault="00EF027F" w:rsidP="00EF027F">
            <w:pPr>
              <w:jc w:val="both"/>
              <w:rPr>
                <w:sz w:val="20"/>
                <w:szCs w:val="20"/>
                <w:lang w:val="fr-CA"/>
              </w:rPr>
            </w:pPr>
            <w:r w:rsidRPr="00B64D88">
              <w:rPr>
                <w:sz w:val="20"/>
                <w:szCs w:val="20"/>
                <w:lang w:val="fr-CA"/>
              </w:rPr>
              <w:t xml:space="preserve">Cour d’appel de la Colombie-Britannique </w:t>
            </w:r>
          </w:p>
          <w:p w:rsidR="00EF027F" w:rsidRPr="00B64D88" w:rsidRDefault="00EF027F" w:rsidP="00EF027F">
            <w:pPr>
              <w:jc w:val="both"/>
              <w:rPr>
                <w:sz w:val="20"/>
                <w:szCs w:val="20"/>
                <w:lang w:val="fr-CA"/>
              </w:rPr>
            </w:pPr>
            <w:r w:rsidRPr="00B64D88">
              <w:rPr>
                <w:sz w:val="20"/>
                <w:szCs w:val="20"/>
                <w:lang w:val="fr-CA"/>
              </w:rPr>
              <w:t>(Vancouver)</w:t>
            </w:r>
          </w:p>
          <w:p w:rsidR="00EF027F" w:rsidRPr="00B64D88" w:rsidRDefault="00EF027F" w:rsidP="00EF027F">
            <w:pPr>
              <w:jc w:val="both"/>
              <w:rPr>
                <w:sz w:val="20"/>
                <w:szCs w:val="20"/>
                <w:lang w:val="fr-CA"/>
              </w:rPr>
            </w:pPr>
            <w:r w:rsidRPr="00B64D88">
              <w:rPr>
                <w:sz w:val="20"/>
                <w:szCs w:val="20"/>
                <w:lang w:val="fr-CA"/>
              </w:rPr>
              <w:t>(Juge Tysoe)</w:t>
            </w:r>
          </w:p>
          <w:p w:rsidR="00EF027F" w:rsidRPr="00B64D88" w:rsidRDefault="00EF027F" w:rsidP="00EF027F">
            <w:pPr>
              <w:jc w:val="both"/>
              <w:rPr>
                <w:sz w:val="20"/>
                <w:szCs w:val="20"/>
                <w:lang w:val="fr-CA"/>
              </w:rPr>
            </w:pPr>
          </w:p>
        </w:tc>
        <w:tc>
          <w:tcPr>
            <w:tcW w:w="243" w:type="pct"/>
          </w:tcPr>
          <w:p w:rsidR="00EF027F" w:rsidRPr="00B64D88" w:rsidRDefault="00EF027F" w:rsidP="00EF027F">
            <w:pPr>
              <w:jc w:val="both"/>
              <w:rPr>
                <w:sz w:val="20"/>
                <w:szCs w:val="20"/>
                <w:lang w:val="fr-CA"/>
              </w:rPr>
            </w:pPr>
          </w:p>
        </w:tc>
        <w:tc>
          <w:tcPr>
            <w:tcW w:w="2330" w:type="pct"/>
          </w:tcPr>
          <w:p w:rsidR="00EF027F" w:rsidRPr="00B64D88" w:rsidRDefault="00EF027F" w:rsidP="00EF027F">
            <w:pPr>
              <w:jc w:val="both"/>
              <w:rPr>
                <w:sz w:val="20"/>
                <w:szCs w:val="20"/>
                <w:lang w:val="fr-CA"/>
              </w:rPr>
            </w:pPr>
            <w:r w:rsidRPr="00B64D88">
              <w:rPr>
                <w:sz w:val="20"/>
                <w:szCs w:val="20"/>
                <w:lang w:val="fr-CA"/>
              </w:rPr>
              <w:t>Arrêt accordant l’autorisation d’appel</w:t>
            </w:r>
          </w:p>
          <w:p w:rsidR="00EF027F" w:rsidRPr="00B64D88" w:rsidRDefault="00EF027F" w:rsidP="00EF027F">
            <w:pPr>
              <w:jc w:val="both"/>
              <w:rPr>
                <w:sz w:val="20"/>
                <w:szCs w:val="20"/>
                <w:lang w:val="fr-CA"/>
              </w:rPr>
            </w:pPr>
          </w:p>
        </w:tc>
      </w:tr>
      <w:tr w:rsidR="00EF027F" w:rsidRPr="00B64D88" w:rsidTr="009E2535">
        <w:tc>
          <w:tcPr>
            <w:tcW w:w="2427" w:type="pct"/>
          </w:tcPr>
          <w:p w:rsidR="00EF027F" w:rsidRPr="00B64D88" w:rsidRDefault="00EF027F" w:rsidP="00EF027F">
            <w:pPr>
              <w:jc w:val="both"/>
              <w:rPr>
                <w:sz w:val="20"/>
                <w:szCs w:val="20"/>
                <w:lang w:val="fr-CA"/>
              </w:rPr>
            </w:pPr>
            <w:r w:rsidRPr="00B64D88">
              <w:rPr>
                <w:sz w:val="20"/>
                <w:szCs w:val="20"/>
                <w:lang w:val="fr-CA"/>
              </w:rPr>
              <w:t>21 octobre 2015</w:t>
            </w:r>
          </w:p>
          <w:p w:rsidR="00EF027F" w:rsidRPr="00B64D88" w:rsidRDefault="00EF027F" w:rsidP="00EF027F">
            <w:pPr>
              <w:jc w:val="both"/>
              <w:rPr>
                <w:sz w:val="20"/>
                <w:szCs w:val="20"/>
                <w:lang w:val="fr-CA"/>
              </w:rPr>
            </w:pPr>
            <w:r w:rsidRPr="00B64D88">
              <w:rPr>
                <w:sz w:val="20"/>
                <w:szCs w:val="20"/>
                <w:lang w:val="fr-CA"/>
              </w:rPr>
              <w:t xml:space="preserve">Cour d’appel de la Colombie-Britannique </w:t>
            </w:r>
          </w:p>
          <w:p w:rsidR="00EF027F" w:rsidRPr="00B64D88" w:rsidRDefault="00EF027F" w:rsidP="00EF027F">
            <w:pPr>
              <w:jc w:val="both"/>
              <w:rPr>
                <w:sz w:val="20"/>
                <w:szCs w:val="20"/>
                <w:lang w:val="fr-CA"/>
              </w:rPr>
            </w:pPr>
            <w:r w:rsidRPr="00B64D88">
              <w:rPr>
                <w:sz w:val="20"/>
                <w:szCs w:val="20"/>
                <w:lang w:val="fr-CA"/>
              </w:rPr>
              <w:t>(Vancouver)</w:t>
            </w:r>
          </w:p>
          <w:p w:rsidR="00EF027F" w:rsidRPr="00B64D88" w:rsidRDefault="00EF027F" w:rsidP="00EF027F">
            <w:pPr>
              <w:jc w:val="both"/>
              <w:rPr>
                <w:sz w:val="20"/>
                <w:szCs w:val="20"/>
                <w:lang w:val="fr-CA"/>
              </w:rPr>
            </w:pPr>
            <w:r w:rsidRPr="00B64D88">
              <w:rPr>
                <w:sz w:val="20"/>
                <w:szCs w:val="20"/>
                <w:lang w:val="fr-CA"/>
              </w:rPr>
              <w:t>(Juges Newbury, Harris et Goepel)</w:t>
            </w:r>
          </w:p>
          <w:p w:rsidR="00EF027F" w:rsidRPr="00B64D88" w:rsidRDefault="00EF027F" w:rsidP="00EF027F">
            <w:pPr>
              <w:jc w:val="both"/>
              <w:rPr>
                <w:sz w:val="20"/>
                <w:szCs w:val="20"/>
                <w:lang w:val="en-US"/>
              </w:rPr>
            </w:pPr>
            <w:r w:rsidRPr="00B64D88">
              <w:rPr>
                <w:sz w:val="20"/>
                <w:szCs w:val="20"/>
                <w:lang w:val="en-US"/>
              </w:rPr>
              <w:t>2015 BCCA 435; CA42396</w:t>
            </w:r>
          </w:p>
          <w:p w:rsidR="00EF027F" w:rsidRPr="00B64D88" w:rsidRDefault="00D07EB6" w:rsidP="00EF027F">
            <w:pPr>
              <w:jc w:val="both"/>
              <w:rPr>
                <w:sz w:val="20"/>
                <w:szCs w:val="20"/>
                <w:lang w:val="en-US"/>
              </w:rPr>
            </w:pPr>
            <w:hyperlink r:id="rId134" w:history="1">
              <w:r w:rsidR="00EF027F" w:rsidRPr="00B64D88">
                <w:rPr>
                  <w:rFonts w:eastAsiaTheme="majorEastAsia"/>
                  <w:color w:val="0000FF"/>
                  <w:sz w:val="20"/>
                  <w:szCs w:val="20"/>
                  <w:u w:val="single"/>
                  <w:lang w:val="en-US"/>
                </w:rPr>
                <w:t>http://canlii.ca/t/glp99</w:t>
              </w:r>
            </w:hyperlink>
          </w:p>
          <w:p w:rsidR="00EF027F" w:rsidRPr="00B64D88" w:rsidRDefault="00EF027F" w:rsidP="00EF027F">
            <w:pPr>
              <w:jc w:val="both"/>
              <w:rPr>
                <w:sz w:val="20"/>
                <w:szCs w:val="20"/>
                <w:lang w:val="en-US"/>
              </w:rPr>
            </w:pPr>
          </w:p>
        </w:tc>
        <w:tc>
          <w:tcPr>
            <w:tcW w:w="243" w:type="pct"/>
          </w:tcPr>
          <w:p w:rsidR="00EF027F" w:rsidRPr="00B64D88" w:rsidRDefault="00EF027F" w:rsidP="00EF027F">
            <w:pPr>
              <w:jc w:val="both"/>
              <w:rPr>
                <w:sz w:val="20"/>
                <w:szCs w:val="20"/>
                <w:lang w:val="en-US"/>
              </w:rPr>
            </w:pPr>
          </w:p>
        </w:tc>
        <w:tc>
          <w:tcPr>
            <w:tcW w:w="2330" w:type="pct"/>
          </w:tcPr>
          <w:p w:rsidR="00EF027F" w:rsidRPr="00B64D88" w:rsidRDefault="00EF027F" w:rsidP="00EF027F">
            <w:pPr>
              <w:jc w:val="both"/>
              <w:rPr>
                <w:sz w:val="20"/>
                <w:szCs w:val="20"/>
                <w:lang w:val="fr-CA"/>
              </w:rPr>
            </w:pPr>
            <w:r w:rsidRPr="00B64D88">
              <w:rPr>
                <w:sz w:val="20"/>
                <w:szCs w:val="20"/>
                <w:lang w:val="fr-CA"/>
              </w:rPr>
              <w:t>Rejet de l’appel</w:t>
            </w:r>
          </w:p>
          <w:p w:rsidR="00EF027F" w:rsidRPr="00B64D88" w:rsidRDefault="00EF027F" w:rsidP="00EF027F">
            <w:pPr>
              <w:jc w:val="both"/>
              <w:rPr>
                <w:sz w:val="20"/>
                <w:szCs w:val="20"/>
                <w:lang w:val="fr-CA"/>
              </w:rPr>
            </w:pPr>
          </w:p>
        </w:tc>
      </w:tr>
      <w:tr w:rsidR="00EF027F" w:rsidRPr="00B64D88" w:rsidTr="009E2535">
        <w:tc>
          <w:tcPr>
            <w:tcW w:w="2427" w:type="pct"/>
          </w:tcPr>
          <w:p w:rsidR="00EF027F" w:rsidRPr="00B64D88" w:rsidRDefault="00EF027F" w:rsidP="00EF027F">
            <w:pPr>
              <w:jc w:val="both"/>
              <w:rPr>
                <w:sz w:val="20"/>
                <w:szCs w:val="20"/>
                <w:lang w:val="fr-CA"/>
              </w:rPr>
            </w:pPr>
            <w:r w:rsidRPr="00B64D88">
              <w:rPr>
                <w:sz w:val="20"/>
                <w:szCs w:val="20"/>
                <w:lang w:val="fr-CA"/>
              </w:rPr>
              <w:t>17 décembre 2015</w:t>
            </w:r>
          </w:p>
          <w:p w:rsidR="00EF027F" w:rsidRPr="00B64D88" w:rsidRDefault="00EF027F" w:rsidP="00EF027F">
            <w:pPr>
              <w:jc w:val="both"/>
              <w:rPr>
                <w:sz w:val="20"/>
                <w:szCs w:val="20"/>
                <w:lang w:val="fr-CA"/>
              </w:rPr>
            </w:pPr>
            <w:r w:rsidRPr="00B64D88">
              <w:rPr>
                <w:sz w:val="20"/>
                <w:szCs w:val="20"/>
                <w:lang w:val="fr-CA"/>
              </w:rPr>
              <w:t>Cour suprême du Canada</w:t>
            </w:r>
          </w:p>
        </w:tc>
        <w:tc>
          <w:tcPr>
            <w:tcW w:w="243" w:type="pct"/>
          </w:tcPr>
          <w:p w:rsidR="00EF027F" w:rsidRPr="00B64D88" w:rsidRDefault="00EF027F" w:rsidP="00EF027F">
            <w:pPr>
              <w:jc w:val="both"/>
              <w:rPr>
                <w:sz w:val="20"/>
                <w:szCs w:val="20"/>
                <w:lang w:val="fr-CA"/>
              </w:rPr>
            </w:pPr>
          </w:p>
        </w:tc>
        <w:tc>
          <w:tcPr>
            <w:tcW w:w="2330" w:type="pct"/>
          </w:tcPr>
          <w:p w:rsidR="00EF027F" w:rsidRPr="00B64D88" w:rsidRDefault="00EF027F" w:rsidP="00EF027F">
            <w:pPr>
              <w:jc w:val="both"/>
              <w:rPr>
                <w:sz w:val="20"/>
                <w:szCs w:val="20"/>
                <w:lang w:val="fr-CA"/>
              </w:rPr>
            </w:pPr>
            <w:r w:rsidRPr="00B64D88">
              <w:rPr>
                <w:sz w:val="20"/>
                <w:szCs w:val="20"/>
                <w:lang w:val="fr-CA"/>
              </w:rPr>
              <w:t>Dépôt de la demande d’autorisation d’appel</w:t>
            </w:r>
          </w:p>
          <w:p w:rsidR="00EF027F" w:rsidRPr="00B64D88" w:rsidRDefault="00EF027F" w:rsidP="00EF027F">
            <w:pPr>
              <w:jc w:val="both"/>
              <w:rPr>
                <w:sz w:val="20"/>
                <w:szCs w:val="20"/>
                <w:lang w:val="fr-CA"/>
              </w:rPr>
            </w:pPr>
          </w:p>
        </w:tc>
      </w:tr>
    </w:tbl>
    <w:p w:rsidR="0013746E" w:rsidRPr="00B64D88" w:rsidRDefault="0013746E" w:rsidP="0013746E">
      <w:pPr>
        <w:rPr>
          <w:sz w:val="20"/>
          <w:szCs w:val="20"/>
        </w:rPr>
      </w:pPr>
    </w:p>
    <w:p w:rsidR="0013746E" w:rsidRPr="00B64D88" w:rsidRDefault="00D07EB6" w:rsidP="0013746E">
      <w:pPr>
        <w:rPr>
          <w:sz w:val="20"/>
          <w:szCs w:val="20"/>
        </w:rPr>
      </w:pPr>
      <w:r w:rsidRPr="00B64D88">
        <w:rPr>
          <w:sz w:val="20"/>
          <w:szCs w:val="20"/>
          <w:lang w:val="fr-CA"/>
        </w:rPr>
        <w:pict>
          <v:rect id="_x0000_i1103" style="width:2in;height:1pt" o:hrpct="0" o:hralign="center" o:hrstd="t" o:hrnoshade="t" o:hr="t" fillcolor="black [3213]" stroked="f"/>
        </w:pict>
      </w:r>
    </w:p>
    <w:p w:rsidR="00A7106F" w:rsidRPr="00B64D88" w:rsidRDefault="00A7106F">
      <w:pPr>
        <w:rPr>
          <w:sz w:val="20"/>
          <w:szCs w:val="20"/>
        </w:rPr>
      </w:pPr>
      <w:r w:rsidRPr="00B64D8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E0F6C" w:rsidRPr="00B64D88" w:rsidTr="009E2535">
        <w:trPr>
          <w:cantSplit/>
        </w:trPr>
        <w:tc>
          <w:tcPr>
            <w:tcW w:w="1458" w:type="dxa"/>
          </w:tcPr>
          <w:p w:rsidR="003E0F6C" w:rsidRPr="00B64D88" w:rsidRDefault="003E0F6C" w:rsidP="009E2535">
            <w:pPr>
              <w:rPr>
                <w:sz w:val="20"/>
                <w:szCs w:val="20"/>
              </w:rPr>
            </w:pPr>
            <w:r w:rsidRPr="00B64D88">
              <w:rPr>
                <w:rStyle w:val="SCCFileNumberChar"/>
                <w:sz w:val="20"/>
                <w:szCs w:val="20"/>
              </w:rPr>
              <w:lastRenderedPageBreak/>
              <w:t>36774</w:t>
            </w:r>
          </w:p>
          <w:p w:rsidR="003E0F6C" w:rsidRPr="00B64D88" w:rsidRDefault="003E0F6C" w:rsidP="009E2535">
            <w:pPr>
              <w:rPr>
                <w:b/>
                <w:sz w:val="20"/>
                <w:szCs w:val="20"/>
                <w:lang w:val="fr-CA"/>
              </w:rPr>
            </w:pPr>
          </w:p>
        </w:tc>
        <w:tc>
          <w:tcPr>
            <w:tcW w:w="8118" w:type="dxa"/>
          </w:tcPr>
          <w:p w:rsidR="003E0F6C" w:rsidRPr="00B64D88" w:rsidRDefault="003E0F6C" w:rsidP="009E2535">
            <w:pPr>
              <w:rPr>
                <w:sz w:val="20"/>
                <w:szCs w:val="20"/>
              </w:rPr>
            </w:pPr>
            <w:r w:rsidRPr="00B64D88">
              <w:rPr>
                <w:rStyle w:val="SCCLsocChar"/>
                <w:sz w:val="20"/>
                <w:szCs w:val="20"/>
                <w:lang w:val="en-CA"/>
              </w:rPr>
              <w:t>J. Robert Verdun v. Robert M. Astley</w:t>
            </w:r>
            <w:r w:rsidRPr="00B64D88">
              <w:rPr>
                <w:rStyle w:val="SCCLsocChar"/>
                <w:sz w:val="20"/>
                <w:szCs w:val="20"/>
                <w:u w:val="none"/>
                <w:lang w:val="en-CA"/>
              </w:rPr>
              <w:t xml:space="preserve"> </w:t>
            </w:r>
            <w:r w:rsidRPr="00B64D88">
              <w:rPr>
                <w:sz w:val="20"/>
                <w:szCs w:val="20"/>
              </w:rPr>
              <w:t>(Ont.) (Civil) (By Leave)</w:t>
            </w:r>
          </w:p>
          <w:p w:rsidR="003E0F6C" w:rsidRPr="00B64D88" w:rsidRDefault="003E0F6C" w:rsidP="009E2535">
            <w:pPr>
              <w:rPr>
                <w:sz w:val="20"/>
                <w:szCs w:val="20"/>
              </w:rPr>
            </w:pPr>
          </w:p>
        </w:tc>
      </w:tr>
      <w:tr w:rsidR="003E0F6C" w:rsidRPr="00B64D88" w:rsidTr="009E2535">
        <w:trPr>
          <w:cantSplit/>
        </w:trPr>
        <w:tc>
          <w:tcPr>
            <w:tcW w:w="1458" w:type="dxa"/>
          </w:tcPr>
          <w:p w:rsidR="003E0F6C" w:rsidRPr="00B64D88" w:rsidRDefault="003E0F6C" w:rsidP="009E2535">
            <w:pPr>
              <w:rPr>
                <w:sz w:val="20"/>
                <w:szCs w:val="20"/>
              </w:rPr>
            </w:pPr>
            <w:r w:rsidRPr="00B64D88">
              <w:rPr>
                <w:sz w:val="20"/>
                <w:szCs w:val="20"/>
              </w:rPr>
              <w:t>Coram :</w:t>
            </w:r>
          </w:p>
        </w:tc>
        <w:tc>
          <w:tcPr>
            <w:tcW w:w="8118" w:type="dxa"/>
          </w:tcPr>
          <w:p w:rsidR="003E0F6C" w:rsidRPr="00B64D88" w:rsidRDefault="003E0F6C" w:rsidP="009E2535">
            <w:pPr>
              <w:rPr>
                <w:sz w:val="20"/>
                <w:szCs w:val="20"/>
              </w:rPr>
            </w:pPr>
            <w:r w:rsidRPr="00B64D88">
              <w:rPr>
                <w:rStyle w:val="SCCCoramChar"/>
                <w:sz w:val="20"/>
                <w:szCs w:val="20"/>
                <w:lang w:val="en-CA"/>
              </w:rPr>
              <w:t>Cromwell, Wagner and Côté JJ.</w:t>
            </w:r>
          </w:p>
          <w:p w:rsidR="003E0F6C" w:rsidRPr="00B64D88" w:rsidRDefault="003E0F6C" w:rsidP="009E2535">
            <w:pPr>
              <w:rPr>
                <w:sz w:val="20"/>
                <w:szCs w:val="20"/>
                <w:u w:val="single"/>
              </w:rPr>
            </w:pPr>
          </w:p>
        </w:tc>
      </w:tr>
      <w:tr w:rsidR="003E0F6C" w:rsidRPr="00B64D88" w:rsidTr="009E2535">
        <w:trPr>
          <w:cantSplit/>
        </w:trPr>
        <w:tc>
          <w:tcPr>
            <w:tcW w:w="9576" w:type="dxa"/>
            <w:gridSpan w:val="2"/>
          </w:tcPr>
          <w:p w:rsidR="003E0F6C" w:rsidRPr="00B64D88" w:rsidRDefault="00787BD8" w:rsidP="009E2535">
            <w:pPr>
              <w:pStyle w:val="SCCShortJudgment"/>
              <w:rPr>
                <w:szCs w:val="20"/>
                <w:lang w:val="fr-CA"/>
              </w:rPr>
            </w:pPr>
            <w:r w:rsidRPr="00B64D88">
              <w:t>The motion for a stay of execution is dismissed. The motion for an extension of time to serve and file the application for leave to appeal from the judgment of the Court of Appeal for Ontario, Number C57948, 2014 ONCA 668, dated September 24, 2014, is dismissed with costs. In any event, had such motion been granted, the application for leave to appeal would have been dismissed with costs.</w:t>
            </w:r>
          </w:p>
          <w:p w:rsidR="003E0F6C" w:rsidRPr="00B64D88" w:rsidRDefault="003E0F6C" w:rsidP="009E2535">
            <w:pPr>
              <w:pStyle w:val="SCCShortJudgment"/>
              <w:rPr>
                <w:szCs w:val="20"/>
                <w:lang w:val="fr-CA"/>
              </w:rPr>
            </w:pPr>
          </w:p>
          <w:p w:rsidR="003E0F6C" w:rsidRPr="00B64D88" w:rsidRDefault="00787BD8" w:rsidP="009E2535">
            <w:pPr>
              <w:pStyle w:val="SCCShortJudgment"/>
              <w:rPr>
                <w:szCs w:val="20"/>
              </w:rPr>
            </w:pPr>
            <w:r w:rsidRPr="00B64D88">
              <w:rPr>
                <w:lang w:val="fr-CA"/>
              </w:rPr>
              <w:t>La requête en sursis d’exécution est rejetée. La requête en prorogation du délai de signification et de dépôt de la demande d’autorisation d’appel de l’arrêt de la Cour d’appel de l’Ontario, numéro C57948, 2014 ONCA 668, daté du 24 septembre 2014, est rejetée avec dépens. Quoi qu’il en soit, même si la requête avait été accueillie, la demande d’autorisation d’appel aurait été rejetée avec dépens.</w:t>
            </w:r>
          </w:p>
        </w:tc>
      </w:tr>
    </w:tbl>
    <w:p w:rsidR="003E0F6C" w:rsidRPr="00B64D88" w:rsidRDefault="003E0F6C" w:rsidP="003E0F6C">
      <w:pPr>
        <w:rPr>
          <w:sz w:val="20"/>
          <w:szCs w:val="20"/>
          <w:lang w:val="fr-CA"/>
        </w:rPr>
      </w:pPr>
    </w:p>
    <w:p w:rsidR="003E0F6C" w:rsidRPr="00B64D88" w:rsidRDefault="003E0F6C" w:rsidP="003E0F6C">
      <w:pPr>
        <w:rPr>
          <w:sz w:val="20"/>
          <w:szCs w:val="20"/>
          <w:u w:val="single"/>
        </w:rPr>
      </w:pPr>
      <w:r w:rsidRPr="00B64D88">
        <w:rPr>
          <w:sz w:val="20"/>
          <w:szCs w:val="20"/>
          <w:u w:val="single"/>
        </w:rPr>
        <w:t>CASE SUMMARY</w:t>
      </w:r>
    </w:p>
    <w:p w:rsidR="003E0F6C" w:rsidRPr="00B64D88" w:rsidRDefault="003E0F6C" w:rsidP="003E0F6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D53" w:rsidRPr="00B64D88" w:rsidTr="009E2535">
        <w:tc>
          <w:tcPr>
            <w:tcW w:w="5000" w:type="pct"/>
            <w:gridSpan w:val="3"/>
          </w:tcPr>
          <w:p w:rsidR="00014D53" w:rsidRPr="00B64D88" w:rsidRDefault="00014D53" w:rsidP="00014D53">
            <w:pPr>
              <w:jc w:val="both"/>
              <w:rPr>
                <w:sz w:val="20"/>
                <w:szCs w:val="20"/>
              </w:rPr>
            </w:pPr>
            <w:r w:rsidRPr="00B64D88">
              <w:rPr>
                <w:sz w:val="20"/>
                <w:szCs w:val="20"/>
              </w:rPr>
              <w:t>Civil procedure – Civil litigation – Civil contempt of court – Sentencing – Injunction – Whether the lower courts erred by infringing upon the inherent right of a citizen to freely communicate confidentially with his Member of Parliament, and thus also by infringing upon the inherent right of a Member of Parliament to communicate with his constituents – Whether the lower courts erred by overstretching the concept of civil contempt to punish constitutionally-protected confidential communication that does not diminish the dignity and authority of the courts – Whether the injunction ordered by the Superior Court is overly broad, and thus fails the well-established requirement of being sufficiently clear.</w:t>
            </w:r>
          </w:p>
          <w:p w:rsidR="00014D53" w:rsidRPr="00B64D88" w:rsidRDefault="00014D53" w:rsidP="00014D53">
            <w:pPr>
              <w:jc w:val="both"/>
              <w:rPr>
                <w:sz w:val="20"/>
                <w:szCs w:val="20"/>
              </w:rPr>
            </w:pPr>
          </w:p>
        </w:tc>
      </w:tr>
      <w:tr w:rsidR="00014D53" w:rsidRPr="00B64D88" w:rsidTr="009E2535">
        <w:tc>
          <w:tcPr>
            <w:tcW w:w="5000" w:type="pct"/>
            <w:gridSpan w:val="3"/>
          </w:tcPr>
          <w:p w:rsidR="00014D53" w:rsidRPr="00B64D88" w:rsidRDefault="00014D53" w:rsidP="00014D53">
            <w:pPr>
              <w:jc w:val="both"/>
              <w:rPr>
                <w:color w:val="000000"/>
                <w:sz w:val="20"/>
                <w:szCs w:val="20"/>
              </w:rPr>
            </w:pPr>
            <w:r w:rsidRPr="00B64D88">
              <w:rPr>
                <w:color w:val="000000"/>
                <w:sz w:val="20"/>
                <w:szCs w:val="20"/>
              </w:rPr>
              <w:t>Mr. Astley sued Mr. Verdun for libel and obtained a $650,000 judgment after a jury trial. Mr. Verdun has never paid any amount towards the judgment or the various costs judgments against him. The trial judge subsequently issued a broad injunction, prohibiting Verdun from communicating with anyone about Astley. Mr. Verdun breached that injunction. Mr. Astley’s counsel took the position that Verdun should serve 21 days in jail. Counsel for Mr. Verdun took the position that the objectives of sentencing could be met with a non-custodial sentence.</w:t>
            </w:r>
          </w:p>
          <w:p w:rsidR="00014D53" w:rsidRPr="00B64D88" w:rsidRDefault="00014D53" w:rsidP="00014D53">
            <w:pPr>
              <w:jc w:val="both"/>
              <w:rPr>
                <w:sz w:val="20"/>
                <w:szCs w:val="20"/>
              </w:rPr>
            </w:pPr>
          </w:p>
        </w:tc>
      </w:tr>
      <w:tr w:rsidR="00014D53" w:rsidRPr="00B64D88" w:rsidTr="009E2535">
        <w:tc>
          <w:tcPr>
            <w:tcW w:w="2427" w:type="pct"/>
          </w:tcPr>
          <w:p w:rsidR="00014D53" w:rsidRPr="00B64D88" w:rsidRDefault="00014D53" w:rsidP="00014D53">
            <w:pPr>
              <w:jc w:val="both"/>
              <w:rPr>
                <w:sz w:val="20"/>
                <w:szCs w:val="20"/>
              </w:rPr>
            </w:pPr>
            <w:r w:rsidRPr="00B64D88">
              <w:rPr>
                <w:sz w:val="20"/>
                <w:szCs w:val="20"/>
              </w:rPr>
              <w:t>May 23, 2013</w:t>
            </w:r>
          </w:p>
          <w:p w:rsidR="00014D53" w:rsidRPr="00B64D88" w:rsidRDefault="00014D53" w:rsidP="00014D53">
            <w:pPr>
              <w:jc w:val="both"/>
              <w:rPr>
                <w:sz w:val="20"/>
                <w:szCs w:val="20"/>
              </w:rPr>
            </w:pPr>
            <w:r w:rsidRPr="00B64D88">
              <w:rPr>
                <w:sz w:val="20"/>
                <w:szCs w:val="20"/>
              </w:rPr>
              <w:t>Ontario Superior Court of Justice</w:t>
            </w:r>
          </w:p>
          <w:p w:rsidR="00014D53" w:rsidRPr="00B64D88" w:rsidRDefault="00014D53" w:rsidP="00014D53">
            <w:pPr>
              <w:jc w:val="both"/>
              <w:rPr>
                <w:sz w:val="20"/>
                <w:szCs w:val="20"/>
              </w:rPr>
            </w:pPr>
            <w:r w:rsidRPr="00B64D88">
              <w:rPr>
                <w:sz w:val="20"/>
                <w:szCs w:val="20"/>
              </w:rPr>
              <w:t>(Goldstein J.)</w:t>
            </w:r>
          </w:p>
          <w:p w:rsidR="00014D53" w:rsidRPr="00B64D88" w:rsidRDefault="00D07EB6" w:rsidP="00014D53">
            <w:pPr>
              <w:rPr>
                <w:rFonts w:eastAsia="Times New Roman" w:cs="Times New Roman"/>
                <w:sz w:val="20"/>
                <w:szCs w:val="20"/>
                <w:lang w:eastAsia="en-CA"/>
              </w:rPr>
            </w:pPr>
            <w:hyperlink r:id="rId135" w:history="1">
              <w:r w:rsidR="00014D53" w:rsidRPr="00B64D88">
                <w:rPr>
                  <w:rFonts w:eastAsia="Times New Roman" w:cs="Times New Roman"/>
                  <w:color w:val="0000FF" w:themeColor="hyperlink"/>
                  <w:sz w:val="20"/>
                  <w:szCs w:val="20"/>
                  <w:u w:val="single"/>
                  <w:lang w:eastAsia="en-CA"/>
                </w:rPr>
                <w:t>2013 ONSC 6734</w:t>
              </w:r>
            </w:hyperlink>
          </w:p>
          <w:p w:rsidR="00014D53" w:rsidRPr="00B64D88" w:rsidRDefault="00014D53" w:rsidP="00014D53">
            <w:pPr>
              <w:jc w:val="both"/>
              <w:rPr>
                <w:sz w:val="20"/>
                <w:szCs w:val="20"/>
              </w:rPr>
            </w:pPr>
          </w:p>
        </w:tc>
        <w:tc>
          <w:tcPr>
            <w:tcW w:w="243" w:type="pct"/>
          </w:tcPr>
          <w:p w:rsidR="00014D53" w:rsidRPr="00B64D88" w:rsidRDefault="00014D53" w:rsidP="00014D53">
            <w:pPr>
              <w:jc w:val="both"/>
              <w:rPr>
                <w:sz w:val="20"/>
                <w:szCs w:val="20"/>
              </w:rPr>
            </w:pPr>
          </w:p>
        </w:tc>
        <w:tc>
          <w:tcPr>
            <w:tcW w:w="2330" w:type="pct"/>
          </w:tcPr>
          <w:p w:rsidR="00014D53" w:rsidRPr="00B64D88" w:rsidRDefault="00014D53" w:rsidP="00014D53">
            <w:pPr>
              <w:jc w:val="both"/>
              <w:rPr>
                <w:sz w:val="20"/>
                <w:szCs w:val="20"/>
              </w:rPr>
            </w:pPr>
            <w:r w:rsidRPr="00B64D88">
              <w:rPr>
                <w:sz w:val="20"/>
                <w:szCs w:val="20"/>
              </w:rPr>
              <w:t xml:space="preserve">Sentencing for contempt of court: </w:t>
            </w:r>
            <w:r w:rsidRPr="00B64D88">
              <w:rPr>
                <w:rFonts w:cs="Times New Roman"/>
                <w:color w:val="000000"/>
                <w:sz w:val="20"/>
                <w:szCs w:val="20"/>
              </w:rPr>
              <w:t>90-day conditional sentence and 18 months’</w:t>
            </w:r>
            <w:r w:rsidRPr="00B64D88">
              <w:rPr>
                <w:color w:val="000000"/>
                <w:sz w:val="20"/>
                <w:szCs w:val="20"/>
              </w:rPr>
              <w:t xml:space="preserve"> probation, </w:t>
            </w:r>
            <w:r w:rsidRPr="00B64D88">
              <w:rPr>
                <w:rFonts w:cs="Times New Roman"/>
                <w:color w:val="000000"/>
                <w:sz w:val="20"/>
                <w:szCs w:val="20"/>
              </w:rPr>
              <w:t>200 hours’ community service</w:t>
            </w:r>
          </w:p>
          <w:p w:rsidR="00014D53" w:rsidRPr="00B64D88" w:rsidRDefault="00014D53" w:rsidP="00014D53">
            <w:pPr>
              <w:jc w:val="both"/>
              <w:rPr>
                <w:sz w:val="20"/>
                <w:szCs w:val="20"/>
              </w:rPr>
            </w:pPr>
          </w:p>
        </w:tc>
      </w:tr>
      <w:tr w:rsidR="00014D53" w:rsidRPr="00B64D88" w:rsidTr="009E2535">
        <w:tc>
          <w:tcPr>
            <w:tcW w:w="2427" w:type="pct"/>
          </w:tcPr>
          <w:p w:rsidR="00014D53" w:rsidRPr="00B64D88" w:rsidRDefault="00014D53" w:rsidP="00014D53">
            <w:pPr>
              <w:jc w:val="both"/>
              <w:rPr>
                <w:sz w:val="20"/>
                <w:szCs w:val="20"/>
              </w:rPr>
            </w:pPr>
            <w:r w:rsidRPr="00B64D88">
              <w:rPr>
                <w:sz w:val="20"/>
                <w:szCs w:val="20"/>
              </w:rPr>
              <w:t>September 24, 2014</w:t>
            </w:r>
          </w:p>
          <w:p w:rsidR="00014D53" w:rsidRPr="00B64D88" w:rsidRDefault="00014D53" w:rsidP="00014D53">
            <w:pPr>
              <w:jc w:val="both"/>
              <w:rPr>
                <w:sz w:val="20"/>
                <w:szCs w:val="20"/>
              </w:rPr>
            </w:pPr>
            <w:r w:rsidRPr="00B64D88">
              <w:rPr>
                <w:sz w:val="20"/>
                <w:szCs w:val="20"/>
              </w:rPr>
              <w:t>Court of Appeal for Ontario</w:t>
            </w:r>
          </w:p>
          <w:p w:rsidR="00014D53" w:rsidRPr="00B64D88" w:rsidRDefault="00014D53" w:rsidP="00014D53">
            <w:pPr>
              <w:jc w:val="both"/>
              <w:rPr>
                <w:sz w:val="20"/>
                <w:szCs w:val="20"/>
              </w:rPr>
            </w:pPr>
            <w:r w:rsidRPr="00B64D88">
              <w:rPr>
                <w:sz w:val="20"/>
                <w:szCs w:val="20"/>
              </w:rPr>
              <w:t>(Epstein, van Rensburg and Benotto JJ.A.)</w:t>
            </w:r>
          </w:p>
          <w:p w:rsidR="00014D53" w:rsidRPr="00B64D88" w:rsidRDefault="00D07EB6" w:rsidP="00014D53">
            <w:pPr>
              <w:rPr>
                <w:rFonts w:eastAsia="Times New Roman" w:cs="Times New Roman"/>
                <w:sz w:val="20"/>
                <w:szCs w:val="20"/>
                <w:lang w:eastAsia="en-CA"/>
              </w:rPr>
            </w:pPr>
            <w:hyperlink r:id="rId136" w:history="1">
              <w:r w:rsidR="00014D53" w:rsidRPr="00B64D88">
                <w:rPr>
                  <w:rFonts w:eastAsia="Times New Roman" w:cs="Times New Roman"/>
                  <w:color w:val="0000FF" w:themeColor="hyperlink"/>
                  <w:sz w:val="20"/>
                  <w:szCs w:val="20"/>
                  <w:u w:val="single"/>
                  <w:lang w:eastAsia="en-CA"/>
                </w:rPr>
                <w:t>2014 ONCA 668</w:t>
              </w:r>
            </w:hyperlink>
          </w:p>
          <w:p w:rsidR="00014D53" w:rsidRPr="00B64D88" w:rsidRDefault="00014D53" w:rsidP="00014D53">
            <w:pPr>
              <w:jc w:val="both"/>
              <w:rPr>
                <w:sz w:val="20"/>
                <w:szCs w:val="20"/>
              </w:rPr>
            </w:pPr>
          </w:p>
        </w:tc>
        <w:tc>
          <w:tcPr>
            <w:tcW w:w="243" w:type="pct"/>
          </w:tcPr>
          <w:p w:rsidR="00014D53" w:rsidRPr="00B64D88" w:rsidRDefault="00014D53" w:rsidP="00014D53">
            <w:pPr>
              <w:jc w:val="both"/>
              <w:rPr>
                <w:sz w:val="20"/>
                <w:szCs w:val="20"/>
              </w:rPr>
            </w:pPr>
          </w:p>
        </w:tc>
        <w:tc>
          <w:tcPr>
            <w:tcW w:w="2330" w:type="pct"/>
          </w:tcPr>
          <w:p w:rsidR="00014D53" w:rsidRPr="00B64D88" w:rsidRDefault="00014D53" w:rsidP="00014D53">
            <w:pPr>
              <w:jc w:val="both"/>
              <w:rPr>
                <w:rFonts w:eastAsia="Times New Roman" w:cs="Times New Roman"/>
                <w:sz w:val="20"/>
                <w:szCs w:val="20"/>
                <w:lang w:eastAsia="en-CA"/>
              </w:rPr>
            </w:pPr>
            <w:r w:rsidRPr="00B64D88">
              <w:rPr>
                <w:rFonts w:eastAsia="Times New Roman" w:cs="Times New Roman"/>
                <w:sz w:val="20"/>
                <w:szCs w:val="20"/>
                <w:lang w:eastAsia="en-CA"/>
              </w:rPr>
              <w:t>Appeal from both contempt and sentencing orders dismissed</w:t>
            </w:r>
          </w:p>
          <w:p w:rsidR="00014D53" w:rsidRPr="00B64D88" w:rsidRDefault="00014D53" w:rsidP="00014D53">
            <w:pPr>
              <w:jc w:val="both"/>
              <w:rPr>
                <w:sz w:val="20"/>
                <w:szCs w:val="20"/>
              </w:rPr>
            </w:pPr>
          </w:p>
          <w:p w:rsidR="00014D53" w:rsidRPr="00B64D88" w:rsidRDefault="00014D53" w:rsidP="00014D53">
            <w:pPr>
              <w:jc w:val="both"/>
              <w:rPr>
                <w:sz w:val="20"/>
                <w:szCs w:val="20"/>
              </w:rPr>
            </w:pPr>
          </w:p>
        </w:tc>
      </w:tr>
      <w:tr w:rsidR="00014D53" w:rsidRPr="00B64D88" w:rsidTr="009E2535">
        <w:tc>
          <w:tcPr>
            <w:tcW w:w="2427" w:type="pct"/>
          </w:tcPr>
          <w:p w:rsidR="00014D53" w:rsidRPr="00B64D88" w:rsidRDefault="00014D53" w:rsidP="00014D53">
            <w:pPr>
              <w:jc w:val="both"/>
              <w:rPr>
                <w:sz w:val="20"/>
                <w:szCs w:val="20"/>
              </w:rPr>
            </w:pPr>
            <w:r w:rsidRPr="00B64D88">
              <w:rPr>
                <w:sz w:val="20"/>
                <w:szCs w:val="20"/>
              </w:rPr>
              <w:t>December 18, 2015</w:t>
            </w:r>
          </w:p>
          <w:p w:rsidR="00014D53" w:rsidRPr="00B64D88" w:rsidRDefault="00014D53" w:rsidP="00014D53">
            <w:pPr>
              <w:jc w:val="both"/>
              <w:rPr>
                <w:sz w:val="20"/>
                <w:szCs w:val="20"/>
              </w:rPr>
            </w:pPr>
            <w:r w:rsidRPr="00B64D88">
              <w:rPr>
                <w:sz w:val="20"/>
                <w:szCs w:val="20"/>
              </w:rPr>
              <w:t>Supreme Court of Canada</w:t>
            </w:r>
          </w:p>
        </w:tc>
        <w:tc>
          <w:tcPr>
            <w:tcW w:w="243" w:type="pct"/>
          </w:tcPr>
          <w:p w:rsidR="00014D53" w:rsidRPr="00B64D88" w:rsidRDefault="00014D53" w:rsidP="00014D53">
            <w:pPr>
              <w:jc w:val="both"/>
              <w:rPr>
                <w:sz w:val="20"/>
                <w:szCs w:val="20"/>
              </w:rPr>
            </w:pPr>
          </w:p>
        </w:tc>
        <w:tc>
          <w:tcPr>
            <w:tcW w:w="2330" w:type="pct"/>
          </w:tcPr>
          <w:p w:rsidR="00014D53" w:rsidRPr="00B64D88" w:rsidRDefault="00014D53" w:rsidP="00014D53">
            <w:pPr>
              <w:jc w:val="both"/>
              <w:rPr>
                <w:sz w:val="20"/>
                <w:szCs w:val="20"/>
              </w:rPr>
            </w:pPr>
            <w:r w:rsidRPr="00B64D88">
              <w:rPr>
                <w:sz w:val="20"/>
                <w:szCs w:val="20"/>
              </w:rPr>
              <w:t>Application for extension of time to service and file leave application and application for leave to appeal filed</w:t>
            </w:r>
          </w:p>
        </w:tc>
      </w:tr>
    </w:tbl>
    <w:p w:rsidR="003E0F6C" w:rsidRPr="00B64D88" w:rsidRDefault="003E0F6C" w:rsidP="003E0F6C">
      <w:pPr>
        <w:rPr>
          <w:sz w:val="20"/>
          <w:szCs w:val="20"/>
          <w:u w:val="single"/>
        </w:rPr>
      </w:pPr>
    </w:p>
    <w:p w:rsidR="003E0F6C" w:rsidRPr="00B64D88" w:rsidRDefault="00D07EB6" w:rsidP="003E0F6C">
      <w:pPr>
        <w:rPr>
          <w:sz w:val="20"/>
          <w:szCs w:val="20"/>
        </w:rPr>
      </w:pPr>
      <w:r w:rsidRPr="00B64D88">
        <w:rPr>
          <w:sz w:val="20"/>
          <w:szCs w:val="20"/>
          <w:lang w:val="fr-CA"/>
        </w:rPr>
        <w:pict>
          <v:rect id="_x0000_i1104" style="width:2in;height:1pt" o:hrpct="0" o:hralign="center" o:hrstd="t" o:hrnoshade="t" o:hr="t" fillcolor="black [3213]" stroked="f"/>
        </w:pict>
      </w:r>
    </w:p>
    <w:p w:rsidR="003E0F6C" w:rsidRPr="00B64D88" w:rsidRDefault="003E0F6C" w:rsidP="003E0F6C">
      <w:pPr>
        <w:rPr>
          <w:sz w:val="20"/>
          <w:szCs w:val="20"/>
        </w:rPr>
      </w:pPr>
    </w:p>
    <w:p w:rsidR="00AB504D" w:rsidRPr="00B64D88" w:rsidRDefault="00AB504D">
      <w:pPr>
        <w:rPr>
          <w:sz w:val="20"/>
          <w:szCs w:val="20"/>
          <w:u w:val="single"/>
          <w:lang w:val="fr-CA"/>
        </w:rPr>
      </w:pPr>
      <w:r w:rsidRPr="00B64D88">
        <w:rPr>
          <w:sz w:val="20"/>
          <w:szCs w:val="20"/>
          <w:u w:val="single"/>
          <w:lang w:val="fr-CA"/>
        </w:rPr>
        <w:br w:type="page"/>
      </w:r>
    </w:p>
    <w:p w:rsidR="003E0F6C" w:rsidRPr="00B64D88" w:rsidRDefault="003E0F6C" w:rsidP="003E0F6C">
      <w:pPr>
        <w:tabs>
          <w:tab w:val="left" w:pos="2580"/>
        </w:tabs>
        <w:rPr>
          <w:sz w:val="20"/>
          <w:szCs w:val="20"/>
          <w:u w:val="single"/>
          <w:lang w:val="fr-CA"/>
        </w:rPr>
      </w:pPr>
      <w:r w:rsidRPr="00B64D88">
        <w:rPr>
          <w:sz w:val="20"/>
          <w:szCs w:val="20"/>
          <w:u w:val="single"/>
          <w:lang w:val="fr-CA"/>
        </w:rPr>
        <w:lastRenderedPageBreak/>
        <w:t>RÉSUMÉ DE L’AFFAIRE</w:t>
      </w:r>
    </w:p>
    <w:p w:rsidR="003E0F6C" w:rsidRPr="00B64D88" w:rsidRDefault="003E0F6C" w:rsidP="003E0F6C">
      <w:pPr>
        <w:tabs>
          <w:tab w:val="left" w:pos="2220"/>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D53" w:rsidRPr="00B64D88" w:rsidTr="009E2535">
        <w:tc>
          <w:tcPr>
            <w:tcW w:w="5000" w:type="pct"/>
            <w:gridSpan w:val="3"/>
          </w:tcPr>
          <w:p w:rsidR="00014D53" w:rsidRPr="00B64D88" w:rsidRDefault="00014D53" w:rsidP="00014D53">
            <w:pPr>
              <w:jc w:val="both"/>
              <w:rPr>
                <w:sz w:val="20"/>
                <w:szCs w:val="20"/>
                <w:lang w:val="fr-CA"/>
              </w:rPr>
            </w:pPr>
            <w:r w:rsidRPr="00B64D88">
              <w:rPr>
                <w:sz w:val="20"/>
                <w:szCs w:val="20"/>
                <w:lang w:val="fr-CA"/>
              </w:rPr>
              <w:t>Procédure civile – Litige civil – Outrage au tribunal en matière civile – Détermination de la peine – Injonction – Les juridictions inférieures ont-elles commis une erreur en portant atteinte au droit inhérent d’un citoyen de communiquer librement et confidentiellement avec son député à la Chambre des communes, violant ainsi, en outre, le droit inhérent du député de communiquer avec ses mandants? – Les juridictions inférieures ont-elles commis une erreur en étendant indûment la notion d’outrage en matière civile pour punir une communication confidentielle protégée par la Constitution qui n’a pas pour effet de diminuer la dignité et l’autorité des tribunaux? – L’injonction prononcée par la Cour supérieure a-t-elle une portée excessive, si bien qu’elle ne répond pas à l’exigence bien établie d’être suffisamment claire?</w:t>
            </w:r>
          </w:p>
          <w:p w:rsidR="00014D53" w:rsidRPr="00B64D88" w:rsidRDefault="00014D53" w:rsidP="00014D53">
            <w:pPr>
              <w:jc w:val="both"/>
              <w:rPr>
                <w:sz w:val="20"/>
                <w:szCs w:val="20"/>
                <w:lang w:val="fr-CA"/>
              </w:rPr>
            </w:pPr>
          </w:p>
        </w:tc>
      </w:tr>
      <w:tr w:rsidR="00014D53" w:rsidRPr="00B64D88" w:rsidTr="009E2535">
        <w:tc>
          <w:tcPr>
            <w:tcW w:w="5000" w:type="pct"/>
            <w:gridSpan w:val="3"/>
          </w:tcPr>
          <w:p w:rsidR="00014D53" w:rsidRPr="00B64D88" w:rsidRDefault="00014D53" w:rsidP="00014D53">
            <w:pPr>
              <w:jc w:val="both"/>
              <w:rPr>
                <w:color w:val="000000"/>
                <w:sz w:val="20"/>
                <w:szCs w:val="20"/>
                <w:lang w:val="fr-CA"/>
              </w:rPr>
            </w:pPr>
            <w:r w:rsidRPr="00B64D88">
              <w:rPr>
                <w:color w:val="000000"/>
                <w:sz w:val="20"/>
                <w:szCs w:val="20"/>
                <w:lang w:val="fr-CA"/>
              </w:rPr>
              <w:t>Monsieur Astley a poursuivi M. Verdun en diffamation et a obtenu un jugement de 650 000 $ au terme d’un procès devant jury. Monsieur Verdun n’a jamais payé le moindre montant pour satisfaire au jugement ou aux dépens auxquels il a été condamné au titre de divers jugements. Le juge du procès a subséquemment prononcé une injonction de portée large, interdisant à M. Verdun de communiquer avec quiconque au sujet de M. Astley. Monsieur Verdun a violé cette injonction. L’avocat de M. Astley a plaidé que M. Verdun devait purger une peine d’emprisonnement de 21 jours. L’avocat de M. Verdun a soutenu que les objectifs de la peine pouvaient être satisfaits par l’imposition d’une peine non privative de liberté.</w:t>
            </w:r>
          </w:p>
          <w:p w:rsidR="00014D53" w:rsidRPr="00B64D88" w:rsidRDefault="00014D53" w:rsidP="00014D53">
            <w:pPr>
              <w:jc w:val="both"/>
              <w:rPr>
                <w:sz w:val="20"/>
                <w:szCs w:val="20"/>
                <w:lang w:val="fr-CA"/>
              </w:rPr>
            </w:pPr>
          </w:p>
        </w:tc>
      </w:tr>
      <w:tr w:rsidR="00014D53" w:rsidRPr="00B64D88" w:rsidTr="009E2535">
        <w:tc>
          <w:tcPr>
            <w:tcW w:w="2427" w:type="pct"/>
          </w:tcPr>
          <w:p w:rsidR="00014D53" w:rsidRPr="00B64D88" w:rsidRDefault="00014D53" w:rsidP="00014D53">
            <w:pPr>
              <w:jc w:val="both"/>
              <w:rPr>
                <w:sz w:val="20"/>
                <w:szCs w:val="20"/>
                <w:lang w:val="fr-CA"/>
              </w:rPr>
            </w:pPr>
            <w:r w:rsidRPr="00B64D88">
              <w:rPr>
                <w:sz w:val="20"/>
                <w:szCs w:val="20"/>
                <w:lang w:val="fr-CA"/>
              </w:rPr>
              <w:t>23 mai 2013</w:t>
            </w:r>
          </w:p>
          <w:p w:rsidR="00014D53" w:rsidRPr="00B64D88" w:rsidRDefault="00014D53" w:rsidP="00014D53">
            <w:pPr>
              <w:jc w:val="both"/>
              <w:rPr>
                <w:sz w:val="20"/>
                <w:szCs w:val="20"/>
                <w:lang w:val="fr-CA"/>
              </w:rPr>
            </w:pPr>
            <w:r w:rsidRPr="00B64D88">
              <w:rPr>
                <w:sz w:val="20"/>
                <w:szCs w:val="20"/>
                <w:lang w:val="fr-CA"/>
              </w:rPr>
              <w:t>Cour supérieure de justice de l’Ontario</w:t>
            </w:r>
          </w:p>
          <w:p w:rsidR="00014D53" w:rsidRPr="00B64D88" w:rsidRDefault="00014D53" w:rsidP="00014D53">
            <w:pPr>
              <w:jc w:val="both"/>
              <w:rPr>
                <w:sz w:val="20"/>
                <w:szCs w:val="20"/>
                <w:lang w:val="fr-CA"/>
              </w:rPr>
            </w:pPr>
            <w:r w:rsidRPr="00B64D88">
              <w:rPr>
                <w:sz w:val="20"/>
                <w:szCs w:val="20"/>
                <w:lang w:val="fr-CA"/>
              </w:rPr>
              <w:t>(Juge Goldstein)</w:t>
            </w:r>
          </w:p>
          <w:p w:rsidR="00014D53" w:rsidRPr="00B64D88" w:rsidRDefault="00D07EB6" w:rsidP="00014D53">
            <w:pPr>
              <w:rPr>
                <w:rFonts w:eastAsia="Times New Roman" w:cs="Times New Roman"/>
                <w:sz w:val="20"/>
                <w:szCs w:val="20"/>
                <w:lang w:val="fr-CA" w:eastAsia="en-CA"/>
              </w:rPr>
            </w:pPr>
            <w:hyperlink r:id="rId137" w:history="1">
              <w:r w:rsidR="00014D53" w:rsidRPr="00B64D88">
                <w:rPr>
                  <w:rFonts w:eastAsia="Times New Roman" w:cs="Times New Roman"/>
                  <w:color w:val="0000FF" w:themeColor="hyperlink"/>
                  <w:sz w:val="20"/>
                  <w:szCs w:val="20"/>
                  <w:u w:val="single"/>
                  <w:lang w:val="fr-CA" w:eastAsia="en-CA"/>
                </w:rPr>
                <w:t>2013 ONSC 6734</w:t>
              </w:r>
            </w:hyperlink>
          </w:p>
          <w:p w:rsidR="00014D53" w:rsidRPr="00B64D88" w:rsidRDefault="00014D53" w:rsidP="00014D53">
            <w:pPr>
              <w:jc w:val="both"/>
              <w:rPr>
                <w:sz w:val="20"/>
                <w:szCs w:val="20"/>
                <w:lang w:val="fr-CA"/>
              </w:rPr>
            </w:pPr>
          </w:p>
        </w:tc>
        <w:tc>
          <w:tcPr>
            <w:tcW w:w="243" w:type="pct"/>
          </w:tcPr>
          <w:p w:rsidR="00014D53" w:rsidRPr="00B64D88" w:rsidRDefault="00014D53" w:rsidP="00014D53">
            <w:pPr>
              <w:jc w:val="both"/>
              <w:rPr>
                <w:sz w:val="20"/>
                <w:szCs w:val="20"/>
                <w:lang w:val="fr-CA"/>
              </w:rPr>
            </w:pPr>
          </w:p>
        </w:tc>
        <w:tc>
          <w:tcPr>
            <w:tcW w:w="2330" w:type="pct"/>
          </w:tcPr>
          <w:p w:rsidR="00014D53" w:rsidRPr="00B64D88" w:rsidRDefault="00014D53" w:rsidP="00014D53">
            <w:pPr>
              <w:jc w:val="both"/>
              <w:rPr>
                <w:sz w:val="20"/>
                <w:szCs w:val="20"/>
                <w:lang w:val="fr-CA"/>
              </w:rPr>
            </w:pPr>
            <w:r w:rsidRPr="00B64D88">
              <w:rPr>
                <w:sz w:val="20"/>
                <w:szCs w:val="20"/>
                <w:lang w:val="fr-CA"/>
              </w:rPr>
              <w:t xml:space="preserve">Peine pour outrage au tribunal : </w:t>
            </w:r>
            <w:r w:rsidRPr="00B64D88">
              <w:rPr>
                <w:rFonts w:cs="Times New Roman"/>
                <w:color w:val="000000"/>
                <w:sz w:val="20"/>
                <w:szCs w:val="20"/>
                <w:lang w:val="fr-CA"/>
              </w:rPr>
              <w:t>90 jours avec sursis et 18 mois de probation</w:t>
            </w:r>
            <w:r w:rsidRPr="00B64D88">
              <w:rPr>
                <w:color w:val="000000"/>
                <w:sz w:val="20"/>
                <w:szCs w:val="20"/>
                <w:lang w:val="fr-CA"/>
              </w:rPr>
              <w:t xml:space="preserve">, </w:t>
            </w:r>
            <w:r w:rsidRPr="00B64D88">
              <w:rPr>
                <w:rFonts w:cs="Times New Roman"/>
                <w:color w:val="000000"/>
                <w:sz w:val="20"/>
                <w:szCs w:val="20"/>
                <w:lang w:val="fr-CA"/>
              </w:rPr>
              <w:t>200 heures de service communautaire</w:t>
            </w:r>
          </w:p>
          <w:p w:rsidR="00014D53" w:rsidRPr="00B64D88" w:rsidRDefault="00014D53" w:rsidP="00014D53">
            <w:pPr>
              <w:jc w:val="both"/>
              <w:rPr>
                <w:sz w:val="20"/>
                <w:szCs w:val="20"/>
                <w:lang w:val="fr-CA"/>
              </w:rPr>
            </w:pPr>
          </w:p>
        </w:tc>
      </w:tr>
      <w:tr w:rsidR="00014D53" w:rsidRPr="00B64D88" w:rsidTr="009E2535">
        <w:tc>
          <w:tcPr>
            <w:tcW w:w="2427" w:type="pct"/>
          </w:tcPr>
          <w:p w:rsidR="00014D53" w:rsidRPr="00B64D88" w:rsidRDefault="00014D53" w:rsidP="00014D53">
            <w:pPr>
              <w:jc w:val="both"/>
              <w:rPr>
                <w:sz w:val="20"/>
                <w:szCs w:val="20"/>
                <w:lang w:val="fr-CA"/>
              </w:rPr>
            </w:pPr>
            <w:r w:rsidRPr="00B64D88">
              <w:rPr>
                <w:sz w:val="20"/>
                <w:szCs w:val="20"/>
                <w:lang w:val="fr-CA"/>
              </w:rPr>
              <w:t>24 septembre 2014</w:t>
            </w:r>
          </w:p>
          <w:p w:rsidR="00014D53" w:rsidRPr="00B64D88" w:rsidRDefault="00014D53" w:rsidP="00014D53">
            <w:pPr>
              <w:jc w:val="both"/>
              <w:rPr>
                <w:sz w:val="20"/>
                <w:szCs w:val="20"/>
                <w:lang w:val="fr-CA"/>
              </w:rPr>
            </w:pPr>
            <w:r w:rsidRPr="00B64D88">
              <w:rPr>
                <w:sz w:val="20"/>
                <w:szCs w:val="20"/>
                <w:lang w:val="fr-CA"/>
              </w:rPr>
              <w:t>Cour d’appel de l’Ontario</w:t>
            </w:r>
          </w:p>
          <w:p w:rsidR="00014D53" w:rsidRPr="00B64D88" w:rsidRDefault="00014D53" w:rsidP="00014D53">
            <w:pPr>
              <w:jc w:val="both"/>
              <w:rPr>
                <w:sz w:val="20"/>
                <w:szCs w:val="20"/>
                <w:lang w:val="fr-CA"/>
              </w:rPr>
            </w:pPr>
            <w:r w:rsidRPr="00B64D88">
              <w:rPr>
                <w:sz w:val="20"/>
                <w:szCs w:val="20"/>
                <w:lang w:val="fr-CA"/>
              </w:rPr>
              <w:t>(Juges Epstein, van Rensburg et Benotto)</w:t>
            </w:r>
          </w:p>
          <w:p w:rsidR="00014D53" w:rsidRPr="00B64D88" w:rsidRDefault="00D07EB6" w:rsidP="00014D53">
            <w:pPr>
              <w:rPr>
                <w:rFonts w:eastAsia="Times New Roman" w:cs="Times New Roman"/>
                <w:sz w:val="20"/>
                <w:szCs w:val="20"/>
                <w:lang w:val="fr-CA" w:eastAsia="en-CA"/>
              </w:rPr>
            </w:pPr>
            <w:hyperlink r:id="rId138" w:history="1">
              <w:r w:rsidR="00014D53" w:rsidRPr="00B64D88">
                <w:rPr>
                  <w:rFonts w:eastAsia="Times New Roman" w:cs="Times New Roman"/>
                  <w:color w:val="0000FF" w:themeColor="hyperlink"/>
                  <w:sz w:val="20"/>
                  <w:szCs w:val="20"/>
                  <w:u w:val="single"/>
                  <w:lang w:val="fr-CA" w:eastAsia="en-CA"/>
                </w:rPr>
                <w:t>2014 ONCA 668</w:t>
              </w:r>
            </w:hyperlink>
          </w:p>
          <w:p w:rsidR="00014D53" w:rsidRPr="00B64D88" w:rsidRDefault="00014D53" w:rsidP="00014D53">
            <w:pPr>
              <w:jc w:val="both"/>
              <w:rPr>
                <w:sz w:val="20"/>
                <w:szCs w:val="20"/>
                <w:lang w:val="fr-CA"/>
              </w:rPr>
            </w:pPr>
          </w:p>
        </w:tc>
        <w:tc>
          <w:tcPr>
            <w:tcW w:w="243" w:type="pct"/>
          </w:tcPr>
          <w:p w:rsidR="00014D53" w:rsidRPr="00B64D88" w:rsidRDefault="00014D53" w:rsidP="00014D53">
            <w:pPr>
              <w:jc w:val="both"/>
              <w:rPr>
                <w:sz w:val="20"/>
                <w:szCs w:val="20"/>
                <w:lang w:val="fr-CA"/>
              </w:rPr>
            </w:pPr>
          </w:p>
        </w:tc>
        <w:tc>
          <w:tcPr>
            <w:tcW w:w="2330" w:type="pct"/>
          </w:tcPr>
          <w:p w:rsidR="00014D53" w:rsidRPr="00B64D88" w:rsidRDefault="00014D53" w:rsidP="00014D53">
            <w:pPr>
              <w:jc w:val="both"/>
              <w:rPr>
                <w:rFonts w:eastAsia="Times New Roman" w:cs="Times New Roman"/>
                <w:sz w:val="20"/>
                <w:szCs w:val="20"/>
                <w:lang w:val="fr-CA" w:eastAsia="en-CA"/>
              </w:rPr>
            </w:pPr>
            <w:r w:rsidRPr="00B64D88">
              <w:rPr>
                <w:rFonts w:eastAsia="Times New Roman" w:cs="Times New Roman"/>
                <w:sz w:val="20"/>
                <w:szCs w:val="20"/>
                <w:lang w:val="fr-CA" w:eastAsia="en-CA"/>
              </w:rPr>
              <w:t>Rejet de l’appel de la condamnation pour outrage et de la peine</w:t>
            </w:r>
          </w:p>
          <w:p w:rsidR="00014D53" w:rsidRPr="00B64D88" w:rsidRDefault="00014D53" w:rsidP="00014D53">
            <w:pPr>
              <w:jc w:val="both"/>
              <w:rPr>
                <w:sz w:val="20"/>
                <w:szCs w:val="20"/>
                <w:lang w:val="fr-CA"/>
              </w:rPr>
            </w:pPr>
          </w:p>
          <w:p w:rsidR="00014D53" w:rsidRPr="00B64D88" w:rsidRDefault="00014D53" w:rsidP="00014D53">
            <w:pPr>
              <w:jc w:val="both"/>
              <w:rPr>
                <w:sz w:val="20"/>
                <w:szCs w:val="20"/>
                <w:lang w:val="fr-CA"/>
              </w:rPr>
            </w:pPr>
          </w:p>
        </w:tc>
      </w:tr>
      <w:tr w:rsidR="00014D53" w:rsidRPr="00B64D88" w:rsidTr="009E2535">
        <w:tc>
          <w:tcPr>
            <w:tcW w:w="2427" w:type="pct"/>
          </w:tcPr>
          <w:p w:rsidR="00014D53" w:rsidRPr="00B64D88" w:rsidRDefault="00014D53" w:rsidP="00014D53">
            <w:pPr>
              <w:jc w:val="both"/>
              <w:rPr>
                <w:sz w:val="20"/>
                <w:szCs w:val="20"/>
                <w:lang w:val="fr-CA"/>
              </w:rPr>
            </w:pPr>
            <w:r w:rsidRPr="00B64D88">
              <w:rPr>
                <w:sz w:val="20"/>
                <w:szCs w:val="20"/>
                <w:lang w:val="fr-CA"/>
              </w:rPr>
              <w:t>18 décembre 2015</w:t>
            </w:r>
          </w:p>
          <w:p w:rsidR="00014D53" w:rsidRPr="00B64D88" w:rsidRDefault="00014D53" w:rsidP="00014D53">
            <w:pPr>
              <w:jc w:val="both"/>
              <w:rPr>
                <w:sz w:val="20"/>
                <w:szCs w:val="20"/>
                <w:lang w:val="fr-CA"/>
              </w:rPr>
            </w:pPr>
            <w:r w:rsidRPr="00B64D88">
              <w:rPr>
                <w:sz w:val="20"/>
                <w:szCs w:val="20"/>
                <w:lang w:val="fr-CA"/>
              </w:rPr>
              <w:t>Cour suprême du Canada</w:t>
            </w:r>
          </w:p>
        </w:tc>
        <w:tc>
          <w:tcPr>
            <w:tcW w:w="243" w:type="pct"/>
          </w:tcPr>
          <w:p w:rsidR="00014D53" w:rsidRPr="00B64D88" w:rsidRDefault="00014D53" w:rsidP="00014D53">
            <w:pPr>
              <w:jc w:val="both"/>
              <w:rPr>
                <w:sz w:val="20"/>
                <w:szCs w:val="20"/>
                <w:lang w:val="fr-CA"/>
              </w:rPr>
            </w:pPr>
          </w:p>
        </w:tc>
        <w:tc>
          <w:tcPr>
            <w:tcW w:w="2330" w:type="pct"/>
          </w:tcPr>
          <w:p w:rsidR="00014D53" w:rsidRPr="00B64D88" w:rsidRDefault="00014D53" w:rsidP="00014D53">
            <w:pPr>
              <w:jc w:val="both"/>
              <w:rPr>
                <w:sz w:val="20"/>
                <w:szCs w:val="20"/>
                <w:lang w:val="fr-CA"/>
              </w:rPr>
            </w:pPr>
            <w:r w:rsidRPr="00B64D88">
              <w:rPr>
                <w:sz w:val="20"/>
                <w:szCs w:val="20"/>
                <w:lang w:val="fr-CA"/>
              </w:rPr>
              <w:t>Dépôt de la demande de prorogation du délai de signification et de dépôt de la demande d’autorisation d’appel et de la demande d’autorisation d’appel</w:t>
            </w:r>
          </w:p>
        </w:tc>
      </w:tr>
    </w:tbl>
    <w:p w:rsidR="003E0F6C" w:rsidRPr="00B64D88" w:rsidRDefault="003E0F6C" w:rsidP="003E0F6C">
      <w:pPr>
        <w:rPr>
          <w:sz w:val="20"/>
          <w:szCs w:val="20"/>
        </w:rPr>
      </w:pPr>
    </w:p>
    <w:p w:rsidR="003E0F6C" w:rsidRPr="00B64D88" w:rsidRDefault="00D07EB6" w:rsidP="003E0F6C">
      <w:pPr>
        <w:rPr>
          <w:sz w:val="20"/>
          <w:szCs w:val="20"/>
        </w:rPr>
      </w:pPr>
      <w:r w:rsidRPr="00B64D88">
        <w:rPr>
          <w:sz w:val="20"/>
          <w:szCs w:val="20"/>
          <w:lang w:val="fr-CA"/>
        </w:rPr>
        <w:pict>
          <v:rect id="_x0000_i1105" style="width:2in;height:1pt" o:hrpct="0" o:hralign="center" o:hrstd="t" o:hrnoshade="t" o:hr="t" fillcolor="black [3213]" stroked="f"/>
        </w:pict>
      </w:r>
    </w:p>
    <w:p w:rsidR="00401326" w:rsidRPr="00B64D88" w:rsidRDefault="00401326" w:rsidP="000E2959">
      <w:pPr>
        <w:rPr>
          <w:sz w:val="20"/>
          <w:szCs w:val="20"/>
        </w:rPr>
      </w:pPr>
    </w:p>
    <w:p w:rsidR="00401326" w:rsidRPr="00B64D88" w:rsidRDefault="00401326" w:rsidP="000E2959">
      <w:pPr>
        <w:rPr>
          <w:sz w:val="20"/>
          <w:szCs w:val="20"/>
        </w:rPr>
      </w:pPr>
    </w:p>
    <w:p w:rsidR="008D292F" w:rsidRPr="00B64D88" w:rsidRDefault="008D292F" w:rsidP="008D292F">
      <w:pPr>
        <w:rPr>
          <w:sz w:val="20"/>
          <w:szCs w:val="20"/>
          <w:lang w:val="fr-CA"/>
        </w:rPr>
      </w:pPr>
    </w:p>
    <w:p w:rsidR="00890FEB" w:rsidRPr="00B64D88" w:rsidRDefault="00890FEB" w:rsidP="008D292F">
      <w:pPr>
        <w:rPr>
          <w:sz w:val="20"/>
          <w:szCs w:val="20"/>
          <w:lang w:val="fr-CA"/>
        </w:rPr>
      </w:pPr>
    </w:p>
    <w:p w:rsidR="00890FEB" w:rsidRPr="00B64D88" w:rsidRDefault="00890FEB" w:rsidP="008D292F">
      <w:pPr>
        <w:rPr>
          <w:b/>
          <w:sz w:val="20"/>
          <w:szCs w:val="20"/>
          <w:lang w:val="fr-CA"/>
        </w:rPr>
        <w:sectPr w:rsidR="00890FEB" w:rsidRPr="00B64D88" w:rsidSect="008D292F">
          <w:headerReference w:type="even" r:id="rId139"/>
          <w:headerReference w:type="default" r:id="rId140"/>
          <w:footerReference w:type="even" r:id="rId141"/>
          <w:footerReference w:type="default" r:id="rId142"/>
          <w:headerReference w:type="first" r:id="rId143"/>
          <w:footerReference w:type="first" r:id="rId1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B64D88" w:rsidTr="00BA6468">
        <w:tc>
          <w:tcPr>
            <w:tcW w:w="4230" w:type="dxa"/>
            <w:shd w:val="clear" w:color="auto" w:fill="auto"/>
            <w:tcMar>
              <w:left w:w="0" w:type="dxa"/>
              <w:right w:w="0" w:type="dxa"/>
            </w:tcMar>
          </w:tcPr>
          <w:p w:rsidR="00890FEB" w:rsidRPr="00B64D88" w:rsidRDefault="00890FEB" w:rsidP="00EB2B90">
            <w:pPr>
              <w:keepNext/>
              <w:keepLines/>
              <w:tabs>
                <w:tab w:val="left" w:pos="-1440"/>
                <w:tab w:val="left" w:pos="-720"/>
              </w:tabs>
              <w:jc w:val="both"/>
              <w:rPr>
                <w:szCs w:val="24"/>
              </w:rPr>
            </w:pPr>
            <w:r w:rsidRPr="00B64D88">
              <w:rPr>
                <w:b/>
                <w:szCs w:val="24"/>
              </w:rPr>
              <w:lastRenderedPageBreak/>
              <w:t>MOTIONS</w:t>
            </w:r>
          </w:p>
        </w:tc>
        <w:tc>
          <w:tcPr>
            <w:tcW w:w="1170" w:type="dxa"/>
            <w:shd w:val="clear" w:color="auto" w:fill="auto"/>
            <w:tcMar>
              <w:left w:w="0" w:type="dxa"/>
              <w:right w:w="0" w:type="dxa"/>
            </w:tcMar>
          </w:tcPr>
          <w:p w:rsidR="00890FEB" w:rsidRPr="00B64D88" w:rsidRDefault="00890FEB" w:rsidP="00890FEB">
            <w:pPr>
              <w:keepNext/>
              <w:keepLines/>
              <w:tabs>
                <w:tab w:val="left" w:pos="-1440"/>
                <w:tab w:val="left" w:pos="-720"/>
              </w:tabs>
              <w:jc w:val="center"/>
              <w:rPr>
                <w:szCs w:val="24"/>
              </w:rPr>
            </w:pPr>
          </w:p>
          <w:p w:rsidR="00890FEB" w:rsidRPr="00B64D8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64D88" w:rsidRDefault="00890FEB" w:rsidP="00831CA9">
            <w:pPr>
              <w:keepNext/>
              <w:keepLines/>
              <w:tabs>
                <w:tab w:val="left" w:pos="-1440"/>
                <w:tab w:val="left" w:pos="-720"/>
              </w:tabs>
              <w:rPr>
                <w:szCs w:val="24"/>
                <w:lang w:val="fr-CA"/>
              </w:rPr>
            </w:pPr>
            <w:r w:rsidRPr="00B64D88">
              <w:rPr>
                <w:b/>
                <w:szCs w:val="24"/>
                <w:lang w:val="fr-CA"/>
              </w:rPr>
              <w:t>REQUÊTES</w:t>
            </w:r>
          </w:p>
        </w:tc>
      </w:tr>
    </w:tbl>
    <w:p w:rsidR="00890FEB" w:rsidRPr="00B64D88" w:rsidRDefault="00890FEB" w:rsidP="00890FEB">
      <w:pPr>
        <w:rPr>
          <w:sz w:val="20"/>
          <w:szCs w:val="20"/>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04.03.2016</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Before / Devant:   KARAKATSANIS J. / LA JUGE KARAKATSANIS</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5"/>
        <w:gridCol w:w="1137"/>
        <w:gridCol w:w="4220"/>
      </w:tblGrid>
      <w:tr w:rsidR="000A7C37" w:rsidRPr="00B64D88" w:rsidTr="007F11FF">
        <w:tc>
          <w:tcPr>
            <w:tcW w:w="4338" w:type="dxa"/>
            <w:gridSpan w:val="2"/>
          </w:tcPr>
          <w:p w:rsidR="000A7C37" w:rsidRPr="00B64D88" w:rsidRDefault="000A7C37" w:rsidP="000A7C37">
            <w:pPr>
              <w:rPr>
                <w:b/>
              </w:rPr>
            </w:pPr>
            <w:r w:rsidRPr="00B64D88">
              <w:rPr>
                <w:b/>
              </w:rPr>
              <w:t>Motion for leave to intervene</w:t>
            </w:r>
            <w:r w:rsidRPr="00B64D88">
              <w:rPr>
                <w:lang w:val="en-US"/>
              </w:rPr>
              <w:t xml:space="preserve"> </w:t>
            </w:r>
            <w:r w:rsidRPr="00B64D88">
              <w:rPr>
                <w:lang w:val="en-US"/>
              </w:rPr>
              <w:fldChar w:fldCharType="begin"/>
            </w:r>
            <w:r w:rsidRPr="00B64D88">
              <w:instrText xml:space="preserve"> SEQ CHAPTER \h \r 1</w:instrText>
            </w:r>
            <w:r w:rsidRPr="00B64D88">
              <w:rPr>
                <w:lang w:val="en-US"/>
              </w:rPr>
              <w:fldChar w:fldCharType="end"/>
            </w:r>
          </w:p>
        </w:tc>
        <w:tc>
          <w:tcPr>
            <w:tcW w:w="1170" w:type="dxa"/>
          </w:tcPr>
          <w:p w:rsidR="000A7C37" w:rsidRPr="00B64D88" w:rsidRDefault="000A7C37" w:rsidP="000A7C37"/>
          <w:p w:rsidR="000A7C37" w:rsidRPr="00B64D88" w:rsidRDefault="000A7C37" w:rsidP="000A7C37"/>
        </w:tc>
        <w:tc>
          <w:tcPr>
            <w:tcW w:w="4327" w:type="dxa"/>
          </w:tcPr>
          <w:p w:rsidR="000A7C37" w:rsidRPr="00B64D88" w:rsidRDefault="000A7C37" w:rsidP="000A7C37">
            <w:pPr>
              <w:rPr>
                <w:b/>
              </w:rPr>
            </w:pPr>
            <w:r w:rsidRPr="00B64D88">
              <w:rPr>
                <w:b/>
                <w:bCs/>
                <w:lang w:val="fr-CA"/>
              </w:rPr>
              <w:t>Requête en autorisation d’intervenir</w:t>
            </w:r>
            <w:r w:rsidRPr="00B64D88">
              <w:rPr>
                <w:lang w:val="en-US"/>
              </w:rPr>
              <w:t xml:space="preserve"> </w:t>
            </w:r>
            <w:r w:rsidRPr="00B64D88">
              <w:rPr>
                <w:lang w:val="en-US"/>
              </w:rPr>
              <w:fldChar w:fldCharType="begin"/>
            </w:r>
            <w:r w:rsidRPr="00B64D88">
              <w:instrText xml:space="preserve"> SEQ CHAPTER \h \r 1</w:instrText>
            </w:r>
            <w:r w:rsidRPr="00B64D88">
              <w:rPr>
                <w:lang w:val="en-US"/>
              </w:rPr>
              <w:fldChar w:fldCharType="end"/>
            </w:r>
          </w:p>
        </w:tc>
      </w:tr>
      <w:tr w:rsidR="000A7C37" w:rsidRPr="00B64D88" w:rsidTr="007F11FF">
        <w:trPr>
          <w:trHeight w:hRule="exact" w:val="621"/>
        </w:trPr>
        <w:tc>
          <w:tcPr>
            <w:tcW w:w="1368" w:type="dxa"/>
          </w:tcPr>
          <w:p w:rsidR="000A7C37" w:rsidRPr="00B64D88" w:rsidRDefault="000A7C37" w:rsidP="000A7C37">
            <w:r w:rsidRPr="00B64D88">
              <w:t>BY / PAR</w:t>
            </w:r>
          </w:p>
        </w:tc>
        <w:tc>
          <w:tcPr>
            <w:tcW w:w="2970" w:type="dxa"/>
          </w:tcPr>
          <w:p w:rsidR="000A7C37" w:rsidRPr="00B64D88" w:rsidRDefault="000A7C37" w:rsidP="000A7C37">
            <w:r w:rsidRPr="00B64D88">
              <w:rPr>
                <w:lang w:val="en-US"/>
              </w:rPr>
              <w:t>Association canadienne des libertés civiles;</w:t>
            </w: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rPr>
          <w:trHeight w:hRule="exact" w:val="576"/>
        </w:trPr>
        <w:tc>
          <w:tcPr>
            <w:tcW w:w="1368" w:type="dxa"/>
          </w:tcPr>
          <w:p w:rsidR="000A7C37" w:rsidRPr="00B64D88" w:rsidRDefault="000A7C37" w:rsidP="000A7C37"/>
        </w:tc>
        <w:tc>
          <w:tcPr>
            <w:tcW w:w="2970" w:type="dxa"/>
          </w:tcPr>
          <w:p w:rsidR="000A7C37" w:rsidRPr="00B64D88" w:rsidRDefault="000A7C37" w:rsidP="000A7C37">
            <w:pPr>
              <w:rPr>
                <w:lang w:val="en-US"/>
              </w:rPr>
            </w:pPr>
            <w:r w:rsidRPr="00B64D88">
              <w:rPr>
                <w:lang w:val="en-US"/>
              </w:rPr>
              <w:t>Alberta Public Interest Research Group;</w:t>
            </w: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rPr>
          <w:trHeight w:hRule="exact" w:val="576"/>
        </w:trPr>
        <w:tc>
          <w:tcPr>
            <w:tcW w:w="1368" w:type="dxa"/>
          </w:tcPr>
          <w:p w:rsidR="000A7C37" w:rsidRPr="00B64D88" w:rsidRDefault="000A7C37" w:rsidP="000A7C37"/>
        </w:tc>
        <w:tc>
          <w:tcPr>
            <w:tcW w:w="2970" w:type="dxa"/>
          </w:tcPr>
          <w:p w:rsidR="000A7C37" w:rsidRPr="00B64D88" w:rsidRDefault="000A7C37" w:rsidP="000A7C37">
            <w:pPr>
              <w:rPr>
                <w:lang w:val="en-US"/>
              </w:rPr>
            </w:pPr>
            <w:r w:rsidRPr="00B64D88">
              <w:rPr>
                <w:lang w:val="en-US"/>
              </w:rPr>
              <w:t>Amnistie Internationale, Section Canada francophone</w:t>
            </w: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c>
          <w:tcPr>
            <w:tcW w:w="1368" w:type="dxa"/>
          </w:tcPr>
          <w:p w:rsidR="000A7C37" w:rsidRPr="00B64D88" w:rsidRDefault="000A7C37" w:rsidP="000A7C37"/>
        </w:tc>
        <w:tc>
          <w:tcPr>
            <w:tcW w:w="2970" w:type="dxa"/>
          </w:tcPr>
          <w:p w:rsidR="000A7C37" w:rsidRPr="00B64D88" w:rsidRDefault="000A7C37" w:rsidP="000A7C37">
            <w:pPr>
              <w:rPr>
                <w:lang w:val="en-US"/>
              </w:rPr>
            </w:pP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c>
          <w:tcPr>
            <w:tcW w:w="1368" w:type="dxa"/>
          </w:tcPr>
          <w:p w:rsidR="000A7C37" w:rsidRPr="00B64D88" w:rsidRDefault="000A7C37" w:rsidP="000A7C37">
            <w:r w:rsidRPr="00B64D88">
              <w:t>IN / DANS :</w:t>
            </w:r>
          </w:p>
        </w:tc>
        <w:tc>
          <w:tcPr>
            <w:tcW w:w="2970" w:type="dxa"/>
          </w:tcPr>
          <w:p w:rsidR="000A7C37" w:rsidRPr="00B64D88" w:rsidRDefault="000A7C37" w:rsidP="000A7C37">
            <w:r w:rsidRPr="00B64D88">
              <w:t>Jean-François Morasse</w:t>
            </w:r>
          </w:p>
          <w:p w:rsidR="000A7C37" w:rsidRPr="00B64D88" w:rsidRDefault="000A7C37" w:rsidP="000A7C37"/>
          <w:p w:rsidR="000A7C37" w:rsidRPr="00B64D88" w:rsidRDefault="000A7C37" w:rsidP="000A7C37">
            <w:r w:rsidRPr="00B64D88">
              <w:tab/>
              <w:t>c. (36351)</w:t>
            </w:r>
          </w:p>
          <w:p w:rsidR="000A7C37" w:rsidRPr="00B64D88" w:rsidRDefault="000A7C37" w:rsidP="000A7C37"/>
          <w:p w:rsidR="000A7C37" w:rsidRPr="00B64D88" w:rsidRDefault="000A7C37" w:rsidP="000A7C37">
            <w:r w:rsidRPr="00B64D88">
              <w:t>Gabriel Nadeau-Dubois (Qc)</w:t>
            </w:r>
          </w:p>
        </w:tc>
        <w:tc>
          <w:tcPr>
            <w:tcW w:w="1170" w:type="dxa"/>
          </w:tcPr>
          <w:p w:rsidR="000A7C37" w:rsidRPr="00B64D88" w:rsidRDefault="000A7C37" w:rsidP="000A7C37"/>
        </w:tc>
        <w:tc>
          <w:tcPr>
            <w:tcW w:w="4327" w:type="dxa"/>
          </w:tcPr>
          <w:p w:rsidR="000A7C37" w:rsidRPr="00B64D88" w:rsidRDefault="000A7C37" w:rsidP="000A7C37"/>
        </w:tc>
      </w:tr>
    </w:tbl>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b/>
          <w:sz w:val="20"/>
          <w:szCs w:val="20"/>
          <w:lang w:val="fr-CA" w:eastAsia="en-CA"/>
        </w:rPr>
        <w:t>GRANTED / ACCORDÉES</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r w:rsidRPr="00B64D88">
        <w:rPr>
          <w:rFonts w:eastAsiaTheme="minorEastAsia" w:cs="Times New Roman"/>
          <w:b/>
          <w:bCs/>
          <w:sz w:val="20"/>
          <w:szCs w:val="20"/>
          <w:lang w:val="fr-CA"/>
        </w:rPr>
        <w:t xml:space="preserve">À LA SUITE DES DEMANDES </w:t>
      </w:r>
      <w:r w:rsidRPr="00B64D88">
        <w:rPr>
          <w:rFonts w:eastAsiaTheme="minorEastAsia" w:cs="Times New Roman"/>
          <w:bCs/>
          <w:sz w:val="20"/>
          <w:szCs w:val="20"/>
          <w:lang w:val="fr-CA"/>
        </w:rPr>
        <w:t xml:space="preserve">présentées par l’Association canadienne des libertés civiles, l’Alberta Public Interest Research Group et </w:t>
      </w:r>
      <w:r w:rsidRPr="00B64D88">
        <w:rPr>
          <w:rFonts w:eastAsiaTheme="minorEastAsia" w:cs="Times New Roman"/>
          <w:sz w:val="20"/>
          <w:szCs w:val="20"/>
          <w:lang w:val="fr-CA"/>
        </w:rPr>
        <w:t>Amnistie Internationale, Section Canada francophone</w:t>
      </w:r>
      <w:r w:rsidRPr="00B64D88">
        <w:rPr>
          <w:rFonts w:eastAsiaTheme="minorEastAsia" w:cs="Times New Roman"/>
          <w:bCs/>
          <w:sz w:val="20"/>
          <w:szCs w:val="20"/>
          <w:lang w:val="fr-CA"/>
        </w:rPr>
        <w:t xml:space="preserve">  en vue d’intervenir dans l’appel;</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b/>
          <w:bCs/>
          <w:sz w:val="20"/>
          <w:szCs w:val="20"/>
          <w:lang w:val="fr-CA"/>
        </w:rPr>
        <w:t xml:space="preserve">ET APRÈS EXAMEN </w:t>
      </w:r>
      <w:r w:rsidRPr="00B64D88">
        <w:rPr>
          <w:rFonts w:eastAsiaTheme="minorEastAsia" w:cs="Times New Roman"/>
          <w:bCs/>
          <w:sz w:val="20"/>
          <w:szCs w:val="20"/>
          <w:lang w:val="fr-CA"/>
        </w:rPr>
        <w:t>des documents déposés</w:t>
      </w:r>
      <w:r w:rsidRPr="00B64D88">
        <w:rPr>
          <w:rFonts w:eastAsiaTheme="minorEastAsia" w:cs="Times New Roman"/>
          <w:sz w:val="20"/>
          <w:szCs w:val="20"/>
          <w:lang w:val="fr-CA"/>
        </w:rPr>
        <w: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b/>
          <w:bCs/>
          <w:sz w:val="20"/>
          <w:szCs w:val="20"/>
          <w:lang w:val="fr-CA"/>
        </w:rPr>
        <w:t>IL EST ORDONNÉ CE QUI SUIT :</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sz w:val="20"/>
          <w:szCs w:val="20"/>
          <w:lang w:val="fr-CA"/>
        </w:rPr>
        <w:t>Les requêtes en autorisation d’intervenir sont accueillies et ces intervenants peuvent signifier et déposer un mémoire d’au plus dix (10) pages au plus tard le 7 avril 2016.</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r w:rsidRPr="00B64D88">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w:t>
      </w:r>
      <w:r w:rsidRPr="00B64D88">
        <w:rPr>
          <w:rFonts w:eastAsiaTheme="minorEastAsia" w:cs="Times New Roman"/>
          <w:sz w:val="20"/>
          <w:szCs w:val="20"/>
        </w:rPr>
        <w:fldChar w:fldCharType="begin"/>
      </w:r>
      <w:r w:rsidRPr="00B64D88">
        <w:rPr>
          <w:rFonts w:eastAsiaTheme="minorEastAsia" w:cs="Times New Roman"/>
          <w:sz w:val="20"/>
          <w:szCs w:val="20"/>
          <w:lang w:val="fr-CA"/>
        </w:rPr>
        <w:instrText xml:space="preserve"> SEQ CHAPTER \h \r 1</w:instrText>
      </w:r>
      <w:r w:rsidRPr="00B64D88">
        <w:rPr>
          <w:rFonts w:eastAsiaTheme="minorEastAsia" w:cs="Times New Roman"/>
          <w:sz w:val="20"/>
          <w:szCs w:val="20"/>
        </w:rPr>
        <w:fldChar w:fldCharType="end"/>
      </w:r>
      <w:r w:rsidRPr="00B64D88">
        <w:rPr>
          <w:rFonts w:eastAsiaTheme="minorEastAsia" w:cs="Times New Roman"/>
          <w:bCs/>
          <w:sz w:val="20"/>
          <w:szCs w:val="20"/>
          <w:lang w:val="fr-CA"/>
        </w:rPr>
        <w:t>parties.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p>
    <w:p w:rsidR="000A7C37" w:rsidRPr="00B64D88" w:rsidRDefault="000A7C37" w:rsidP="000A7C37">
      <w:pPr>
        <w:autoSpaceDE w:val="0"/>
        <w:autoSpaceDN w:val="0"/>
        <w:adjustRightInd w:val="0"/>
        <w:rPr>
          <w:rFonts w:eastAsiaTheme="minorEastAsia" w:cs="Times New Roman"/>
          <w:sz w:val="20"/>
          <w:szCs w:val="20"/>
          <w:lang w:val="fr-CA" w:eastAsia="fr-FR"/>
        </w:rPr>
      </w:pPr>
      <w:r w:rsidRPr="00B64D88">
        <w:rPr>
          <w:rFonts w:eastAsiaTheme="minorEastAsia" w:cs="Times New Roman"/>
          <w:sz w:val="20"/>
          <w:szCs w:val="20"/>
          <w:lang w:val="fr-CA"/>
        </w:rPr>
        <w:t>Conformément à l’alinéa 59(1)</w:t>
      </w:r>
      <w:r w:rsidRPr="00B64D88">
        <w:rPr>
          <w:rFonts w:eastAsiaTheme="minorEastAsia" w:cs="Times New Roman"/>
          <w:i/>
          <w:iCs/>
          <w:sz w:val="20"/>
          <w:szCs w:val="20"/>
          <w:lang w:val="fr-CA"/>
        </w:rPr>
        <w:t>a</w:t>
      </w:r>
      <w:r w:rsidRPr="00B64D88">
        <w:rPr>
          <w:rFonts w:eastAsiaTheme="minorEastAsia" w:cs="Times New Roman"/>
          <w:sz w:val="20"/>
          <w:szCs w:val="20"/>
          <w:lang w:val="fr-CA"/>
        </w:rPr>
        <w:t xml:space="preserve">) des </w:t>
      </w:r>
      <w:r w:rsidRPr="00B64D88">
        <w:rPr>
          <w:rFonts w:eastAsiaTheme="minorEastAsia" w:cs="Times New Roman"/>
          <w:i/>
          <w:iCs/>
          <w:sz w:val="20"/>
          <w:szCs w:val="20"/>
          <w:lang w:val="fr-CA"/>
        </w:rPr>
        <w:t>Règles de la Cour suprême du Canada</w:t>
      </w:r>
      <w:r w:rsidRPr="00B64D88">
        <w:rPr>
          <w:rFonts w:eastAsiaTheme="minorEastAsia" w:cs="Times New Roman"/>
          <w:sz w:val="20"/>
          <w:szCs w:val="20"/>
          <w:lang w:val="fr-CA"/>
        </w:rPr>
        <w:t>, les intervenants paieront à l’appelant et l’intimé tous débours supplémentaires résultant de leurs interventions.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b/>
          <w:bCs/>
          <w:sz w:val="20"/>
          <w:szCs w:val="20"/>
          <w:lang w:val="en-US"/>
        </w:rPr>
        <w:t xml:space="preserve">UPON APPLICATIONS </w:t>
      </w:r>
      <w:r w:rsidRPr="00B64D88">
        <w:rPr>
          <w:rFonts w:eastAsiaTheme="minorEastAsia" w:cs="Times New Roman"/>
          <w:sz w:val="20"/>
          <w:szCs w:val="20"/>
          <w:lang w:val="en-US"/>
        </w:rPr>
        <w:t>by the Canadian Civil Liberties Association, the Alberta Public Interest Research Group and Amnistie Internationale, Section Canada francophone for leave to intervene in the above appeal;</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b/>
          <w:bCs/>
          <w:sz w:val="20"/>
          <w:szCs w:val="20"/>
          <w:lang w:val="en-US"/>
        </w:rPr>
        <w:t>AND THE MATERIAL FILED</w:t>
      </w:r>
      <w:r w:rsidRPr="00B64D88">
        <w:rPr>
          <w:rFonts w:eastAsiaTheme="minorEastAsia" w:cs="Times New Roman"/>
          <w:sz w:val="20"/>
          <w:szCs w:val="20"/>
          <w:lang w:val="en-US"/>
        </w:rPr>
        <w:t xml:space="preserve"> having been read;</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b/>
          <w:bCs/>
          <w:sz w:val="20"/>
          <w:szCs w:val="20"/>
          <w:lang w:val="en-US"/>
        </w:rPr>
        <w:t>IT IS HEREBY ORDERED THAT: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64D88">
        <w:rPr>
          <w:rFonts w:eastAsiaTheme="minorEastAsia" w:cs="Times New Roman"/>
          <w:sz w:val="20"/>
          <w:szCs w:val="20"/>
          <w:lang w:val="en-US"/>
        </w:rPr>
        <w:t xml:space="preserve">The motions for leave to intervene </w:t>
      </w:r>
      <w:r w:rsidRPr="00B64D88">
        <w:rPr>
          <w:rFonts w:eastAsiaTheme="minorEastAsia" w:cs="Times New Roman"/>
          <w:sz w:val="20"/>
          <w:szCs w:val="20"/>
        </w:rPr>
        <w:t xml:space="preserve">are </w:t>
      </w:r>
      <w:r w:rsidRPr="00B64D88">
        <w:rPr>
          <w:rFonts w:eastAsiaTheme="minorEastAsia" w:cs="Times New Roman"/>
          <w:sz w:val="20"/>
          <w:szCs w:val="20"/>
          <w:lang w:val="en-US"/>
        </w:rPr>
        <w:t>granted and each of the said interveners shall be entitled to serve and file a factum not to exceed ten (10) pages in length in this appeal on or before April 7, 2016.</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0A7C37" w:rsidRPr="00B64D88" w:rsidRDefault="000A7C37">
      <w:pPr>
        <w:rPr>
          <w:rFonts w:eastAsiaTheme="minorEastAsia" w:cs="Times New Roman"/>
          <w:sz w:val="20"/>
          <w:szCs w:val="20"/>
          <w:lang w:val="en-US"/>
        </w:rPr>
      </w:pPr>
      <w:r w:rsidRPr="00B64D88">
        <w:rPr>
          <w:rFonts w:eastAsiaTheme="minorEastAsia" w:cs="Times New Roman"/>
          <w:sz w:val="20"/>
          <w:szCs w:val="20"/>
          <w:lang w:val="en-US"/>
        </w:rPr>
        <w:br w:type="page"/>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64D88">
        <w:rPr>
          <w:rFonts w:eastAsiaTheme="minorEastAsia" w:cs="Times New Roman"/>
          <w:sz w:val="20"/>
          <w:szCs w:val="20"/>
          <w:lang w:val="en-US"/>
        </w:rPr>
        <w:lastRenderedPageBreak/>
        <w:t>The requests to present oral argument is deferred to a date following receipt and consideration of the written arguments of the parties and the interveners.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en-US"/>
        </w:rPr>
      </w:pPr>
      <w:r w:rsidRPr="00B64D88">
        <w:rPr>
          <w:rFonts w:eastAsiaTheme="minorEastAsia" w:cs="Times New Roman"/>
          <w:sz w:val="20"/>
          <w:szCs w:val="20"/>
        </w:rPr>
        <w:fldChar w:fldCharType="begin"/>
      </w:r>
      <w:r w:rsidRPr="00B64D88">
        <w:rPr>
          <w:rFonts w:eastAsiaTheme="minorEastAsia" w:cs="Times New Roman"/>
          <w:sz w:val="20"/>
          <w:szCs w:val="20"/>
        </w:rPr>
        <w:instrText xml:space="preserve"> SEQ CHAPTER \h \r 1</w:instrText>
      </w:r>
      <w:r w:rsidRPr="00B64D88">
        <w:rPr>
          <w:rFonts w:eastAsiaTheme="minorEastAsia" w:cs="Times New Roman"/>
          <w:sz w:val="20"/>
          <w:szCs w:val="20"/>
        </w:rPr>
        <w:fldChar w:fldCharType="end"/>
      </w:r>
      <w:r w:rsidRPr="00B64D88">
        <w:rPr>
          <w:rFonts w:eastAsiaTheme="minorEastAsia" w:cs="Times New Roman"/>
          <w:bCs/>
          <w:sz w:val="20"/>
          <w:szCs w:val="20"/>
          <w:lang w:val="en-US"/>
        </w:rPr>
        <w:t>The interveners are not entitled to raise new issues or to adduce further evidence or otherwise to supplement the record of the parties.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64D88">
        <w:rPr>
          <w:rFonts w:eastAsiaTheme="minorEastAsia" w:cs="Times New Roman"/>
          <w:sz w:val="20"/>
          <w:szCs w:val="20"/>
          <w:lang w:val="en-US"/>
        </w:rPr>
        <w:t>Pursuant to Rule 59(1</w:t>
      </w:r>
      <w:proofErr w:type="gramStart"/>
      <w:r w:rsidRPr="00B64D88">
        <w:rPr>
          <w:rFonts w:eastAsiaTheme="minorEastAsia" w:cs="Times New Roman"/>
          <w:sz w:val="20"/>
          <w:szCs w:val="20"/>
          <w:lang w:val="en-US"/>
        </w:rPr>
        <w:t>)(</w:t>
      </w:r>
      <w:proofErr w:type="gramEnd"/>
      <w:r w:rsidRPr="00B64D88">
        <w:rPr>
          <w:rFonts w:eastAsiaTheme="minorEastAsia" w:cs="Times New Roman"/>
          <w:i/>
          <w:iCs/>
          <w:sz w:val="20"/>
          <w:szCs w:val="20"/>
          <w:lang w:val="en-US"/>
        </w:rPr>
        <w:t>a</w:t>
      </w:r>
      <w:r w:rsidRPr="00B64D88">
        <w:rPr>
          <w:rFonts w:eastAsiaTheme="minorEastAsia" w:cs="Times New Roman"/>
          <w:sz w:val="20"/>
          <w:szCs w:val="20"/>
          <w:lang w:val="en-US"/>
        </w:rPr>
        <w:t xml:space="preserve">) of the </w:t>
      </w:r>
      <w:r w:rsidRPr="00B64D88">
        <w:rPr>
          <w:rFonts w:eastAsiaTheme="minorEastAsia" w:cs="Times New Roman"/>
          <w:i/>
          <w:iCs/>
          <w:sz w:val="20"/>
          <w:szCs w:val="20"/>
          <w:lang w:val="en-US"/>
        </w:rPr>
        <w:t>Rules of the Supreme Court of Canada</w:t>
      </w:r>
      <w:r w:rsidRPr="00B64D88">
        <w:rPr>
          <w:rFonts w:eastAsiaTheme="minorEastAsia" w:cs="Times New Roman"/>
          <w:sz w:val="20"/>
          <w:szCs w:val="20"/>
          <w:lang w:val="en-US"/>
        </w:rPr>
        <w:t>, the interveners shall pay to the appellant and respondent any additional disbursements occasioned to the appellant and respondent by their interventions.</w:t>
      </w:r>
    </w:p>
    <w:p w:rsidR="000A7C37" w:rsidRPr="00B64D88" w:rsidRDefault="000A7C37" w:rsidP="000A7C37">
      <w:pPr>
        <w:tabs>
          <w:tab w:val="left" w:pos="-1440"/>
          <w:tab w:val="left" w:pos="-720"/>
        </w:tabs>
        <w:jc w:val="both"/>
        <w:rPr>
          <w:rFonts w:eastAsia="Times New Roman" w:cs="Times New Roman"/>
          <w:sz w:val="20"/>
          <w:szCs w:val="20"/>
          <w:lang w:eastAsia="en-CA"/>
        </w:rPr>
      </w:pPr>
    </w:p>
    <w:p w:rsidR="000A7C37" w:rsidRPr="00B64D88" w:rsidRDefault="00D07EB6" w:rsidP="000A7C37">
      <w:pPr>
        <w:tabs>
          <w:tab w:val="left" w:pos="-1440"/>
          <w:tab w:val="left" w:pos="-720"/>
        </w:tabs>
        <w:jc w:val="both"/>
        <w:rPr>
          <w:rFonts w:eastAsia="Times New Roman" w:cs="Times New Roman"/>
          <w:sz w:val="20"/>
          <w:szCs w:val="20"/>
          <w:lang w:eastAsia="en-CA"/>
        </w:rPr>
      </w:pPr>
      <w:r w:rsidRPr="00B64D88">
        <w:rPr>
          <w:rFonts w:eastAsia="Times New Roman" w:cs="Times New Roman"/>
          <w:sz w:val="20"/>
          <w:szCs w:val="20"/>
          <w:lang w:val="fr-CA" w:eastAsia="en-CA"/>
        </w:rPr>
        <w:pict>
          <v:rect id="_x0000_i1108" style="width:2in;height:1pt" o:hrpct="0" o:hralign="center" o:hrstd="t" o:hrnoshade="t" o:hr="t" fillcolor="black [3213]" stroked="f"/>
        </w:pict>
      </w:r>
    </w:p>
    <w:p w:rsidR="000A7C37" w:rsidRPr="00B64D88" w:rsidRDefault="000A7C37" w:rsidP="000A7C37">
      <w:pPr>
        <w:tabs>
          <w:tab w:val="left" w:pos="-1440"/>
          <w:tab w:val="left" w:pos="-720"/>
        </w:tabs>
        <w:jc w:val="both"/>
        <w:rPr>
          <w:rFonts w:eastAsia="Times New Roman" w:cs="Times New Roman"/>
          <w:sz w:val="20"/>
          <w:szCs w:val="20"/>
          <w:lang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08.03.2016</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Before / Devant :   CROMWELL J. / LE JUGE CROMWELL</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0A7C37" w:rsidRPr="00B64D88" w:rsidTr="007F11FF">
        <w:tc>
          <w:tcPr>
            <w:tcW w:w="4338" w:type="dxa"/>
            <w:gridSpan w:val="2"/>
          </w:tcPr>
          <w:p w:rsidR="000A7C37" w:rsidRPr="00B64D88" w:rsidRDefault="000A7C37" w:rsidP="000A7C37">
            <w:pPr>
              <w:rPr>
                <w:b/>
              </w:rPr>
            </w:pPr>
            <w:r w:rsidRPr="00B64D88">
              <w:rPr>
                <w:b/>
              </w:rPr>
              <w:t>Motion for leave to intervene</w:t>
            </w:r>
            <w:r w:rsidRPr="00B64D88">
              <w:rPr>
                <w:lang w:val="en-US"/>
              </w:rPr>
              <w:t xml:space="preserve"> </w:t>
            </w:r>
            <w:r w:rsidRPr="00B64D88">
              <w:rPr>
                <w:lang w:val="en-US"/>
              </w:rPr>
              <w:fldChar w:fldCharType="begin"/>
            </w:r>
            <w:r w:rsidRPr="00B64D88">
              <w:instrText xml:space="preserve"> SEQ CHAPTER \h \r 1</w:instrText>
            </w:r>
            <w:r w:rsidRPr="00B64D88">
              <w:rPr>
                <w:lang w:val="en-US"/>
              </w:rPr>
              <w:fldChar w:fldCharType="end"/>
            </w:r>
          </w:p>
        </w:tc>
        <w:tc>
          <w:tcPr>
            <w:tcW w:w="1170" w:type="dxa"/>
          </w:tcPr>
          <w:p w:rsidR="000A7C37" w:rsidRPr="00B64D88" w:rsidRDefault="000A7C37" w:rsidP="000A7C37"/>
          <w:p w:rsidR="000A7C37" w:rsidRPr="00B64D88" w:rsidRDefault="000A7C37" w:rsidP="000A7C37"/>
        </w:tc>
        <w:tc>
          <w:tcPr>
            <w:tcW w:w="4327" w:type="dxa"/>
          </w:tcPr>
          <w:p w:rsidR="000A7C37" w:rsidRPr="00B64D88" w:rsidRDefault="000A7C37" w:rsidP="000A7C37">
            <w:pPr>
              <w:rPr>
                <w:b/>
              </w:rPr>
            </w:pPr>
            <w:r w:rsidRPr="00B64D88">
              <w:rPr>
                <w:b/>
                <w:bCs/>
                <w:lang w:val="fr-CA"/>
              </w:rPr>
              <w:t>Requête en autorisation d’intervenir</w:t>
            </w:r>
            <w:r w:rsidRPr="00B64D88">
              <w:rPr>
                <w:lang w:val="en-US"/>
              </w:rPr>
              <w:t xml:space="preserve"> </w:t>
            </w:r>
            <w:r w:rsidRPr="00B64D88">
              <w:rPr>
                <w:lang w:val="en-US"/>
              </w:rPr>
              <w:fldChar w:fldCharType="begin"/>
            </w:r>
            <w:r w:rsidRPr="00B64D88">
              <w:instrText xml:space="preserve"> SEQ CHAPTER \h \r 1</w:instrText>
            </w:r>
            <w:r w:rsidRPr="00B64D88">
              <w:rPr>
                <w:lang w:val="en-US"/>
              </w:rPr>
              <w:fldChar w:fldCharType="end"/>
            </w:r>
          </w:p>
        </w:tc>
      </w:tr>
      <w:tr w:rsidR="000A7C37" w:rsidRPr="00B64D88" w:rsidTr="007F11FF">
        <w:trPr>
          <w:trHeight w:hRule="exact" w:val="360"/>
        </w:trPr>
        <w:tc>
          <w:tcPr>
            <w:tcW w:w="1368" w:type="dxa"/>
          </w:tcPr>
          <w:p w:rsidR="000A7C37" w:rsidRPr="00B64D88" w:rsidRDefault="000A7C37" w:rsidP="000A7C37">
            <w:r w:rsidRPr="00B64D88">
              <w:t>BY / PAR</w:t>
            </w:r>
          </w:p>
        </w:tc>
        <w:tc>
          <w:tcPr>
            <w:tcW w:w="2970" w:type="dxa"/>
          </w:tcPr>
          <w:p w:rsidR="000A7C37" w:rsidRPr="00B64D88" w:rsidRDefault="000A7C37" w:rsidP="000A7C37">
            <w:r w:rsidRPr="00B64D88">
              <w:rPr>
                <w:lang w:val="en-US"/>
              </w:rPr>
              <w:t>Barreau du Québec</w:t>
            </w: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c>
          <w:tcPr>
            <w:tcW w:w="1368" w:type="dxa"/>
          </w:tcPr>
          <w:p w:rsidR="000A7C37" w:rsidRPr="00B64D88" w:rsidRDefault="000A7C37" w:rsidP="000A7C37"/>
        </w:tc>
        <w:tc>
          <w:tcPr>
            <w:tcW w:w="2970" w:type="dxa"/>
          </w:tcPr>
          <w:p w:rsidR="000A7C37" w:rsidRPr="00B64D88" w:rsidRDefault="000A7C37" w:rsidP="000A7C37">
            <w:pPr>
              <w:rPr>
                <w:lang w:val="en-US"/>
              </w:rPr>
            </w:pP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c>
          <w:tcPr>
            <w:tcW w:w="1368" w:type="dxa"/>
          </w:tcPr>
          <w:p w:rsidR="000A7C37" w:rsidRPr="00B64D88" w:rsidRDefault="000A7C37" w:rsidP="000A7C37">
            <w:r w:rsidRPr="00B64D88">
              <w:t>IN / DANS :</w:t>
            </w:r>
          </w:p>
        </w:tc>
        <w:tc>
          <w:tcPr>
            <w:tcW w:w="2970" w:type="dxa"/>
          </w:tcPr>
          <w:p w:rsidR="000A7C37" w:rsidRPr="00B64D88" w:rsidRDefault="000A7C37" w:rsidP="000A7C37">
            <w:r w:rsidRPr="00B64D88">
              <w:t>Karine Lizotte, ès qualités de syndic adjoint de la Chambre de l’assurance de dommages</w:t>
            </w:r>
          </w:p>
          <w:p w:rsidR="000A7C37" w:rsidRPr="00B64D88" w:rsidRDefault="000A7C37" w:rsidP="000A7C37"/>
          <w:p w:rsidR="000A7C37" w:rsidRPr="00B64D88" w:rsidRDefault="000A7C37" w:rsidP="000A7C37">
            <w:r w:rsidRPr="00B64D88">
              <w:tab/>
              <w:t>v. (36373)</w:t>
            </w:r>
          </w:p>
          <w:p w:rsidR="000A7C37" w:rsidRPr="00B64D88" w:rsidRDefault="000A7C37" w:rsidP="000A7C37"/>
          <w:p w:rsidR="000A7C37" w:rsidRPr="00B64D88" w:rsidRDefault="000A7C37" w:rsidP="000A7C37">
            <w:r w:rsidRPr="00B64D88">
              <w:t>Aviva, Compagnie d’assurance du Canada (Qc)</w:t>
            </w:r>
          </w:p>
        </w:tc>
        <w:tc>
          <w:tcPr>
            <w:tcW w:w="1170" w:type="dxa"/>
          </w:tcPr>
          <w:p w:rsidR="000A7C37" w:rsidRPr="00B64D88" w:rsidRDefault="000A7C37" w:rsidP="000A7C37"/>
        </w:tc>
        <w:tc>
          <w:tcPr>
            <w:tcW w:w="4327" w:type="dxa"/>
          </w:tcPr>
          <w:p w:rsidR="000A7C37" w:rsidRPr="00B64D88" w:rsidRDefault="000A7C37" w:rsidP="000A7C37"/>
        </w:tc>
      </w:tr>
    </w:tbl>
    <w:p w:rsidR="000A7C37" w:rsidRPr="00B64D88" w:rsidRDefault="000A7C37" w:rsidP="000A7C37">
      <w:pPr>
        <w:tabs>
          <w:tab w:val="left" w:pos="-1440"/>
          <w:tab w:val="left" w:pos="-720"/>
        </w:tabs>
        <w:jc w:val="both"/>
        <w:rPr>
          <w:rFonts w:eastAsia="Times New Roman" w:cs="Times New Roman"/>
          <w:sz w:val="20"/>
          <w:szCs w:val="20"/>
          <w:lang w:eastAsia="en-CA"/>
        </w:rPr>
      </w:pPr>
    </w:p>
    <w:p w:rsidR="000A7C37" w:rsidRPr="00B64D88" w:rsidRDefault="000A7C37" w:rsidP="000A7C37">
      <w:pPr>
        <w:tabs>
          <w:tab w:val="left" w:pos="-1440"/>
          <w:tab w:val="left" w:pos="-720"/>
        </w:tabs>
        <w:jc w:val="both"/>
        <w:rPr>
          <w:rFonts w:eastAsia="Times New Roman" w:cs="Times New Roman"/>
          <w:sz w:val="20"/>
          <w:szCs w:val="20"/>
          <w:lang w:eastAsia="en-CA"/>
        </w:rPr>
      </w:pPr>
      <w:r w:rsidRPr="00B64D88">
        <w:rPr>
          <w:rFonts w:eastAsia="Times New Roman" w:cs="Times New Roman"/>
          <w:b/>
          <w:sz w:val="20"/>
          <w:szCs w:val="20"/>
          <w:lang w:eastAsia="en-CA"/>
        </w:rPr>
        <w:t>GRANTED / ACCORDÉE</w:t>
      </w:r>
    </w:p>
    <w:p w:rsidR="000A7C37" w:rsidRPr="00B64D88" w:rsidRDefault="000A7C37" w:rsidP="000A7C37">
      <w:pPr>
        <w:tabs>
          <w:tab w:val="left" w:pos="-1440"/>
          <w:tab w:val="left" w:pos="-720"/>
        </w:tabs>
        <w:jc w:val="both"/>
        <w:rPr>
          <w:rFonts w:eastAsia="Times New Roman" w:cs="Times New Roman"/>
          <w:sz w:val="20"/>
          <w:szCs w:val="20"/>
          <w:lang w:eastAsia="en-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bCs/>
          <w:sz w:val="20"/>
          <w:szCs w:val="20"/>
          <w:lang w:val="fr-CA"/>
        </w:rPr>
        <w:t xml:space="preserve">À LA SUITE DES DEMANDES </w:t>
      </w:r>
      <w:r w:rsidRPr="00B64D88">
        <w:rPr>
          <w:rFonts w:eastAsiaTheme="minorEastAsia" w:cs="Times New Roman"/>
          <w:bCs/>
          <w:sz w:val="20"/>
          <w:szCs w:val="20"/>
          <w:lang w:val="fr-CA"/>
        </w:rPr>
        <w:t xml:space="preserve">présentées par le Barreau du Québec </w:t>
      </w:r>
      <w:r w:rsidRPr="00B64D88">
        <w:rPr>
          <w:rFonts w:eastAsiaTheme="minorEastAsia" w:cs="Times New Roman"/>
          <w:sz w:val="20"/>
          <w:szCs w:val="20"/>
          <w:lang w:val="fr-CA"/>
        </w:rPr>
        <w:t xml:space="preserve">en prorogation du délai de présentation d’une demande d’autorisation d’intervenir et </w:t>
      </w:r>
      <w:r w:rsidRPr="00B64D88">
        <w:rPr>
          <w:rFonts w:eastAsiaTheme="minorEastAsia" w:cs="Times New Roman"/>
          <w:bCs/>
          <w:sz w:val="20"/>
          <w:szCs w:val="20"/>
          <w:lang w:val="fr-CA"/>
        </w:rPr>
        <w:t>en vue d’intervenir dans l’appel</w:t>
      </w:r>
      <w:r w:rsidRPr="00B64D88">
        <w:rPr>
          <w:rFonts w:eastAsiaTheme="minorEastAsia" w:cs="Times New Roman"/>
          <w:sz w:val="20"/>
          <w:szCs w:val="20"/>
          <w:lang w:val="fr-CA"/>
        </w:rPr>
        <w: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b/>
          <w:bCs/>
          <w:sz w:val="20"/>
          <w:szCs w:val="20"/>
          <w:lang w:val="fr-CA"/>
        </w:rPr>
        <w:t xml:space="preserve">ET APRÈS EXAMEN </w:t>
      </w:r>
      <w:r w:rsidRPr="00B64D88">
        <w:rPr>
          <w:rFonts w:eastAsiaTheme="minorEastAsia" w:cs="Times New Roman"/>
          <w:bCs/>
          <w:sz w:val="20"/>
          <w:szCs w:val="20"/>
          <w:lang w:val="fr-CA"/>
        </w:rPr>
        <w:t>des documents déposés</w:t>
      </w:r>
      <w:r w:rsidRPr="00B64D88">
        <w:rPr>
          <w:rFonts w:eastAsiaTheme="minorEastAsia" w:cs="Times New Roman"/>
          <w:sz w:val="20"/>
          <w:szCs w:val="20"/>
          <w:lang w:val="fr-CA"/>
        </w:rPr>
        <w: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b/>
          <w:bCs/>
          <w:sz w:val="20"/>
          <w:szCs w:val="20"/>
          <w:lang w:val="fr-CA"/>
        </w:rPr>
        <w:t>IL EST ORDONNÉ CE QUI SUIT :</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sz w:val="20"/>
          <w:szCs w:val="20"/>
          <w:lang w:val="fr-CA" w:eastAsia="fr-FR"/>
        </w:rPr>
        <w:t>Les requêtes en prorogation du délai de présentation d’une demande d’autorisation d’intervenir et en vue d’intervenir sont accueillies</w:t>
      </w:r>
      <w:r w:rsidRPr="00B64D88">
        <w:rPr>
          <w:rFonts w:eastAsiaTheme="minorEastAsia" w:cs="Times New Roman"/>
          <w:sz w:val="20"/>
          <w:szCs w:val="20"/>
          <w:lang w:val="fr-CA"/>
        </w:rPr>
        <w:t xml:space="preserve"> et cet intervenant pourra signifier et déposer un mémoire d’au plus dix (10) pages au plus tard le 17 mars 2016.</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sz w:val="20"/>
          <w:szCs w:val="20"/>
          <w:lang w:val="fr-CA"/>
        </w:rPr>
        <w:t>La décision sur la demande en vue de présenter une plaidoirie orale sera rendue après réception et examen des arguments écrits des parties et de l’intervenant.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r w:rsidRPr="00B64D88">
        <w:rPr>
          <w:rFonts w:eastAsiaTheme="minorEastAsia" w:cs="Times New Roman"/>
          <w:sz w:val="20"/>
          <w:szCs w:val="20"/>
          <w:lang w:val="fr-CA"/>
        </w:rPr>
        <w:t xml:space="preserve">L’intervenant n’a pas le droit de soulever de nouvelles questions, de produire d’autres éléments de preuve ni de compléter de quelque autre façon le dossier des </w:t>
      </w:r>
      <w:r w:rsidRPr="00B64D88">
        <w:rPr>
          <w:rFonts w:eastAsiaTheme="minorEastAsia" w:cs="Times New Roman"/>
          <w:sz w:val="20"/>
          <w:szCs w:val="20"/>
        </w:rPr>
        <w:fldChar w:fldCharType="begin"/>
      </w:r>
      <w:r w:rsidRPr="00B64D88">
        <w:rPr>
          <w:rFonts w:eastAsiaTheme="minorEastAsia" w:cs="Times New Roman"/>
          <w:sz w:val="20"/>
          <w:szCs w:val="20"/>
          <w:lang w:val="fr-CA"/>
        </w:rPr>
        <w:instrText xml:space="preserve"> SEQ CHAPTER \h \r 1</w:instrText>
      </w:r>
      <w:r w:rsidRPr="00B64D88">
        <w:rPr>
          <w:rFonts w:eastAsiaTheme="minorEastAsia" w:cs="Times New Roman"/>
          <w:sz w:val="20"/>
          <w:szCs w:val="20"/>
        </w:rPr>
        <w:fldChar w:fldCharType="end"/>
      </w:r>
      <w:r w:rsidRPr="00B64D88">
        <w:rPr>
          <w:rFonts w:eastAsiaTheme="minorEastAsia" w:cs="Times New Roman"/>
          <w:bCs/>
          <w:sz w:val="20"/>
          <w:szCs w:val="20"/>
          <w:lang w:val="fr-CA"/>
        </w:rPr>
        <w:t>parties.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64D88">
        <w:rPr>
          <w:rFonts w:eastAsiaTheme="minorEastAsia" w:cs="Times New Roman"/>
          <w:bCs/>
          <w:sz w:val="20"/>
          <w:szCs w:val="20"/>
          <w:lang w:val="fr-CA"/>
        </w:rPr>
        <w:t>L’intervenant consultera les autres intervenants de manière à éviter toute répétition dans leurs plaidoiries écrites.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p>
    <w:p w:rsidR="000A7C37" w:rsidRPr="00B64D88" w:rsidRDefault="000A7C37" w:rsidP="000A7C37">
      <w:pPr>
        <w:autoSpaceDE w:val="0"/>
        <w:autoSpaceDN w:val="0"/>
        <w:adjustRightInd w:val="0"/>
        <w:jc w:val="both"/>
        <w:rPr>
          <w:rFonts w:eastAsiaTheme="minorEastAsia" w:cs="Times New Roman"/>
          <w:sz w:val="20"/>
          <w:szCs w:val="20"/>
          <w:lang w:val="fr-CA"/>
        </w:rPr>
      </w:pPr>
      <w:r w:rsidRPr="00B64D88">
        <w:rPr>
          <w:rFonts w:eastAsiaTheme="minorEastAsia" w:cs="Times New Roman"/>
          <w:sz w:val="20"/>
          <w:szCs w:val="20"/>
          <w:lang w:val="fr-CA"/>
        </w:rPr>
        <w:t>Conformément à l’alinéa 59(1)</w:t>
      </w:r>
      <w:r w:rsidRPr="00B64D88">
        <w:rPr>
          <w:rFonts w:eastAsiaTheme="minorEastAsia" w:cs="Times New Roman"/>
          <w:i/>
          <w:iCs/>
          <w:sz w:val="20"/>
          <w:szCs w:val="20"/>
          <w:lang w:val="fr-CA"/>
        </w:rPr>
        <w:t>a</w:t>
      </w:r>
      <w:r w:rsidRPr="00B64D88">
        <w:rPr>
          <w:rFonts w:eastAsiaTheme="minorEastAsia" w:cs="Times New Roman"/>
          <w:sz w:val="20"/>
          <w:szCs w:val="20"/>
          <w:lang w:val="fr-CA"/>
        </w:rPr>
        <w:t xml:space="preserve">) des </w:t>
      </w:r>
      <w:r w:rsidRPr="00B64D88">
        <w:rPr>
          <w:rFonts w:eastAsiaTheme="minorEastAsia" w:cs="Times New Roman"/>
          <w:i/>
          <w:iCs/>
          <w:sz w:val="20"/>
          <w:szCs w:val="20"/>
          <w:lang w:val="fr-CA"/>
        </w:rPr>
        <w:t>Règles de la Cour suprême du Canada</w:t>
      </w:r>
      <w:r w:rsidRPr="00B64D88">
        <w:rPr>
          <w:rFonts w:eastAsiaTheme="minorEastAsia" w:cs="Times New Roman"/>
          <w:sz w:val="20"/>
          <w:szCs w:val="20"/>
          <w:lang w:val="fr-CA"/>
        </w:rPr>
        <w:t>, l’intervenant paiera à l’appelante et aux intimées tous débours supplémentaires résultant de son intervention.</w:t>
      </w:r>
    </w:p>
    <w:p w:rsidR="000A7C37" w:rsidRPr="00B64D88" w:rsidRDefault="000A7C37" w:rsidP="000A7C37">
      <w:pPr>
        <w:autoSpaceDE w:val="0"/>
        <w:autoSpaceDN w:val="0"/>
        <w:adjustRightInd w:val="0"/>
        <w:contextualSpacing/>
        <w:rPr>
          <w:rFonts w:eastAsiaTheme="minorEastAsia" w:cs="Times New Roman"/>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bCs/>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bCs/>
          <w:sz w:val="20"/>
          <w:szCs w:val="20"/>
          <w:lang w:val="fr-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b/>
          <w:bCs/>
          <w:sz w:val="20"/>
          <w:szCs w:val="20"/>
          <w:lang w:val="en-US"/>
        </w:rPr>
        <w:t xml:space="preserve">UPON APPLICATION </w:t>
      </w:r>
      <w:r w:rsidRPr="00B64D88">
        <w:rPr>
          <w:rFonts w:eastAsiaTheme="minorEastAsia" w:cs="Times New Roman"/>
          <w:sz w:val="20"/>
          <w:szCs w:val="20"/>
          <w:lang w:val="en-US"/>
        </w:rPr>
        <w:t>by the Barreau du Québec for an extension of time to serve and file a motion for leave to intervene and for leave to intervene in the above appeal;</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B64D88">
        <w:rPr>
          <w:rFonts w:eastAsiaTheme="minorEastAsia" w:cs="Times New Roman"/>
          <w:b/>
          <w:bCs/>
          <w:sz w:val="20"/>
          <w:szCs w:val="20"/>
          <w:lang w:val="en-US"/>
        </w:rPr>
        <w:t>AND THE MATERIAL FILED</w:t>
      </w:r>
      <w:r w:rsidRPr="00B64D88">
        <w:rPr>
          <w:rFonts w:eastAsiaTheme="minorEastAsia" w:cs="Times New Roman"/>
          <w:sz w:val="20"/>
          <w:szCs w:val="20"/>
          <w:lang w:val="en-US"/>
        </w:rPr>
        <w:t xml:space="preserve"> having been read;</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b/>
          <w:bCs/>
          <w:sz w:val="20"/>
          <w:szCs w:val="20"/>
          <w:lang w:val="en-US"/>
        </w:rPr>
      </w:pPr>
      <w:r w:rsidRPr="00B64D88">
        <w:rPr>
          <w:rFonts w:eastAsiaTheme="minorEastAsia" w:cs="Times New Roman"/>
          <w:b/>
          <w:bCs/>
          <w:sz w:val="20"/>
          <w:szCs w:val="20"/>
          <w:lang w:val="en-US"/>
        </w:rPr>
        <w:t>IT IS HEREBY ORDERED THAT: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b/>
          <w:bCs/>
          <w:sz w:val="20"/>
          <w:szCs w:val="20"/>
          <w:lang w:val="en-US"/>
        </w:rPr>
      </w:pPr>
    </w:p>
    <w:p w:rsidR="000A7C37" w:rsidRPr="00B64D88" w:rsidRDefault="000A7C37" w:rsidP="000A7C37">
      <w:pPr>
        <w:widowControl w:val="0"/>
        <w:autoSpaceDE w:val="0"/>
        <w:autoSpaceDN w:val="0"/>
        <w:adjustRightInd w:val="0"/>
        <w:spacing w:line="233" w:lineRule="auto"/>
        <w:rPr>
          <w:rFonts w:eastAsiaTheme="minorEastAsia" w:cs="Times New Roman"/>
          <w:sz w:val="20"/>
          <w:szCs w:val="20"/>
          <w:lang w:val="en-US"/>
        </w:rPr>
      </w:pPr>
      <w:r w:rsidRPr="00B64D88">
        <w:rPr>
          <w:rFonts w:eastAsiaTheme="minorEastAsia" w:cs="Times New Roman"/>
          <w:sz w:val="20"/>
          <w:szCs w:val="20"/>
          <w:lang w:val="en-US"/>
        </w:rPr>
        <w:t>The motions for an extension of time to apply for leave to intervene and for leave to intervene are granted and the said intervener shall be entitled to serve and file a factum not exceeding ten (10) pages in length on or before March 17, 2016.</w:t>
      </w:r>
    </w:p>
    <w:p w:rsidR="000A7C37" w:rsidRPr="00B64D88" w:rsidRDefault="000A7C37" w:rsidP="000A7C37">
      <w:pPr>
        <w:widowControl w:val="0"/>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B64D88">
        <w:rPr>
          <w:rFonts w:eastAsiaTheme="minorEastAsia" w:cs="Times New Roman"/>
          <w:sz w:val="20"/>
          <w:szCs w:val="20"/>
          <w:lang w:val="en-US"/>
        </w:rPr>
        <w:t>The request to present oral argument is deferred to a date following receipt and consideration of the written arguments of the parties and the interveners.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B64D88">
        <w:rPr>
          <w:rFonts w:eastAsiaTheme="minorEastAsia" w:cs="Times New Roman"/>
          <w:sz w:val="20"/>
          <w:szCs w:val="20"/>
          <w:lang w:val="en-US"/>
        </w:rPr>
        <w:t xml:space="preserve">The intervener is not entitled to raise new issues or to adduce further evidence or otherwise to supplement the record of the parties. </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autoSpaceDE w:val="0"/>
        <w:autoSpaceDN w:val="0"/>
        <w:adjustRightInd w:val="0"/>
        <w:spacing w:line="228" w:lineRule="auto"/>
        <w:rPr>
          <w:rFonts w:eastAsiaTheme="minorEastAsia" w:cs="Times New Roman"/>
          <w:sz w:val="20"/>
          <w:szCs w:val="20"/>
          <w:lang w:val="en-US"/>
        </w:rPr>
      </w:pPr>
      <w:r w:rsidRPr="00B64D88">
        <w:rPr>
          <w:rFonts w:eastAsiaTheme="minorEastAsia" w:cs="Times New Roman"/>
          <w:sz w:val="20"/>
          <w:szCs w:val="20"/>
          <w:lang w:val="en-US"/>
        </w:rPr>
        <w:t>To the extent that their interests are similar, the intervener shall consult the other interveners to avoid repetition.</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B64D88">
        <w:rPr>
          <w:rFonts w:eastAsiaTheme="minorEastAsia" w:cs="Times New Roman"/>
          <w:sz w:val="20"/>
          <w:szCs w:val="20"/>
          <w:lang w:val="en-US"/>
        </w:rPr>
        <w:t>Pursuant to Rule 59(1</w:t>
      </w:r>
      <w:proofErr w:type="gramStart"/>
      <w:r w:rsidRPr="00B64D88">
        <w:rPr>
          <w:rFonts w:eastAsiaTheme="minorEastAsia" w:cs="Times New Roman"/>
          <w:sz w:val="20"/>
          <w:szCs w:val="20"/>
          <w:lang w:val="en-US"/>
        </w:rPr>
        <w:t>)(</w:t>
      </w:r>
      <w:proofErr w:type="gramEnd"/>
      <w:r w:rsidRPr="00B64D88">
        <w:rPr>
          <w:rFonts w:eastAsiaTheme="minorEastAsia" w:cs="Times New Roman"/>
          <w:i/>
          <w:iCs/>
          <w:sz w:val="20"/>
          <w:szCs w:val="20"/>
          <w:lang w:val="en-US"/>
        </w:rPr>
        <w:t>a</w:t>
      </w:r>
      <w:r w:rsidRPr="00B64D88">
        <w:rPr>
          <w:rFonts w:eastAsiaTheme="minorEastAsia" w:cs="Times New Roman"/>
          <w:sz w:val="20"/>
          <w:szCs w:val="20"/>
          <w:lang w:val="en-US"/>
        </w:rPr>
        <w:t xml:space="preserve">) of the </w:t>
      </w:r>
      <w:r w:rsidRPr="00B64D88">
        <w:rPr>
          <w:rFonts w:eastAsiaTheme="minorEastAsia" w:cs="Times New Roman"/>
          <w:i/>
          <w:iCs/>
          <w:sz w:val="20"/>
          <w:szCs w:val="20"/>
          <w:lang w:val="en-US"/>
        </w:rPr>
        <w:t>Rules of the Supreme Court of Canada</w:t>
      </w:r>
      <w:r w:rsidRPr="00B64D88">
        <w:rPr>
          <w:rFonts w:eastAsiaTheme="minorEastAsia" w:cs="Times New Roman"/>
          <w:sz w:val="20"/>
          <w:szCs w:val="20"/>
          <w:lang w:val="en-US"/>
        </w:rPr>
        <w:t>, the intervener shall pay to the appellant and respondents any additional disbursements occasioned to the appellant and respondents by its intervention.</w:t>
      </w:r>
    </w:p>
    <w:p w:rsidR="000A7C37" w:rsidRPr="00B64D88" w:rsidRDefault="000A7C37" w:rsidP="000A7C37">
      <w:pPr>
        <w:tabs>
          <w:tab w:val="left" w:pos="-1440"/>
          <w:tab w:val="left" w:pos="-720"/>
        </w:tabs>
        <w:jc w:val="both"/>
        <w:rPr>
          <w:rFonts w:eastAsia="Times New Roman" w:cs="Times New Roman"/>
          <w:sz w:val="20"/>
          <w:szCs w:val="20"/>
          <w:lang w:val="fr-FR" w:eastAsia="en-CA"/>
        </w:rPr>
      </w:pPr>
    </w:p>
    <w:p w:rsidR="000A7C37" w:rsidRPr="00B64D88" w:rsidRDefault="00D07EB6"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pict>
          <v:rect id="_x0000_i1109" style="width:2in;height:1pt" o:hrpct="0" o:hralign="center" o:hrstd="t" o:hrnoshade="t" o:hr="t" fillcolor="black [3213]" stroked="f"/>
        </w:pic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09.03.2016</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Before / Devant :   BROWN J. / LE JUGE BROWN</w:t>
      </w:r>
    </w:p>
    <w:p w:rsidR="000A7C37" w:rsidRPr="00B64D88" w:rsidRDefault="000A7C37" w:rsidP="000A7C37">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0A7C37" w:rsidRPr="00B64D88" w:rsidTr="007F11FF">
        <w:tc>
          <w:tcPr>
            <w:tcW w:w="4338" w:type="dxa"/>
          </w:tcPr>
          <w:p w:rsidR="000A7C37" w:rsidRPr="00B64D88" w:rsidRDefault="000A7C37" w:rsidP="000A7C37">
            <w:pPr>
              <w:tabs>
                <w:tab w:val="left" w:pos="-1440"/>
                <w:tab w:val="left" w:pos="-720"/>
              </w:tabs>
              <w:jc w:val="both"/>
              <w:rPr>
                <w:b/>
              </w:rPr>
            </w:pPr>
            <w:r w:rsidRPr="00B64D88">
              <w:rPr>
                <w:szCs w:val="24"/>
                <w:lang w:val="en-US"/>
              </w:rPr>
              <w:fldChar w:fldCharType="begin"/>
            </w:r>
            <w:r w:rsidRPr="00B64D88">
              <w:rPr>
                <w:szCs w:val="24"/>
                <w:lang w:val="en-US"/>
              </w:rPr>
              <w:instrText xml:space="preserve"> SEQ CHAPTER \h \r 1</w:instrText>
            </w:r>
            <w:r w:rsidRPr="00B64D88">
              <w:rPr>
                <w:szCs w:val="24"/>
                <w:lang w:val="en-US"/>
              </w:rPr>
              <w:fldChar w:fldCharType="end"/>
            </w:r>
            <w:r w:rsidRPr="00B64D88">
              <w:rPr>
                <w:b/>
                <w:bCs/>
                <w:lang w:val="en-US"/>
              </w:rPr>
              <w:t>Motion to extend time</w:t>
            </w:r>
          </w:p>
        </w:tc>
        <w:tc>
          <w:tcPr>
            <w:tcW w:w="1170" w:type="dxa"/>
          </w:tcPr>
          <w:p w:rsidR="000A7C37" w:rsidRPr="00B64D88" w:rsidRDefault="000A7C37" w:rsidP="000A7C37">
            <w:pPr>
              <w:tabs>
                <w:tab w:val="left" w:pos="-1440"/>
                <w:tab w:val="left" w:pos="-720"/>
              </w:tabs>
              <w:jc w:val="both"/>
            </w:pPr>
          </w:p>
          <w:p w:rsidR="000A7C37" w:rsidRPr="00B64D88" w:rsidRDefault="000A7C37" w:rsidP="000A7C37">
            <w:pPr>
              <w:tabs>
                <w:tab w:val="left" w:pos="-1440"/>
                <w:tab w:val="left" w:pos="-720"/>
              </w:tabs>
              <w:jc w:val="both"/>
            </w:pPr>
          </w:p>
        </w:tc>
        <w:tc>
          <w:tcPr>
            <w:tcW w:w="4327" w:type="dxa"/>
          </w:tcPr>
          <w:p w:rsidR="000A7C37" w:rsidRPr="00B64D88" w:rsidRDefault="000A7C37" w:rsidP="000A7C37">
            <w:pPr>
              <w:tabs>
                <w:tab w:val="left" w:pos="-1440"/>
                <w:tab w:val="left" w:pos="-720"/>
              </w:tabs>
              <w:jc w:val="both"/>
              <w:rPr>
                <w:lang w:val="fr-CA"/>
              </w:rPr>
            </w:pPr>
            <w:r w:rsidRPr="00B64D88">
              <w:rPr>
                <w:b/>
                <w:bCs/>
                <w:color w:val="000000"/>
                <w:lang w:val="fr-CA"/>
              </w:rPr>
              <w:t>Requête en prorogation de délai</w:t>
            </w:r>
            <w:r w:rsidRPr="00B64D88">
              <w:rPr>
                <w:szCs w:val="24"/>
                <w:lang w:val="fr-CA"/>
              </w:rPr>
              <w:t xml:space="preserve"> </w:t>
            </w:r>
            <w:r w:rsidRPr="00B64D88">
              <w:rPr>
                <w:szCs w:val="24"/>
                <w:lang w:val="en-US"/>
              </w:rPr>
              <w:fldChar w:fldCharType="begin"/>
            </w:r>
            <w:r w:rsidRPr="00B64D88">
              <w:rPr>
                <w:szCs w:val="24"/>
                <w:lang w:val="fr-CA"/>
              </w:rPr>
              <w:instrText xml:space="preserve"> SEQ CHAPTER \h \r 1</w:instrText>
            </w:r>
            <w:r w:rsidRPr="00B64D88">
              <w:rPr>
                <w:szCs w:val="24"/>
                <w:lang w:val="en-US"/>
              </w:rPr>
              <w:fldChar w:fldCharType="end"/>
            </w:r>
            <w:r w:rsidRPr="00B64D88">
              <w:rPr>
                <w:szCs w:val="24"/>
                <w:lang w:val="en-US"/>
              </w:rPr>
              <w:fldChar w:fldCharType="begin"/>
            </w:r>
            <w:r w:rsidRPr="00B64D88">
              <w:rPr>
                <w:szCs w:val="24"/>
                <w:lang w:val="fr-CA"/>
              </w:rPr>
              <w:instrText xml:space="preserve"> SEQ CHAPTER \h \r 1</w:instrText>
            </w:r>
            <w:r w:rsidRPr="00B64D88">
              <w:rPr>
                <w:szCs w:val="24"/>
                <w:lang w:val="en-US"/>
              </w:rPr>
              <w:fldChar w:fldCharType="end"/>
            </w:r>
          </w:p>
        </w:tc>
      </w:tr>
      <w:tr w:rsidR="000A7C37" w:rsidRPr="00B64D88" w:rsidTr="007F11FF">
        <w:tc>
          <w:tcPr>
            <w:tcW w:w="4338" w:type="dxa"/>
          </w:tcPr>
          <w:p w:rsidR="000A7C37" w:rsidRPr="00B64D88" w:rsidRDefault="000A7C37" w:rsidP="000A7C37">
            <w:r w:rsidRPr="00B64D88">
              <w:t>Association des parents de l’école Rose-des-vents et autres</w:t>
            </w:r>
          </w:p>
          <w:p w:rsidR="000A7C37" w:rsidRPr="00B64D88" w:rsidRDefault="000A7C37" w:rsidP="000A7C37"/>
          <w:p w:rsidR="000A7C37" w:rsidRPr="00B64D88" w:rsidRDefault="000A7C37" w:rsidP="000A7C37">
            <w:r w:rsidRPr="00B64D88">
              <w:tab/>
              <w:t>c. (35619)</w:t>
            </w:r>
          </w:p>
          <w:p w:rsidR="000A7C37" w:rsidRPr="00B64D88" w:rsidRDefault="000A7C37" w:rsidP="000A7C37"/>
          <w:p w:rsidR="000A7C37" w:rsidRPr="00B64D88" w:rsidRDefault="000A7C37" w:rsidP="000A7C37">
            <w:pPr>
              <w:tabs>
                <w:tab w:val="left" w:pos="-1440"/>
                <w:tab w:val="left" w:pos="-720"/>
              </w:tabs>
              <w:jc w:val="both"/>
              <w:rPr>
                <w:lang w:val="fr-CA"/>
              </w:rPr>
            </w:pPr>
            <w:r w:rsidRPr="00B64D88">
              <w:t>Ministère de l’Éducation de la province de la Colombie-Britannique et autre (C.-B.)</w:t>
            </w:r>
          </w:p>
        </w:tc>
        <w:tc>
          <w:tcPr>
            <w:tcW w:w="1170" w:type="dxa"/>
          </w:tcPr>
          <w:p w:rsidR="000A7C37" w:rsidRPr="00B64D88" w:rsidRDefault="000A7C37" w:rsidP="000A7C37">
            <w:pPr>
              <w:tabs>
                <w:tab w:val="left" w:pos="-1440"/>
                <w:tab w:val="left" w:pos="-720"/>
              </w:tabs>
              <w:jc w:val="both"/>
              <w:rPr>
                <w:lang w:val="fr-CA"/>
              </w:rPr>
            </w:pPr>
          </w:p>
        </w:tc>
        <w:tc>
          <w:tcPr>
            <w:tcW w:w="4327" w:type="dxa"/>
          </w:tcPr>
          <w:p w:rsidR="000A7C37" w:rsidRPr="00B64D88" w:rsidRDefault="000A7C37" w:rsidP="000A7C37">
            <w:pPr>
              <w:tabs>
                <w:tab w:val="left" w:pos="-1440"/>
                <w:tab w:val="left" w:pos="-720"/>
              </w:tabs>
              <w:jc w:val="both"/>
              <w:rPr>
                <w:lang w:val="fr-CA"/>
              </w:rPr>
            </w:pPr>
          </w:p>
        </w:tc>
      </w:tr>
    </w:tbl>
    <w:p w:rsidR="000A7C37" w:rsidRPr="00B64D88" w:rsidRDefault="000A7C37" w:rsidP="000A7C37">
      <w:pPr>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eastAsia="en-CA"/>
        </w:rPr>
      </w:pPr>
      <w:r w:rsidRPr="00B64D88">
        <w:rPr>
          <w:rFonts w:eastAsia="Times New Roman" w:cs="Times New Roman"/>
          <w:b/>
          <w:sz w:val="20"/>
          <w:szCs w:val="20"/>
          <w:lang w:eastAsia="en-CA"/>
        </w:rPr>
        <w:t>GRANTED / ACCORDÉE</w:t>
      </w:r>
    </w:p>
    <w:p w:rsidR="000A7C37" w:rsidRPr="00B64D88" w:rsidRDefault="000A7C37" w:rsidP="000A7C37">
      <w:pPr>
        <w:tabs>
          <w:tab w:val="left" w:pos="-1440"/>
          <w:tab w:val="left" w:pos="-720"/>
        </w:tabs>
        <w:jc w:val="both"/>
        <w:rPr>
          <w:rFonts w:eastAsia="Times New Roman" w:cs="Times New Roman"/>
          <w:sz w:val="20"/>
          <w:szCs w:val="20"/>
          <w:lang w:eastAsia="en-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sz w:val="20"/>
          <w:szCs w:val="20"/>
          <w:lang w:val="fr-CA"/>
        </w:rPr>
        <w:t xml:space="preserve">À LA SUITE DE LA REQUÊTE </w:t>
      </w:r>
      <w:r w:rsidRPr="00B64D88">
        <w:rPr>
          <w:rFonts w:eastAsiaTheme="minorEastAsia" w:cs="Times New Roman"/>
          <w:sz w:val="20"/>
          <w:szCs w:val="20"/>
          <w:lang w:val="fr-CA"/>
        </w:rPr>
        <w:t>présentée par l’appelant, le Conseil scolaire francophone de la Colombie-Britannique, en prorogation pour une période de (3) trois semaines supplémentaires de l’ajournement de la taxation des dépens devant la Cour ordonné par le juge Brown le 4 décembre 2015;</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b/>
          <w:bCs/>
          <w:sz w:val="20"/>
          <w:szCs w:val="20"/>
          <w:lang w:val="fr-CA"/>
        </w:rPr>
      </w:pPr>
      <w:r w:rsidRPr="00B64D88">
        <w:rPr>
          <w:rFonts w:eastAsiaTheme="minorEastAsia" w:cs="Times New Roman"/>
          <w:b/>
          <w:bCs/>
          <w:sz w:val="20"/>
          <w:szCs w:val="20"/>
          <w:lang w:val="fr-CA"/>
        </w:rPr>
        <w:t xml:space="preserve">ET APRÈS EXAMEN des documents déposés par les parties, </w:t>
      </w:r>
    </w:p>
    <w:p w:rsidR="000A7C37" w:rsidRPr="00B64D88" w:rsidRDefault="000A7C37" w:rsidP="000A7C37">
      <w:pPr>
        <w:widowControl w:val="0"/>
        <w:autoSpaceDE w:val="0"/>
        <w:autoSpaceDN w:val="0"/>
        <w:adjustRightInd w:val="0"/>
        <w:spacing w:line="233" w:lineRule="auto"/>
        <w:jc w:val="both"/>
        <w:rPr>
          <w:rFonts w:eastAsiaTheme="minorEastAsia" w:cs="Times New Roman"/>
          <w:b/>
          <w:bCs/>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bCs/>
          <w:sz w:val="20"/>
          <w:szCs w:val="20"/>
          <w:lang w:val="fr-CA"/>
        </w:rPr>
        <w:t>IL EST ORDONNÉ CE QUI SUIT:</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sz w:val="20"/>
          <w:szCs w:val="20"/>
          <w:lang w:val="fr-CA"/>
        </w:rPr>
        <w:t xml:space="preserve">La requête est accueillie. L’appelant déposera à la Cour un avis de désistement quant à la taxation des dépens au plus tard le 24 mars 2016 à défaut de quoi les intimés disposeront de 30 jours pour signifier et déposer une réponse à l’avis de taxation des dépens et au mémoire de frais. </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rPr>
      </w:pPr>
      <w:r w:rsidRPr="00B64D88">
        <w:rPr>
          <w:rFonts w:eastAsiaTheme="minorEastAsia" w:cs="Times New Roman"/>
          <w:b/>
          <w:sz w:val="20"/>
          <w:szCs w:val="20"/>
        </w:rPr>
        <w:t xml:space="preserve">UPON APPLICATION </w:t>
      </w:r>
      <w:r w:rsidRPr="00B64D88">
        <w:rPr>
          <w:rFonts w:eastAsiaTheme="minorEastAsia" w:cs="Times New Roman"/>
          <w:sz w:val="20"/>
          <w:szCs w:val="20"/>
        </w:rPr>
        <w:t>by the appellant, the Conseil scolaire francophone de la Colombie-Britannique, for an order extending by three (3) weeks the adjournment for the taxation in this Court as set out in the Order of Justice Brown dated December 4, 2015;</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b/>
          <w:bCs/>
          <w:sz w:val="20"/>
          <w:szCs w:val="20"/>
          <w:lang w:val="en-US"/>
        </w:rPr>
        <w:t>AND THE MATERIAL FILED</w:t>
      </w:r>
      <w:r w:rsidRPr="00B64D88">
        <w:rPr>
          <w:rFonts w:eastAsiaTheme="minorEastAsia" w:cs="Times New Roman"/>
          <w:sz w:val="20"/>
          <w:szCs w:val="20"/>
          <w:lang w:val="en-US"/>
        </w:rPr>
        <w:t xml:space="preserve"> having been read;</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en-US"/>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b/>
          <w:bCs/>
          <w:sz w:val="20"/>
          <w:szCs w:val="20"/>
          <w:lang w:val="en-US"/>
        </w:rPr>
        <w:t>IT IS HEREBY ORDERED THAT:</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en-US"/>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en-US"/>
        </w:rPr>
      </w:pPr>
      <w:r w:rsidRPr="00B64D88">
        <w:rPr>
          <w:rFonts w:eastAsiaTheme="minorEastAsia" w:cs="Times New Roman"/>
          <w:sz w:val="20"/>
          <w:szCs w:val="20"/>
          <w:lang w:val="en-US"/>
        </w:rPr>
        <w:t>The motion is granted. The appellant is directed to file with the Court a notice of discontinuance of the taxation on or before March 24, 2016, failing which the respondents shall have 30 days to serve and file a response to the notice of taxation and bill of costs.</w:t>
      </w:r>
    </w:p>
    <w:p w:rsidR="000A7C37" w:rsidRPr="00B64D88" w:rsidRDefault="000A7C37" w:rsidP="000A7C37">
      <w:pPr>
        <w:spacing w:line="233" w:lineRule="auto"/>
        <w:jc w:val="both"/>
        <w:rPr>
          <w:rFonts w:eastAsia="Times New Roman" w:cs="Times New Roman"/>
          <w:sz w:val="20"/>
          <w:szCs w:val="20"/>
          <w:lang w:val="fr-CA" w:eastAsia="en-CA"/>
        </w:rPr>
      </w:pPr>
    </w:p>
    <w:p w:rsidR="000A7C37" w:rsidRPr="00B64D88" w:rsidRDefault="00D07EB6" w:rsidP="000A7C37">
      <w:pPr>
        <w:spacing w:line="233" w:lineRule="auto"/>
        <w:jc w:val="both"/>
        <w:rPr>
          <w:rFonts w:eastAsia="Times New Roman" w:cs="Times New Roman"/>
          <w:sz w:val="20"/>
          <w:szCs w:val="20"/>
          <w:lang w:val="fr-CA" w:eastAsia="en-CA"/>
        </w:rPr>
      </w:pPr>
      <w:r w:rsidRPr="00B64D88">
        <w:rPr>
          <w:rFonts w:eastAsia="Times New Roman" w:cs="Times New Roman"/>
          <w:sz w:val="20"/>
          <w:szCs w:val="20"/>
          <w:lang w:val="fr-CA" w:eastAsia="en-CA"/>
        </w:rPr>
        <w:pict>
          <v:rect id="_x0000_i1110" style="width:2in;height:1pt" o:hrpct="0" o:hralign="center" o:hrstd="t" o:hrnoshade="t" o:hr="t" fillcolor="black [3213]" stroked="f"/>
        </w:pict>
      </w:r>
    </w:p>
    <w:p w:rsidR="000A7C37" w:rsidRPr="00B64D88" w:rsidRDefault="000A7C37" w:rsidP="000A7C37">
      <w:pPr>
        <w:spacing w:line="233" w:lineRule="auto"/>
        <w:jc w:val="both"/>
        <w:rPr>
          <w:rFonts w:eastAsia="Times New Roman" w:cs="Times New Roman"/>
          <w:sz w:val="20"/>
          <w:szCs w:val="20"/>
          <w:lang w:val="en-US"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10.03.2016</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Before / Devant :   KARAKATSANIS J. / LA JUGE KARAKATSANIS</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13"/>
        <w:gridCol w:w="1137"/>
        <w:gridCol w:w="4221"/>
      </w:tblGrid>
      <w:tr w:rsidR="000A7C37" w:rsidRPr="00B64D88" w:rsidTr="007F11FF">
        <w:tc>
          <w:tcPr>
            <w:tcW w:w="4338" w:type="dxa"/>
            <w:gridSpan w:val="2"/>
          </w:tcPr>
          <w:p w:rsidR="000A7C37" w:rsidRPr="00B64D88" w:rsidRDefault="000A7C37" w:rsidP="000A7C37">
            <w:pPr>
              <w:jc w:val="both"/>
              <w:rPr>
                <w:b/>
              </w:rPr>
            </w:pPr>
            <w:r w:rsidRPr="00B64D88">
              <w:rPr>
                <w:b/>
                <w:lang w:val="en-US"/>
              </w:rPr>
              <w:t xml:space="preserve">Motion for leave to intervene </w:t>
            </w:r>
            <w:r w:rsidRPr="00B64D88">
              <w:rPr>
                <w:b/>
                <w:lang w:val="en-US"/>
              </w:rPr>
              <w:fldChar w:fldCharType="begin"/>
            </w:r>
            <w:r w:rsidRPr="00B64D88">
              <w:rPr>
                <w:b/>
              </w:rPr>
              <w:instrText xml:space="preserve"> SEQ CHAPTER \h \r 1</w:instrText>
            </w:r>
            <w:r w:rsidRPr="00B64D88">
              <w:rPr>
                <w:b/>
                <w:lang w:val="en-US"/>
              </w:rPr>
              <w:fldChar w:fldCharType="end"/>
            </w:r>
          </w:p>
        </w:tc>
        <w:tc>
          <w:tcPr>
            <w:tcW w:w="1170" w:type="dxa"/>
          </w:tcPr>
          <w:p w:rsidR="000A7C37" w:rsidRPr="00B64D88" w:rsidRDefault="000A7C37" w:rsidP="000A7C37"/>
          <w:p w:rsidR="000A7C37" w:rsidRPr="00B64D88" w:rsidRDefault="000A7C37" w:rsidP="000A7C37"/>
        </w:tc>
        <w:tc>
          <w:tcPr>
            <w:tcW w:w="4327" w:type="dxa"/>
          </w:tcPr>
          <w:p w:rsidR="000A7C37" w:rsidRPr="00B64D88" w:rsidRDefault="000A7C37" w:rsidP="000A7C37">
            <w:pPr>
              <w:rPr>
                <w:b/>
              </w:rPr>
            </w:pPr>
            <w:r w:rsidRPr="00B64D88">
              <w:rPr>
                <w:b/>
                <w:bCs/>
                <w:lang w:val="fr-CA"/>
              </w:rPr>
              <w:t>Requête en autorisation d’intervenir</w:t>
            </w:r>
            <w:r w:rsidRPr="00B64D88">
              <w:rPr>
                <w:lang w:val="en-US"/>
              </w:rPr>
              <w:t xml:space="preserve"> </w:t>
            </w:r>
            <w:r w:rsidRPr="00B64D88">
              <w:rPr>
                <w:lang w:val="en-US"/>
              </w:rPr>
              <w:fldChar w:fldCharType="begin"/>
            </w:r>
            <w:r w:rsidRPr="00B64D88">
              <w:instrText xml:space="preserve"> SEQ CHAPTER \h \r 1</w:instrText>
            </w:r>
            <w:r w:rsidRPr="00B64D88">
              <w:rPr>
                <w:lang w:val="en-US"/>
              </w:rPr>
              <w:fldChar w:fldCharType="end"/>
            </w:r>
          </w:p>
        </w:tc>
      </w:tr>
      <w:tr w:rsidR="000A7C37" w:rsidRPr="00B64D88" w:rsidTr="007F11FF">
        <w:trPr>
          <w:trHeight w:hRule="exact" w:val="531"/>
        </w:trPr>
        <w:tc>
          <w:tcPr>
            <w:tcW w:w="1368" w:type="dxa"/>
          </w:tcPr>
          <w:p w:rsidR="000A7C37" w:rsidRPr="00B64D88" w:rsidRDefault="000A7C37" w:rsidP="000A7C37">
            <w:r w:rsidRPr="00B64D88">
              <w:t>RE:</w:t>
            </w:r>
          </w:p>
        </w:tc>
        <w:tc>
          <w:tcPr>
            <w:tcW w:w="2970" w:type="dxa"/>
          </w:tcPr>
          <w:p w:rsidR="000A7C37" w:rsidRPr="00B64D88" w:rsidRDefault="000A7C37" w:rsidP="000A7C37">
            <w:r w:rsidRPr="00B64D88">
              <w:t>Council for the Advancement of Native Development Officers</w:t>
            </w:r>
          </w:p>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c>
          <w:tcPr>
            <w:tcW w:w="1368" w:type="dxa"/>
          </w:tcPr>
          <w:p w:rsidR="000A7C37" w:rsidRPr="00B64D88" w:rsidRDefault="000A7C37" w:rsidP="000A7C37"/>
        </w:tc>
        <w:tc>
          <w:tcPr>
            <w:tcW w:w="2970" w:type="dxa"/>
          </w:tcPr>
          <w:p w:rsidR="000A7C37" w:rsidRPr="00B64D88" w:rsidRDefault="000A7C37" w:rsidP="000A7C37"/>
        </w:tc>
        <w:tc>
          <w:tcPr>
            <w:tcW w:w="1170" w:type="dxa"/>
          </w:tcPr>
          <w:p w:rsidR="000A7C37" w:rsidRPr="00B64D88" w:rsidRDefault="000A7C37" w:rsidP="000A7C37"/>
        </w:tc>
        <w:tc>
          <w:tcPr>
            <w:tcW w:w="4327" w:type="dxa"/>
          </w:tcPr>
          <w:p w:rsidR="000A7C37" w:rsidRPr="00B64D88" w:rsidRDefault="000A7C37" w:rsidP="000A7C37"/>
        </w:tc>
      </w:tr>
      <w:tr w:rsidR="000A7C37" w:rsidRPr="00B64D88" w:rsidTr="007F11FF">
        <w:tc>
          <w:tcPr>
            <w:tcW w:w="1368" w:type="dxa"/>
          </w:tcPr>
          <w:p w:rsidR="000A7C37" w:rsidRPr="00B64D88" w:rsidRDefault="000A7C37" w:rsidP="000A7C37">
            <w:r w:rsidRPr="00B64D88">
              <w:t>IN / DANS :</w:t>
            </w:r>
          </w:p>
        </w:tc>
        <w:tc>
          <w:tcPr>
            <w:tcW w:w="2970" w:type="dxa"/>
          </w:tcPr>
          <w:p w:rsidR="000A7C37" w:rsidRPr="00B64D88" w:rsidRDefault="000A7C37" w:rsidP="000A7C37">
            <w:pPr>
              <w:rPr>
                <w:lang w:val="fr-CA"/>
              </w:rPr>
            </w:pPr>
            <w:r w:rsidRPr="00B64D88">
              <w:rPr>
                <w:lang w:val="fr-CA"/>
              </w:rPr>
              <w:t>Musqueam Indian Band</w:t>
            </w:r>
          </w:p>
          <w:p w:rsidR="000A7C37" w:rsidRPr="00B64D88" w:rsidRDefault="000A7C37" w:rsidP="000A7C37">
            <w:pPr>
              <w:rPr>
                <w:lang w:val="fr-CA"/>
              </w:rPr>
            </w:pPr>
          </w:p>
          <w:p w:rsidR="000A7C37" w:rsidRPr="00B64D88" w:rsidRDefault="000A7C37" w:rsidP="000A7C37">
            <w:pPr>
              <w:rPr>
                <w:lang w:val="fr-CA"/>
              </w:rPr>
            </w:pPr>
            <w:r w:rsidRPr="00B64D88">
              <w:rPr>
                <w:lang w:val="fr-CA"/>
              </w:rPr>
              <w:tab/>
              <w:t>v. (36478)</w:t>
            </w:r>
          </w:p>
          <w:p w:rsidR="000A7C37" w:rsidRPr="00B64D88" w:rsidRDefault="000A7C37" w:rsidP="000A7C37">
            <w:pPr>
              <w:rPr>
                <w:lang w:val="fr-CA"/>
              </w:rPr>
            </w:pPr>
          </w:p>
          <w:p w:rsidR="000A7C37" w:rsidRPr="00B64D88" w:rsidRDefault="000A7C37" w:rsidP="000A7C37">
            <w:r w:rsidRPr="00B64D88">
              <w:rPr>
                <w:lang w:val="fr-CA"/>
              </w:rPr>
              <w:t>Musqueam Indian Band Board of Review et al. (B.C.)</w:t>
            </w:r>
          </w:p>
        </w:tc>
        <w:tc>
          <w:tcPr>
            <w:tcW w:w="1170" w:type="dxa"/>
          </w:tcPr>
          <w:p w:rsidR="000A7C37" w:rsidRPr="00B64D88" w:rsidRDefault="000A7C37" w:rsidP="000A7C37"/>
        </w:tc>
        <w:tc>
          <w:tcPr>
            <w:tcW w:w="4327" w:type="dxa"/>
          </w:tcPr>
          <w:p w:rsidR="000A7C37" w:rsidRPr="00B64D88" w:rsidRDefault="000A7C37" w:rsidP="000A7C37"/>
        </w:tc>
      </w:tr>
    </w:tbl>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b/>
          <w:sz w:val="20"/>
          <w:szCs w:val="20"/>
          <w:lang w:val="fr-CA" w:eastAsia="en-CA"/>
        </w:rPr>
      </w:pPr>
      <w:r w:rsidRPr="00B64D88">
        <w:rPr>
          <w:rFonts w:eastAsia="Times New Roman" w:cs="Times New Roman"/>
          <w:b/>
          <w:sz w:val="20"/>
          <w:szCs w:val="20"/>
          <w:lang w:val="fr-CA" w:eastAsia="en-CA"/>
        </w:rPr>
        <w:t>GRANTED / ACCORDÉE</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B64D88">
        <w:rPr>
          <w:rFonts w:eastAsiaTheme="minorEastAsia" w:cs="Times New Roman"/>
          <w:b/>
          <w:bCs/>
          <w:sz w:val="20"/>
          <w:szCs w:val="20"/>
          <w:lang w:val="en-US"/>
        </w:rPr>
        <w:t xml:space="preserve">UPON APPLICATION </w:t>
      </w:r>
      <w:r w:rsidRPr="00B64D88">
        <w:rPr>
          <w:rFonts w:eastAsiaTheme="minorEastAsia" w:cs="Times New Roman"/>
          <w:sz w:val="20"/>
          <w:szCs w:val="20"/>
          <w:lang w:val="en-US"/>
        </w:rPr>
        <w:t xml:space="preserve">by the Council for the Advancement of Native Development Officers </w:t>
      </w:r>
      <w:r w:rsidRPr="00B64D88">
        <w:rPr>
          <w:rFonts w:eastAsiaTheme="minorEastAsia" w:cs="Times New Roman"/>
          <w:sz w:val="20"/>
          <w:szCs w:val="20"/>
        </w:rPr>
        <w:t>for leave to intervene in the above appeal;</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64D88">
        <w:rPr>
          <w:rFonts w:eastAsiaTheme="minorEastAsia" w:cs="Times New Roman"/>
          <w:b/>
          <w:bCs/>
          <w:sz w:val="20"/>
          <w:szCs w:val="20"/>
          <w:lang w:val="en-US"/>
        </w:rPr>
        <w:t>AND THE MATERIAL FILED</w:t>
      </w:r>
      <w:r w:rsidRPr="00B64D88">
        <w:rPr>
          <w:rFonts w:eastAsiaTheme="minorEastAsia" w:cs="Times New Roman"/>
          <w:sz w:val="20"/>
          <w:szCs w:val="20"/>
          <w:lang w:val="en-US"/>
        </w:rPr>
        <w:t xml:space="preserve"> having been read;</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center"/>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r w:rsidRPr="00B64D88">
        <w:rPr>
          <w:rFonts w:eastAsiaTheme="minorEastAsia" w:cs="Times New Roman"/>
          <w:b/>
          <w:bCs/>
          <w:sz w:val="20"/>
          <w:szCs w:val="20"/>
          <w:lang w:val="en-US"/>
        </w:rPr>
        <w:t>IT IS HEREBY ORDERED THAT:</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B64D88">
        <w:rPr>
          <w:rFonts w:eastAsiaTheme="minorEastAsia" w:cs="Times New Roman"/>
          <w:sz w:val="20"/>
          <w:szCs w:val="20"/>
          <w:lang w:val="en-US"/>
        </w:rPr>
        <w:t xml:space="preserve">The motion for leave to intervene </w:t>
      </w:r>
      <w:r w:rsidRPr="00B64D88">
        <w:rPr>
          <w:rFonts w:eastAsiaTheme="minorEastAsia" w:cs="Times New Roman"/>
          <w:sz w:val="20"/>
          <w:szCs w:val="20"/>
        </w:rPr>
        <w:t xml:space="preserve">is granted without costs, and the said intervener </w:t>
      </w:r>
      <w:r w:rsidRPr="00B64D88">
        <w:rPr>
          <w:rFonts w:eastAsiaTheme="minorEastAsia" w:cs="Times New Roman"/>
          <w:sz w:val="20"/>
          <w:szCs w:val="20"/>
          <w:lang w:val="en-US"/>
        </w:rPr>
        <w:t>shall be entitled to serve and file a factum not to exceed ten (10) pages in length on or before April 14, 2016.</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B64D88">
        <w:rPr>
          <w:rFonts w:eastAsiaTheme="minorEastAsia" w:cs="Times New Roman"/>
          <w:sz w:val="20"/>
          <w:szCs w:val="20"/>
          <w:lang w:val="en-US"/>
        </w:rPr>
        <w:t>The request to present oral argument is deferred to a date following receipt and consideration of the written arguments of the parties and the intervener.</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Cs/>
          <w:sz w:val="20"/>
          <w:szCs w:val="20"/>
          <w:lang w:val="en-US"/>
        </w:rPr>
      </w:pPr>
      <w:r w:rsidRPr="00B64D88">
        <w:rPr>
          <w:rFonts w:eastAsiaTheme="minorEastAsia" w:cs="Times New Roman"/>
          <w:sz w:val="20"/>
          <w:szCs w:val="20"/>
        </w:rPr>
        <w:fldChar w:fldCharType="begin"/>
      </w:r>
      <w:r w:rsidRPr="00B64D88">
        <w:rPr>
          <w:rFonts w:eastAsiaTheme="minorEastAsia" w:cs="Times New Roman"/>
          <w:sz w:val="20"/>
          <w:szCs w:val="20"/>
        </w:rPr>
        <w:instrText xml:space="preserve"> SEQ CHAPTER \h \r 1</w:instrText>
      </w:r>
      <w:r w:rsidRPr="00B64D88">
        <w:rPr>
          <w:rFonts w:eastAsiaTheme="minorEastAsia" w:cs="Times New Roman"/>
          <w:sz w:val="20"/>
          <w:szCs w:val="20"/>
        </w:rPr>
        <w:fldChar w:fldCharType="end"/>
      </w:r>
      <w:r w:rsidRPr="00B64D88">
        <w:rPr>
          <w:rFonts w:eastAsiaTheme="minorEastAsia" w:cs="Times New Roman"/>
          <w:bCs/>
          <w:sz w:val="20"/>
          <w:szCs w:val="20"/>
          <w:lang w:val="en-US"/>
        </w:rPr>
        <w:t>The intervener is not entitled to raise new issues or to adduce further evidence or otherwise to supplement the record of the parties.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Cs/>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Cs/>
          <w:sz w:val="20"/>
          <w:szCs w:val="20"/>
          <w:lang w:val="en-US"/>
        </w:rPr>
      </w:pP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Cs/>
          <w:sz w:val="20"/>
          <w:szCs w:val="20"/>
          <w:lang w:val="en-US"/>
        </w:rPr>
      </w:pP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64D88">
        <w:rPr>
          <w:rFonts w:eastAsiaTheme="minorEastAsia" w:cs="Times New Roman"/>
          <w:b/>
          <w:bCs/>
          <w:sz w:val="20"/>
          <w:szCs w:val="20"/>
          <w:lang w:val="fr-CA"/>
        </w:rPr>
        <w:t>À LA SUITE DE LA REQUÊTE</w:t>
      </w:r>
      <w:r w:rsidRPr="00B64D88">
        <w:rPr>
          <w:rFonts w:eastAsiaTheme="minorEastAsia" w:cs="Times New Roman"/>
          <w:bCs/>
          <w:sz w:val="20"/>
          <w:szCs w:val="20"/>
          <w:lang w:val="fr-CA"/>
        </w:rPr>
        <w:t xml:space="preserve"> présentée par le </w:t>
      </w:r>
      <w:r w:rsidRPr="00B64D88">
        <w:rPr>
          <w:rFonts w:eastAsiaTheme="minorEastAsia" w:cs="Times New Roman"/>
          <w:sz w:val="20"/>
          <w:szCs w:val="20"/>
          <w:lang w:val="fr-FR"/>
        </w:rPr>
        <w:t>Conseil pour l’avancement des agents de développement autochtones</w:t>
      </w:r>
      <w:r w:rsidRPr="00B64D88">
        <w:rPr>
          <w:rFonts w:eastAsiaTheme="minorEastAsia" w:cs="Times New Roman"/>
          <w:bCs/>
          <w:sz w:val="20"/>
          <w:szCs w:val="20"/>
          <w:lang w:val="fr-CA"/>
        </w:rPr>
        <w:t xml:space="preserve"> pour obtenir l’autorisation d’intervenir dans le présent appel;</w:t>
      </w: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64D88">
        <w:rPr>
          <w:rFonts w:eastAsiaTheme="minorEastAsia" w:cs="Times New Roman"/>
          <w:b/>
          <w:bCs/>
          <w:sz w:val="20"/>
          <w:szCs w:val="20"/>
          <w:lang w:val="fr-CA"/>
        </w:rPr>
        <w:t xml:space="preserve">ET APRÈS EXAMEN </w:t>
      </w:r>
      <w:r w:rsidRPr="00B64D88">
        <w:rPr>
          <w:rFonts w:eastAsiaTheme="minorEastAsia" w:cs="Times New Roman"/>
          <w:bCs/>
          <w:sz w:val="20"/>
          <w:szCs w:val="20"/>
          <w:lang w:val="fr-CA"/>
        </w:rPr>
        <w:t>des documents déposés;</w:t>
      </w: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bCs/>
          <w:sz w:val="20"/>
          <w:szCs w:val="20"/>
          <w:lang w:val="fr-CA"/>
        </w:rPr>
      </w:pPr>
      <w:r w:rsidRPr="00B64D88">
        <w:rPr>
          <w:rFonts w:eastAsiaTheme="minorEastAsia" w:cs="Times New Roman"/>
          <w:b/>
          <w:bCs/>
          <w:sz w:val="20"/>
          <w:szCs w:val="20"/>
          <w:lang w:val="fr-CA"/>
        </w:rPr>
        <w:t>IL EST ORDONNÉ CE QUI SUIT :</w:t>
      </w: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bCs/>
          <w:sz w:val="20"/>
          <w:szCs w:val="20"/>
          <w:lang w:val="fr-CA"/>
        </w:rPr>
      </w:pP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64D88">
        <w:rPr>
          <w:rFonts w:eastAsiaTheme="minorEastAsia" w:cs="Times New Roman"/>
          <w:bCs/>
          <w:sz w:val="20"/>
          <w:szCs w:val="20"/>
          <w:lang w:val="fr-CA"/>
        </w:rPr>
        <w:t>La requête en autorisation d’intervenir est accueillie sans dépens et l’intervenant en cause est autorisé à signifier et déposer un mémoire d’au plus 10 pages au plus tard le 14 avril 2016.</w:t>
      </w: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64D88">
        <w:rPr>
          <w:rFonts w:eastAsiaTheme="minorEastAsia" w:cs="Times New Roman"/>
          <w:bCs/>
          <w:sz w:val="20"/>
          <w:szCs w:val="20"/>
          <w:lang w:val="fr-CA"/>
        </w:rPr>
        <w:t>La décision sur la demande en vue de présenter une plaidoirie orale sera rendue après réception et examen des arguments écrits des parties et de l’intervenant.</w:t>
      </w: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bCs/>
          <w:sz w:val="20"/>
          <w:szCs w:val="20"/>
          <w:lang w:val="fr-CA"/>
        </w:rPr>
      </w:pPr>
    </w:p>
    <w:p w:rsidR="000A7C37" w:rsidRPr="00B64D88" w:rsidRDefault="000A7C37" w:rsidP="000A7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64D88">
        <w:rPr>
          <w:rFonts w:eastAsiaTheme="minorEastAsia" w:cs="Times New Roman"/>
          <w:bCs/>
          <w:sz w:val="20"/>
          <w:szCs w:val="20"/>
          <w:lang w:val="fr-CA"/>
        </w:rPr>
        <w:t>L’intervenant n'a pas le droit de soulever de nouvelles questions, de produire d'autres éléments de preuve, ni de compléter de quelque autre façon le dossier des parties.</w:t>
      </w:r>
    </w:p>
    <w:p w:rsidR="000A7C37" w:rsidRPr="00B64D88" w:rsidRDefault="000A7C37" w:rsidP="000A7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Cs/>
          <w:sz w:val="20"/>
          <w:szCs w:val="20"/>
          <w:lang w:val="en-US"/>
        </w:rPr>
      </w:pPr>
    </w:p>
    <w:p w:rsidR="000A7C37" w:rsidRPr="00B64D88" w:rsidRDefault="00D07EB6"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pict>
          <v:rect id="_x0000_i1111" style="width:2in;height:1pt" o:hrpct="0" o:hralign="center" o:hrstd="t" o:hrnoshade="t" o:hr="t" fillcolor="black [3213]" stroked="f"/>
        </w:pic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10.03.2016</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tabs>
          <w:tab w:val="left" w:pos="-1440"/>
          <w:tab w:val="left" w:pos="-720"/>
        </w:tabs>
        <w:jc w:val="both"/>
        <w:rPr>
          <w:rFonts w:eastAsia="Times New Roman" w:cs="Times New Roman"/>
          <w:sz w:val="20"/>
          <w:szCs w:val="20"/>
          <w:lang w:val="fr-CA" w:eastAsia="en-CA"/>
        </w:rPr>
      </w:pPr>
      <w:r w:rsidRPr="00B64D88">
        <w:rPr>
          <w:rFonts w:eastAsia="Times New Roman" w:cs="Times New Roman"/>
          <w:sz w:val="20"/>
          <w:szCs w:val="20"/>
          <w:lang w:val="fr-CA" w:eastAsia="en-CA"/>
        </w:rPr>
        <w:t>Before / Devant:   KARAKATSANIS J. / LA JUGE KARAKATSANIS</w:t>
      </w:r>
    </w:p>
    <w:p w:rsidR="000A7C37" w:rsidRPr="00B64D88" w:rsidRDefault="000A7C37" w:rsidP="000A7C3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0A7C37" w:rsidRPr="00B64D88" w:rsidTr="007F11FF">
        <w:tc>
          <w:tcPr>
            <w:tcW w:w="4338" w:type="dxa"/>
          </w:tcPr>
          <w:p w:rsidR="000A7C37" w:rsidRPr="00B64D88" w:rsidRDefault="000A7C37" w:rsidP="000A7C37">
            <w:pPr>
              <w:tabs>
                <w:tab w:val="left" w:pos="-1440"/>
                <w:tab w:val="left" w:pos="-720"/>
              </w:tabs>
              <w:jc w:val="both"/>
              <w:rPr>
                <w:b/>
              </w:rPr>
            </w:pPr>
            <w:r w:rsidRPr="00B64D88">
              <w:rPr>
                <w:b/>
                <w:lang w:val="en-US"/>
              </w:rPr>
              <w:t>Order</w:t>
            </w:r>
            <w:r w:rsidRPr="00B64D88">
              <w:rPr>
                <w:b/>
                <w:lang w:val="en-US"/>
              </w:rPr>
              <w:fldChar w:fldCharType="begin"/>
            </w:r>
            <w:r w:rsidRPr="00B64D88">
              <w:rPr>
                <w:b/>
                <w:lang w:val="en-US"/>
              </w:rPr>
              <w:instrText xml:space="preserve"> SEQ CHAPTER \h \r 1</w:instrText>
            </w:r>
            <w:r w:rsidRPr="00B64D88">
              <w:rPr>
                <w:b/>
                <w:lang w:val="en-US"/>
              </w:rPr>
              <w:fldChar w:fldCharType="end"/>
            </w:r>
          </w:p>
        </w:tc>
        <w:tc>
          <w:tcPr>
            <w:tcW w:w="1170" w:type="dxa"/>
          </w:tcPr>
          <w:p w:rsidR="000A7C37" w:rsidRPr="00B64D88" w:rsidRDefault="000A7C37" w:rsidP="000A7C37">
            <w:pPr>
              <w:tabs>
                <w:tab w:val="left" w:pos="-1440"/>
                <w:tab w:val="left" w:pos="-720"/>
              </w:tabs>
              <w:jc w:val="both"/>
            </w:pPr>
          </w:p>
          <w:p w:rsidR="000A7C37" w:rsidRPr="00B64D88" w:rsidRDefault="000A7C37" w:rsidP="000A7C37">
            <w:pPr>
              <w:tabs>
                <w:tab w:val="left" w:pos="-1440"/>
                <w:tab w:val="left" w:pos="-720"/>
              </w:tabs>
              <w:jc w:val="both"/>
            </w:pPr>
          </w:p>
        </w:tc>
        <w:tc>
          <w:tcPr>
            <w:tcW w:w="4327" w:type="dxa"/>
          </w:tcPr>
          <w:p w:rsidR="000A7C37" w:rsidRPr="00B64D88" w:rsidRDefault="000A7C37" w:rsidP="000A7C37">
            <w:pPr>
              <w:tabs>
                <w:tab w:val="left" w:pos="-1440"/>
                <w:tab w:val="left" w:pos="-720"/>
              </w:tabs>
              <w:jc w:val="both"/>
              <w:rPr>
                <w:lang w:val="fr-CA"/>
              </w:rPr>
            </w:pPr>
            <w:r w:rsidRPr="00B64D88">
              <w:rPr>
                <w:b/>
                <w:bCs/>
                <w:color w:val="000000"/>
                <w:lang w:val="fr-CA"/>
              </w:rPr>
              <w:t>Ordonnance</w:t>
            </w:r>
            <w:r w:rsidRPr="00B64D88">
              <w:rPr>
                <w:szCs w:val="24"/>
                <w:lang w:val="fr-CA"/>
              </w:rPr>
              <w:t xml:space="preserve"> </w:t>
            </w:r>
            <w:r w:rsidRPr="00B64D88">
              <w:rPr>
                <w:szCs w:val="24"/>
                <w:lang w:val="en-US"/>
              </w:rPr>
              <w:fldChar w:fldCharType="begin"/>
            </w:r>
            <w:r w:rsidRPr="00B64D88">
              <w:rPr>
                <w:szCs w:val="24"/>
                <w:lang w:val="fr-CA"/>
              </w:rPr>
              <w:instrText xml:space="preserve"> SEQ CHAPTER \h \r 1</w:instrText>
            </w:r>
            <w:r w:rsidRPr="00B64D88">
              <w:rPr>
                <w:szCs w:val="24"/>
                <w:lang w:val="en-US"/>
              </w:rPr>
              <w:fldChar w:fldCharType="end"/>
            </w:r>
            <w:r w:rsidRPr="00B64D88">
              <w:rPr>
                <w:szCs w:val="24"/>
                <w:lang w:val="en-US"/>
              </w:rPr>
              <w:fldChar w:fldCharType="begin"/>
            </w:r>
            <w:r w:rsidRPr="00B64D88">
              <w:rPr>
                <w:szCs w:val="24"/>
                <w:lang w:val="fr-CA"/>
              </w:rPr>
              <w:instrText xml:space="preserve"> SEQ CHAPTER \h \r 1</w:instrText>
            </w:r>
            <w:r w:rsidRPr="00B64D88">
              <w:rPr>
                <w:szCs w:val="24"/>
                <w:lang w:val="en-US"/>
              </w:rPr>
              <w:fldChar w:fldCharType="end"/>
            </w:r>
          </w:p>
        </w:tc>
      </w:tr>
      <w:tr w:rsidR="000A7C37" w:rsidRPr="00B64D88" w:rsidTr="007F11FF">
        <w:tc>
          <w:tcPr>
            <w:tcW w:w="4338" w:type="dxa"/>
          </w:tcPr>
          <w:p w:rsidR="000A7C37" w:rsidRPr="00B64D88" w:rsidRDefault="000A7C37" w:rsidP="000A7C37">
            <w:r w:rsidRPr="00B64D88">
              <w:t>Katherine Lin</w:t>
            </w:r>
          </w:p>
          <w:p w:rsidR="000A7C37" w:rsidRPr="00B64D88" w:rsidRDefault="000A7C37" w:rsidP="000A7C37"/>
          <w:p w:rsidR="000A7C37" w:rsidRPr="00B64D88" w:rsidRDefault="000A7C37" w:rsidP="000A7C37">
            <w:r w:rsidRPr="00B64D88">
              <w:tab/>
              <w:t>v. (36543)</w:t>
            </w:r>
          </w:p>
          <w:p w:rsidR="000A7C37" w:rsidRPr="00B64D88" w:rsidRDefault="000A7C37" w:rsidP="000A7C37"/>
          <w:p w:rsidR="000A7C37" w:rsidRPr="00B64D88" w:rsidRDefault="000A7C37" w:rsidP="000A7C37">
            <w:pPr>
              <w:tabs>
                <w:tab w:val="left" w:pos="-1440"/>
                <w:tab w:val="left" w:pos="-720"/>
              </w:tabs>
              <w:jc w:val="both"/>
              <w:rPr>
                <w:lang w:val="fr-CA"/>
              </w:rPr>
            </w:pPr>
            <w:r w:rsidRPr="00B64D88">
              <w:t>William Rock et al. (Ont.)</w:t>
            </w:r>
          </w:p>
        </w:tc>
        <w:tc>
          <w:tcPr>
            <w:tcW w:w="1170" w:type="dxa"/>
          </w:tcPr>
          <w:p w:rsidR="000A7C37" w:rsidRPr="00B64D88" w:rsidRDefault="000A7C37" w:rsidP="000A7C37">
            <w:pPr>
              <w:tabs>
                <w:tab w:val="left" w:pos="-1440"/>
                <w:tab w:val="left" w:pos="-720"/>
              </w:tabs>
              <w:jc w:val="both"/>
              <w:rPr>
                <w:lang w:val="fr-CA"/>
              </w:rPr>
            </w:pPr>
          </w:p>
        </w:tc>
        <w:tc>
          <w:tcPr>
            <w:tcW w:w="4327" w:type="dxa"/>
          </w:tcPr>
          <w:p w:rsidR="000A7C37" w:rsidRPr="00B64D88" w:rsidRDefault="000A7C37" w:rsidP="000A7C37">
            <w:pPr>
              <w:tabs>
                <w:tab w:val="left" w:pos="-1440"/>
                <w:tab w:val="left" w:pos="-720"/>
              </w:tabs>
              <w:jc w:val="both"/>
              <w:rPr>
                <w:lang w:val="fr-CA"/>
              </w:rPr>
            </w:pPr>
          </w:p>
        </w:tc>
      </w:tr>
    </w:tbl>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0A7C37" w:rsidRPr="00B64D88" w:rsidRDefault="000A7C37" w:rsidP="000A7C37">
      <w:pPr>
        <w:widowControl w:val="0"/>
        <w:autoSpaceDE w:val="0"/>
        <w:autoSpaceDN w:val="0"/>
        <w:adjustRightInd w:val="0"/>
        <w:jc w:val="both"/>
        <w:rPr>
          <w:rFonts w:eastAsiaTheme="minorEastAsia" w:cs="Times New Roman"/>
          <w:b/>
          <w:sz w:val="20"/>
          <w:szCs w:val="20"/>
          <w:lang w:val="en-US"/>
        </w:rPr>
      </w:pPr>
      <w:r w:rsidRPr="00B64D88">
        <w:rPr>
          <w:rFonts w:eastAsiaTheme="minorEastAsia" w:cs="Times New Roman"/>
          <w:b/>
          <w:bCs/>
          <w:sz w:val="20"/>
          <w:szCs w:val="20"/>
          <w:lang w:val="en-US"/>
        </w:rPr>
        <w:t xml:space="preserve">WHEREAS </w:t>
      </w:r>
      <w:r w:rsidRPr="00B64D88">
        <w:rPr>
          <w:rFonts w:eastAsiaTheme="minorEastAsia" w:cs="Times New Roman"/>
          <w:bCs/>
          <w:sz w:val="20"/>
          <w:szCs w:val="20"/>
          <w:lang w:val="en-US"/>
        </w:rPr>
        <w:t>the Registrar has sent Ms. Lin a</w:t>
      </w:r>
      <w:r w:rsidRPr="00B64D88">
        <w:rPr>
          <w:rFonts w:eastAsiaTheme="minorEastAsia" w:cs="Times New Roman"/>
          <w:b/>
          <w:bCs/>
          <w:sz w:val="20"/>
          <w:szCs w:val="20"/>
          <w:lang w:val="en-US"/>
        </w:rPr>
        <w:t xml:space="preserve"> </w:t>
      </w:r>
      <w:r w:rsidRPr="00B64D88">
        <w:rPr>
          <w:rFonts w:eastAsiaTheme="minorEastAsia" w:cs="Times New Roman"/>
          <w:bCs/>
          <w:sz w:val="20"/>
          <w:szCs w:val="20"/>
          <w:lang w:val="en-US"/>
        </w:rPr>
        <w:t xml:space="preserve">notice under Rule 67 of the </w:t>
      </w:r>
      <w:r w:rsidRPr="00B64D88">
        <w:rPr>
          <w:rFonts w:eastAsiaTheme="minorEastAsia" w:cs="Times New Roman"/>
          <w:bCs/>
          <w:i/>
          <w:sz w:val="20"/>
          <w:szCs w:val="20"/>
          <w:lang w:val="en-US"/>
        </w:rPr>
        <w:t>Rules of the Supreme Court of Canada</w:t>
      </w:r>
      <w:r w:rsidRPr="00B64D88">
        <w:rPr>
          <w:rFonts w:eastAsiaTheme="minorEastAsia" w:cs="Times New Roman"/>
          <w:bCs/>
          <w:sz w:val="20"/>
          <w:szCs w:val="20"/>
          <w:lang w:val="en-US"/>
        </w:rPr>
        <w:t>;</w:t>
      </w:r>
    </w:p>
    <w:p w:rsidR="000A7C37" w:rsidRPr="00B64D88" w:rsidRDefault="000A7C37" w:rsidP="000A7C37">
      <w:pPr>
        <w:widowControl w:val="0"/>
        <w:autoSpaceDE w:val="0"/>
        <w:autoSpaceDN w:val="0"/>
        <w:adjustRightInd w:val="0"/>
        <w:jc w:val="both"/>
        <w:rPr>
          <w:rFonts w:eastAsiaTheme="minorEastAsia" w:cs="Times New Roman"/>
          <w:b/>
          <w:sz w:val="20"/>
          <w:szCs w:val="20"/>
          <w:lang w:val="en-US"/>
        </w:rPr>
      </w:pPr>
    </w:p>
    <w:p w:rsidR="000A7C37" w:rsidRPr="00B64D88" w:rsidRDefault="000A7C37" w:rsidP="000A7C37">
      <w:pPr>
        <w:widowControl w:val="0"/>
        <w:autoSpaceDE w:val="0"/>
        <w:autoSpaceDN w:val="0"/>
        <w:adjustRightInd w:val="0"/>
        <w:jc w:val="both"/>
        <w:rPr>
          <w:rFonts w:eastAsiaTheme="minorEastAsia" w:cs="Times New Roman"/>
          <w:b/>
          <w:sz w:val="20"/>
          <w:szCs w:val="20"/>
          <w:lang w:val="en-US"/>
        </w:rPr>
      </w:pPr>
      <w:r w:rsidRPr="00B64D88">
        <w:rPr>
          <w:rFonts w:eastAsiaTheme="minorEastAsia" w:cs="Times New Roman"/>
          <w:b/>
          <w:sz w:val="20"/>
          <w:szCs w:val="20"/>
          <w:lang w:val="en-US"/>
        </w:rPr>
        <w:t xml:space="preserve">AND WHEREAS </w:t>
      </w:r>
      <w:r w:rsidRPr="00B64D88">
        <w:rPr>
          <w:rFonts w:eastAsiaTheme="minorEastAsia" w:cs="Times New Roman"/>
          <w:sz w:val="20"/>
          <w:szCs w:val="20"/>
          <w:lang w:val="en-US"/>
        </w:rPr>
        <w:t xml:space="preserve">the Registrar has requested that a judge issue an order under Rule 66(2) of the </w:t>
      </w:r>
      <w:r w:rsidRPr="00B64D88">
        <w:rPr>
          <w:rFonts w:eastAsiaTheme="minorEastAsia" w:cs="Times New Roman"/>
          <w:i/>
          <w:sz w:val="20"/>
          <w:szCs w:val="20"/>
          <w:lang w:val="en-US"/>
        </w:rPr>
        <w:t>Rules of the Supreme Court of Canada</w:t>
      </w:r>
      <w:r w:rsidRPr="00B64D88">
        <w:rPr>
          <w:rFonts w:eastAsiaTheme="minorEastAsia" w:cs="Times New Roman"/>
          <w:sz w:val="20"/>
          <w:szCs w:val="20"/>
          <w:lang w:val="en-US"/>
        </w:rPr>
        <w:t>;</w:t>
      </w:r>
    </w:p>
    <w:p w:rsidR="000A7C37" w:rsidRPr="00B64D88" w:rsidRDefault="000A7C37" w:rsidP="000A7C37">
      <w:pPr>
        <w:widowControl w:val="0"/>
        <w:autoSpaceDE w:val="0"/>
        <w:autoSpaceDN w:val="0"/>
        <w:adjustRightInd w:val="0"/>
        <w:jc w:val="both"/>
        <w:rPr>
          <w:rFonts w:eastAsiaTheme="minorEastAsia" w:cs="Times New Roman"/>
          <w:b/>
          <w:bCs/>
          <w:sz w:val="20"/>
          <w:szCs w:val="20"/>
          <w:lang w:val="en-US"/>
        </w:rPr>
      </w:pPr>
    </w:p>
    <w:p w:rsidR="000A7C37" w:rsidRPr="00B64D88" w:rsidRDefault="000A7C37" w:rsidP="000A7C37">
      <w:pPr>
        <w:widowControl w:val="0"/>
        <w:autoSpaceDE w:val="0"/>
        <w:autoSpaceDN w:val="0"/>
        <w:adjustRightInd w:val="0"/>
        <w:jc w:val="both"/>
        <w:rPr>
          <w:rFonts w:eastAsiaTheme="minorEastAsia" w:cs="Times New Roman"/>
          <w:bCs/>
          <w:sz w:val="20"/>
          <w:szCs w:val="20"/>
          <w:lang w:val="en-US"/>
        </w:rPr>
      </w:pPr>
      <w:r w:rsidRPr="00B64D88">
        <w:rPr>
          <w:rFonts w:eastAsiaTheme="minorEastAsia" w:cs="Times New Roman"/>
          <w:b/>
          <w:bCs/>
          <w:sz w:val="20"/>
          <w:szCs w:val="20"/>
          <w:lang w:val="en-US"/>
        </w:rPr>
        <w:t xml:space="preserve">AND HAVING </w:t>
      </w:r>
      <w:r w:rsidRPr="00B64D88">
        <w:rPr>
          <w:rFonts w:eastAsiaTheme="minorEastAsia" w:cs="Times New Roman"/>
          <w:bCs/>
          <w:sz w:val="20"/>
          <w:szCs w:val="20"/>
          <w:lang w:val="en-US"/>
        </w:rPr>
        <w:t>considered the material filed;</w:t>
      </w:r>
    </w:p>
    <w:p w:rsidR="000A7C37" w:rsidRPr="00B64D88" w:rsidRDefault="000A7C37" w:rsidP="000A7C37">
      <w:pPr>
        <w:widowControl w:val="0"/>
        <w:autoSpaceDE w:val="0"/>
        <w:autoSpaceDN w:val="0"/>
        <w:adjustRightInd w:val="0"/>
        <w:jc w:val="both"/>
        <w:rPr>
          <w:rFonts w:eastAsiaTheme="minorEastAsia" w:cs="Times New Roman"/>
          <w:b/>
          <w:bCs/>
          <w:sz w:val="20"/>
          <w:szCs w:val="20"/>
          <w:lang w:val="en-US"/>
        </w:rPr>
      </w:pPr>
    </w:p>
    <w:p w:rsidR="000A7C37" w:rsidRPr="00B64D88" w:rsidRDefault="000A7C37" w:rsidP="000A7C37">
      <w:pPr>
        <w:widowControl w:val="0"/>
        <w:autoSpaceDE w:val="0"/>
        <w:autoSpaceDN w:val="0"/>
        <w:adjustRightInd w:val="0"/>
        <w:jc w:val="both"/>
        <w:rPr>
          <w:rFonts w:eastAsiaTheme="minorEastAsia" w:cs="Times New Roman"/>
          <w:b/>
          <w:bCs/>
          <w:sz w:val="20"/>
          <w:szCs w:val="20"/>
          <w:lang w:val="en-US"/>
        </w:rPr>
      </w:pPr>
      <w:r w:rsidRPr="00B64D88">
        <w:rPr>
          <w:rFonts w:eastAsiaTheme="minorEastAsia" w:cs="Times New Roman"/>
          <w:b/>
          <w:bCs/>
          <w:sz w:val="20"/>
          <w:szCs w:val="20"/>
          <w:lang w:val="en-US"/>
        </w:rPr>
        <w:t xml:space="preserve">AND GIVEN THAT </w:t>
      </w:r>
      <w:r w:rsidRPr="00B64D88">
        <w:rPr>
          <w:rFonts w:eastAsiaTheme="minorEastAsia" w:cs="Times New Roman"/>
          <w:bCs/>
          <w:sz w:val="20"/>
          <w:szCs w:val="20"/>
          <w:lang w:val="en-US"/>
        </w:rPr>
        <w:t>I am satisfied that</w:t>
      </w:r>
      <w:r w:rsidRPr="00B64D88">
        <w:rPr>
          <w:rFonts w:eastAsiaTheme="minorEastAsia" w:cs="Times New Roman"/>
          <w:b/>
          <w:bCs/>
          <w:sz w:val="20"/>
          <w:szCs w:val="20"/>
          <w:lang w:val="en-US"/>
        </w:rPr>
        <w:t xml:space="preserve"> </w:t>
      </w:r>
      <w:r w:rsidRPr="00B64D88">
        <w:rPr>
          <w:rFonts w:eastAsiaTheme="minorEastAsia" w:cs="Times New Roman"/>
          <w:bCs/>
          <w:sz w:val="20"/>
          <w:szCs w:val="20"/>
          <w:lang w:val="en-US"/>
        </w:rPr>
        <w:t>the filing of further documents would be vexatious;</w:t>
      </w:r>
    </w:p>
    <w:p w:rsidR="000A7C37" w:rsidRPr="00B64D88" w:rsidRDefault="000A7C37" w:rsidP="000A7C37">
      <w:pPr>
        <w:widowControl w:val="0"/>
        <w:autoSpaceDE w:val="0"/>
        <w:autoSpaceDN w:val="0"/>
        <w:adjustRightInd w:val="0"/>
        <w:jc w:val="both"/>
        <w:rPr>
          <w:rFonts w:eastAsiaTheme="minorEastAsia" w:cs="Times New Roman"/>
          <w:b/>
          <w:bCs/>
          <w:sz w:val="20"/>
          <w:szCs w:val="20"/>
          <w:lang w:val="en-US"/>
        </w:rPr>
      </w:pPr>
    </w:p>
    <w:p w:rsidR="000A7C37" w:rsidRPr="00B64D88" w:rsidRDefault="000A7C37" w:rsidP="000A7C37">
      <w:pPr>
        <w:widowControl w:val="0"/>
        <w:autoSpaceDE w:val="0"/>
        <w:autoSpaceDN w:val="0"/>
        <w:adjustRightInd w:val="0"/>
        <w:contextualSpacing/>
        <w:jc w:val="both"/>
        <w:rPr>
          <w:rFonts w:eastAsiaTheme="minorEastAsia" w:cs="Times New Roman"/>
          <w:bCs/>
          <w:kern w:val="36"/>
          <w:sz w:val="20"/>
          <w:szCs w:val="20"/>
          <w:lang w:val="en-US"/>
        </w:rPr>
      </w:pPr>
      <w:r w:rsidRPr="00B64D88">
        <w:rPr>
          <w:rFonts w:eastAsiaTheme="minorEastAsia" w:cs="Times New Roman"/>
          <w:b/>
          <w:bCs/>
          <w:sz w:val="20"/>
          <w:szCs w:val="20"/>
          <w:lang w:val="en-US"/>
        </w:rPr>
        <w:t xml:space="preserve">I HEREBY ORDER THAT </w:t>
      </w:r>
      <w:r w:rsidRPr="00B64D88">
        <w:rPr>
          <w:rFonts w:eastAsiaTheme="minorEastAsia" w:cs="Times New Roman"/>
          <w:bCs/>
          <w:kern w:val="36"/>
          <w:sz w:val="20"/>
          <w:szCs w:val="20"/>
          <w:lang w:val="en-US"/>
        </w:rPr>
        <w:t>Ms. Lin is prohibited from filing further documents relating to these proceedings. The documents received from Ms. Lin on January 26, 2016, and after that date are not accepted for filing and shall be returned to Ms. Lin.</w:t>
      </w:r>
    </w:p>
    <w:p w:rsidR="000A7C37" w:rsidRPr="00B64D88" w:rsidRDefault="000A7C37" w:rsidP="000A7C37">
      <w:pPr>
        <w:widowControl w:val="0"/>
        <w:autoSpaceDE w:val="0"/>
        <w:autoSpaceDN w:val="0"/>
        <w:adjustRightInd w:val="0"/>
        <w:contextualSpacing/>
        <w:jc w:val="both"/>
        <w:rPr>
          <w:rFonts w:eastAsiaTheme="minorEastAsia" w:cs="Times New Roman"/>
          <w:bCs/>
          <w:kern w:val="36"/>
          <w:sz w:val="20"/>
          <w:szCs w:val="20"/>
          <w:lang w:val="en-US"/>
        </w:rPr>
      </w:pPr>
    </w:p>
    <w:p w:rsidR="000A7C37" w:rsidRPr="00B64D88" w:rsidRDefault="000A7C37" w:rsidP="000A7C37">
      <w:pPr>
        <w:widowControl w:val="0"/>
        <w:autoSpaceDE w:val="0"/>
        <w:autoSpaceDN w:val="0"/>
        <w:adjustRightInd w:val="0"/>
        <w:contextualSpacing/>
        <w:jc w:val="both"/>
        <w:rPr>
          <w:rFonts w:eastAsiaTheme="minorEastAsia" w:cs="Times New Roman"/>
          <w:bCs/>
          <w:kern w:val="36"/>
          <w:sz w:val="20"/>
          <w:szCs w:val="20"/>
          <w:lang w:val="en-US"/>
        </w:rPr>
      </w:pPr>
    </w:p>
    <w:p w:rsidR="000A7C37" w:rsidRPr="00B64D88" w:rsidRDefault="000A7C37" w:rsidP="000A7C37">
      <w:pPr>
        <w:widowControl w:val="0"/>
        <w:autoSpaceDE w:val="0"/>
        <w:autoSpaceDN w:val="0"/>
        <w:adjustRightInd w:val="0"/>
        <w:contextualSpacing/>
        <w:jc w:val="both"/>
        <w:rPr>
          <w:rFonts w:eastAsiaTheme="minorEastAsia" w:cs="Times New Roman"/>
          <w:bCs/>
          <w:kern w:val="36"/>
          <w:sz w:val="20"/>
          <w:szCs w:val="20"/>
          <w:lang w:val="en-US"/>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sz w:val="20"/>
          <w:szCs w:val="20"/>
          <w:lang w:val="fr-CA"/>
        </w:rPr>
        <w:t xml:space="preserve">ATTENDU </w:t>
      </w:r>
      <w:r w:rsidRPr="00B64D88">
        <w:rPr>
          <w:rFonts w:eastAsiaTheme="minorEastAsia" w:cs="Times New Roman"/>
          <w:sz w:val="20"/>
          <w:szCs w:val="20"/>
          <w:lang w:val="fr-CA"/>
        </w:rPr>
        <w:t xml:space="preserve">que le registraire à envoyé un préavis à madame Lin en vertu de l’art. 67 des </w:t>
      </w:r>
      <w:r w:rsidRPr="00B64D88">
        <w:rPr>
          <w:rFonts w:eastAsiaTheme="minorEastAsia" w:cs="Times New Roman"/>
          <w:i/>
          <w:sz w:val="20"/>
          <w:szCs w:val="20"/>
          <w:lang w:val="fr-CA"/>
        </w:rPr>
        <w:t>Règles de la Cour suprême du Canada</w:t>
      </w:r>
      <w:r w:rsidRPr="00B64D88">
        <w:rPr>
          <w:rFonts w:eastAsiaTheme="minorEastAsia" w:cs="Times New Roman"/>
          <w:sz w:val="20"/>
          <w:szCs w:val="20"/>
          <w:lang w:val="fr-CA"/>
        </w:rPr>
        <w:t>;</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sz w:val="20"/>
          <w:szCs w:val="20"/>
          <w:lang w:val="fr-CA"/>
        </w:rPr>
        <w:t>ET ATTENDU</w:t>
      </w:r>
      <w:r w:rsidRPr="00B64D88">
        <w:rPr>
          <w:rFonts w:eastAsiaTheme="minorEastAsia" w:cs="Times New Roman"/>
          <w:sz w:val="20"/>
          <w:szCs w:val="20"/>
          <w:lang w:val="fr-CA"/>
        </w:rPr>
        <w:t xml:space="preserve"> que le registraire a demandé à un juge de rendre une ordonnance en vertu du par. 66(2) des </w:t>
      </w:r>
      <w:r w:rsidRPr="00B64D88">
        <w:rPr>
          <w:rFonts w:eastAsiaTheme="minorEastAsia" w:cs="Times New Roman"/>
          <w:i/>
          <w:sz w:val="20"/>
          <w:szCs w:val="20"/>
          <w:lang w:val="fr-CA"/>
        </w:rPr>
        <w:t>Règles de la Cour suprême du Canada</w:t>
      </w:r>
      <w:r w:rsidRPr="00B64D88">
        <w:rPr>
          <w:rFonts w:eastAsiaTheme="minorEastAsia" w:cs="Times New Roman"/>
          <w:sz w:val="20"/>
          <w:szCs w:val="20"/>
          <w:lang w:val="fr-CA"/>
        </w:rPr>
        <w:t>;</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sz w:val="20"/>
          <w:szCs w:val="20"/>
          <w:lang w:val="fr-CA"/>
        </w:rPr>
        <w:t>ET APRÈS EXAMEN</w:t>
      </w:r>
      <w:r w:rsidRPr="00B64D88">
        <w:rPr>
          <w:rFonts w:eastAsiaTheme="minorEastAsia" w:cs="Times New Roman"/>
          <w:sz w:val="20"/>
          <w:szCs w:val="20"/>
          <w:lang w:val="fr-CA"/>
        </w:rPr>
        <w:t xml:space="preserve"> des documents déposés;</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sz w:val="20"/>
          <w:szCs w:val="20"/>
          <w:lang w:val="fr-CA"/>
        </w:rPr>
        <w:t>ET VU QUE</w:t>
      </w:r>
      <w:r w:rsidRPr="00B64D88">
        <w:rPr>
          <w:rFonts w:eastAsiaTheme="minorEastAsia" w:cs="Times New Roman"/>
          <w:sz w:val="20"/>
          <w:szCs w:val="20"/>
          <w:lang w:val="fr-CA"/>
        </w:rPr>
        <w:t xml:space="preserve"> je suis convaincue que le dépôt d’autres documents serait vexatoire; </w:t>
      </w: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p>
    <w:p w:rsidR="000A7C37" w:rsidRPr="00B64D88" w:rsidRDefault="000A7C37" w:rsidP="000A7C37">
      <w:pPr>
        <w:widowControl w:val="0"/>
        <w:autoSpaceDE w:val="0"/>
        <w:autoSpaceDN w:val="0"/>
        <w:adjustRightInd w:val="0"/>
        <w:spacing w:line="233" w:lineRule="auto"/>
        <w:jc w:val="both"/>
        <w:rPr>
          <w:rFonts w:eastAsiaTheme="minorEastAsia" w:cs="Times New Roman"/>
          <w:sz w:val="20"/>
          <w:szCs w:val="20"/>
          <w:lang w:val="fr-CA"/>
        </w:rPr>
      </w:pPr>
      <w:r w:rsidRPr="00B64D88">
        <w:rPr>
          <w:rFonts w:eastAsiaTheme="minorEastAsia" w:cs="Times New Roman"/>
          <w:b/>
          <w:sz w:val="20"/>
          <w:szCs w:val="20"/>
          <w:lang w:val="fr-CA"/>
        </w:rPr>
        <w:t>IL EST PAR LA PRÉSENTE ORDONNÉ</w:t>
      </w:r>
      <w:r w:rsidRPr="00B64D88">
        <w:rPr>
          <w:rFonts w:eastAsiaTheme="minorEastAsia" w:cs="Times New Roman"/>
          <w:sz w:val="20"/>
          <w:szCs w:val="20"/>
          <w:lang w:val="fr-CA"/>
        </w:rPr>
        <w:t xml:space="preserve"> qu’il soit interdit à madame Lin de déposer d’autres documents relatifs à la présente instance. Les documents reçus de madame Lin le 26 janvier 2016 et ultérieurement ne sont pas acceptés pour dépôt et lui seront retournés.</w:t>
      </w:r>
    </w:p>
    <w:p w:rsidR="000A7C37" w:rsidRPr="00B64D88" w:rsidRDefault="000A7C37" w:rsidP="000A7C37">
      <w:pPr>
        <w:rPr>
          <w:rFonts w:eastAsia="Times New Roman" w:cs="Times New Roman"/>
          <w:sz w:val="20"/>
          <w:szCs w:val="20"/>
          <w:lang w:val="fr-FR" w:eastAsia="en-CA"/>
        </w:rPr>
      </w:pPr>
    </w:p>
    <w:p w:rsidR="000A7C37" w:rsidRPr="00B64D88" w:rsidRDefault="00D07EB6" w:rsidP="000A7C37">
      <w:pPr>
        <w:rPr>
          <w:rFonts w:eastAsia="Times New Roman" w:cs="Times New Roman"/>
          <w:sz w:val="20"/>
          <w:szCs w:val="20"/>
          <w:lang w:eastAsia="en-CA"/>
        </w:rPr>
      </w:pPr>
      <w:r w:rsidRPr="00B64D88">
        <w:rPr>
          <w:rFonts w:eastAsia="Times New Roman" w:cs="Times New Roman"/>
          <w:sz w:val="20"/>
          <w:szCs w:val="20"/>
          <w:lang w:val="fr-CA" w:eastAsia="en-CA"/>
        </w:rPr>
        <w:pict>
          <v:rect id="_x0000_i1112" style="width:2in;height:1pt" o:hrpct="0" o:hralign="center" o:hrstd="t" o:hrnoshade="t" o:hr="t" fillcolor="black [3213]" stroked="f"/>
        </w:pict>
      </w:r>
    </w:p>
    <w:p w:rsidR="000A7C37" w:rsidRPr="00B64D88" w:rsidRDefault="000A7C37" w:rsidP="000A7C37">
      <w:pPr>
        <w:tabs>
          <w:tab w:val="left" w:pos="-1440"/>
          <w:tab w:val="left" w:pos="-720"/>
        </w:tabs>
        <w:jc w:val="both"/>
        <w:rPr>
          <w:rFonts w:eastAsia="Times New Roman" w:cs="Times New Roman"/>
          <w:sz w:val="20"/>
          <w:szCs w:val="20"/>
          <w:lang w:val="fr-CA" w:eastAsia="en-CA"/>
        </w:rPr>
      </w:pPr>
    </w:p>
    <w:p w:rsidR="00CA2DEA" w:rsidRPr="00B64D88" w:rsidRDefault="00CA2DEA" w:rsidP="0010587F">
      <w:pPr>
        <w:tabs>
          <w:tab w:val="left" w:pos="-1440"/>
          <w:tab w:val="left" w:pos="-720"/>
        </w:tabs>
        <w:jc w:val="both"/>
        <w:rPr>
          <w:sz w:val="20"/>
          <w:szCs w:val="20"/>
          <w:lang w:val="fr-CA"/>
        </w:rPr>
      </w:pPr>
    </w:p>
    <w:p w:rsidR="00890FEB" w:rsidRPr="00B64D88" w:rsidRDefault="00890FEB" w:rsidP="00831CA9">
      <w:pPr>
        <w:jc w:val="both"/>
        <w:rPr>
          <w:sz w:val="20"/>
          <w:szCs w:val="20"/>
          <w:lang w:val="fr-CA"/>
        </w:rPr>
      </w:pPr>
    </w:p>
    <w:p w:rsidR="00831CA9" w:rsidRPr="00B64D88" w:rsidRDefault="00831CA9" w:rsidP="00831CA9">
      <w:pPr>
        <w:jc w:val="both"/>
        <w:rPr>
          <w:sz w:val="20"/>
          <w:szCs w:val="20"/>
          <w:lang w:val="fr-CA"/>
        </w:rPr>
        <w:sectPr w:rsidR="00831CA9" w:rsidRPr="00B64D88" w:rsidSect="00831CA9">
          <w:headerReference w:type="even" r:id="rId145"/>
          <w:headerReference w:type="default" r:id="rId146"/>
          <w:footerReference w:type="even" r:id="rId147"/>
          <w:footerReference w:type="default" r:id="rId148"/>
          <w:headerReference w:type="first" r:id="rId149"/>
          <w:footerReference w:type="first" r:id="rId1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64D88" w:rsidTr="0085476B">
        <w:tc>
          <w:tcPr>
            <w:tcW w:w="4200" w:type="dxa"/>
            <w:tcMar>
              <w:left w:w="0" w:type="dxa"/>
              <w:right w:w="0" w:type="dxa"/>
            </w:tcMar>
          </w:tcPr>
          <w:p w:rsidR="00FF6EEC" w:rsidRPr="00B64D88" w:rsidRDefault="00FF6EEC" w:rsidP="0085476B">
            <w:pPr>
              <w:keepNext/>
              <w:keepLines/>
              <w:tabs>
                <w:tab w:val="left" w:pos="-1440"/>
                <w:tab w:val="left" w:pos="-720"/>
              </w:tabs>
              <w:rPr>
                <w:b/>
                <w:szCs w:val="24"/>
              </w:rPr>
            </w:pPr>
            <w:r w:rsidRPr="00B64D88">
              <w:rPr>
                <w:b/>
                <w:szCs w:val="24"/>
              </w:rPr>
              <w:lastRenderedPageBreak/>
              <w:t>PRONOUNCEMENTS OF APPEALS</w:t>
            </w:r>
            <w:r w:rsidR="0085476B" w:rsidRPr="00B64D88">
              <w:rPr>
                <w:b/>
                <w:szCs w:val="24"/>
              </w:rPr>
              <w:t xml:space="preserve"> </w:t>
            </w:r>
            <w:r w:rsidRPr="00B64D88">
              <w:rPr>
                <w:b/>
                <w:szCs w:val="24"/>
              </w:rPr>
              <w:t>RESERVED</w:t>
            </w:r>
          </w:p>
          <w:p w:rsidR="00FF6EEC" w:rsidRPr="00B64D8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B64D8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B64D88">
              <w:rPr>
                <w:b/>
                <w:szCs w:val="24"/>
              </w:rPr>
              <w:t>Reasons for judgment are available</w:t>
            </w:r>
          </w:p>
        </w:tc>
        <w:tc>
          <w:tcPr>
            <w:tcW w:w="1200" w:type="dxa"/>
            <w:tcMar>
              <w:left w:w="0" w:type="dxa"/>
              <w:right w:w="0" w:type="dxa"/>
            </w:tcMar>
          </w:tcPr>
          <w:p w:rsidR="00FF6EEC" w:rsidRPr="00B64D88" w:rsidRDefault="00FF6EEC" w:rsidP="00FF6EEC">
            <w:pPr>
              <w:keepNext/>
              <w:keepLines/>
              <w:tabs>
                <w:tab w:val="left" w:pos="-1440"/>
                <w:tab w:val="left" w:pos="-720"/>
              </w:tabs>
              <w:jc w:val="center"/>
              <w:rPr>
                <w:b/>
                <w:szCs w:val="24"/>
              </w:rPr>
            </w:pPr>
          </w:p>
          <w:p w:rsidR="00FF6EEC" w:rsidRPr="00B64D88" w:rsidRDefault="00FF6EEC" w:rsidP="00FF6EEC">
            <w:pPr>
              <w:keepNext/>
              <w:keepLines/>
              <w:tabs>
                <w:tab w:val="left" w:pos="-1440"/>
                <w:tab w:val="left" w:pos="-720"/>
              </w:tabs>
              <w:jc w:val="center"/>
              <w:rPr>
                <w:b/>
                <w:szCs w:val="24"/>
              </w:rPr>
            </w:pPr>
          </w:p>
          <w:p w:rsidR="00FF6EEC" w:rsidRPr="00B64D88" w:rsidRDefault="00FF6EEC" w:rsidP="00FF6EEC">
            <w:pPr>
              <w:keepNext/>
              <w:keepLines/>
              <w:tabs>
                <w:tab w:val="left" w:pos="-1440"/>
                <w:tab w:val="left" w:pos="-720"/>
              </w:tabs>
              <w:jc w:val="center"/>
              <w:rPr>
                <w:b/>
                <w:szCs w:val="24"/>
              </w:rPr>
            </w:pPr>
          </w:p>
          <w:p w:rsidR="00FF6EEC" w:rsidRPr="00B64D88" w:rsidRDefault="00FF6EEC" w:rsidP="00FF6EEC">
            <w:pPr>
              <w:keepNext/>
              <w:keepLines/>
              <w:tabs>
                <w:tab w:val="left" w:pos="-1440"/>
                <w:tab w:val="left" w:pos="-720"/>
              </w:tabs>
              <w:jc w:val="center"/>
              <w:rPr>
                <w:b/>
                <w:szCs w:val="24"/>
              </w:rPr>
            </w:pPr>
          </w:p>
          <w:p w:rsidR="00FF6EEC" w:rsidRPr="00B64D88"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B64D88" w:rsidRDefault="00FF6EEC" w:rsidP="00FF6EEC">
            <w:pPr>
              <w:keepNext/>
              <w:keepLines/>
              <w:tabs>
                <w:tab w:val="left" w:pos="-1440"/>
                <w:tab w:val="left" w:pos="-720"/>
              </w:tabs>
              <w:rPr>
                <w:b/>
                <w:szCs w:val="24"/>
                <w:lang w:val="fr-CA"/>
              </w:rPr>
            </w:pPr>
            <w:r w:rsidRPr="00B64D88">
              <w:rPr>
                <w:b/>
                <w:szCs w:val="24"/>
                <w:lang w:val="fr-CA"/>
              </w:rPr>
              <w:t>JUGEMENTS RENDUS SUR LES APPELS EN DÉLIBÉRÉ</w:t>
            </w:r>
          </w:p>
          <w:p w:rsidR="00FF6EEC" w:rsidRPr="00B64D8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B64D88"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B64D88">
              <w:rPr>
                <w:b/>
                <w:szCs w:val="24"/>
                <w:lang w:val="fr-CA"/>
              </w:rPr>
              <w:t>Les motifs de jugement sont disponibles</w:t>
            </w:r>
          </w:p>
        </w:tc>
      </w:tr>
    </w:tbl>
    <w:p w:rsidR="00FF6EEC" w:rsidRPr="00B64D88" w:rsidRDefault="00FF6EEC" w:rsidP="00FF6EEC">
      <w:pPr>
        <w:rPr>
          <w:b/>
          <w:sz w:val="20"/>
          <w:szCs w:val="20"/>
          <w:lang w:val="fr-CA"/>
        </w:rPr>
      </w:pPr>
    </w:p>
    <w:p w:rsidR="0052229C" w:rsidRPr="00B64D88" w:rsidRDefault="002D141A" w:rsidP="0052229C">
      <w:pPr>
        <w:rPr>
          <w:b/>
          <w:sz w:val="20"/>
          <w:szCs w:val="20"/>
          <w:lang w:val="fr-CA"/>
        </w:rPr>
      </w:pPr>
      <w:r w:rsidRPr="00B64D88">
        <w:rPr>
          <w:b/>
          <w:sz w:val="20"/>
          <w:szCs w:val="20"/>
          <w:lang w:val="fr-CA"/>
        </w:rPr>
        <w:t>MARCH</w:t>
      </w:r>
      <w:r w:rsidR="0052229C" w:rsidRPr="00B64D88">
        <w:rPr>
          <w:b/>
          <w:sz w:val="20"/>
          <w:szCs w:val="20"/>
          <w:lang w:val="fr-CA"/>
        </w:rPr>
        <w:t xml:space="preserve"> 1</w:t>
      </w:r>
      <w:r w:rsidRPr="00B64D88">
        <w:rPr>
          <w:b/>
          <w:sz w:val="20"/>
          <w:szCs w:val="20"/>
          <w:lang w:val="fr-CA"/>
        </w:rPr>
        <w:t>8</w:t>
      </w:r>
      <w:r w:rsidR="0052229C" w:rsidRPr="00B64D88">
        <w:rPr>
          <w:b/>
          <w:sz w:val="20"/>
          <w:szCs w:val="20"/>
          <w:lang w:val="fr-CA"/>
        </w:rPr>
        <w:t>, 201</w:t>
      </w:r>
      <w:r w:rsidRPr="00B64D88">
        <w:rPr>
          <w:b/>
          <w:sz w:val="20"/>
          <w:szCs w:val="20"/>
          <w:lang w:val="fr-CA"/>
        </w:rPr>
        <w:t>6</w:t>
      </w:r>
      <w:r w:rsidR="0052229C" w:rsidRPr="00B64D88">
        <w:rPr>
          <w:b/>
          <w:sz w:val="20"/>
          <w:szCs w:val="20"/>
          <w:lang w:val="fr-CA"/>
        </w:rPr>
        <w:t xml:space="preserve"> / LE 1</w:t>
      </w:r>
      <w:r w:rsidRPr="00B64D88">
        <w:rPr>
          <w:b/>
          <w:sz w:val="20"/>
          <w:szCs w:val="20"/>
          <w:lang w:val="fr-CA"/>
        </w:rPr>
        <w:t>8</w:t>
      </w:r>
      <w:r w:rsidR="0052229C" w:rsidRPr="00B64D88">
        <w:rPr>
          <w:b/>
          <w:sz w:val="20"/>
          <w:szCs w:val="20"/>
          <w:lang w:val="fr-CA"/>
        </w:rPr>
        <w:t xml:space="preserve"> </w:t>
      </w:r>
      <w:r w:rsidRPr="00B64D88">
        <w:rPr>
          <w:b/>
          <w:sz w:val="20"/>
          <w:szCs w:val="20"/>
          <w:lang w:val="fr-CA"/>
        </w:rPr>
        <w:t>MARS</w:t>
      </w:r>
      <w:r w:rsidR="0052229C" w:rsidRPr="00B64D88">
        <w:rPr>
          <w:b/>
          <w:sz w:val="20"/>
          <w:szCs w:val="20"/>
          <w:lang w:val="fr-CA"/>
        </w:rPr>
        <w:t xml:space="preserve"> 201</w:t>
      </w:r>
      <w:r w:rsidRPr="00B64D88">
        <w:rPr>
          <w:b/>
          <w:sz w:val="20"/>
          <w:szCs w:val="20"/>
          <w:lang w:val="fr-CA"/>
        </w:rPr>
        <w:t>6</w:t>
      </w:r>
    </w:p>
    <w:p w:rsidR="0052229C" w:rsidRPr="00B64D88" w:rsidRDefault="0052229C" w:rsidP="0052229C">
      <w:pPr>
        <w:rPr>
          <w:sz w:val="20"/>
          <w:szCs w:val="20"/>
          <w:lang w:val="fr-CA"/>
        </w:rPr>
      </w:pPr>
    </w:p>
    <w:p w:rsidR="0052229C" w:rsidRPr="00B64D88" w:rsidRDefault="000E27A5" w:rsidP="0052229C">
      <w:pPr>
        <w:ind w:left="1440" w:hanging="1440"/>
        <w:jc w:val="both"/>
        <w:rPr>
          <w:sz w:val="20"/>
          <w:lang w:val="fr-CA"/>
        </w:rPr>
      </w:pPr>
      <w:r w:rsidRPr="00B64D88">
        <w:rPr>
          <w:b/>
          <w:sz w:val="20"/>
        </w:rPr>
        <w:fldChar w:fldCharType="begin"/>
      </w:r>
      <w:r w:rsidR="0052229C" w:rsidRPr="00B64D88">
        <w:rPr>
          <w:b/>
          <w:sz w:val="20"/>
          <w:lang w:val="fr-CA"/>
        </w:rPr>
        <w:instrText xml:space="preserve"> SEQ CHAPTER \h \r 1</w:instrText>
      </w:r>
      <w:r w:rsidRPr="00B64D88">
        <w:rPr>
          <w:b/>
          <w:sz w:val="20"/>
        </w:rPr>
        <w:fldChar w:fldCharType="end"/>
      </w:r>
      <w:r w:rsidR="0052229C" w:rsidRPr="00B64D88">
        <w:rPr>
          <w:b/>
          <w:sz w:val="20"/>
          <w:lang w:val="fr-CA"/>
        </w:rPr>
        <w:t>3</w:t>
      </w:r>
      <w:r w:rsidR="00FD06A3" w:rsidRPr="00B64D88">
        <w:rPr>
          <w:b/>
          <w:sz w:val="20"/>
          <w:lang w:val="fr-CA"/>
        </w:rPr>
        <w:t>5</w:t>
      </w:r>
      <w:r w:rsidR="0052229C" w:rsidRPr="00B64D88">
        <w:rPr>
          <w:b/>
          <w:sz w:val="20"/>
          <w:lang w:val="fr-CA"/>
        </w:rPr>
        <w:t>8</w:t>
      </w:r>
      <w:r w:rsidR="00FD06A3" w:rsidRPr="00B64D88">
        <w:rPr>
          <w:b/>
          <w:sz w:val="20"/>
          <w:lang w:val="fr-CA"/>
        </w:rPr>
        <w:t>98</w:t>
      </w:r>
      <w:r w:rsidR="0052229C" w:rsidRPr="00B64D88">
        <w:rPr>
          <w:sz w:val="20"/>
          <w:lang w:val="fr-CA"/>
        </w:rPr>
        <w:tab/>
      </w:r>
      <w:r w:rsidR="00FE05D9" w:rsidRPr="00B64D88">
        <w:rPr>
          <w:b/>
          <w:sz w:val="20"/>
          <w:u w:val="single"/>
          <w:lang w:val="fr-CA"/>
        </w:rPr>
        <w:t>Commission scolaire de Laval et Fédération des commissions scolaires du Québec</w:t>
      </w:r>
      <w:r w:rsidR="0052229C" w:rsidRPr="00B64D88">
        <w:rPr>
          <w:b/>
          <w:sz w:val="20"/>
          <w:u w:val="single"/>
          <w:lang w:val="fr-CA"/>
        </w:rPr>
        <w:t xml:space="preserve"> c. </w:t>
      </w:r>
      <w:r w:rsidR="00FE05D9" w:rsidRPr="00B64D88">
        <w:rPr>
          <w:b/>
          <w:sz w:val="20"/>
          <w:u w:val="single"/>
          <w:lang w:val="fr-CA"/>
        </w:rPr>
        <w:t>Syndicat de l’enseignement de la région de Laval et Fédération autonome de l’enseignement</w:t>
      </w:r>
      <w:r w:rsidR="00CB13CE" w:rsidRPr="00B64D88">
        <w:rPr>
          <w:b/>
          <w:sz w:val="20"/>
          <w:u w:val="single"/>
          <w:lang w:val="fr-CA"/>
        </w:rPr>
        <w:t xml:space="preserve"> – et – Centrale des syndicats du Québec</w:t>
      </w:r>
      <w:r w:rsidR="0052229C" w:rsidRPr="00B64D88">
        <w:rPr>
          <w:b/>
          <w:sz w:val="20"/>
          <w:lang w:val="fr-CA"/>
        </w:rPr>
        <w:t xml:space="preserve"> </w:t>
      </w:r>
      <w:r w:rsidR="0052229C" w:rsidRPr="00B64D88">
        <w:rPr>
          <w:iCs/>
          <w:sz w:val="20"/>
          <w:lang w:val="fr-CA"/>
        </w:rPr>
        <w:t>(Qc)</w:t>
      </w:r>
    </w:p>
    <w:p w:rsidR="0052229C" w:rsidRPr="00B64D88"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B64D88">
        <w:rPr>
          <w:b/>
          <w:sz w:val="20"/>
          <w:lang w:val="fr-CA"/>
        </w:rPr>
        <w:t>201</w:t>
      </w:r>
      <w:r w:rsidR="006844AF" w:rsidRPr="00B64D88">
        <w:rPr>
          <w:b/>
          <w:sz w:val="20"/>
          <w:lang w:val="fr-CA"/>
        </w:rPr>
        <w:t>6</w:t>
      </w:r>
      <w:r w:rsidRPr="00B64D88">
        <w:rPr>
          <w:b/>
          <w:sz w:val="20"/>
          <w:lang w:val="fr-CA"/>
        </w:rPr>
        <w:t xml:space="preserve"> SCC </w:t>
      </w:r>
      <w:r w:rsidR="006844AF" w:rsidRPr="00B64D88">
        <w:rPr>
          <w:b/>
          <w:sz w:val="20"/>
          <w:lang w:val="fr-CA"/>
        </w:rPr>
        <w:t>8</w:t>
      </w:r>
      <w:r w:rsidRPr="00B64D88">
        <w:rPr>
          <w:b/>
          <w:sz w:val="20"/>
          <w:lang w:val="fr-CA"/>
        </w:rPr>
        <w:t xml:space="preserve"> / 201</w:t>
      </w:r>
      <w:r w:rsidR="006844AF" w:rsidRPr="00B64D88">
        <w:rPr>
          <w:b/>
          <w:sz w:val="20"/>
          <w:lang w:val="fr-CA"/>
        </w:rPr>
        <w:t>6</w:t>
      </w:r>
      <w:r w:rsidRPr="00B64D88">
        <w:rPr>
          <w:b/>
          <w:sz w:val="20"/>
          <w:lang w:val="fr-CA"/>
        </w:rPr>
        <w:t xml:space="preserve"> CSC </w:t>
      </w:r>
      <w:r w:rsidR="006844AF" w:rsidRPr="00B64D88">
        <w:rPr>
          <w:b/>
          <w:sz w:val="20"/>
          <w:lang w:val="fr-CA"/>
        </w:rPr>
        <w:t>8</w:t>
      </w:r>
    </w:p>
    <w:p w:rsidR="0052229C" w:rsidRPr="00B64D8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B64D88" w:rsidRDefault="0052229C" w:rsidP="0052229C">
      <w:pPr>
        <w:ind w:left="1440" w:hanging="1440"/>
        <w:rPr>
          <w:sz w:val="20"/>
          <w:u w:val="single"/>
          <w:lang w:val="fr-CA"/>
        </w:rPr>
      </w:pPr>
      <w:r w:rsidRPr="00B64D88">
        <w:rPr>
          <w:sz w:val="20"/>
          <w:lang w:val="fr-CA"/>
        </w:rPr>
        <w:t>Coram:</w:t>
      </w:r>
      <w:r w:rsidRPr="00B64D88">
        <w:rPr>
          <w:sz w:val="20"/>
          <w:lang w:val="fr-CA"/>
        </w:rPr>
        <w:tab/>
      </w:r>
      <w:r w:rsidRPr="00B64D88">
        <w:rPr>
          <w:sz w:val="20"/>
          <w:u w:val="single"/>
          <w:lang w:val="fr-CA"/>
        </w:rPr>
        <w:t>L</w:t>
      </w:r>
      <w:r w:rsidR="00A14980" w:rsidRPr="00B64D88">
        <w:rPr>
          <w:sz w:val="20"/>
          <w:u w:val="single"/>
          <w:lang w:val="fr-CA"/>
        </w:rPr>
        <w:t>a</w:t>
      </w:r>
      <w:r w:rsidRPr="00B64D88">
        <w:rPr>
          <w:sz w:val="20"/>
          <w:u w:val="single"/>
          <w:lang w:val="fr-CA"/>
        </w:rPr>
        <w:t xml:space="preserve"> juge</w:t>
      </w:r>
      <w:r w:rsidR="00A14980" w:rsidRPr="00B64D88">
        <w:rPr>
          <w:sz w:val="20"/>
          <w:u w:val="single"/>
          <w:lang w:val="fr-CA"/>
        </w:rPr>
        <w:t xml:space="preserve"> en chef McLachlin et les juges</w:t>
      </w:r>
      <w:r w:rsidRPr="00B64D88">
        <w:rPr>
          <w:sz w:val="20"/>
          <w:u w:val="single"/>
          <w:lang w:val="fr-CA"/>
        </w:rPr>
        <w:t xml:space="preserve"> Abella, </w:t>
      </w:r>
      <w:r w:rsidR="00A14980" w:rsidRPr="00B64D88">
        <w:rPr>
          <w:sz w:val="20"/>
          <w:u w:val="single"/>
          <w:lang w:val="fr-CA"/>
        </w:rPr>
        <w:t>Karakatsanis</w:t>
      </w:r>
      <w:r w:rsidRPr="00B64D88">
        <w:rPr>
          <w:sz w:val="20"/>
          <w:u w:val="single"/>
          <w:lang w:val="fr-CA"/>
        </w:rPr>
        <w:t xml:space="preserve">, </w:t>
      </w:r>
      <w:r w:rsidR="00A14980" w:rsidRPr="00B64D88">
        <w:rPr>
          <w:sz w:val="20"/>
          <w:u w:val="single"/>
          <w:lang w:val="fr-CA"/>
        </w:rPr>
        <w:t>Wagner</w:t>
      </w:r>
      <w:r w:rsidRPr="00B64D88">
        <w:rPr>
          <w:sz w:val="20"/>
          <w:u w:val="single"/>
          <w:lang w:val="fr-CA"/>
        </w:rPr>
        <w:t xml:space="preserve">, </w:t>
      </w:r>
      <w:r w:rsidR="00A14980" w:rsidRPr="00B64D88">
        <w:rPr>
          <w:sz w:val="20"/>
          <w:u w:val="single"/>
          <w:lang w:val="fr-CA"/>
        </w:rPr>
        <w:t>Gascon</w:t>
      </w:r>
      <w:r w:rsidRPr="00B64D88">
        <w:rPr>
          <w:sz w:val="20"/>
          <w:u w:val="single"/>
          <w:lang w:val="fr-CA"/>
        </w:rPr>
        <w:t xml:space="preserve">, </w:t>
      </w:r>
      <w:r w:rsidR="00A14980" w:rsidRPr="00B64D88">
        <w:rPr>
          <w:sz w:val="20"/>
          <w:u w:val="single"/>
          <w:lang w:val="fr-CA"/>
        </w:rPr>
        <w:t>Côté</w:t>
      </w:r>
      <w:r w:rsidRPr="00B64D88">
        <w:rPr>
          <w:sz w:val="20"/>
          <w:u w:val="single"/>
          <w:lang w:val="fr-CA"/>
        </w:rPr>
        <w:t xml:space="preserve"> et </w:t>
      </w:r>
      <w:r w:rsidR="00A14980" w:rsidRPr="00B64D88">
        <w:rPr>
          <w:sz w:val="20"/>
          <w:u w:val="single"/>
          <w:lang w:val="fr-CA"/>
        </w:rPr>
        <w:t>Brown</w:t>
      </w:r>
      <w:r w:rsidRPr="00B64D88">
        <w:rPr>
          <w:sz w:val="20"/>
          <w:u w:val="single"/>
          <w:lang w:val="fr-CA"/>
        </w:rPr>
        <w:t xml:space="preserve"> </w:t>
      </w:r>
    </w:p>
    <w:p w:rsidR="0052229C" w:rsidRPr="00B64D88" w:rsidRDefault="0052229C" w:rsidP="0052229C">
      <w:pPr>
        <w:ind w:left="1440" w:hanging="1440"/>
        <w:rPr>
          <w:sz w:val="16"/>
          <w:u w:val="single"/>
          <w:lang w:val="fr-CA"/>
        </w:rPr>
      </w:pPr>
      <w:r w:rsidRPr="00B64D88">
        <w:rPr>
          <w:sz w:val="20"/>
          <w:u w:val="single"/>
          <w:lang w:val="fr-CA"/>
        </w:rPr>
        <w:t xml:space="preserve"> </w:t>
      </w:r>
    </w:p>
    <w:p w:rsidR="0052229C" w:rsidRPr="00B64D88" w:rsidRDefault="00CB13CE" w:rsidP="0052229C">
      <w:pPr>
        <w:jc w:val="both"/>
        <w:rPr>
          <w:rFonts w:eastAsia="Calibri"/>
          <w:sz w:val="20"/>
          <w:lang w:val="fr-CA"/>
        </w:rPr>
      </w:pPr>
      <w:r w:rsidRPr="00B64D88">
        <w:rPr>
          <w:rFonts w:eastAsia="Calibri"/>
          <w:sz w:val="20"/>
          <w:lang w:val="fr-CA"/>
        </w:rPr>
        <w:t>L’appel interjeté contre l’arrêt de la Cour d’appel du Québec (Montréal), numéros 500-09-022442-123 et 500-09-022453-120, 2014 QCCA 591 en date du 21 mars 2014, entendu le 14 octobre 2015, est rejeté avec dépens dans toutes les cours.  Le dossier est retourné devant l’arbitre afin que l’instruction du grief puisse se poursuivre.</w:t>
      </w:r>
    </w:p>
    <w:p w:rsidR="00CB13CE" w:rsidRPr="00B64D88" w:rsidRDefault="00CB13CE" w:rsidP="0052229C">
      <w:pPr>
        <w:jc w:val="both"/>
        <w:rPr>
          <w:rFonts w:eastAsia="Calibri"/>
          <w:sz w:val="20"/>
          <w:lang w:val="fr-CA"/>
        </w:rPr>
      </w:pPr>
    </w:p>
    <w:p w:rsidR="0052229C" w:rsidRPr="00B64D88" w:rsidRDefault="00CB13CE" w:rsidP="0052229C">
      <w:pPr>
        <w:rPr>
          <w:rFonts w:eastAsia="Calibri"/>
          <w:sz w:val="20"/>
        </w:rPr>
      </w:pPr>
      <w:r w:rsidRPr="00B64D88">
        <w:rPr>
          <w:rFonts w:eastAsia="Calibri"/>
          <w:sz w:val="20"/>
        </w:rPr>
        <w:t>The appeal from the judgment of the Court of Appeal of Quebec (Montréal), Numbers 500-09-022442-123 and 500-09-022453-120, 2014 QCCA 591 dated March 21, 2014, heard on October 14, 2015, is dismissed with costs throughout.  The case is remanded to the arbitrator in order that the inquiry into the grievance may proceed.</w:t>
      </w:r>
    </w:p>
    <w:p w:rsidR="00CB13CE" w:rsidRPr="00B64D88" w:rsidRDefault="00CB13CE" w:rsidP="0052229C">
      <w:pPr>
        <w:rPr>
          <w:sz w:val="20"/>
          <w:szCs w:val="20"/>
        </w:rPr>
      </w:pPr>
    </w:p>
    <w:p w:rsidR="0052229C" w:rsidRPr="00B64D88" w:rsidRDefault="00D07EB6" w:rsidP="0052229C">
      <w:pPr>
        <w:spacing w:line="0" w:lineRule="atLeast"/>
        <w:rPr>
          <w:sz w:val="20"/>
          <w:szCs w:val="20"/>
        </w:rPr>
      </w:pPr>
      <w:r w:rsidRPr="00B64D88">
        <w:rPr>
          <w:b/>
          <w:sz w:val="20"/>
          <w:szCs w:val="20"/>
        </w:rPr>
        <w:pict>
          <v:rect id="_x0000_i1115" style="width:144.3pt;height:1pt" o:hrpct="300" o:hralign="center" o:hrstd="t" o:hrnoshade="t" o:hr="t" fillcolor="black [3213]" stroked="f"/>
        </w:pict>
      </w:r>
    </w:p>
    <w:p w:rsidR="0052229C" w:rsidRPr="00B64D88" w:rsidRDefault="0052229C" w:rsidP="0052229C">
      <w:pPr>
        <w:spacing w:line="0" w:lineRule="atLeast"/>
        <w:rPr>
          <w:sz w:val="20"/>
          <w:szCs w:val="20"/>
        </w:rPr>
      </w:pPr>
    </w:p>
    <w:p w:rsidR="00D004FC" w:rsidRPr="00B64D88" w:rsidRDefault="00D004FC" w:rsidP="00D004FC">
      <w:pPr>
        <w:jc w:val="both"/>
        <w:rPr>
          <w:rFonts w:cs="Times New Roman"/>
          <w:sz w:val="20"/>
          <w:szCs w:val="20"/>
        </w:rPr>
      </w:pPr>
    </w:p>
    <w:p w:rsidR="00D004FC" w:rsidRPr="00B64D88"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B64D88" w:rsidRDefault="00732DB7" w:rsidP="00732DB7">
      <w:pPr>
        <w:widowControl w:val="0"/>
        <w:rPr>
          <w:sz w:val="20"/>
          <w:szCs w:val="20"/>
        </w:rPr>
      </w:pPr>
    </w:p>
    <w:p w:rsidR="00697C62" w:rsidRPr="00B64D88" w:rsidRDefault="00697C62" w:rsidP="00732DB7">
      <w:pPr>
        <w:widowControl w:val="0"/>
        <w:rPr>
          <w:sz w:val="20"/>
          <w:szCs w:val="20"/>
        </w:rPr>
        <w:sectPr w:rsidR="00697C62" w:rsidRPr="00B64D88" w:rsidSect="00782AE4">
          <w:headerReference w:type="even" r:id="rId151"/>
          <w:headerReference w:type="default" r:id="rId152"/>
          <w:footerReference w:type="even" r:id="rId153"/>
          <w:footerReference w:type="default" r:id="rId154"/>
          <w:headerReference w:type="first" r:id="rId155"/>
          <w:footerReference w:type="first" r:id="rId15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B64D88" w:rsidTr="0085476B">
        <w:tc>
          <w:tcPr>
            <w:tcW w:w="4200" w:type="dxa"/>
            <w:tcMar>
              <w:left w:w="0" w:type="dxa"/>
              <w:right w:w="0" w:type="dxa"/>
            </w:tcMar>
          </w:tcPr>
          <w:p w:rsidR="00782AE4" w:rsidRPr="00B64D88" w:rsidRDefault="00782AE4" w:rsidP="00782AE4">
            <w:pPr>
              <w:keepNext/>
              <w:keepLines/>
              <w:jc w:val="both"/>
              <w:rPr>
                <w:b/>
                <w:szCs w:val="24"/>
              </w:rPr>
            </w:pPr>
            <w:r w:rsidRPr="00B64D88">
              <w:rPr>
                <w:b/>
                <w:szCs w:val="24"/>
              </w:rPr>
              <w:lastRenderedPageBreak/>
              <w:t>HEADNOTES OF RECENT</w:t>
            </w:r>
          </w:p>
          <w:p w:rsidR="00782AE4" w:rsidRPr="00B64D88" w:rsidRDefault="00782AE4" w:rsidP="00782AE4">
            <w:pPr>
              <w:keepNext/>
              <w:keepLines/>
              <w:jc w:val="both"/>
              <w:rPr>
                <w:b/>
                <w:szCs w:val="24"/>
              </w:rPr>
            </w:pPr>
            <w:r w:rsidRPr="00B64D88">
              <w:rPr>
                <w:b/>
                <w:szCs w:val="24"/>
              </w:rPr>
              <w:t>JUDGMENTS</w:t>
            </w:r>
          </w:p>
        </w:tc>
        <w:tc>
          <w:tcPr>
            <w:tcW w:w="1200" w:type="dxa"/>
            <w:tcMar>
              <w:left w:w="0" w:type="dxa"/>
              <w:right w:w="0" w:type="dxa"/>
            </w:tcMar>
          </w:tcPr>
          <w:p w:rsidR="00782AE4" w:rsidRPr="00B64D88" w:rsidRDefault="00782AE4" w:rsidP="00102926">
            <w:pPr>
              <w:keepNext/>
              <w:keepLines/>
              <w:jc w:val="center"/>
              <w:rPr>
                <w:b/>
                <w:szCs w:val="24"/>
              </w:rPr>
            </w:pPr>
          </w:p>
          <w:p w:rsidR="00782AE4" w:rsidRPr="00B64D88" w:rsidRDefault="00782AE4" w:rsidP="00102926">
            <w:pPr>
              <w:keepNext/>
              <w:keepLines/>
              <w:jc w:val="center"/>
              <w:rPr>
                <w:b/>
                <w:szCs w:val="24"/>
              </w:rPr>
            </w:pPr>
          </w:p>
          <w:p w:rsidR="00782AE4" w:rsidRPr="00B64D88" w:rsidRDefault="00782AE4" w:rsidP="00102926">
            <w:pPr>
              <w:keepNext/>
              <w:keepLines/>
              <w:jc w:val="center"/>
              <w:rPr>
                <w:b/>
                <w:szCs w:val="24"/>
              </w:rPr>
            </w:pPr>
          </w:p>
        </w:tc>
        <w:tc>
          <w:tcPr>
            <w:tcW w:w="4080" w:type="dxa"/>
            <w:tcMar>
              <w:left w:w="0" w:type="dxa"/>
              <w:right w:w="0" w:type="dxa"/>
            </w:tcMar>
          </w:tcPr>
          <w:p w:rsidR="00782AE4" w:rsidRPr="00B64D88" w:rsidRDefault="00782AE4" w:rsidP="00782AE4">
            <w:pPr>
              <w:keepNext/>
              <w:keepLines/>
              <w:rPr>
                <w:b/>
                <w:szCs w:val="24"/>
              </w:rPr>
            </w:pPr>
            <w:r w:rsidRPr="00B64D88">
              <w:rPr>
                <w:b/>
                <w:szCs w:val="24"/>
              </w:rPr>
              <w:t>SOMMAIRES DE JUGEMENTS RÉCENTS</w:t>
            </w:r>
          </w:p>
        </w:tc>
      </w:tr>
    </w:tbl>
    <w:p w:rsidR="003B3977" w:rsidRPr="00B64D88" w:rsidRDefault="003B3977" w:rsidP="005C6840">
      <w:pPr>
        <w:rPr>
          <w:rFonts w:cs="Times New Roman"/>
          <w:i/>
          <w:sz w:val="20"/>
          <w:szCs w:val="20"/>
        </w:rPr>
      </w:pPr>
    </w:p>
    <w:p w:rsidR="0052229C" w:rsidRPr="00B64D88" w:rsidRDefault="00203668" w:rsidP="0052229C">
      <w:pPr>
        <w:ind w:left="1440" w:hanging="1440"/>
        <w:jc w:val="both"/>
        <w:rPr>
          <w:sz w:val="20"/>
          <w:szCs w:val="20"/>
          <w:lang w:val="fr-CA"/>
        </w:rPr>
      </w:pPr>
      <w:r w:rsidRPr="00B64D88">
        <w:rPr>
          <w:i/>
          <w:sz w:val="20"/>
          <w:szCs w:val="20"/>
          <w:lang w:val="fr-CA"/>
        </w:rPr>
        <w:t xml:space="preserve">Commission </w:t>
      </w:r>
      <w:r w:rsidR="00461BFC" w:rsidRPr="00B64D88">
        <w:rPr>
          <w:i/>
          <w:sz w:val="20"/>
          <w:szCs w:val="20"/>
          <w:lang w:val="fr-CA"/>
        </w:rPr>
        <w:t>s</w:t>
      </w:r>
      <w:r w:rsidRPr="00B64D88">
        <w:rPr>
          <w:i/>
          <w:sz w:val="20"/>
          <w:szCs w:val="20"/>
          <w:lang w:val="fr-CA"/>
        </w:rPr>
        <w:t>colaire de Laval c. Syndicat de l’enseignement</w:t>
      </w:r>
      <w:r w:rsidRPr="00B64D88">
        <w:rPr>
          <w:sz w:val="20"/>
          <w:szCs w:val="20"/>
          <w:lang w:val="fr-CA"/>
        </w:rPr>
        <w:t xml:space="preserve"> </w:t>
      </w:r>
      <w:r w:rsidR="0052229C" w:rsidRPr="00B64D88">
        <w:rPr>
          <w:sz w:val="20"/>
          <w:szCs w:val="20"/>
          <w:lang w:val="fr-CA"/>
        </w:rPr>
        <w:t>(Qc) (</w:t>
      </w:r>
      <w:hyperlink r:id="rId157" w:history="1">
        <w:r w:rsidR="0052229C" w:rsidRPr="00B64D88">
          <w:rPr>
            <w:rStyle w:val="Hyperlink"/>
            <w:sz w:val="20"/>
            <w:szCs w:val="20"/>
            <w:lang w:val="fr-CA"/>
          </w:rPr>
          <w:t>3</w:t>
        </w:r>
        <w:r w:rsidR="004A667A" w:rsidRPr="00B64D88">
          <w:rPr>
            <w:rStyle w:val="Hyperlink"/>
            <w:sz w:val="20"/>
            <w:szCs w:val="20"/>
            <w:lang w:val="fr-CA"/>
          </w:rPr>
          <w:t>5</w:t>
        </w:r>
        <w:r w:rsidR="0052229C" w:rsidRPr="00B64D88">
          <w:rPr>
            <w:rStyle w:val="Hyperlink"/>
            <w:sz w:val="20"/>
            <w:szCs w:val="20"/>
            <w:lang w:val="fr-CA"/>
          </w:rPr>
          <w:t>8</w:t>
        </w:r>
        <w:r w:rsidR="004A667A" w:rsidRPr="00B64D88">
          <w:rPr>
            <w:rStyle w:val="Hyperlink"/>
            <w:sz w:val="20"/>
            <w:szCs w:val="20"/>
            <w:lang w:val="fr-CA"/>
          </w:rPr>
          <w:t>98</w:t>
        </w:r>
      </w:hyperlink>
      <w:r w:rsidR="0052229C" w:rsidRPr="00B64D88">
        <w:rPr>
          <w:sz w:val="20"/>
          <w:szCs w:val="20"/>
          <w:lang w:val="fr-CA"/>
        </w:rPr>
        <w:t>)</w:t>
      </w:r>
    </w:p>
    <w:p w:rsidR="0052229C" w:rsidRPr="00B64D88" w:rsidRDefault="0052229C" w:rsidP="0052229C">
      <w:pPr>
        <w:jc w:val="both"/>
        <w:rPr>
          <w:b/>
          <w:sz w:val="20"/>
          <w:szCs w:val="20"/>
        </w:rPr>
      </w:pPr>
      <w:r w:rsidRPr="00B64D88">
        <w:rPr>
          <w:b/>
          <w:sz w:val="20"/>
          <w:szCs w:val="20"/>
        </w:rPr>
        <w:t xml:space="preserve">Indexed as: </w:t>
      </w:r>
      <w:r w:rsidR="00FE436B" w:rsidRPr="00B64D88">
        <w:rPr>
          <w:rStyle w:val="SCCAppellantForIndexChar"/>
          <w:rFonts w:eastAsiaTheme="minorHAnsi"/>
          <w:sz w:val="20"/>
          <w:lang w:val="en-CA"/>
        </w:rPr>
        <w:t>Commission scolaire de Laval v. Syndicat de l’enseignement de la région de Laval</w:t>
      </w:r>
      <w:r w:rsidRPr="00B64D88">
        <w:rPr>
          <w:rStyle w:val="SCCRespondentForIndexChar"/>
          <w:rFonts w:eastAsiaTheme="minorHAnsi"/>
          <w:sz w:val="20"/>
        </w:rPr>
        <w:t xml:space="preserve"> / </w:t>
      </w:r>
      <w:proofErr w:type="gramStart"/>
      <w:r w:rsidRPr="00B64D88">
        <w:rPr>
          <w:b/>
          <w:sz w:val="20"/>
          <w:szCs w:val="20"/>
        </w:rPr>
        <w:t>Répertorié :</w:t>
      </w:r>
      <w:proofErr w:type="gramEnd"/>
      <w:r w:rsidRPr="00B64D88">
        <w:rPr>
          <w:b/>
          <w:sz w:val="20"/>
          <w:szCs w:val="20"/>
        </w:rPr>
        <w:t> </w:t>
      </w:r>
      <w:r w:rsidR="00FE436B" w:rsidRPr="00B64D88">
        <w:rPr>
          <w:rStyle w:val="SCCAppellantForIndexChar"/>
          <w:rFonts w:eastAsiaTheme="minorHAnsi"/>
          <w:sz w:val="20"/>
          <w:lang w:val="en-CA"/>
        </w:rPr>
        <w:t>Commission scolaire de Laval c. Syndicat de l’enseignement de la région de Laval</w:t>
      </w:r>
    </w:p>
    <w:p w:rsidR="0052229C" w:rsidRPr="00B64D88" w:rsidRDefault="0052229C" w:rsidP="0052229C">
      <w:pPr>
        <w:pStyle w:val="SCCSystemYear"/>
        <w:jc w:val="both"/>
        <w:rPr>
          <w:sz w:val="20"/>
        </w:rPr>
      </w:pPr>
      <w:r w:rsidRPr="00B64D88">
        <w:rPr>
          <w:sz w:val="20"/>
        </w:rPr>
        <w:t>Neutral citation</w:t>
      </w:r>
      <w:proofErr w:type="gramStart"/>
      <w:r w:rsidRPr="00B64D88">
        <w:rPr>
          <w:sz w:val="20"/>
        </w:rPr>
        <w:t xml:space="preserve">:  </w:t>
      </w:r>
      <w:r w:rsidR="0030050B" w:rsidRPr="00B64D88">
        <w:rPr>
          <w:sz w:val="20"/>
        </w:rPr>
        <w:t>2016</w:t>
      </w:r>
      <w:proofErr w:type="gramEnd"/>
      <w:r w:rsidRPr="00B64D88">
        <w:rPr>
          <w:sz w:val="20"/>
        </w:rPr>
        <w:t xml:space="preserve"> SCC </w:t>
      </w:r>
      <w:r w:rsidR="004A667A" w:rsidRPr="00B64D88">
        <w:rPr>
          <w:sz w:val="20"/>
        </w:rPr>
        <w:t>8</w:t>
      </w:r>
      <w:r w:rsidRPr="00B64D88">
        <w:rPr>
          <w:sz w:val="20"/>
        </w:rPr>
        <w:t xml:space="preserve"> / Référence neutre : </w:t>
      </w:r>
      <w:r w:rsidR="0030050B" w:rsidRPr="00B64D88">
        <w:rPr>
          <w:sz w:val="20"/>
        </w:rPr>
        <w:t>2016</w:t>
      </w:r>
      <w:r w:rsidRPr="00B64D88">
        <w:rPr>
          <w:sz w:val="20"/>
        </w:rPr>
        <w:t xml:space="preserve"> CSC </w:t>
      </w:r>
      <w:r w:rsidR="004A667A" w:rsidRPr="00B64D88">
        <w:rPr>
          <w:sz w:val="20"/>
        </w:rPr>
        <w:t>8</w:t>
      </w:r>
    </w:p>
    <w:p w:rsidR="0052229C" w:rsidRPr="00B64D88" w:rsidRDefault="0052229C" w:rsidP="0052229C">
      <w:pPr>
        <w:rPr>
          <w:rFonts w:cs="Times New Roman"/>
          <w:sz w:val="20"/>
          <w:szCs w:val="20"/>
          <w:lang w:val="fr-CA"/>
        </w:rPr>
      </w:pPr>
      <w:r w:rsidRPr="00B64D88">
        <w:rPr>
          <w:rFonts w:cs="Times New Roman"/>
          <w:sz w:val="20"/>
          <w:szCs w:val="20"/>
          <w:lang w:val="fr-CA"/>
        </w:rPr>
        <w:t>Hearing</w:t>
      </w:r>
      <w:proofErr w:type="gramStart"/>
      <w:r w:rsidRPr="00B64D88">
        <w:rPr>
          <w:rFonts w:cs="Times New Roman"/>
          <w:sz w:val="20"/>
          <w:szCs w:val="20"/>
          <w:lang w:val="fr-CA"/>
        </w:rPr>
        <w:t xml:space="preserve">:  </w:t>
      </w:r>
      <w:r w:rsidR="004A667A" w:rsidRPr="00B64D88">
        <w:rPr>
          <w:rFonts w:cs="Times New Roman"/>
          <w:sz w:val="20"/>
          <w:szCs w:val="20"/>
          <w:lang w:val="fr-CA"/>
        </w:rPr>
        <w:t>October</w:t>
      </w:r>
      <w:proofErr w:type="gramEnd"/>
      <w:r w:rsidRPr="00B64D88">
        <w:rPr>
          <w:rFonts w:cs="Times New Roman"/>
          <w:sz w:val="20"/>
          <w:szCs w:val="20"/>
          <w:lang w:val="fr-CA"/>
        </w:rPr>
        <w:t xml:space="preserve"> </w:t>
      </w:r>
      <w:r w:rsidR="004A667A" w:rsidRPr="00B64D88">
        <w:rPr>
          <w:rFonts w:cs="Times New Roman"/>
          <w:sz w:val="20"/>
          <w:szCs w:val="20"/>
          <w:lang w:val="fr-CA"/>
        </w:rPr>
        <w:t>1</w:t>
      </w:r>
      <w:r w:rsidRPr="00B64D88">
        <w:rPr>
          <w:rFonts w:cs="Times New Roman"/>
          <w:sz w:val="20"/>
          <w:szCs w:val="20"/>
          <w:lang w:val="fr-CA"/>
        </w:rPr>
        <w:t>4, 201</w:t>
      </w:r>
      <w:r w:rsidR="004A667A" w:rsidRPr="00B64D88">
        <w:rPr>
          <w:rFonts w:cs="Times New Roman"/>
          <w:sz w:val="20"/>
          <w:szCs w:val="20"/>
          <w:lang w:val="fr-CA"/>
        </w:rPr>
        <w:t>6</w:t>
      </w:r>
      <w:r w:rsidRPr="00B64D88">
        <w:rPr>
          <w:rFonts w:cs="Times New Roman"/>
          <w:sz w:val="20"/>
          <w:szCs w:val="20"/>
          <w:lang w:val="fr-CA"/>
        </w:rPr>
        <w:t xml:space="preserve"> / Judgment:  </w:t>
      </w:r>
      <w:r w:rsidR="004A667A" w:rsidRPr="00B64D88">
        <w:rPr>
          <w:rFonts w:cs="Times New Roman"/>
          <w:sz w:val="20"/>
          <w:szCs w:val="20"/>
          <w:lang w:val="fr-CA"/>
        </w:rPr>
        <w:t>March</w:t>
      </w:r>
      <w:r w:rsidRPr="00B64D88">
        <w:rPr>
          <w:rFonts w:cs="Times New Roman"/>
          <w:sz w:val="20"/>
          <w:szCs w:val="20"/>
          <w:lang w:val="fr-CA"/>
        </w:rPr>
        <w:t xml:space="preserve"> 1</w:t>
      </w:r>
      <w:r w:rsidR="004A667A" w:rsidRPr="00B64D88">
        <w:rPr>
          <w:rFonts w:cs="Times New Roman"/>
          <w:sz w:val="20"/>
          <w:szCs w:val="20"/>
          <w:lang w:val="fr-CA"/>
        </w:rPr>
        <w:t>8</w:t>
      </w:r>
      <w:r w:rsidRPr="00B64D88">
        <w:rPr>
          <w:rFonts w:cs="Times New Roman"/>
          <w:sz w:val="20"/>
          <w:szCs w:val="20"/>
          <w:lang w:val="fr-CA"/>
        </w:rPr>
        <w:t xml:space="preserve">, </w:t>
      </w:r>
      <w:r w:rsidR="0030050B" w:rsidRPr="00B64D88">
        <w:rPr>
          <w:rFonts w:cs="Times New Roman"/>
          <w:sz w:val="20"/>
          <w:szCs w:val="20"/>
          <w:lang w:val="fr-CA"/>
        </w:rPr>
        <w:t>2016</w:t>
      </w:r>
    </w:p>
    <w:p w:rsidR="0052229C" w:rsidRPr="00B64D88" w:rsidRDefault="0052229C" w:rsidP="0052229C">
      <w:pPr>
        <w:rPr>
          <w:rFonts w:cs="Times New Roman"/>
          <w:sz w:val="20"/>
          <w:szCs w:val="20"/>
          <w:lang w:val="fr-CA"/>
        </w:rPr>
      </w:pPr>
      <w:r w:rsidRPr="00B64D88">
        <w:rPr>
          <w:rFonts w:cs="Times New Roman"/>
          <w:sz w:val="20"/>
          <w:szCs w:val="20"/>
          <w:lang w:val="fr-CA"/>
        </w:rPr>
        <w:t xml:space="preserve">Audition : Le </w:t>
      </w:r>
      <w:r w:rsidR="004A667A" w:rsidRPr="00B64D88">
        <w:rPr>
          <w:rFonts w:cs="Times New Roman"/>
          <w:sz w:val="20"/>
          <w:szCs w:val="20"/>
          <w:lang w:val="fr-CA"/>
        </w:rPr>
        <w:t>1</w:t>
      </w:r>
      <w:r w:rsidRPr="00B64D88">
        <w:rPr>
          <w:rFonts w:cs="Times New Roman"/>
          <w:sz w:val="20"/>
          <w:szCs w:val="20"/>
          <w:lang w:val="fr-CA"/>
        </w:rPr>
        <w:t xml:space="preserve">4 </w:t>
      </w:r>
      <w:r w:rsidR="004A667A" w:rsidRPr="00B64D88">
        <w:rPr>
          <w:rFonts w:cs="Times New Roman"/>
          <w:sz w:val="20"/>
          <w:szCs w:val="20"/>
          <w:lang w:val="fr-CA"/>
        </w:rPr>
        <w:t>octobre</w:t>
      </w:r>
      <w:r w:rsidRPr="00B64D88">
        <w:rPr>
          <w:rFonts w:cs="Times New Roman"/>
          <w:sz w:val="20"/>
          <w:szCs w:val="20"/>
          <w:lang w:val="fr-CA"/>
        </w:rPr>
        <w:t xml:space="preserve"> 201</w:t>
      </w:r>
      <w:r w:rsidR="004A667A" w:rsidRPr="00B64D88">
        <w:rPr>
          <w:rFonts w:cs="Times New Roman"/>
          <w:sz w:val="20"/>
          <w:szCs w:val="20"/>
          <w:lang w:val="fr-CA"/>
        </w:rPr>
        <w:t>6</w:t>
      </w:r>
      <w:r w:rsidRPr="00B64D88">
        <w:rPr>
          <w:rFonts w:cs="Times New Roman"/>
          <w:sz w:val="20"/>
          <w:szCs w:val="20"/>
          <w:lang w:val="fr-CA"/>
        </w:rPr>
        <w:t xml:space="preserve"> / Jugement : Le 1</w:t>
      </w:r>
      <w:r w:rsidR="004A667A" w:rsidRPr="00B64D88">
        <w:rPr>
          <w:rFonts w:cs="Times New Roman"/>
          <w:sz w:val="20"/>
          <w:szCs w:val="20"/>
          <w:lang w:val="fr-CA"/>
        </w:rPr>
        <w:t>8</w:t>
      </w:r>
      <w:r w:rsidRPr="00B64D88">
        <w:rPr>
          <w:rFonts w:cs="Times New Roman"/>
          <w:sz w:val="20"/>
          <w:szCs w:val="20"/>
          <w:lang w:val="fr-CA"/>
        </w:rPr>
        <w:t xml:space="preserve"> </w:t>
      </w:r>
      <w:r w:rsidR="004A667A" w:rsidRPr="00B64D88">
        <w:rPr>
          <w:rFonts w:cs="Times New Roman"/>
          <w:sz w:val="20"/>
          <w:szCs w:val="20"/>
          <w:lang w:val="fr-CA"/>
        </w:rPr>
        <w:t>mars</w:t>
      </w:r>
      <w:r w:rsidRPr="00B64D88">
        <w:rPr>
          <w:rFonts w:cs="Times New Roman"/>
          <w:sz w:val="20"/>
          <w:szCs w:val="20"/>
          <w:lang w:val="fr-CA"/>
        </w:rPr>
        <w:t xml:space="preserve"> </w:t>
      </w:r>
      <w:r w:rsidR="0030050B" w:rsidRPr="00B64D88">
        <w:rPr>
          <w:rFonts w:cs="Times New Roman"/>
          <w:sz w:val="20"/>
          <w:szCs w:val="20"/>
          <w:lang w:val="fr-CA"/>
        </w:rPr>
        <w:t>2016</w:t>
      </w:r>
    </w:p>
    <w:p w:rsidR="005C6840" w:rsidRPr="00B64D88" w:rsidRDefault="00D07EB6" w:rsidP="005C6840">
      <w:pPr>
        <w:rPr>
          <w:rFonts w:cs="Times New Roman"/>
          <w:sz w:val="20"/>
          <w:szCs w:val="20"/>
          <w:lang w:val="fr-CA"/>
        </w:rPr>
      </w:pPr>
      <w:r w:rsidRPr="00B64D88">
        <w:rPr>
          <w:rFonts w:cs="Times New Roman"/>
          <w:i/>
          <w:sz w:val="20"/>
          <w:szCs w:val="20"/>
        </w:rPr>
        <w:pict>
          <v:rect id="_x0000_i1118" style="width:480.95pt;height:1pt" o:hralign="center" o:hrstd="t" o:hrnoshade="t" o:hr="t" fillcolor="black [3213]" stroked="f"/>
        </w:pict>
      </w:r>
    </w:p>
    <w:p w:rsidR="005C6840" w:rsidRPr="00B64D88" w:rsidRDefault="005C6840" w:rsidP="005C6840">
      <w:pPr>
        <w:rPr>
          <w:rFonts w:cs="Times New Roman"/>
          <w:sz w:val="20"/>
          <w:szCs w:val="20"/>
          <w:lang w:val="fr-CA"/>
        </w:rPr>
      </w:pPr>
    </w:p>
    <w:p w:rsidR="0052229C" w:rsidRPr="00B64D88" w:rsidRDefault="0052229C" w:rsidP="0052229C">
      <w:pPr>
        <w:jc w:val="both"/>
        <w:rPr>
          <w:sz w:val="20"/>
          <w:szCs w:val="20"/>
          <w:lang w:val="fr-CA"/>
        </w:rPr>
      </w:pPr>
      <w:r w:rsidRPr="00B64D88">
        <w:rPr>
          <w:sz w:val="20"/>
          <w:szCs w:val="20"/>
          <w:lang w:val="fr-CA"/>
        </w:rPr>
        <w:t>Présents : </w:t>
      </w:r>
      <w:r w:rsidR="00FD0562" w:rsidRPr="00B64D88">
        <w:rPr>
          <w:sz w:val="20"/>
          <w:szCs w:val="20"/>
          <w:lang w:val="fr-CA"/>
        </w:rPr>
        <w:t>La juge en chef McLachlin et les juges Abella, Karakatsanis, Wagner, Gascon, Côté et Brown.</w:t>
      </w:r>
    </w:p>
    <w:p w:rsidR="0052229C" w:rsidRPr="00B64D88" w:rsidRDefault="0052229C" w:rsidP="0052229C">
      <w:pPr>
        <w:jc w:val="both"/>
        <w:rPr>
          <w:smallCaps/>
          <w:sz w:val="20"/>
          <w:lang w:val="fr-CA"/>
        </w:rPr>
      </w:pPr>
    </w:p>
    <w:p w:rsidR="00114267" w:rsidRPr="00B64D88" w:rsidRDefault="00114267" w:rsidP="00114267">
      <w:pPr>
        <w:tabs>
          <w:tab w:val="left" w:pos="1168"/>
        </w:tabs>
        <w:jc w:val="both"/>
        <w:rPr>
          <w:rFonts w:cs="Times New Roman"/>
          <w:i/>
          <w:iCs/>
          <w:sz w:val="20"/>
          <w:szCs w:val="20"/>
          <w:lang w:val="fr-FR" w:bidi="en-US"/>
        </w:rPr>
      </w:pPr>
      <w:r w:rsidRPr="00114267">
        <w:rPr>
          <w:rFonts w:cs="Times New Roman"/>
          <w:sz w:val="20"/>
          <w:szCs w:val="20"/>
          <w:lang w:val="fr-CA" w:bidi="en-US"/>
        </w:rPr>
        <w:tab/>
      </w:r>
      <w:r w:rsidRPr="00114267">
        <w:rPr>
          <w:rFonts w:cs="Times New Roman"/>
          <w:i/>
          <w:iCs/>
          <w:sz w:val="20"/>
          <w:szCs w:val="20"/>
          <w:lang w:val="fr-FR" w:bidi="en-US"/>
        </w:rPr>
        <w:t>Relations du travail — Congédiement — Arbitrage — Griefs — Convention collective stipulant que le congédiement d’un enseignant ne peut être décidé qu’après « mûres délibérations » du comité exécutif de la commission scolaire — Comité exécutif ayant décidé d’un congédiement</w:t>
      </w:r>
      <w:r w:rsidRPr="00114267">
        <w:rPr>
          <w:rFonts w:cs="Times New Roman"/>
          <w:i/>
          <w:iCs/>
          <w:sz w:val="20"/>
          <w:szCs w:val="20"/>
          <w:lang w:val="fr-CA" w:bidi="en-US"/>
        </w:rPr>
        <w:t xml:space="preserve"> par voie de résolution adoptée à la suite de délibérations tenues à huis clos </w:t>
      </w:r>
      <w:r w:rsidRPr="00114267">
        <w:rPr>
          <w:rFonts w:cs="Times New Roman"/>
          <w:i/>
          <w:iCs/>
          <w:sz w:val="20"/>
          <w:szCs w:val="20"/>
          <w:lang w:val="fr-FR" w:bidi="en-US"/>
        </w:rPr>
        <w:t xml:space="preserve">— Arbitre permettant l’interrogatoire des membres du comité exécutif </w:t>
      </w:r>
      <w:r w:rsidRPr="00114267">
        <w:rPr>
          <w:rFonts w:cs="Times New Roman"/>
          <w:i/>
          <w:sz w:val="20"/>
          <w:szCs w:val="20"/>
          <w:lang w:val="fr-CA" w:bidi="en-US"/>
        </w:rPr>
        <w:t>sur les motifs de leur décision</w:t>
      </w:r>
      <w:r w:rsidRPr="00114267">
        <w:rPr>
          <w:rFonts w:cs="Times New Roman"/>
          <w:i/>
          <w:iCs/>
          <w:sz w:val="20"/>
          <w:szCs w:val="20"/>
          <w:lang w:val="fr-FR" w:bidi="en-US"/>
        </w:rPr>
        <w:t xml:space="preserve"> — Le principe de l’« inconnaissabilité des motifs » et le secret du délibéré s’appliquent-ils à un employeur public qui prend la décision d’imposer une mesure disciplinaire à un salarié?</w:t>
      </w:r>
    </w:p>
    <w:p w:rsidR="00114267" w:rsidRPr="00114267" w:rsidRDefault="00114267" w:rsidP="00114267">
      <w:pPr>
        <w:tabs>
          <w:tab w:val="left" w:pos="1168"/>
        </w:tabs>
        <w:jc w:val="both"/>
        <w:rPr>
          <w:rFonts w:cs="Times New Roman"/>
          <w:i/>
          <w:iCs/>
          <w:sz w:val="20"/>
          <w:szCs w:val="20"/>
          <w:lang w:val="fr-FR" w:bidi="en-US"/>
        </w:rPr>
      </w:pPr>
    </w:p>
    <w:p w:rsidR="00114267" w:rsidRPr="00114267" w:rsidRDefault="00114267" w:rsidP="00114267">
      <w:pPr>
        <w:tabs>
          <w:tab w:val="left" w:pos="1168"/>
        </w:tabs>
        <w:jc w:val="both"/>
        <w:rPr>
          <w:rFonts w:cs="Times New Roman"/>
          <w:i/>
          <w:sz w:val="20"/>
          <w:szCs w:val="20"/>
          <w:lang w:val="fr-FR" w:bidi="en-US"/>
        </w:rPr>
      </w:pPr>
      <w:r w:rsidRPr="00114267">
        <w:rPr>
          <w:rFonts w:cs="Times New Roman"/>
          <w:sz w:val="20"/>
          <w:szCs w:val="20"/>
          <w:lang w:val="fr-CA" w:bidi="en-US"/>
        </w:rPr>
        <w:tab/>
      </w:r>
      <w:r w:rsidRPr="00114267">
        <w:rPr>
          <w:rFonts w:cs="Times New Roman"/>
          <w:i/>
          <w:iCs/>
          <w:sz w:val="20"/>
          <w:szCs w:val="20"/>
          <w:lang w:val="fr-FR" w:bidi="en-US"/>
        </w:rPr>
        <w:t>Droit administratif — Contrôle judiciaire — Norme de contrôle — Arbitrage — Instruction — Sentence interlocutoire permettant l’interrogatoire</w:t>
      </w:r>
      <w:r w:rsidRPr="00114267">
        <w:rPr>
          <w:rFonts w:cs="Times New Roman"/>
          <w:i/>
          <w:sz w:val="20"/>
          <w:szCs w:val="20"/>
          <w:lang w:val="fr-CA" w:bidi="en-US"/>
        </w:rPr>
        <w:t xml:space="preserve"> des membres d’un organe décisionnel d’un employeur public sur les motifs de leur décision de congédier un salarié </w:t>
      </w:r>
      <w:r w:rsidRPr="00114267">
        <w:rPr>
          <w:rFonts w:cs="Times New Roman"/>
          <w:i/>
          <w:iCs/>
          <w:sz w:val="20"/>
          <w:szCs w:val="20"/>
          <w:lang w:val="fr-FR" w:bidi="en-US"/>
        </w:rPr>
        <w:t xml:space="preserve">— </w:t>
      </w:r>
      <w:r w:rsidRPr="00114267">
        <w:rPr>
          <w:rFonts w:cs="Times New Roman"/>
          <w:i/>
          <w:sz w:val="20"/>
          <w:szCs w:val="20"/>
          <w:lang w:val="fr-CA" w:bidi="en-US"/>
        </w:rPr>
        <w:t xml:space="preserve">Objections à l’interrogatoire </w:t>
      </w:r>
      <w:r w:rsidRPr="00114267">
        <w:rPr>
          <w:rFonts w:cs="Times New Roman"/>
          <w:i/>
          <w:iCs/>
          <w:sz w:val="20"/>
          <w:szCs w:val="20"/>
          <w:lang w:val="fr-FR" w:bidi="en-US"/>
        </w:rPr>
        <w:t xml:space="preserve">— </w:t>
      </w:r>
      <w:r w:rsidRPr="00114267">
        <w:rPr>
          <w:rFonts w:cs="Times New Roman"/>
          <w:i/>
          <w:sz w:val="20"/>
          <w:szCs w:val="20"/>
          <w:lang w:val="fr-CA" w:bidi="en-US"/>
        </w:rPr>
        <w:t>Les questions relatives au</w:t>
      </w:r>
      <w:r w:rsidRPr="00114267">
        <w:rPr>
          <w:rFonts w:cs="Times New Roman"/>
          <w:i/>
          <w:iCs/>
          <w:sz w:val="20"/>
          <w:szCs w:val="20"/>
          <w:lang w:val="fr-FR" w:bidi="en-US"/>
        </w:rPr>
        <w:t xml:space="preserve"> principe de l’« inconnaissabilité des motifs » et au secret du délibéré soulevées devant l’arbitre sont-elles d’une importance telle pour le système juridique que le contrôle judiciaire de la sentence interlocutoire doit être assujetti à la norme de la décision correcte?</w:t>
      </w:r>
    </w:p>
    <w:p w:rsidR="0052229C" w:rsidRPr="00B64D88" w:rsidRDefault="0052229C" w:rsidP="0003074C">
      <w:pPr>
        <w:pStyle w:val="SCCNormalDoubleSpacing"/>
        <w:spacing w:line="240" w:lineRule="auto"/>
        <w:rPr>
          <w:sz w:val="20"/>
          <w:lang w:val="fr-CA"/>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En juin 2009, B est convoqué à une séance extraordinaire du comité exécutif de la Commission scolaire de Laval (« Commission »), son employeur. Le comité exécutif doit déterminer s’il existe un lien entre les antécédents judiciaires de B et ses fonctions d’enseignant et, le cas échéant, prendre une décision sur la résiliation de son contrat de travail. Après avoir entendu B lors d’un huis clos partiel  (excluant le public), le comité exécutif décrète un huis clos total (excluant l’enseignant et son représentant syndical) pour délibérer. Au terme de ces huis clos partiel et total, le comité, siégeant à nouveau de façon publique, procède à l’adoption d’une résolution qui met fin au contrat de travail de B.</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 xml:space="preserve">Le Syndicat de </w:t>
      </w:r>
      <w:r w:rsidRPr="0003074C">
        <w:rPr>
          <w:rFonts w:eastAsia="Times New Roman" w:cs="Times New Roman"/>
          <w:sz w:val="20"/>
          <w:szCs w:val="20"/>
          <w:lang w:val="fr-CA" w:eastAsia="en-CA"/>
        </w:rPr>
        <w:t>l’enseignement</w:t>
      </w:r>
      <w:r w:rsidRPr="0003074C">
        <w:rPr>
          <w:rFonts w:cs="Times New Roman"/>
          <w:sz w:val="20"/>
          <w:szCs w:val="20"/>
          <w:lang w:val="fr-CA" w:bidi="en-US"/>
        </w:rPr>
        <w:t xml:space="preserve"> de la région de Laval (« Syndicat ») dépose un grief contestant le congédiement de B, alléguant notamment que la procédure de congédiement prévue à la convention collective n’a pas été suivie. Selon la convention collective, la résiliation du lien d’emploi « ne peut se faire qu’après mûres délibérations à une session du conseil des commissaires ou du comité exécutif de la commission convoquée à cette fin ». Au cours de l’instruction du grief, le Syndicat assigne à titre de premiers témoins trois membres du comité exécutif présents lors des délibérations tenues à huis clos en juin 2009. La Commission s’oppose à ces témoignages, faisant valoir que les motivations individuelles des membres du comité ne sont pas pertinentes et que le secret du délibéré empêche leur interrogatoire sur ce qui s’est dit à huis clos. La Commission prétend aussi que le principe de l’« inconnaissabilité des motifs » établi dans l’arrêt </w:t>
      </w:r>
      <w:r w:rsidRPr="0003074C">
        <w:rPr>
          <w:rFonts w:cs="Times New Roman"/>
          <w:i/>
          <w:sz w:val="20"/>
          <w:szCs w:val="20"/>
          <w:lang w:val="fr-CA" w:bidi="en-US"/>
        </w:rPr>
        <w:t xml:space="preserve">Consortium Developments (Clearwater) Ltd. </w:t>
      </w:r>
      <w:r w:rsidRPr="0003074C">
        <w:rPr>
          <w:rFonts w:cs="Times New Roman"/>
          <w:i/>
          <w:iCs/>
          <w:sz w:val="20"/>
          <w:szCs w:val="20"/>
          <w:lang w:val="fr-CA" w:bidi="en-US"/>
        </w:rPr>
        <w:t>c</w:t>
      </w:r>
      <w:r w:rsidRPr="0003074C">
        <w:rPr>
          <w:rFonts w:cs="Times New Roman"/>
          <w:i/>
          <w:sz w:val="20"/>
          <w:szCs w:val="20"/>
          <w:lang w:val="fr-CA" w:bidi="en-US"/>
        </w:rPr>
        <w:t>. Sarnia (Ville)</w:t>
      </w:r>
      <w:r w:rsidRPr="0003074C">
        <w:rPr>
          <w:rFonts w:cs="Times New Roman"/>
          <w:sz w:val="20"/>
          <w:szCs w:val="20"/>
          <w:lang w:val="fr-CA" w:bidi="en-US"/>
        </w:rPr>
        <w:t>, [1998] 3 R.C.S. 3, empêche l’interrogatoire des membres de tout organe collectif sur les motifs qui sous-tendent une décision prise par voie de résolution écrite. L’arbitre écarte ces objections et permet l’interrogatoire des membres du comité exécutif.</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Saisie d’une requête en révision judiciaire de la sentence interlocutoire de l’arbitre, la Cour supérieure applique la norme de la décision correcte et accueille la requête aux fins d’interdire tout témoignage des membres du comité exécutif, sauf sur le processus formel qui a conduit à leur décision communiquée en séance publique. Les juges majoritaires de la Cour d’appel, appliquant également la norme de la décision correcte, rétablissent la décision de l’arbitre et permettent l’interrogatoire des membres du comité exécutif, dans les limites usuelles de la pertinence.</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r>
      <w:r w:rsidRPr="0003074C">
        <w:rPr>
          <w:rFonts w:cs="Times New Roman"/>
          <w:i/>
          <w:sz w:val="20"/>
          <w:szCs w:val="20"/>
          <w:lang w:val="fr-CA" w:bidi="en-US"/>
        </w:rPr>
        <w:t>Arrêt</w:t>
      </w:r>
      <w:r w:rsidRPr="0003074C">
        <w:rPr>
          <w:rFonts w:cs="Times New Roman"/>
          <w:sz w:val="20"/>
          <w:szCs w:val="20"/>
          <w:lang w:val="fr-CA" w:bidi="en-US"/>
        </w:rPr>
        <w:t> </w:t>
      </w:r>
      <w:r w:rsidRPr="00B64D88">
        <w:rPr>
          <w:rFonts w:cs="Times New Roman"/>
          <w:iCs/>
          <w:sz w:val="20"/>
          <w:szCs w:val="20"/>
          <w:lang w:val="fr-CA" w:bidi="en-US"/>
        </w:rPr>
        <w:t>:</w:t>
      </w:r>
      <w:r w:rsidRPr="0003074C">
        <w:rPr>
          <w:rFonts w:cs="Times New Roman"/>
          <w:sz w:val="20"/>
          <w:szCs w:val="20"/>
          <w:lang w:val="fr-CA" w:bidi="en-US"/>
        </w:rPr>
        <w:t xml:space="preserve"> Le pourvoi est rejeté.</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r>
      <w:r w:rsidRPr="0003074C">
        <w:rPr>
          <w:rFonts w:cs="Times New Roman"/>
          <w:i/>
          <w:iCs/>
          <w:sz w:val="20"/>
          <w:szCs w:val="20"/>
          <w:lang w:val="fr-CA" w:bidi="en-US"/>
        </w:rPr>
        <w:t xml:space="preserve">La </w:t>
      </w:r>
      <w:r w:rsidRPr="0003074C">
        <w:rPr>
          <w:rFonts w:cs="Times New Roman"/>
          <w:iCs/>
          <w:sz w:val="20"/>
          <w:szCs w:val="20"/>
          <w:lang w:val="fr-CA" w:bidi="en-US"/>
        </w:rPr>
        <w:t>juge en chef</w:t>
      </w:r>
      <w:r w:rsidRPr="0003074C">
        <w:rPr>
          <w:rFonts w:cs="Times New Roman"/>
          <w:sz w:val="20"/>
          <w:szCs w:val="20"/>
          <w:lang w:val="fr-CA" w:bidi="en-US"/>
        </w:rPr>
        <w:t xml:space="preserve"> </w:t>
      </w:r>
      <w:r w:rsidRPr="0003074C">
        <w:rPr>
          <w:rFonts w:cs="Times New Roman"/>
          <w:bCs/>
          <w:sz w:val="20"/>
          <w:szCs w:val="20"/>
          <w:lang w:val="fr-CA" w:bidi="en-US"/>
        </w:rPr>
        <w:t>McLachlin</w:t>
      </w:r>
      <w:r w:rsidRPr="0003074C">
        <w:rPr>
          <w:rFonts w:cs="Times New Roman"/>
          <w:b/>
          <w:bCs/>
          <w:sz w:val="20"/>
          <w:szCs w:val="20"/>
          <w:lang w:val="fr-CA" w:bidi="en-US"/>
        </w:rPr>
        <w:t> </w:t>
      </w:r>
      <w:r w:rsidRPr="0003074C">
        <w:rPr>
          <w:rFonts w:cs="Times New Roman"/>
          <w:bCs/>
          <w:sz w:val="20"/>
          <w:szCs w:val="20"/>
          <w:lang w:val="fr-CA" w:bidi="en-US"/>
        </w:rPr>
        <w:t>et les juges Abella</w:t>
      </w:r>
      <w:r w:rsidRPr="0003074C">
        <w:rPr>
          <w:rFonts w:cs="Times New Roman"/>
          <w:sz w:val="20"/>
          <w:szCs w:val="20"/>
          <w:lang w:val="fr-CA" w:bidi="en-US"/>
        </w:rPr>
        <w:t>, Karakatsanis</w:t>
      </w:r>
      <w:r w:rsidRPr="0003074C">
        <w:rPr>
          <w:rFonts w:cs="Times New Roman"/>
          <w:b/>
          <w:sz w:val="20"/>
          <w:szCs w:val="20"/>
          <w:lang w:val="fr-CA" w:bidi="en-US"/>
        </w:rPr>
        <w:t xml:space="preserve"> </w:t>
      </w:r>
      <w:r w:rsidRPr="0003074C">
        <w:rPr>
          <w:rFonts w:cs="Times New Roman"/>
          <w:sz w:val="20"/>
          <w:szCs w:val="20"/>
          <w:lang w:val="fr-CA" w:bidi="en-US"/>
        </w:rPr>
        <w:t xml:space="preserve">et </w:t>
      </w:r>
      <w:r w:rsidRPr="0003074C">
        <w:rPr>
          <w:rFonts w:cs="Times New Roman"/>
          <w:b/>
          <w:sz w:val="20"/>
          <w:szCs w:val="20"/>
          <w:lang w:val="fr-CA" w:bidi="en-US"/>
        </w:rPr>
        <w:t>Gascon</w:t>
      </w:r>
      <w:r w:rsidRPr="0003074C">
        <w:rPr>
          <w:rFonts w:cs="Times New Roman"/>
          <w:sz w:val="20"/>
          <w:szCs w:val="20"/>
          <w:lang w:val="fr-CA" w:bidi="en-US"/>
        </w:rPr>
        <w:t xml:space="preserve"> : La sentence interlocutoire de l’arbitre est assujettie à la norme de la décision raisonnable. Permettre l’interrogatoire des membres du comité exécutif </w:t>
      </w:r>
      <w:r w:rsidRPr="0003074C">
        <w:rPr>
          <w:rFonts w:cs="Times New Roman"/>
          <w:sz w:val="20"/>
          <w:szCs w:val="20"/>
          <w:lang w:val="fr-CA" w:bidi="en-US"/>
        </w:rPr>
        <w:lastRenderedPageBreak/>
        <w:t xml:space="preserve">de la Commission reste en définitive une question d’administration de la preuve. Une telle détermination relève de la compétence exclusive de l’arbitre, lequel a permis l’interrogatoire des membres du comité exécutif au motif que leurs témoignages seront utiles à la détermination du respect de la convention collective et de la loi. Cette conclusion découle de son interprétation de la convention collective liant les parties ainsi que de la </w:t>
      </w:r>
      <w:r w:rsidRPr="0003074C">
        <w:rPr>
          <w:rFonts w:cs="Times New Roman"/>
          <w:i/>
          <w:sz w:val="20"/>
          <w:szCs w:val="20"/>
          <w:lang w:val="fr-CA" w:bidi="en-US"/>
        </w:rPr>
        <w:t>Loi sur l’instruction publique</w:t>
      </w:r>
      <w:r w:rsidRPr="0003074C">
        <w:rPr>
          <w:rFonts w:cs="Times New Roman"/>
          <w:sz w:val="20"/>
          <w:szCs w:val="20"/>
          <w:lang w:val="fr-CA" w:bidi="en-US"/>
        </w:rPr>
        <w:t xml:space="preserve">. La présomption voulant que la décision d’un tribunal administratif interprétant ou appliquant sa loi habilitante </w:t>
      </w:r>
      <w:proofErr w:type="gramStart"/>
      <w:r w:rsidRPr="0003074C">
        <w:rPr>
          <w:rFonts w:cs="Times New Roman"/>
          <w:sz w:val="20"/>
          <w:szCs w:val="20"/>
          <w:lang w:val="fr-CA" w:bidi="en-US"/>
        </w:rPr>
        <w:t>est</w:t>
      </w:r>
      <w:proofErr w:type="gramEnd"/>
      <w:r w:rsidRPr="0003074C">
        <w:rPr>
          <w:rFonts w:cs="Times New Roman"/>
          <w:sz w:val="20"/>
          <w:szCs w:val="20"/>
          <w:lang w:val="fr-CA" w:bidi="en-US"/>
        </w:rPr>
        <w:t xml:space="preserve"> assujettie au contrôle judiciaire selon la norme de la décision raisonnable s’applique donc en l’espèce. Cette présomption est renforcée par le fait que la révision judiciaire des sentences rendues par les arbitres de grief est généralement assujettie à la norme de la décision raisonnable.</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Les questions que soulève le litige ne font pas partie de la catégorie restreinte de questions assujetties à la norme de la décision correcte. Cette norme peut s’appliquer aux questions de droit qui revêtent une importance capitale pour le système juridique dans son ensemble et qui se situent hors du domaine d’expertise du décideur. Les questions de cette nature restent rares et se limitent le plus souvent à des situations qui mettent en cause la cohérence de l’ordre juridique fondamental du pays. En l’espèce, il n’y a aucune question de droit d’importance capitale qui soit hors du champ d’expertise de l’arbitre étant donné sa large compétence en matière de preuve et de procédure. Les questions de preuve et de procédure qui se soulèvent ici au regard du principe de l’« inconnaissabilité des motifs » et du secret du délibéré d’un organe décisionnel collectif d’un employeur ne sont pas étrangères au domaine d’expertise de l’arbitre. L’application de ce principe et de ce secret à une situation factuelle propre à un congédiement ne se qualifie pas non plus de question qui met en cause la cohérence de l’ordre juridique fondamental du pays. Une fois cela acquis, il ne suffit pas de soutenir que les concepts traités ne relèvent pas uniquement de l’expertise ou de la compétence de l’arbitre en la matière, ou que l’un de ceux-ci constitue un principe général applicable à d’autres domaines du droit, pour écarter la norme de déférence qui s’impose dans un tel cas.</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Devant l’information à sa disposition au moment des assignations et la teneur de la convention collective et des lois applicables, l’arbitre a permis l’interrogatoire des membres du comité exécutif de la Commission dans le cadre du grief dont il était saisi. C’est cette décision qui fait l’objet de la révision judiciaire au cœur du débat et elle était raisonnable. Ni l’argument de l’« inconnaissabilité des motifs », ni celui du secret du délibéré ne font échec à cette conclusion.</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Le principe de l’« inconnaissabilité des motifs » d’un corps législatif et le secret du délibéré ne s’appliquent pas à un employeur public, en l’occurrence la Commission, qui prend la décision d’imposer une mesure disciplinaire à un salarié, et ce, même si un huis clos est décrété. Que son employeur soit du secteur public ou privé, un salarié est en droit de contester la mesure disciplinaire qu’on lui impose en s’appuyant sur tout élément de preuve pertinent. Cela inclut l’interrogatoire des représentants de son employeur sur les raisons à l’appui de la mesure et sur le processus décisionnel qui y a mené.</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Il est inexact d’affirmer que l’arrêt</w:t>
      </w:r>
      <w:r w:rsidRPr="0003074C">
        <w:rPr>
          <w:rFonts w:cs="Times New Roman"/>
          <w:i/>
          <w:sz w:val="20"/>
          <w:szCs w:val="20"/>
          <w:lang w:val="fr-CA" w:bidi="en-US"/>
        </w:rPr>
        <w:t xml:space="preserve"> Clearwater</w:t>
      </w:r>
      <w:r w:rsidRPr="0003074C">
        <w:rPr>
          <w:rFonts w:cs="Times New Roman"/>
          <w:sz w:val="20"/>
          <w:szCs w:val="20"/>
          <w:lang w:val="fr-CA" w:bidi="en-US"/>
        </w:rPr>
        <w:t xml:space="preserve"> établit une règle de pertinence applicable à toute décision collective prise par un organe décisionnel dans un écrit officiel, peu importe la nature de la décision ou du corps qui l’adopte. Les motifs « inconnaissables » sont plutôt ceux qui sont propres à un corps législatif lorsqu’il adopte des dispositions de nature législative, c’est-à-dire lorsqu’il pose des gestes de nature publique. Or, en l’espèce, la décision du comité exécutif s’inscrit dans un tout autre contexte. Même si la Commission est une personne morale de droit public, elle agissait à titre d’employeur en prenant la décision de congédier l’enseignant B par résolution de son comité exécutif. Cette décision a eu un effet sur le contrat de travail liant B à la Commission et a été prise dans le cadre d’un processus prévu par la convention collective qui lie les parties. Elle n’est pas de nature législative, réglementaire, politique ou discrétionnaire. Elle s’inscrit plutôt précisément dans le cadre d’une relation contractuelle. Une règle de pertinence basée sur la nature publique de la décision contestée ne trouve donc pas application ici. L’arbitre a agi de manière raisonnable en statuant qu’il avait besoin de savoir ce qui s’est passé à huis clos pour déterminer s’il y a eu mûres délibérations de la part du comité exécutif. Il suivait en cela plusieurs arbitres de grief qui, par le passé, ont accepté que soient interrogés les dirigeants d’une commission scolaire au sujet de délibérations tenues à huis clos en matière disciplinaire. Vu la compétence reconnue de l’arbitre en matière de preuve et de procédure, la déférence s’impose.</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 xml:space="preserve">Quant au secret du délibéré, l’arbitre a là encore rendu une décision raisonnable en l’écartant. En prenant la décision de congédier B après avoir délibéré à huis clos, le comité exécutif n’exerçait pas une fonction juridictionnelle et n’agissait pas en tant que décideur quasi judiciaire. Le comité agissait plutôt à titre d’employeur congédiant un salarié. Il s’agit là d’une décision de nature privée relevant du droit du travail, et non d’une décision de nature publique mettant </w:t>
      </w:r>
      <w:r w:rsidRPr="0003074C">
        <w:rPr>
          <w:rFonts w:cs="Times New Roman"/>
          <w:sz w:val="20"/>
          <w:szCs w:val="20"/>
          <w:lang w:val="fr-CA" w:bidi="en-US"/>
        </w:rPr>
        <w:lastRenderedPageBreak/>
        <w:t>en cause les principes constitutionnels d’indépendance judiciaire et de séparation des pouvoirs. À ce titre, le comité exécutif ne bénéficie pas de la protection du secret du délibéré pour les discussions que ses membres tiennent à huis clos.</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Enfin, il n’y a pas lieu de fixer d’avance des limites aux questions qui pourront être posées aux membres du comité exécutif. L’appréciation de la pertinence de la preuve relève de la compétence exclusive de l’arbitre. Il n’appartient pas aux tribunaux de révision de conjecturer sur les questions qui seront potentiellement pertinentes avant même qu’un interrogatoire ne commence. Il reviendra à l’arbitre de trancher les enjeux de pertinence selon les questions qui seront éventuellement posées et de déterminer celles qui font réellement avancer le débat. Si une intervention judiciaire est requise, elle se fera, le cas échéant, une fois que l’arbitre se sera prononcé sur un sujet précis.</w:t>
      </w:r>
    </w:p>
    <w:p w:rsidR="0003074C" w:rsidRPr="0003074C" w:rsidRDefault="0003074C" w:rsidP="0003074C">
      <w:pPr>
        <w:tabs>
          <w:tab w:val="left" w:pos="1168"/>
        </w:tabs>
        <w:jc w:val="both"/>
        <w:rPr>
          <w:rFonts w:cs="Times New Roman"/>
          <w:sz w:val="20"/>
          <w:szCs w:val="20"/>
          <w:lang w:val="fr-CA" w:bidi="en-US"/>
        </w:rPr>
      </w:pPr>
    </w:p>
    <w:p w:rsidR="0003074C" w:rsidRPr="00B64D88"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r>
      <w:r w:rsidRPr="0003074C">
        <w:rPr>
          <w:rFonts w:cs="Times New Roman"/>
          <w:i/>
          <w:sz w:val="20"/>
          <w:szCs w:val="20"/>
          <w:lang w:val="fr-CA" w:bidi="en-US"/>
        </w:rPr>
        <w:t>Les</w:t>
      </w:r>
      <w:r w:rsidRPr="0003074C">
        <w:rPr>
          <w:rFonts w:cs="Times New Roman"/>
          <w:sz w:val="20"/>
          <w:szCs w:val="20"/>
          <w:lang w:val="fr-CA" w:bidi="en-US"/>
        </w:rPr>
        <w:t xml:space="preserve"> juges</w:t>
      </w:r>
      <w:r w:rsidRPr="0003074C">
        <w:rPr>
          <w:rFonts w:cs="Times New Roman"/>
          <w:i/>
          <w:sz w:val="20"/>
          <w:szCs w:val="20"/>
          <w:lang w:val="fr-CA" w:bidi="en-US"/>
        </w:rPr>
        <w:t xml:space="preserve"> </w:t>
      </w:r>
      <w:r w:rsidRPr="0003074C">
        <w:rPr>
          <w:rFonts w:cs="Times New Roman"/>
          <w:sz w:val="20"/>
          <w:szCs w:val="20"/>
          <w:lang w:val="fr-CA" w:bidi="en-US"/>
        </w:rPr>
        <w:t xml:space="preserve">Wagner, </w:t>
      </w:r>
      <w:r w:rsidRPr="0003074C">
        <w:rPr>
          <w:rFonts w:cs="Times New Roman"/>
          <w:b/>
          <w:sz w:val="20"/>
          <w:szCs w:val="20"/>
          <w:lang w:val="fr-CA" w:bidi="en-US"/>
        </w:rPr>
        <w:t>Côté</w:t>
      </w:r>
      <w:r w:rsidRPr="0003074C">
        <w:rPr>
          <w:rFonts w:cs="Times New Roman"/>
          <w:sz w:val="20"/>
          <w:szCs w:val="20"/>
          <w:lang w:val="fr-CA" w:bidi="en-US"/>
        </w:rPr>
        <w:t xml:space="preserve"> et Brown : Il y a désaccord avec la majorité quant à la norme de contrôle judiciaire applicable. Il arrive qu’une question relative à un domaine dans lequel l’arbitre est généralement le maître soit de nature à affecter l’administration de la justice dans son ensemble et qu’elle se rapporte à des principes à l’égard desquels l’arbitre ne dispose d’aucune expertise particulière en ce sens que ces principes ne relèvent pas de la mission spécialisée qui est la sienne. Lorsque la question en cause ne concerne pas simplement l’administration de la preuve en général, mais plutôt la portée de règles aussi fondamentales que celles relatives aux immunités de divulgation et au secret du délibéré, une cour de justice appelée à contrôler la décision prise par un arbitre à cet égard doit pouvoir aller plus loin que d’uniquement déterminer si cette décision est raisonnable. Lorsque cela est nécessaire, elle doit aussi pouvoir substituer son opinion à celle de l’arbitre en cas de décision incorrecte, à moins d’indications claires à l’effet contraire.</w:t>
      </w:r>
    </w:p>
    <w:p w:rsidR="0003074C" w:rsidRPr="0003074C" w:rsidRDefault="0003074C" w:rsidP="0003074C">
      <w:pPr>
        <w:tabs>
          <w:tab w:val="left" w:pos="1168"/>
        </w:tabs>
        <w:jc w:val="both"/>
        <w:rPr>
          <w:rFonts w:cs="Times New Roman"/>
          <w:sz w:val="20"/>
          <w:szCs w:val="20"/>
          <w:lang w:val="fr-CA" w:bidi="en-US"/>
        </w:rPr>
      </w:pPr>
    </w:p>
    <w:p w:rsidR="0003074C" w:rsidRPr="0003074C" w:rsidRDefault="0003074C" w:rsidP="0003074C">
      <w:pPr>
        <w:tabs>
          <w:tab w:val="left" w:pos="1168"/>
        </w:tabs>
        <w:jc w:val="both"/>
        <w:rPr>
          <w:rFonts w:cs="Times New Roman"/>
          <w:sz w:val="20"/>
          <w:szCs w:val="20"/>
          <w:lang w:val="fr-CA" w:bidi="en-US"/>
        </w:rPr>
      </w:pPr>
      <w:r w:rsidRPr="0003074C">
        <w:rPr>
          <w:rFonts w:cs="Times New Roman"/>
          <w:sz w:val="20"/>
          <w:szCs w:val="20"/>
          <w:lang w:val="fr-CA" w:bidi="en-US"/>
        </w:rPr>
        <w:tab/>
        <w:t>La norme de contrôle applicable ne saurait dépendre de la réponse ultimement donnée par une cour de justice à la question en cause, sans risquer de rendre le résultat de l’analyse encore plus imprévisible. C’est plutôt la nature de la question soulevée qui importe. En l’espèce, malgré la présence d’une clause privative et même si le pourvoi s’inscrit dans un contexte d’administration de la preuve dont l’arbitre est maître, les questions en cause sont des questions de droit générales qui, par leur nature, revêtent une importance centrale pour l’administration de la justice dans son ensemble et à l’égard desquelles l’arbitre ne dispose d’aucune expertise particulière. De telles questions doivent être tranchées de manière uniforme et cohérente, si bien que les juges tant majoritaires que dissident de la Cour d’appel, à l’instar du juge de la Cour supérieure, ont eu raison de conclure que la norme de contrôle applicable en l’espèce est celle de la décision correcte. Toutefois, peu importe la norme qui s’applique, le résultat est le même.</w:t>
      </w:r>
    </w:p>
    <w:p w:rsidR="001816B4" w:rsidRPr="00B64D88" w:rsidRDefault="001816B4" w:rsidP="004F290F">
      <w:pPr>
        <w:tabs>
          <w:tab w:val="left" w:pos="1168"/>
        </w:tabs>
        <w:jc w:val="both"/>
        <w:rPr>
          <w:rFonts w:cs="Times New Roman"/>
          <w:sz w:val="20"/>
          <w:szCs w:val="20"/>
          <w:lang w:val="fr-CA" w:bidi="en-US"/>
        </w:rPr>
      </w:pPr>
    </w:p>
    <w:p w:rsidR="004F290F" w:rsidRPr="00B64D88" w:rsidRDefault="004F290F" w:rsidP="004F290F">
      <w:pPr>
        <w:tabs>
          <w:tab w:val="left" w:pos="1168"/>
        </w:tabs>
        <w:jc w:val="both"/>
        <w:rPr>
          <w:rFonts w:cs="Times New Roman"/>
          <w:sz w:val="20"/>
          <w:szCs w:val="20"/>
          <w:lang w:val="fr-CA" w:bidi="en-US"/>
        </w:rPr>
      </w:pPr>
      <w:r w:rsidRPr="004F290F">
        <w:rPr>
          <w:rFonts w:cs="Times New Roman"/>
          <w:sz w:val="20"/>
          <w:szCs w:val="20"/>
          <w:lang w:val="fr-CA" w:bidi="en-US"/>
        </w:rPr>
        <w:tab/>
        <w:t>POURVOI contre un arrêt de la Cour d’appel du Québec (les juges Bich, Gagnon et Savard), 2014 QCCA 591, 69 Admin. L.R. (5th) 95, [2014] AZ</w:t>
      </w:r>
      <w:r w:rsidRPr="004F290F">
        <w:rPr>
          <w:rFonts w:cs="Times New Roman"/>
          <w:sz w:val="20"/>
          <w:szCs w:val="20"/>
          <w:lang w:val="fr-CA" w:bidi="en-US"/>
        </w:rPr>
        <w:noBreakHyphen/>
        <w:t>51056975, [2014] J.Q. n</w:t>
      </w:r>
      <w:r w:rsidRPr="004F290F">
        <w:rPr>
          <w:rFonts w:cs="Times New Roman"/>
          <w:sz w:val="20"/>
          <w:szCs w:val="20"/>
          <w:vertAlign w:val="superscript"/>
          <w:lang w:val="fr-CA" w:bidi="en-US"/>
        </w:rPr>
        <w:t>o</w:t>
      </w:r>
      <w:r w:rsidRPr="004F290F">
        <w:rPr>
          <w:rFonts w:cs="Times New Roman"/>
          <w:sz w:val="20"/>
          <w:szCs w:val="20"/>
          <w:lang w:val="fr-CA" w:bidi="en-US"/>
        </w:rPr>
        <w:t> 2352 (QL), 2014 CarswellQue 2355 (WL Can.), qui a infirmé une décision du juge Delorme, 2012 QCCS 248, [2012] AZ</w:t>
      </w:r>
      <w:r w:rsidRPr="004F290F">
        <w:rPr>
          <w:rFonts w:cs="Times New Roman"/>
          <w:sz w:val="20"/>
          <w:szCs w:val="20"/>
          <w:lang w:val="fr-CA" w:bidi="en-US"/>
        </w:rPr>
        <w:noBreakHyphen/>
        <w:t>50826061, [2012] J.Q. n</w:t>
      </w:r>
      <w:r w:rsidRPr="004F290F">
        <w:rPr>
          <w:rFonts w:cs="Times New Roman"/>
          <w:sz w:val="20"/>
          <w:szCs w:val="20"/>
          <w:vertAlign w:val="superscript"/>
          <w:lang w:val="fr-CA" w:bidi="en-US"/>
        </w:rPr>
        <w:t>o</w:t>
      </w:r>
      <w:r w:rsidRPr="004F290F">
        <w:rPr>
          <w:rFonts w:cs="Times New Roman"/>
          <w:sz w:val="20"/>
          <w:szCs w:val="20"/>
          <w:lang w:val="fr-CA" w:bidi="en-US"/>
        </w:rPr>
        <w:t> 621 (QL), 2012 CarswellQue 774 (WL Can.). Pourvoi rejeté.</w:t>
      </w:r>
    </w:p>
    <w:p w:rsidR="004F290F" w:rsidRPr="004F290F" w:rsidRDefault="004F290F" w:rsidP="004F290F">
      <w:pPr>
        <w:tabs>
          <w:tab w:val="left" w:pos="1168"/>
        </w:tabs>
        <w:jc w:val="both"/>
        <w:rPr>
          <w:rFonts w:cs="Times New Roman"/>
          <w:sz w:val="20"/>
          <w:szCs w:val="20"/>
          <w:lang w:val="fr-CA" w:bidi="en-US"/>
        </w:rPr>
      </w:pPr>
    </w:p>
    <w:p w:rsidR="004F290F" w:rsidRPr="00B64D88" w:rsidRDefault="004F290F" w:rsidP="004F290F">
      <w:pPr>
        <w:tabs>
          <w:tab w:val="left" w:pos="1168"/>
        </w:tabs>
        <w:jc w:val="both"/>
        <w:rPr>
          <w:rFonts w:cs="Times New Roman"/>
          <w:sz w:val="20"/>
          <w:szCs w:val="20"/>
          <w:lang w:val="fr-CA" w:bidi="en-US"/>
        </w:rPr>
      </w:pPr>
      <w:r w:rsidRPr="00B64D88">
        <w:rPr>
          <w:rFonts w:cs="Times New Roman"/>
          <w:sz w:val="20"/>
          <w:szCs w:val="20"/>
          <w:lang w:val="fr-CA" w:bidi="en-US"/>
        </w:rPr>
        <w:tab/>
      </w:r>
      <w:r w:rsidRPr="00B64D88">
        <w:rPr>
          <w:rFonts w:cs="Times New Roman"/>
          <w:i/>
          <w:sz w:val="20"/>
          <w:szCs w:val="20"/>
          <w:lang w:val="fr-CA" w:bidi="en-US"/>
        </w:rPr>
        <w:t>Yann Bernard</w:t>
      </w:r>
      <w:r w:rsidRPr="00B64D88">
        <w:rPr>
          <w:rFonts w:cs="Times New Roman"/>
          <w:sz w:val="20"/>
          <w:szCs w:val="20"/>
          <w:lang w:val="fr-CA" w:bidi="en-US"/>
        </w:rPr>
        <w:t xml:space="preserve">, </w:t>
      </w:r>
      <w:r w:rsidRPr="00B64D88">
        <w:rPr>
          <w:rFonts w:cs="Times New Roman"/>
          <w:i/>
          <w:sz w:val="20"/>
          <w:szCs w:val="20"/>
          <w:lang w:val="fr-CA" w:bidi="en-US"/>
        </w:rPr>
        <w:t>René Paquette</w:t>
      </w:r>
      <w:r w:rsidRPr="00B64D88">
        <w:rPr>
          <w:rFonts w:cs="Times New Roman"/>
          <w:sz w:val="20"/>
          <w:szCs w:val="20"/>
          <w:lang w:val="fr-CA" w:bidi="en-US"/>
        </w:rPr>
        <w:t xml:space="preserve">, </w:t>
      </w:r>
      <w:r w:rsidRPr="00B64D88">
        <w:rPr>
          <w:rFonts w:cs="Times New Roman"/>
          <w:i/>
          <w:sz w:val="20"/>
          <w:szCs w:val="20"/>
          <w:lang w:val="fr-CA" w:bidi="en-US"/>
        </w:rPr>
        <w:t>Geneviève Beaudin</w:t>
      </w:r>
      <w:r w:rsidRPr="00B64D88">
        <w:rPr>
          <w:rFonts w:cs="Times New Roman"/>
          <w:sz w:val="20"/>
          <w:szCs w:val="20"/>
          <w:lang w:val="fr-CA" w:bidi="en-US"/>
        </w:rPr>
        <w:t xml:space="preserve"> et </w:t>
      </w:r>
      <w:r w:rsidRPr="00B64D88">
        <w:rPr>
          <w:rFonts w:cs="Times New Roman"/>
          <w:i/>
          <w:sz w:val="20"/>
          <w:szCs w:val="20"/>
          <w:lang w:val="fr-CA" w:bidi="en-US"/>
        </w:rPr>
        <w:t>Kassandra Church</w:t>
      </w:r>
      <w:r w:rsidRPr="00B64D88">
        <w:rPr>
          <w:rFonts w:cs="Times New Roman"/>
          <w:sz w:val="20"/>
          <w:szCs w:val="20"/>
          <w:lang w:val="fr-CA" w:bidi="en-US"/>
        </w:rPr>
        <w:t>, pour les appelantes.</w:t>
      </w:r>
    </w:p>
    <w:p w:rsidR="004F290F" w:rsidRPr="004F290F" w:rsidRDefault="004F290F" w:rsidP="004F290F">
      <w:pPr>
        <w:tabs>
          <w:tab w:val="left" w:pos="1168"/>
        </w:tabs>
        <w:jc w:val="both"/>
        <w:rPr>
          <w:rFonts w:cs="Times New Roman"/>
          <w:sz w:val="20"/>
          <w:szCs w:val="20"/>
          <w:lang w:val="fr-CA" w:bidi="en-US"/>
        </w:rPr>
      </w:pPr>
    </w:p>
    <w:p w:rsidR="004F290F" w:rsidRPr="00B64D88" w:rsidRDefault="004F290F" w:rsidP="004F290F">
      <w:pPr>
        <w:tabs>
          <w:tab w:val="left" w:pos="1168"/>
        </w:tabs>
        <w:jc w:val="both"/>
        <w:rPr>
          <w:rFonts w:cs="Times New Roman"/>
          <w:sz w:val="20"/>
          <w:szCs w:val="20"/>
          <w:lang w:val="fr-CA" w:bidi="en-US"/>
        </w:rPr>
      </w:pPr>
      <w:r w:rsidRPr="00B64D88">
        <w:rPr>
          <w:rFonts w:cs="Times New Roman"/>
          <w:sz w:val="20"/>
          <w:szCs w:val="20"/>
          <w:lang w:val="fr-CA" w:bidi="en-US"/>
        </w:rPr>
        <w:tab/>
      </w:r>
      <w:r w:rsidRPr="00B64D88">
        <w:rPr>
          <w:rFonts w:cs="Times New Roman"/>
          <w:i/>
          <w:sz w:val="20"/>
          <w:szCs w:val="20"/>
          <w:lang w:val="fr-CA" w:bidi="en-US"/>
        </w:rPr>
        <w:t>Justine Dauphinais</w:t>
      </w:r>
      <w:r w:rsidRPr="00B64D88">
        <w:rPr>
          <w:rFonts w:cs="Times New Roman"/>
          <w:i/>
          <w:sz w:val="20"/>
          <w:szCs w:val="20"/>
          <w:lang w:val="fr-CA" w:bidi="en-US"/>
        </w:rPr>
        <w:noBreakHyphen/>
        <w:t>Sauvé</w:t>
      </w:r>
      <w:r w:rsidRPr="00B64D88">
        <w:rPr>
          <w:rFonts w:cs="Times New Roman"/>
          <w:sz w:val="20"/>
          <w:szCs w:val="20"/>
          <w:lang w:val="fr-CA" w:bidi="en-US"/>
        </w:rPr>
        <w:t xml:space="preserve"> et </w:t>
      </w:r>
      <w:r w:rsidRPr="00B64D88">
        <w:rPr>
          <w:rFonts w:cs="Times New Roman"/>
          <w:i/>
          <w:sz w:val="20"/>
          <w:szCs w:val="20"/>
          <w:lang w:val="fr-CA" w:bidi="en-US"/>
        </w:rPr>
        <w:t>Audrey Limoges</w:t>
      </w:r>
      <w:r w:rsidRPr="00B64D88">
        <w:rPr>
          <w:rFonts w:cs="Times New Roman"/>
          <w:i/>
          <w:sz w:val="20"/>
          <w:szCs w:val="20"/>
          <w:lang w:val="fr-CA" w:bidi="en-US"/>
        </w:rPr>
        <w:noBreakHyphen/>
        <w:t>Gobeil</w:t>
      </w:r>
      <w:r w:rsidRPr="00B64D88">
        <w:rPr>
          <w:rFonts w:cs="Times New Roman"/>
          <w:sz w:val="20"/>
          <w:szCs w:val="20"/>
          <w:lang w:val="fr-CA" w:bidi="en-US"/>
        </w:rPr>
        <w:t>, pour l’intimé le Syndicat de l’enseignement de la région de Laval.</w:t>
      </w:r>
    </w:p>
    <w:p w:rsidR="004F290F" w:rsidRPr="004F290F" w:rsidRDefault="004F290F" w:rsidP="004F290F">
      <w:pPr>
        <w:tabs>
          <w:tab w:val="left" w:pos="1168"/>
        </w:tabs>
        <w:jc w:val="both"/>
        <w:rPr>
          <w:rFonts w:cs="Times New Roman"/>
          <w:sz w:val="20"/>
          <w:szCs w:val="20"/>
          <w:lang w:val="fr-CA" w:bidi="en-US"/>
        </w:rPr>
      </w:pPr>
    </w:p>
    <w:p w:rsidR="004F290F" w:rsidRPr="00B64D88" w:rsidRDefault="004F290F" w:rsidP="004F290F">
      <w:pPr>
        <w:tabs>
          <w:tab w:val="left" w:pos="1168"/>
        </w:tabs>
        <w:jc w:val="both"/>
        <w:rPr>
          <w:rFonts w:cs="Times New Roman"/>
          <w:sz w:val="20"/>
          <w:szCs w:val="20"/>
          <w:lang w:val="fr-CA" w:bidi="en-US"/>
        </w:rPr>
      </w:pPr>
      <w:r w:rsidRPr="00B64D88">
        <w:rPr>
          <w:rFonts w:cs="Times New Roman"/>
          <w:sz w:val="20"/>
          <w:szCs w:val="20"/>
          <w:lang w:val="fr-CA" w:bidi="en-US"/>
        </w:rPr>
        <w:tab/>
      </w:r>
      <w:r w:rsidRPr="00B64D88">
        <w:rPr>
          <w:rFonts w:cs="Times New Roman"/>
          <w:i/>
          <w:sz w:val="20"/>
          <w:szCs w:val="20"/>
          <w:lang w:val="fr-CA" w:bidi="en-US"/>
        </w:rPr>
        <w:t>Stéphane Forest</w:t>
      </w:r>
      <w:r w:rsidRPr="00B64D88">
        <w:rPr>
          <w:rFonts w:cs="Times New Roman"/>
          <w:sz w:val="20"/>
          <w:szCs w:val="20"/>
          <w:lang w:val="fr-CA" w:bidi="en-US"/>
        </w:rPr>
        <w:t xml:space="preserve"> et </w:t>
      </w:r>
      <w:r w:rsidRPr="00B64D88">
        <w:rPr>
          <w:rFonts w:cs="Times New Roman"/>
          <w:i/>
          <w:sz w:val="20"/>
          <w:szCs w:val="20"/>
          <w:lang w:val="fr-CA" w:bidi="en-US"/>
        </w:rPr>
        <w:t>Gaétan Lévesque</w:t>
      </w:r>
      <w:r w:rsidRPr="00B64D88">
        <w:rPr>
          <w:rFonts w:cs="Times New Roman"/>
          <w:sz w:val="20"/>
          <w:szCs w:val="20"/>
          <w:lang w:val="fr-CA" w:bidi="en-US"/>
        </w:rPr>
        <w:t>, pour l’intimée la Fédération autonome de l’enseignement.</w:t>
      </w:r>
    </w:p>
    <w:p w:rsidR="004F290F" w:rsidRPr="004F290F" w:rsidRDefault="004F290F" w:rsidP="004F290F">
      <w:pPr>
        <w:tabs>
          <w:tab w:val="left" w:pos="1168"/>
        </w:tabs>
        <w:jc w:val="both"/>
        <w:rPr>
          <w:rFonts w:cs="Times New Roman"/>
          <w:sz w:val="20"/>
          <w:szCs w:val="20"/>
          <w:lang w:val="fr-CA" w:bidi="en-US"/>
        </w:rPr>
      </w:pPr>
    </w:p>
    <w:p w:rsidR="004F290F" w:rsidRPr="00B64D88" w:rsidRDefault="004F290F" w:rsidP="004F290F">
      <w:pPr>
        <w:tabs>
          <w:tab w:val="left" w:pos="1168"/>
        </w:tabs>
        <w:jc w:val="both"/>
        <w:rPr>
          <w:rFonts w:cs="Times New Roman"/>
          <w:sz w:val="20"/>
          <w:szCs w:val="20"/>
          <w:lang w:val="fr-CA" w:bidi="en-US"/>
        </w:rPr>
      </w:pPr>
      <w:r w:rsidRPr="00B64D88">
        <w:rPr>
          <w:rFonts w:cs="Times New Roman"/>
          <w:sz w:val="20"/>
          <w:szCs w:val="20"/>
          <w:lang w:val="fr-CA" w:bidi="en-US"/>
        </w:rPr>
        <w:tab/>
      </w:r>
      <w:r w:rsidRPr="00B64D88">
        <w:rPr>
          <w:rFonts w:cs="Times New Roman"/>
          <w:i/>
          <w:sz w:val="20"/>
          <w:szCs w:val="20"/>
          <w:lang w:val="fr-CA" w:bidi="en-US"/>
        </w:rPr>
        <w:t>Claudine Morin</w:t>
      </w:r>
      <w:r w:rsidRPr="00B64D88">
        <w:rPr>
          <w:rFonts w:cs="Times New Roman"/>
          <w:sz w:val="20"/>
          <w:szCs w:val="20"/>
          <w:lang w:val="fr-CA" w:bidi="en-US"/>
        </w:rPr>
        <w:t xml:space="preserve">, </w:t>
      </w:r>
      <w:r w:rsidRPr="00B64D88">
        <w:rPr>
          <w:rFonts w:cs="Times New Roman"/>
          <w:i/>
          <w:sz w:val="20"/>
          <w:szCs w:val="20"/>
          <w:lang w:val="fr-CA" w:bidi="en-US"/>
        </w:rPr>
        <w:t>Nathalie Léger</w:t>
      </w:r>
      <w:r w:rsidRPr="00B64D88">
        <w:rPr>
          <w:rFonts w:cs="Times New Roman"/>
          <w:sz w:val="20"/>
          <w:szCs w:val="20"/>
          <w:lang w:val="fr-CA" w:bidi="en-US"/>
        </w:rPr>
        <w:t xml:space="preserve"> et </w:t>
      </w:r>
      <w:r w:rsidRPr="00B64D88">
        <w:rPr>
          <w:rFonts w:cs="Times New Roman"/>
          <w:i/>
          <w:sz w:val="20"/>
          <w:szCs w:val="20"/>
          <w:lang w:val="fr-CA" w:bidi="en-US"/>
        </w:rPr>
        <w:t>Amy Nguyen</w:t>
      </w:r>
      <w:r w:rsidRPr="00B64D88">
        <w:rPr>
          <w:rFonts w:cs="Times New Roman"/>
          <w:sz w:val="20"/>
          <w:szCs w:val="20"/>
          <w:lang w:val="fr-CA" w:bidi="en-US"/>
        </w:rPr>
        <w:t>, pour l’intervenante.</w:t>
      </w:r>
    </w:p>
    <w:p w:rsidR="004F290F" w:rsidRPr="004F290F" w:rsidRDefault="004F290F" w:rsidP="004F290F">
      <w:pPr>
        <w:tabs>
          <w:tab w:val="left" w:pos="1168"/>
        </w:tabs>
        <w:jc w:val="both"/>
        <w:rPr>
          <w:rFonts w:cs="Times New Roman"/>
          <w:sz w:val="20"/>
          <w:szCs w:val="20"/>
          <w:lang w:val="fr-CA" w:bidi="en-US"/>
        </w:rPr>
      </w:pPr>
    </w:p>
    <w:p w:rsidR="004F290F" w:rsidRPr="00B64D88" w:rsidRDefault="004F290F" w:rsidP="004F290F">
      <w:pPr>
        <w:tabs>
          <w:tab w:val="left" w:pos="1168"/>
        </w:tabs>
        <w:jc w:val="both"/>
        <w:rPr>
          <w:rFonts w:cs="Times New Roman"/>
          <w:i/>
          <w:sz w:val="20"/>
          <w:szCs w:val="20"/>
          <w:lang w:val="fr-CA" w:bidi="en-US"/>
        </w:rPr>
      </w:pPr>
      <w:r w:rsidRPr="004F290F">
        <w:rPr>
          <w:rFonts w:cs="Times New Roman"/>
          <w:i/>
          <w:sz w:val="20"/>
          <w:szCs w:val="20"/>
          <w:lang w:val="fr-CA" w:bidi="en-US"/>
        </w:rPr>
        <w:tab/>
        <w:t>Procureurs des appelantes : Langlois Kronström Desjardins, Montréal.</w:t>
      </w:r>
    </w:p>
    <w:p w:rsidR="004F290F" w:rsidRPr="004F290F" w:rsidRDefault="004F290F" w:rsidP="004F290F">
      <w:pPr>
        <w:tabs>
          <w:tab w:val="left" w:pos="1168"/>
        </w:tabs>
        <w:jc w:val="both"/>
        <w:rPr>
          <w:rFonts w:cs="Times New Roman"/>
          <w:i/>
          <w:sz w:val="20"/>
          <w:szCs w:val="20"/>
          <w:lang w:val="fr-CA" w:bidi="en-US"/>
        </w:rPr>
      </w:pPr>
    </w:p>
    <w:p w:rsidR="004F290F" w:rsidRPr="00B64D88" w:rsidRDefault="004F290F" w:rsidP="004F290F">
      <w:pPr>
        <w:tabs>
          <w:tab w:val="left" w:pos="1168"/>
        </w:tabs>
        <w:jc w:val="both"/>
        <w:rPr>
          <w:rFonts w:cs="Times New Roman"/>
          <w:i/>
          <w:sz w:val="20"/>
          <w:szCs w:val="20"/>
          <w:lang w:val="fr-CA" w:bidi="en-US"/>
        </w:rPr>
      </w:pPr>
      <w:r w:rsidRPr="004F290F">
        <w:rPr>
          <w:rFonts w:cs="Times New Roman"/>
          <w:i/>
          <w:sz w:val="20"/>
          <w:szCs w:val="20"/>
          <w:lang w:val="fr-CA" w:bidi="en-US"/>
        </w:rPr>
        <w:tab/>
        <w:t>Procureur de l’intimé le Syndicat de l’enseignement de la région de Laval : Syndicat de l’enseignement de la région de Laval, Laval.</w:t>
      </w:r>
    </w:p>
    <w:p w:rsidR="004F290F" w:rsidRPr="004F290F" w:rsidRDefault="004F290F" w:rsidP="004F290F">
      <w:pPr>
        <w:tabs>
          <w:tab w:val="left" w:pos="1168"/>
        </w:tabs>
        <w:jc w:val="both"/>
        <w:rPr>
          <w:rFonts w:cs="Times New Roman"/>
          <w:i/>
          <w:sz w:val="20"/>
          <w:szCs w:val="20"/>
          <w:lang w:val="fr-CA" w:bidi="en-US"/>
        </w:rPr>
      </w:pPr>
    </w:p>
    <w:p w:rsidR="004F290F" w:rsidRPr="00B64D88" w:rsidRDefault="004F290F" w:rsidP="004F290F">
      <w:pPr>
        <w:tabs>
          <w:tab w:val="left" w:pos="1168"/>
        </w:tabs>
        <w:jc w:val="both"/>
        <w:rPr>
          <w:rFonts w:cs="Times New Roman"/>
          <w:i/>
          <w:sz w:val="20"/>
          <w:szCs w:val="20"/>
          <w:lang w:val="fr-CA" w:bidi="en-US"/>
        </w:rPr>
      </w:pPr>
      <w:r w:rsidRPr="004F290F">
        <w:rPr>
          <w:rFonts w:cs="Times New Roman"/>
          <w:i/>
          <w:sz w:val="20"/>
          <w:szCs w:val="20"/>
          <w:lang w:val="fr-CA" w:bidi="en-US"/>
        </w:rPr>
        <w:tab/>
        <w:t>Procureurs de l’intimée la Fédération autonome de l’enseignement : Rivest, Schmidt, Montréal.</w:t>
      </w:r>
    </w:p>
    <w:p w:rsidR="004F290F" w:rsidRPr="004F290F" w:rsidRDefault="004F290F" w:rsidP="004F290F">
      <w:pPr>
        <w:tabs>
          <w:tab w:val="left" w:pos="1168"/>
        </w:tabs>
        <w:jc w:val="both"/>
        <w:rPr>
          <w:rFonts w:cs="Times New Roman"/>
          <w:i/>
          <w:sz w:val="20"/>
          <w:szCs w:val="20"/>
          <w:lang w:val="fr-CA" w:bidi="en-US"/>
        </w:rPr>
      </w:pPr>
    </w:p>
    <w:p w:rsidR="00764C65" w:rsidRPr="00B64D88" w:rsidRDefault="00764C65" w:rsidP="00764C65">
      <w:pPr>
        <w:tabs>
          <w:tab w:val="left" w:pos="1168"/>
        </w:tabs>
        <w:jc w:val="both"/>
        <w:rPr>
          <w:rFonts w:cs="Times New Roman"/>
          <w:i/>
          <w:sz w:val="20"/>
          <w:szCs w:val="20"/>
          <w:lang w:val="fr-CA" w:bidi="en-US"/>
        </w:rPr>
      </w:pPr>
      <w:r w:rsidRPr="00B64D88">
        <w:rPr>
          <w:rFonts w:cs="Times New Roman"/>
          <w:i/>
          <w:sz w:val="20"/>
          <w:szCs w:val="20"/>
          <w:lang w:val="fr-CA" w:bidi="en-US"/>
        </w:rPr>
        <w:tab/>
        <w:t>Procureurs de l’intervenante : Barabé Casavant, Montréal.</w:t>
      </w:r>
    </w:p>
    <w:p w:rsidR="0052229C" w:rsidRPr="00B64D88" w:rsidRDefault="0052229C" w:rsidP="0052229C">
      <w:pPr>
        <w:rPr>
          <w:rFonts w:cs="Times New Roman"/>
          <w:sz w:val="20"/>
          <w:szCs w:val="20"/>
        </w:rPr>
      </w:pPr>
      <w:r w:rsidRPr="00B64D88">
        <w:rPr>
          <w:rFonts w:cs="Times New Roman"/>
          <w:sz w:val="20"/>
          <w:szCs w:val="20"/>
        </w:rPr>
        <w:t>________________________</w:t>
      </w:r>
    </w:p>
    <w:p w:rsidR="0052229C" w:rsidRPr="00B64D88" w:rsidRDefault="0052229C" w:rsidP="0052229C">
      <w:pPr>
        <w:rPr>
          <w:rFonts w:cs="Times New Roman"/>
          <w:sz w:val="20"/>
          <w:szCs w:val="20"/>
        </w:rPr>
      </w:pPr>
    </w:p>
    <w:p w:rsidR="00AA027D" w:rsidRPr="00B64D88" w:rsidRDefault="00AA027D">
      <w:pPr>
        <w:rPr>
          <w:sz w:val="20"/>
          <w:szCs w:val="20"/>
        </w:rPr>
      </w:pPr>
      <w:r w:rsidRPr="00B64D88">
        <w:rPr>
          <w:sz w:val="20"/>
          <w:szCs w:val="20"/>
        </w:rPr>
        <w:br w:type="page"/>
      </w:r>
    </w:p>
    <w:p w:rsidR="0052229C" w:rsidRPr="00B64D88" w:rsidRDefault="0052229C" w:rsidP="0068488C">
      <w:pPr>
        <w:jc w:val="both"/>
        <w:rPr>
          <w:sz w:val="20"/>
          <w:szCs w:val="20"/>
        </w:rPr>
      </w:pPr>
      <w:r w:rsidRPr="00B64D88">
        <w:rPr>
          <w:sz w:val="20"/>
          <w:szCs w:val="20"/>
        </w:rPr>
        <w:lastRenderedPageBreak/>
        <w:t xml:space="preserve">Present:  </w:t>
      </w:r>
      <w:r w:rsidR="0068488C" w:rsidRPr="00B64D88">
        <w:rPr>
          <w:sz w:val="20"/>
          <w:szCs w:val="20"/>
        </w:rPr>
        <w:t>McLachlin C.J. and Abella, Karakatsanis, Wagner, Gascon, Côté and Brown JJ.</w:t>
      </w:r>
    </w:p>
    <w:p w:rsidR="0068488C" w:rsidRPr="00B64D88" w:rsidRDefault="0068488C" w:rsidP="0068488C">
      <w:pPr>
        <w:jc w:val="both"/>
        <w:rPr>
          <w:sz w:val="20"/>
        </w:rPr>
      </w:pPr>
    </w:p>
    <w:p w:rsidR="00E3229C" w:rsidRPr="00B64D88" w:rsidRDefault="00E3229C" w:rsidP="00E3229C">
      <w:pPr>
        <w:tabs>
          <w:tab w:val="left" w:pos="1168"/>
        </w:tabs>
        <w:jc w:val="both"/>
        <w:rPr>
          <w:rFonts w:eastAsia="Times New Roman" w:cs="Times New Roman"/>
          <w:i/>
          <w:sz w:val="20"/>
          <w:szCs w:val="20"/>
          <w:lang w:eastAsia="en-CA"/>
        </w:rPr>
      </w:pPr>
      <w:r w:rsidRPr="00E3229C">
        <w:rPr>
          <w:rFonts w:eastAsia="Times New Roman" w:cs="Times New Roman"/>
          <w:sz w:val="20"/>
          <w:szCs w:val="20"/>
          <w:lang w:eastAsia="en-CA"/>
        </w:rPr>
        <w:tab/>
      </w:r>
      <w:r w:rsidRPr="00E3229C">
        <w:rPr>
          <w:rFonts w:eastAsia="Times New Roman" w:cs="Times New Roman"/>
          <w:i/>
          <w:iCs/>
          <w:sz w:val="20"/>
          <w:szCs w:val="20"/>
          <w:lang w:eastAsia="en-CA"/>
        </w:rPr>
        <w:t xml:space="preserve">Labour relations — Dismissal — Arbitration — Grievances — Collective agreement stipulating that decision to dismiss teacher could be made only after “thorough deliberations” by school board’s executive committee — Executive committee deciding to dismiss teacher by way of resolution adopted after deliberations held in camera — Arbitrator allowing examination of members of executive committee on motives for their decision — Whether </w:t>
      </w:r>
      <w:r w:rsidRPr="00E3229C">
        <w:rPr>
          <w:rFonts w:eastAsia="Times New Roman" w:cs="Times New Roman"/>
          <w:i/>
          <w:sz w:val="20"/>
          <w:szCs w:val="20"/>
          <w:lang w:eastAsia="en-CA"/>
        </w:rPr>
        <w:t>principle that motives are “unknowable” and deliberative secrecy apply to public employer that decides to take disciplinary action against employee.</w:t>
      </w:r>
    </w:p>
    <w:p w:rsidR="00E3229C" w:rsidRPr="00E3229C" w:rsidRDefault="00E3229C" w:rsidP="00E3229C">
      <w:pPr>
        <w:tabs>
          <w:tab w:val="left" w:pos="1168"/>
        </w:tabs>
        <w:jc w:val="both"/>
        <w:rPr>
          <w:rFonts w:eastAsia="Times New Roman" w:cs="Times New Roman"/>
          <w:i/>
          <w:iCs/>
          <w:sz w:val="20"/>
          <w:szCs w:val="20"/>
          <w:lang w:eastAsia="en-CA"/>
        </w:rPr>
      </w:pPr>
    </w:p>
    <w:p w:rsidR="00E3229C" w:rsidRPr="00E3229C" w:rsidRDefault="00E3229C" w:rsidP="00E3229C">
      <w:pPr>
        <w:tabs>
          <w:tab w:val="left" w:pos="1168"/>
        </w:tabs>
        <w:jc w:val="both"/>
        <w:rPr>
          <w:rFonts w:eastAsia="Times New Roman" w:cs="Times New Roman"/>
          <w:i/>
          <w:sz w:val="20"/>
          <w:szCs w:val="20"/>
          <w:lang w:eastAsia="en-CA"/>
        </w:rPr>
      </w:pPr>
      <w:r w:rsidRPr="00E3229C">
        <w:rPr>
          <w:rFonts w:eastAsia="Times New Roman" w:cs="Times New Roman"/>
          <w:sz w:val="20"/>
          <w:szCs w:val="20"/>
          <w:lang w:eastAsia="en-CA"/>
        </w:rPr>
        <w:tab/>
      </w:r>
      <w:r w:rsidRPr="00E3229C">
        <w:rPr>
          <w:rFonts w:eastAsia="Times New Roman" w:cs="Times New Roman"/>
          <w:i/>
          <w:iCs/>
          <w:sz w:val="20"/>
          <w:szCs w:val="20"/>
          <w:lang w:eastAsia="en-CA"/>
        </w:rPr>
        <w:t xml:space="preserve">Administrative law — Judicial review — Standard of review — Arbitration — Inquiry — Interlocutory decision allowing examination of members of decision-making authority of public employer on motives for their decision to dismiss employee — </w:t>
      </w:r>
      <w:r w:rsidRPr="00E3229C">
        <w:rPr>
          <w:rFonts w:eastAsia="Times New Roman" w:cs="Times New Roman"/>
          <w:i/>
          <w:sz w:val="20"/>
          <w:szCs w:val="20"/>
          <w:lang w:eastAsia="en-CA"/>
        </w:rPr>
        <w:t xml:space="preserve">Objections to examination </w:t>
      </w:r>
      <w:r w:rsidRPr="00E3229C">
        <w:rPr>
          <w:rFonts w:eastAsia="Times New Roman" w:cs="Times New Roman"/>
          <w:i/>
          <w:iCs/>
          <w:sz w:val="20"/>
          <w:szCs w:val="20"/>
          <w:lang w:eastAsia="en-CA"/>
        </w:rPr>
        <w:t xml:space="preserve">— </w:t>
      </w:r>
      <w:r w:rsidRPr="00E3229C">
        <w:rPr>
          <w:rFonts w:eastAsia="Times New Roman" w:cs="Times New Roman"/>
          <w:i/>
          <w:sz w:val="20"/>
          <w:szCs w:val="20"/>
          <w:lang w:eastAsia="en-CA"/>
        </w:rPr>
        <w:t>Whether questions related to principle that motives are “unknowable” and deliberative secrecy that were raised before arbitrator are sufficiently important to legal system that standard applicable to judicial review of interlocutory decision must be correctness.</w:t>
      </w:r>
    </w:p>
    <w:p w:rsidR="0052229C" w:rsidRPr="00B64D88" w:rsidRDefault="0052229C" w:rsidP="00E3229C">
      <w:pPr>
        <w:pStyle w:val="SCCNormalDoubleSpacing"/>
        <w:spacing w:line="240" w:lineRule="auto"/>
        <w:rPr>
          <w:sz w:val="20"/>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In June 2009, B was summoned to attend a special meeting of the executive committee of the Commission scolaire de Laval (“Board”), his employer. The committee had to determine whether B’s judicial record was relevant to his functions as a teacher and, if it was, decide whether to resiliate his employment contract. After hearing B in a partially in camera meeting (from which the public was excluded), the executive committee ordered a totally in camera meeting (from which the teacher and his union representative were excluded) in order to deliberate. Upon completion of these two in camera meetings, the committee, sitting in public once again, proceeded to adopt a resolution that terminated B’s employment contract.</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 xml:space="preserve">The Syndicat de l’enseignement de la région de Laval (“Union”) filed a grievance with respect to B’s dismissal, alleging, </w:t>
      </w:r>
      <w:r w:rsidRPr="00E3229C">
        <w:rPr>
          <w:rFonts w:eastAsia="Times New Roman" w:cs="Times New Roman"/>
          <w:i/>
          <w:sz w:val="20"/>
          <w:szCs w:val="20"/>
          <w:lang w:eastAsia="en-CA"/>
        </w:rPr>
        <w:t>inter alia</w:t>
      </w:r>
      <w:r w:rsidRPr="00E3229C">
        <w:rPr>
          <w:rFonts w:eastAsia="Times New Roman" w:cs="Times New Roman"/>
          <w:sz w:val="20"/>
          <w:szCs w:val="20"/>
          <w:lang w:eastAsia="en-CA"/>
        </w:rPr>
        <w:t xml:space="preserve">, that the procedure for dismissal provided for in the collective agreement had not been followed. The collective agreement stipulated that the employment relationship could be terminated “only after thorough deliberations at a meeting of the board’s council of commissioners or executive committee called for that purpose”. In the course of the inquiry into the grievance, the Union summoned as its first witnesses three members of the executive committee who had been present for the in camera deliberations of June 2009. The Board objected to having them testify, arguing that the motives of individual members of the committee were irrelevant and that deliberative secrecy shielded the members from being examined on what had been said in camera. The Board also submitted that the principle that motives are “unknowable” that had been stated in </w:t>
      </w:r>
      <w:r w:rsidRPr="00E3229C">
        <w:rPr>
          <w:rFonts w:eastAsia="Times New Roman" w:cs="Times New Roman"/>
          <w:i/>
          <w:sz w:val="20"/>
          <w:szCs w:val="20"/>
          <w:lang w:eastAsia="en-CA"/>
        </w:rPr>
        <w:t xml:space="preserve">Consortium Developments (Clearwater) Ltd. </w:t>
      </w:r>
      <w:r w:rsidRPr="00E3229C">
        <w:rPr>
          <w:rFonts w:eastAsia="Times New Roman" w:cs="Times New Roman"/>
          <w:i/>
          <w:iCs/>
          <w:sz w:val="20"/>
          <w:szCs w:val="20"/>
          <w:lang w:eastAsia="en-CA"/>
        </w:rPr>
        <w:t>v. Sarnia (City)</w:t>
      </w:r>
      <w:r w:rsidRPr="00E3229C">
        <w:rPr>
          <w:rFonts w:eastAsia="Times New Roman" w:cs="Times New Roman"/>
          <w:iCs/>
          <w:sz w:val="20"/>
          <w:szCs w:val="20"/>
          <w:lang w:eastAsia="en-CA"/>
        </w:rPr>
        <w:t>, [1998] 3 S.C.R. 3</w:t>
      </w:r>
      <w:r w:rsidRPr="00E3229C">
        <w:rPr>
          <w:rFonts w:eastAsia="Times New Roman" w:cs="Times New Roman"/>
          <w:sz w:val="20"/>
          <w:szCs w:val="20"/>
          <w:lang w:eastAsia="en-CA"/>
        </w:rPr>
        <w:t>, precludes the examination of the members of any collective body on the motives that underlie a decision made by way of a written resolution. The arbitrator dismissed these objections and allowed the examination of the executive committee’s members.</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The Superior Court, hearing a motion for judicial review of the arbitrator’s interlocutory decision, applied the standard of correctness and granted the motion, barring any testimony by members of the executive committee except as regards the formal process that led to their decision that was announced at a public meeting. The majority of the Court of Appeal, also applying the standard of correctness, restored the arbitrator’s decision and allowed the examination of the executive committee’s members, subject to the usual limits of what is relevant.</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r>
      <w:r w:rsidRPr="00E3229C">
        <w:rPr>
          <w:rFonts w:eastAsia="Times New Roman" w:cs="Times New Roman"/>
          <w:i/>
          <w:sz w:val="20"/>
          <w:szCs w:val="20"/>
          <w:lang w:eastAsia="en-CA"/>
        </w:rPr>
        <w:t>Held</w:t>
      </w:r>
      <w:r w:rsidRPr="00B64D88">
        <w:rPr>
          <w:rFonts w:eastAsia="Times New Roman" w:cs="Times New Roman"/>
          <w:iCs/>
          <w:sz w:val="20"/>
          <w:szCs w:val="20"/>
          <w:lang w:eastAsia="en-CA"/>
        </w:rPr>
        <w:t>:</w:t>
      </w:r>
      <w:r w:rsidRPr="00E3229C">
        <w:rPr>
          <w:rFonts w:eastAsia="Times New Roman" w:cs="Times New Roman"/>
          <w:sz w:val="20"/>
          <w:szCs w:val="20"/>
          <w:lang w:eastAsia="en-CA"/>
        </w:rPr>
        <w:t xml:space="preserve"> The appeal should be dismissed.</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r>
      <w:r w:rsidRPr="00E3229C">
        <w:rPr>
          <w:rFonts w:eastAsia="Times New Roman" w:cs="Times New Roman"/>
          <w:i/>
          <w:iCs/>
          <w:sz w:val="20"/>
          <w:szCs w:val="20"/>
          <w:lang w:eastAsia="en-CA"/>
        </w:rPr>
        <w:t xml:space="preserve">Per </w:t>
      </w:r>
      <w:r w:rsidRPr="00E3229C">
        <w:rPr>
          <w:rFonts w:eastAsia="Times New Roman" w:cs="Times New Roman"/>
          <w:bCs/>
          <w:sz w:val="20"/>
          <w:szCs w:val="20"/>
          <w:lang w:eastAsia="en-CA"/>
        </w:rPr>
        <w:t>McLachlin</w:t>
      </w:r>
      <w:r w:rsidRPr="00E3229C">
        <w:rPr>
          <w:rFonts w:eastAsia="Times New Roman" w:cs="Times New Roman"/>
          <w:b/>
          <w:bCs/>
          <w:sz w:val="20"/>
          <w:szCs w:val="20"/>
          <w:lang w:eastAsia="en-CA"/>
        </w:rPr>
        <w:t> </w:t>
      </w:r>
      <w:r w:rsidRPr="00E3229C">
        <w:rPr>
          <w:rFonts w:eastAsia="Times New Roman" w:cs="Times New Roman"/>
          <w:bCs/>
          <w:sz w:val="20"/>
          <w:szCs w:val="20"/>
          <w:lang w:eastAsia="en-CA"/>
        </w:rPr>
        <w:t xml:space="preserve">C.J. and </w:t>
      </w:r>
      <w:r w:rsidRPr="00E3229C">
        <w:rPr>
          <w:rFonts w:eastAsia="Times New Roman" w:cs="Times New Roman"/>
          <w:sz w:val="20"/>
          <w:szCs w:val="20"/>
          <w:lang w:eastAsia="en-CA"/>
        </w:rPr>
        <w:t>Abella, Karakatsanis</w:t>
      </w:r>
      <w:r w:rsidRPr="00E3229C">
        <w:rPr>
          <w:rFonts w:eastAsia="Times New Roman" w:cs="Times New Roman"/>
          <w:b/>
          <w:sz w:val="20"/>
          <w:szCs w:val="20"/>
          <w:lang w:eastAsia="en-CA"/>
        </w:rPr>
        <w:t xml:space="preserve"> </w:t>
      </w:r>
      <w:r w:rsidRPr="00E3229C">
        <w:rPr>
          <w:rFonts w:eastAsia="Times New Roman" w:cs="Times New Roman"/>
          <w:sz w:val="20"/>
          <w:szCs w:val="20"/>
          <w:lang w:eastAsia="en-CA"/>
        </w:rPr>
        <w:t xml:space="preserve">and </w:t>
      </w:r>
      <w:r w:rsidRPr="00E3229C">
        <w:rPr>
          <w:rFonts w:eastAsia="Times New Roman" w:cs="Times New Roman"/>
          <w:b/>
          <w:sz w:val="20"/>
          <w:szCs w:val="20"/>
          <w:lang w:eastAsia="en-CA"/>
        </w:rPr>
        <w:t>Gascon</w:t>
      </w:r>
      <w:r w:rsidRPr="00E3229C">
        <w:rPr>
          <w:rFonts w:eastAsia="Times New Roman" w:cs="Times New Roman"/>
          <w:sz w:val="20"/>
          <w:szCs w:val="20"/>
          <w:lang w:eastAsia="en-CA"/>
        </w:rPr>
        <w:t xml:space="preserve"> JJ.: The standard applicable to the arbitrator’s interlocutory decision is reasonableness. Whether the examination of the members of the Board’s executive committee should be allowed is ultimately an evidentiary issue. The arbitrator has exclusive jurisdiction over such matters, and he allowed the examination of the executive committee’s members on the basis that their testimony would be helpful to him in determining whether the collective agreement and the legislation had been complied with. This conclusion flowed from his interpretation of the collective agreement between the parties and of the </w:t>
      </w:r>
      <w:r w:rsidRPr="00E3229C">
        <w:rPr>
          <w:rFonts w:eastAsia="Times New Roman" w:cs="Times New Roman"/>
          <w:i/>
          <w:sz w:val="20"/>
          <w:szCs w:val="20"/>
          <w:lang w:eastAsia="en-CA"/>
        </w:rPr>
        <w:t>Education Act</w:t>
      </w:r>
      <w:r w:rsidRPr="00E3229C">
        <w:rPr>
          <w:rFonts w:eastAsia="Times New Roman" w:cs="Times New Roman"/>
          <w:sz w:val="20"/>
          <w:szCs w:val="20"/>
          <w:lang w:eastAsia="en-CA"/>
        </w:rPr>
        <w:t>. The presumption that when an administrative tribunal interprets or applies its home statute, the standard of review applicable to its decision is reasonableness therefore applies in this case. This presumption is reinforced by the fact that the usual standard for judicial review of decisions of grievance arbitrators is reasonableness.</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lastRenderedPageBreak/>
        <w:tab/>
        <w:t>The issues in this case are not included in the narrow class of issues for which the standard is correctness. That standard can apply to questions of law that are of central importance to the legal system as a whole and are outside the decision maker’s area of expertise. Questions of this nature are rare and tend to be limited to situations that are detrimental to consistency in the country’s fundamental legal order. In this case, in light of the arbitrator’s broad jurisdiction over evidence and procedure, there is no question of law of central importance that is outside his area of expertise. The questions of evidence and procedure that arise here with respect to the principle that motives are “unknowable” and to deliberative secrecy in the context of an employer’s collective decision</w:t>
      </w:r>
      <w:r w:rsidRPr="00E3229C">
        <w:rPr>
          <w:rFonts w:eastAsia="Times New Roman" w:cs="Times New Roman"/>
          <w:sz w:val="20"/>
          <w:szCs w:val="20"/>
          <w:lang w:eastAsia="en-CA"/>
        </w:rPr>
        <w:noBreakHyphen/>
        <w:t>making authority are not outside the arbitrator’s area of expertise. Nor does the application of that principle and of deliberative secrecy to a fact situation characteristic of a dismissal amount to a question that is detrimental to consistency in the country’s fundamental legal order. Once this is established, maintaining that the concepts at issue do not fall solely within the arbitrator’s expertise in the area or jurisdiction over the matter, or that one of them is a general principle that applies to other legal fields, is not enough to justify dispensing with the deferential standard that is required in such a case.</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In light of the information available to him at the time of the summonses, and of the content of the collective agreement and the applicable legislation, the arbitrator allowed the examination of the members of the Board’s executive committee in the grievance proceeding before him. It is this decision that is at issue in the judicial review proceedings, and it was reasonable. Neither the argument that the motives are “unknowable” nor that of deliberative secrecy counters this conclusion.</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The principle that the motives of a legislative body are “unknowable” and deliberative secrecy do not apply to a public employer, the Board in this case, that decides to take disciplinary action against an employee, even if an in camera meeting is ordered. Any employee, whether in the public or the private sector, has a right to contest disciplinary action taken against him or her and can, in doing so, raise any relevant evidence. For this, the employee may examine the employer’s representatives on the reasons for the action and on the decision</w:t>
      </w:r>
      <w:r w:rsidRPr="00E3229C">
        <w:rPr>
          <w:rFonts w:eastAsia="Times New Roman" w:cs="Times New Roman"/>
          <w:sz w:val="20"/>
          <w:szCs w:val="20"/>
          <w:lang w:eastAsia="en-CA"/>
        </w:rPr>
        <w:noBreakHyphen/>
        <w:t>making process that led to it.</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 xml:space="preserve">It is wrong to say that </w:t>
      </w:r>
      <w:r w:rsidRPr="00E3229C">
        <w:rPr>
          <w:rFonts w:eastAsia="Times New Roman" w:cs="Times New Roman"/>
          <w:i/>
          <w:sz w:val="20"/>
          <w:szCs w:val="20"/>
          <w:lang w:eastAsia="en-CA"/>
        </w:rPr>
        <w:t>Clearwater</w:t>
      </w:r>
      <w:r w:rsidRPr="00E3229C">
        <w:rPr>
          <w:rFonts w:eastAsia="Times New Roman" w:cs="Times New Roman"/>
          <w:sz w:val="20"/>
          <w:szCs w:val="20"/>
          <w:lang w:eastAsia="en-CA"/>
        </w:rPr>
        <w:t xml:space="preserve"> established a rule of relevance that applies to every collective decision made by a decision</w:t>
      </w:r>
      <w:r w:rsidRPr="00E3229C">
        <w:rPr>
          <w:rFonts w:eastAsia="Times New Roman" w:cs="Times New Roman"/>
          <w:sz w:val="20"/>
          <w:szCs w:val="20"/>
          <w:lang w:eastAsia="en-CA"/>
        </w:rPr>
        <w:noBreakHyphen/>
        <w:t>making body by means of an official document regardless of the nature of the decision or of the body making it. Rather, the “unknowable” motives in question are those that led a legislative body to adopt provisions of a legislative nature, that is, to carry out acts of a public nature. In this case, the executive committee’s decision was made in a completely different context. Even though the Board is a legal person established in the public interest, it was acting as an employer when it decided to dismiss teacher B by way of a resolution of its executive committee. That decision had an effect on the employment contract between B and the Board and was made in the context of a process provided for in the collective agreement between the parties. It was not a decision of a legislative, regulatory, policy or discretionary nature. Rather, it was made in the specific context of a contractual relationship. A rule of relevance based on the public nature of an impugned decision therefore does not apply here. It was reasonable for the arbitrator to rule that he needed to know what had taken place in camera in order to determine whether the executive committee’s deliberations had been thorough. His decision on this point was consistent with those of several grievance arbitrators who had in the past allowed the examination of school board officials regarding in camera deliberations in disciplinary matters</w:t>
      </w:r>
      <w:r w:rsidRPr="00E3229C">
        <w:rPr>
          <w:rFonts w:eastAsia="Times New Roman" w:cs="Times New Roman"/>
          <w:sz w:val="20"/>
          <w:szCs w:val="20"/>
          <w:lang w:val="en-US" w:eastAsia="en-CA"/>
        </w:rPr>
        <w:t xml:space="preserve">. </w:t>
      </w:r>
      <w:r w:rsidRPr="00E3229C">
        <w:rPr>
          <w:rFonts w:eastAsia="Times New Roman" w:cs="Times New Roman"/>
          <w:sz w:val="20"/>
          <w:szCs w:val="20"/>
          <w:lang w:eastAsia="en-CA"/>
        </w:rPr>
        <w:t>Given the recognized jurisdiction of arbitrators over evidence and procedure, deference must be shown.</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As for deliberative secrecy, it was reasonable for the arbitrator to reject this argument, too. When the executive committee decided to dismiss B after deliberating in camera, it was not performing an adjudicative function and was not acting as a quasi</w:t>
      </w:r>
      <w:r w:rsidRPr="00E3229C">
        <w:rPr>
          <w:rFonts w:eastAsia="Times New Roman" w:cs="Times New Roman"/>
          <w:sz w:val="20"/>
          <w:szCs w:val="20"/>
          <w:lang w:eastAsia="en-CA"/>
        </w:rPr>
        <w:noBreakHyphen/>
        <w:t>judicial decision maker. Rather, it was acting as an employer dismissing an employee. Its decision was therefore one of a private nature that falls under employment law, not one of a public nature to which the constitutional principles of judicial independence and separation of powers would apply. As a result, the discussions held by the committee’s members in camera are not shielded by deliberative secrecy.</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 xml:space="preserve">Finally, limits should not be placed in advance on the questions that may be asked of the executive committee’s members. Assessing the relevance of evidence falls within the exclusive jurisdiction of the arbitrator. It is not open to a reviewing court to speculate about the types of questions that could be relevant before the examination has even begun. It will be up to the arbitrator to decide what is relevant on the basis of the questions that are eventually asked and to determine which of them really further the resolution of the case. If a court must intervene, it will do so after the arbitrator has ruled on a given point. </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lastRenderedPageBreak/>
        <w:tab/>
      </w:r>
      <w:r w:rsidRPr="00E3229C">
        <w:rPr>
          <w:rFonts w:eastAsia="Times New Roman" w:cs="Times New Roman"/>
          <w:i/>
          <w:sz w:val="20"/>
          <w:szCs w:val="20"/>
          <w:lang w:eastAsia="en-CA"/>
        </w:rPr>
        <w:t>Per</w:t>
      </w:r>
      <w:r w:rsidRPr="00E3229C">
        <w:rPr>
          <w:rFonts w:eastAsia="Times New Roman" w:cs="Times New Roman"/>
          <w:sz w:val="20"/>
          <w:szCs w:val="20"/>
          <w:lang w:eastAsia="en-CA"/>
        </w:rPr>
        <w:t xml:space="preserve"> Wagner, </w:t>
      </w:r>
      <w:r w:rsidRPr="00E3229C">
        <w:rPr>
          <w:rFonts w:eastAsia="Times New Roman" w:cs="Times New Roman"/>
          <w:b/>
          <w:sz w:val="20"/>
          <w:szCs w:val="20"/>
          <w:lang w:eastAsia="en-CA"/>
        </w:rPr>
        <w:t>Côté</w:t>
      </w:r>
      <w:r w:rsidRPr="00E3229C">
        <w:rPr>
          <w:rFonts w:eastAsia="Times New Roman" w:cs="Times New Roman"/>
          <w:sz w:val="20"/>
          <w:szCs w:val="20"/>
          <w:lang w:eastAsia="en-CA"/>
        </w:rPr>
        <w:t xml:space="preserve"> and Brown JJ.: There is disagreement with the majority as regards the applicable standard of judicial review. There are times when a question concerning an area over which the arbitrator generally has full authority is of such a nature as to affect the administration of justice as a whole and relates to principles in respect of which the arbitrator has no particular expertise in that they are not specific to the arbitrator’s specialized role. Where the question relates not simply to the rules of evidence in general, but to the scope of such basic rules as those relating to the immunities from disclosure and deliberative secrecy, a court reviewing an arbitrator’s decision in this regard must be able to go further than merely inquiring into the reasonableness of the decision. Where necessary, it must also be able, absent clear instructions to the contrary, to substitute its own view for that of the arbitrator if the arbitrator’s decision is incorrect.</w:t>
      </w:r>
    </w:p>
    <w:p w:rsidR="00E3229C" w:rsidRPr="00E3229C" w:rsidRDefault="00E3229C" w:rsidP="00E3229C">
      <w:pPr>
        <w:tabs>
          <w:tab w:val="left" w:pos="1168"/>
        </w:tabs>
        <w:jc w:val="both"/>
        <w:rPr>
          <w:rFonts w:eastAsia="Times New Roman" w:cs="Times New Roman"/>
          <w:sz w:val="20"/>
          <w:szCs w:val="20"/>
          <w:lang w:eastAsia="en-CA"/>
        </w:rPr>
      </w:pPr>
    </w:p>
    <w:p w:rsidR="00E3229C" w:rsidRPr="00E3229C"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The applicable standard of review cannot depend on how a court will ultimately answer the question, as that could make it even more difficult to predict what the result of the analysis will be. Instead, what is important is the nature of the question being raised. In this case, despite the existence of a privative clause and even though the appeal arises in the context of the hearing of the evidence, over which the arbitrator has full authority, the questions that have been raised are general questions of law that, by their nature, are of central importance to the administration of justice as a whole and in respect of which the arbitrator has no particular expertise. Such questions require uniform and consistent answers, which means that both the majority and the dissenting judges of the Court of Appeal, like the Superior Court judge, were right to hold that the applicable standard of review in this case is correctness. However, the result is the same regardless of which standard applies.</w:t>
      </w:r>
    </w:p>
    <w:p w:rsidR="00AF2152" w:rsidRPr="00B64D88" w:rsidRDefault="00AF2152" w:rsidP="00E3229C">
      <w:pPr>
        <w:pStyle w:val="SCCNormalDoubleSpacing"/>
        <w:spacing w:line="240" w:lineRule="auto"/>
        <w:rPr>
          <w:sz w:val="20"/>
        </w:rPr>
      </w:pPr>
    </w:p>
    <w:p w:rsidR="00E3229C" w:rsidRPr="00B64D88" w:rsidRDefault="00E3229C" w:rsidP="00E3229C">
      <w:pPr>
        <w:tabs>
          <w:tab w:val="left" w:pos="1168"/>
        </w:tabs>
        <w:jc w:val="both"/>
        <w:rPr>
          <w:rFonts w:eastAsia="Times New Roman" w:cs="Times New Roman"/>
          <w:sz w:val="20"/>
          <w:szCs w:val="20"/>
          <w:lang w:eastAsia="en-CA"/>
        </w:rPr>
      </w:pPr>
      <w:r w:rsidRPr="00E3229C">
        <w:rPr>
          <w:rFonts w:eastAsia="Times New Roman" w:cs="Times New Roman"/>
          <w:sz w:val="20"/>
          <w:szCs w:val="20"/>
          <w:lang w:eastAsia="en-CA"/>
        </w:rPr>
        <w:tab/>
        <w:t>APPEAL from a judgment of the Quebec Court of Appeal (Bich, Gagnon and Savard JJ.A.), 2014 QCCA 591, 69 Admin. L.R. (5th) 95, [2014] AZ</w:t>
      </w:r>
      <w:r w:rsidRPr="00E3229C">
        <w:rPr>
          <w:rFonts w:eastAsia="Times New Roman" w:cs="Times New Roman"/>
          <w:sz w:val="20"/>
          <w:szCs w:val="20"/>
          <w:lang w:eastAsia="en-CA"/>
        </w:rPr>
        <w:noBreakHyphen/>
        <w:t>51056975, [2014] J.Q. n</w:t>
      </w:r>
      <w:r w:rsidRPr="00E3229C">
        <w:rPr>
          <w:rFonts w:eastAsia="Times New Roman" w:cs="Times New Roman"/>
          <w:sz w:val="20"/>
          <w:szCs w:val="20"/>
          <w:vertAlign w:val="superscript"/>
          <w:lang w:eastAsia="en-CA"/>
        </w:rPr>
        <w:t>o</w:t>
      </w:r>
      <w:r w:rsidRPr="00E3229C">
        <w:rPr>
          <w:rFonts w:eastAsia="Times New Roman" w:cs="Times New Roman"/>
          <w:sz w:val="20"/>
          <w:szCs w:val="20"/>
          <w:lang w:eastAsia="en-CA"/>
        </w:rPr>
        <w:t> 2352 (QL), 2014 CarswellQue 2355 (WL Can.), setting aside a decision of Delorme J., 2012 QCCS 248, [2012] AZ</w:t>
      </w:r>
      <w:r w:rsidRPr="00E3229C">
        <w:rPr>
          <w:rFonts w:eastAsia="Times New Roman" w:cs="Times New Roman"/>
          <w:sz w:val="20"/>
          <w:szCs w:val="20"/>
          <w:lang w:eastAsia="en-CA"/>
        </w:rPr>
        <w:noBreakHyphen/>
        <w:t>50826061, [2012] J.Q. n</w:t>
      </w:r>
      <w:r w:rsidRPr="00E3229C">
        <w:rPr>
          <w:rFonts w:eastAsia="Times New Roman" w:cs="Times New Roman"/>
          <w:sz w:val="20"/>
          <w:szCs w:val="20"/>
          <w:vertAlign w:val="superscript"/>
          <w:lang w:eastAsia="en-CA"/>
        </w:rPr>
        <w:t>o</w:t>
      </w:r>
      <w:r w:rsidRPr="00E3229C">
        <w:rPr>
          <w:rFonts w:eastAsia="Times New Roman" w:cs="Times New Roman"/>
          <w:sz w:val="20"/>
          <w:szCs w:val="20"/>
          <w:lang w:eastAsia="en-CA"/>
        </w:rPr>
        <w:t> 621 (QL), 2012 CarswellQue 774 (WL Can.). Appeal dismissed.</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eastAsia="en-CA"/>
        </w:rPr>
      </w:pPr>
      <w:r w:rsidRPr="00B64D88">
        <w:rPr>
          <w:rFonts w:eastAsia="Times New Roman" w:cs="Times New Roman"/>
          <w:sz w:val="20"/>
          <w:szCs w:val="20"/>
          <w:lang w:eastAsia="en-CA"/>
        </w:rPr>
        <w:tab/>
      </w:r>
      <w:r w:rsidRPr="00B64D88">
        <w:rPr>
          <w:rFonts w:eastAsia="Times New Roman" w:cs="Times New Roman"/>
          <w:i/>
          <w:sz w:val="20"/>
          <w:szCs w:val="20"/>
          <w:lang w:eastAsia="en-CA"/>
        </w:rPr>
        <w:t>Yann Bernard</w:t>
      </w:r>
      <w:r w:rsidRPr="00B64D88">
        <w:rPr>
          <w:rFonts w:eastAsia="Times New Roman" w:cs="Times New Roman"/>
          <w:sz w:val="20"/>
          <w:szCs w:val="20"/>
          <w:lang w:eastAsia="en-CA"/>
        </w:rPr>
        <w:t xml:space="preserve">, </w:t>
      </w:r>
      <w:r w:rsidRPr="00B64D88">
        <w:rPr>
          <w:rFonts w:eastAsia="Times New Roman" w:cs="Times New Roman"/>
          <w:i/>
          <w:sz w:val="20"/>
          <w:szCs w:val="20"/>
          <w:lang w:eastAsia="en-CA"/>
        </w:rPr>
        <w:t>René Paquette</w:t>
      </w:r>
      <w:r w:rsidRPr="00B64D88">
        <w:rPr>
          <w:rFonts w:eastAsia="Times New Roman" w:cs="Times New Roman"/>
          <w:sz w:val="20"/>
          <w:szCs w:val="20"/>
          <w:lang w:eastAsia="en-CA"/>
        </w:rPr>
        <w:t xml:space="preserve">, </w:t>
      </w:r>
      <w:r w:rsidRPr="00B64D88">
        <w:rPr>
          <w:rFonts w:eastAsia="Times New Roman" w:cs="Times New Roman"/>
          <w:i/>
          <w:sz w:val="20"/>
          <w:szCs w:val="20"/>
          <w:lang w:eastAsia="en-CA"/>
        </w:rPr>
        <w:t>Geneviève Beaudin</w:t>
      </w:r>
      <w:r w:rsidRPr="00B64D88">
        <w:rPr>
          <w:rFonts w:eastAsia="Times New Roman" w:cs="Times New Roman"/>
          <w:sz w:val="20"/>
          <w:szCs w:val="20"/>
          <w:lang w:eastAsia="en-CA"/>
        </w:rPr>
        <w:t xml:space="preserve"> and </w:t>
      </w:r>
      <w:r w:rsidRPr="00B64D88">
        <w:rPr>
          <w:rFonts w:eastAsia="Times New Roman" w:cs="Times New Roman"/>
          <w:i/>
          <w:sz w:val="20"/>
          <w:szCs w:val="20"/>
          <w:lang w:eastAsia="en-CA"/>
        </w:rPr>
        <w:t>Kassandra Church</w:t>
      </w:r>
      <w:r w:rsidRPr="00B64D88">
        <w:rPr>
          <w:rFonts w:eastAsia="Times New Roman" w:cs="Times New Roman"/>
          <w:sz w:val="20"/>
          <w:szCs w:val="20"/>
          <w:lang w:eastAsia="en-CA"/>
        </w:rPr>
        <w:t>, for the appellants.</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sz w:val="20"/>
          <w:szCs w:val="20"/>
          <w:lang w:val="fr-CA" w:eastAsia="en-CA"/>
        </w:rPr>
      </w:pPr>
      <w:r w:rsidRPr="00B64D88">
        <w:rPr>
          <w:rFonts w:eastAsia="Times New Roman" w:cs="Times New Roman"/>
          <w:sz w:val="20"/>
          <w:szCs w:val="20"/>
          <w:lang w:eastAsia="en-CA"/>
        </w:rPr>
        <w:tab/>
      </w:r>
      <w:r w:rsidRPr="00B64D88">
        <w:rPr>
          <w:rFonts w:eastAsia="Times New Roman" w:cs="Times New Roman"/>
          <w:i/>
          <w:sz w:val="20"/>
          <w:szCs w:val="20"/>
          <w:lang w:val="fr-CA" w:eastAsia="en-CA"/>
        </w:rPr>
        <w:t>Justine Dauphinais</w:t>
      </w:r>
      <w:r w:rsidRPr="00B64D88">
        <w:rPr>
          <w:rFonts w:eastAsia="Times New Roman" w:cs="Times New Roman"/>
          <w:i/>
          <w:sz w:val="20"/>
          <w:szCs w:val="20"/>
          <w:lang w:val="fr-CA" w:eastAsia="en-CA"/>
        </w:rPr>
        <w:noBreakHyphen/>
        <w:t>Sauvé</w:t>
      </w:r>
      <w:r w:rsidRPr="00B64D88">
        <w:rPr>
          <w:rFonts w:eastAsia="Times New Roman" w:cs="Times New Roman"/>
          <w:sz w:val="20"/>
          <w:szCs w:val="20"/>
          <w:lang w:val="fr-CA" w:eastAsia="en-CA"/>
        </w:rPr>
        <w:t xml:space="preserve"> and </w:t>
      </w:r>
      <w:r w:rsidRPr="00B64D88">
        <w:rPr>
          <w:rFonts w:eastAsia="Times New Roman" w:cs="Times New Roman"/>
          <w:i/>
          <w:sz w:val="20"/>
          <w:szCs w:val="20"/>
          <w:lang w:val="fr-CA" w:eastAsia="en-CA"/>
        </w:rPr>
        <w:t>Audrey Limoges</w:t>
      </w:r>
      <w:r w:rsidRPr="00B64D88">
        <w:rPr>
          <w:rFonts w:eastAsia="Times New Roman" w:cs="Times New Roman"/>
          <w:i/>
          <w:sz w:val="20"/>
          <w:szCs w:val="20"/>
          <w:lang w:val="fr-CA" w:eastAsia="en-CA"/>
        </w:rPr>
        <w:noBreakHyphen/>
        <w:t>Gobeil</w:t>
      </w:r>
      <w:r w:rsidRPr="00B64D88">
        <w:rPr>
          <w:rFonts w:eastAsia="Times New Roman" w:cs="Times New Roman"/>
          <w:sz w:val="20"/>
          <w:szCs w:val="20"/>
          <w:lang w:val="fr-CA" w:eastAsia="en-CA"/>
        </w:rPr>
        <w:t>, for the respondent Syndicat de l’enseignement de la région de Laval.</w:t>
      </w:r>
    </w:p>
    <w:p w:rsidR="00E3229C" w:rsidRPr="00E3229C" w:rsidRDefault="00E3229C" w:rsidP="00E3229C">
      <w:pPr>
        <w:tabs>
          <w:tab w:val="left" w:pos="1168"/>
        </w:tabs>
        <w:jc w:val="both"/>
        <w:rPr>
          <w:rFonts w:eastAsia="Times New Roman" w:cs="Times New Roman"/>
          <w:sz w:val="20"/>
          <w:szCs w:val="20"/>
          <w:lang w:val="fr-CA" w:eastAsia="en-CA"/>
        </w:rPr>
      </w:pPr>
    </w:p>
    <w:p w:rsidR="00E3229C" w:rsidRPr="00B64D88" w:rsidRDefault="00E3229C" w:rsidP="00E3229C">
      <w:pPr>
        <w:tabs>
          <w:tab w:val="left" w:pos="1168"/>
        </w:tabs>
        <w:jc w:val="both"/>
        <w:rPr>
          <w:rFonts w:eastAsia="Times New Roman" w:cs="Times New Roman"/>
          <w:sz w:val="20"/>
          <w:szCs w:val="20"/>
          <w:lang w:val="fr-CA" w:eastAsia="en-CA"/>
        </w:rPr>
      </w:pPr>
      <w:r w:rsidRPr="00B64D88">
        <w:rPr>
          <w:rFonts w:eastAsia="Times New Roman" w:cs="Times New Roman"/>
          <w:sz w:val="20"/>
          <w:szCs w:val="20"/>
          <w:lang w:val="fr-CA" w:eastAsia="en-CA"/>
        </w:rPr>
        <w:tab/>
      </w:r>
      <w:r w:rsidRPr="00B64D88">
        <w:rPr>
          <w:rFonts w:eastAsia="Times New Roman" w:cs="Times New Roman"/>
          <w:i/>
          <w:sz w:val="20"/>
          <w:szCs w:val="20"/>
          <w:lang w:val="fr-CA" w:eastAsia="en-CA"/>
        </w:rPr>
        <w:t>Stéphane Forest</w:t>
      </w:r>
      <w:r w:rsidRPr="00B64D88">
        <w:rPr>
          <w:rFonts w:eastAsia="Times New Roman" w:cs="Times New Roman"/>
          <w:sz w:val="20"/>
          <w:szCs w:val="20"/>
          <w:lang w:val="fr-CA" w:eastAsia="en-CA"/>
        </w:rPr>
        <w:t xml:space="preserve"> and </w:t>
      </w:r>
      <w:r w:rsidRPr="00B64D88">
        <w:rPr>
          <w:rFonts w:eastAsia="Times New Roman" w:cs="Times New Roman"/>
          <w:i/>
          <w:sz w:val="20"/>
          <w:szCs w:val="20"/>
          <w:lang w:val="fr-CA" w:eastAsia="en-CA"/>
        </w:rPr>
        <w:t>Gaétan Lévesque</w:t>
      </w:r>
      <w:r w:rsidRPr="00B64D88">
        <w:rPr>
          <w:rFonts w:eastAsia="Times New Roman" w:cs="Times New Roman"/>
          <w:sz w:val="20"/>
          <w:szCs w:val="20"/>
          <w:lang w:val="fr-CA" w:eastAsia="en-CA"/>
        </w:rPr>
        <w:t>, for the respondent Fédération autonome de l’enseignement.</w:t>
      </w:r>
    </w:p>
    <w:p w:rsidR="00E3229C" w:rsidRPr="00E3229C" w:rsidRDefault="00E3229C" w:rsidP="00E3229C">
      <w:pPr>
        <w:tabs>
          <w:tab w:val="left" w:pos="1168"/>
        </w:tabs>
        <w:jc w:val="both"/>
        <w:rPr>
          <w:rFonts w:eastAsia="Times New Roman" w:cs="Times New Roman"/>
          <w:sz w:val="20"/>
          <w:szCs w:val="20"/>
          <w:lang w:val="fr-CA" w:eastAsia="en-CA"/>
        </w:rPr>
      </w:pPr>
    </w:p>
    <w:p w:rsidR="00E3229C" w:rsidRPr="00B64D88" w:rsidRDefault="00E3229C" w:rsidP="00E3229C">
      <w:pPr>
        <w:tabs>
          <w:tab w:val="left" w:pos="1168"/>
        </w:tabs>
        <w:jc w:val="both"/>
        <w:rPr>
          <w:rFonts w:eastAsia="Times New Roman" w:cs="Times New Roman"/>
          <w:sz w:val="20"/>
          <w:szCs w:val="20"/>
          <w:lang w:eastAsia="en-CA"/>
        </w:rPr>
      </w:pPr>
      <w:r w:rsidRPr="00B64D88">
        <w:rPr>
          <w:rFonts w:eastAsia="Times New Roman" w:cs="Times New Roman"/>
          <w:sz w:val="20"/>
          <w:szCs w:val="20"/>
          <w:lang w:val="fr-CA" w:eastAsia="en-CA"/>
        </w:rPr>
        <w:tab/>
      </w:r>
      <w:r w:rsidRPr="00B64D88">
        <w:rPr>
          <w:rFonts w:eastAsia="Times New Roman" w:cs="Times New Roman"/>
          <w:i/>
          <w:sz w:val="20"/>
          <w:szCs w:val="20"/>
          <w:lang w:eastAsia="en-CA"/>
        </w:rPr>
        <w:t>Claudine Morin</w:t>
      </w:r>
      <w:r w:rsidRPr="00B64D88">
        <w:rPr>
          <w:rFonts w:eastAsia="Times New Roman" w:cs="Times New Roman"/>
          <w:sz w:val="20"/>
          <w:szCs w:val="20"/>
          <w:lang w:eastAsia="en-CA"/>
        </w:rPr>
        <w:t xml:space="preserve">, </w:t>
      </w:r>
      <w:r w:rsidRPr="00B64D88">
        <w:rPr>
          <w:rFonts w:eastAsia="Times New Roman" w:cs="Times New Roman"/>
          <w:i/>
          <w:sz w:val="20"/>
          <w:szCs w:val="20"/>
          <w:lang w:eastAsia="en-CA"/>
        </w:rPr>
        <w:t>Nathalie Léger</w:t>
      </w:r>
      <w:r w:rsidRPr="00B64D88">
        <w:rPr>
          <w:rFonts w:eastAsia="Times New Roman" w:cs="Times New Roman"/>
          <w:sz w:val="20"/>
          <w:szCs w:val="20"/>
          <w:lang w:eastAsia="en-CA"/>
        </w:rPr>
        <w:t xml:space="preserve"> and </w:t>
      </w:r>
      <w:r w:rsidRPr="00B64D88">
        <w:rPr>
          <w:rFonts w:eastAsia="Times New Roman" w:cs="Times New Roman"/>
          <w:i/>
          <w:sz w:val="20"/>
          <w:szCs w:val="20"/>
          <w:lang w:eastAsia="en-CA"/>
        </w:rPr>
        <w:t>Amy Nguyen</w:t>
      </w:r>
      <w:r w:rsidRPr="00B64D88">
        <w:rPr>
          <w:rFonts w:eastAsia="Times New Roman" w:cs="Times New Roman"/>
          <w:sz w:val="20"/>
          <w:szCs w:val="20"/>
          <w:lang w:eastAsia="en-CA"/>
        </w:rPr>
        <w:t>, for the intervener.</w:t>
      </w:r>
    </w:p>
    <w:p w:rsidR="00E3229C" w:rsidRPr="00E3229C" w:rsidRDefault="00E3229C" w:rsidP="00E3229C">
      <w:pPr>
        <w:tabs>
          <w:tab w:val="left" w:pos="1168"/>
        </w:tabs>
        <w:jc w:val="both"/>
        <w:rPr>
          <w:rFonts w:eastAsia="Times New Roman" w:cs="Times New Roman"/>
          <w:sz w:val="20"/>
          <w:szCs w:val="20"/>
          <w:lang w:eastAsia="en-CA"/>
        </w:rPr>
      </w:pPr>
    </w:p>
    <w:p w:rsidR="00E3229C" w:rsidRPr="00B64D88" w:rsidRDefault="00E3229C" w:rsidP="00E3229C">
      <w:pPr>
        <w:tabs>
          <w:tab w:val="left" w:pos="1168"/>
        </w:tabs>
        <w:jc w:val="both"/>
        <w:rPr>
          <w:rFonts w:eastAsia="Times New Roman" w:cs="Times New Roman"/>
          <w:i/>
          <w:sz w:val="20"/>
          <w:szCs w:val="20"/>
          <w:lang w:val="fr-CA" w:eastAsia="en-CA"/>
        </w:rPr>
      </w:pPr>
      <w:r w:rsidRPr="00E3229C">
        <w:rPr>
          <w:rFonts w:eastAsia="Times New Roman" w:cs="Times New Roman"/>
          <w:i/>
          <w:sz w:val="20"/>
          <w:szCs w:val="20"/>
          <w:lang w:eastAsia="en-CA"/>
        </w:rPr>
        <w:tab/>
      </w:r>
      <w:r w:rsidRPr="00E3229C">
        <w:rPr>
          <w:rFonts w:eastAsia="Times New Roman" w:cs="Times New Roman"/>
          <w:i/>
          <w:sz w:val="20"/>
          <w:szCs w:val="20"/>
          <w:lang w:val="fr-CA" w:eastAsia="en-CA"/>
        </w:rPr>
        <w:t>Solicitors for the appellants: Langlois Kronström Desjardins, Montréal.</w:t>
      </w:r>
    </w:p>
    <w:p w:rsidR="00E3229C" w:rsidRPr="00E3229C" w:rsidRDefault="00E3229C" w:rsidP="00E3229C">
      <w:pPr>
        <w:tabs>
          <w:tab w:val="left" w:pos="1168"/>
        </w:tabs>
        <w:jc w:val="both"/>
        <w:rPr>
          <w:rFonts w:eastAsia="Times New Roman" w:cs="Times New Roman"/>
          <w:i/>
          <w:sz w:val="20"/>
          <w:szCs w:val="20"/>
          <w:lang w:val="fr-CA" w:eastAsia="en-CA"/>
        </w:rPr>
      </w:pPr>
    </w:p>
    <w:p w:rsidR="00E3229C" w:rsidRPr="00B64D88" w:rsidRDefault="00E3229C" w:rsidP="00E3229C">
      <w:pPr>
        <w:tabs>
          <w:tab w:val="left" w:pos="1168"/>
        </w:tabs>
        <w:jc w:val="both"/>
        <w:rPr>
          <w:rFonts w:eastAsia="Times New Roman" w:cs="Times New Roman"/>
          <w:i/>
          <w:sz w:val="20"/>
          <w:szCs w:val="20"/>
          <w:lang w:val="fr-CA" w:eastAsia="en-CA"/>
        </w:rPr>
      </w:pPr>
      <w:r w:rsidRPr="00E3229C">
        <w:rPr>
          <w:rFonts w:eastAsia="Times New Roman" w:cs="Times New Roman"/>
          <w:i/>
          <w:sz w:val="20"/>
          <w:szCs w:val="20"/>
          <w:lang w:val="fr-CA" w:eastAsia="en-CA"/>
        </w:rPr>
        <w:tab/>
        <w:t>Solicitor for the respondent Syndicat de l’enseignement de la région de Laval: Syndicat de l’enseignement de la région de Laval, Laval.</w:t>
      </w:r>
    </w:p>
    <w:p w:rsidR="00E3229C" w:rsidRPr="00E3229C" w:rsidRDefault="00E3229C" w:rsidP="00E3229C">
      <w:pPr>
        <w:tabs>
          <w:tab w:val="left" w:pos="1168"/>
        </w:tabs>
        <w:jc w:val="both"/>
        <w:rPr>
          <w:rFonts w:eastAsia="Times New Roman" w:cs="Times New Roman"/>
          <w:i/>
          <w:sz w:val="20"/>
          <w:szCs w:val="20"/>
          <w:lang w:val="fr-CA" w:eastAsia="en-CA"/>
        </w:rPr>
      </w:pPr>
    </w:p>
    <w:p w:rsidR="00E3229C" w:rsidRPr="00B64D88" w:rsidRDefault="00E3229C" w:rsidP="00E3229C">
      <w:pPr>
        <w:tabs>
          <w:tab w:val="left" w:pos="1168"/>
        </w:tabs>
        <w:jc w:val="both"/>
        <w:rPr>
          <w:rFonts w:eastAsia="Times New Roman" w:cs="Times New Roman"/>
          <w:i/>
          <w:sz w:val="20"/>
          <w:szCs w:val="20"/>
          <w:lang w:val="fr-CA" w:eastAsia="en-CA"/>
        </w:rPr>
      </w:pPr>
      <w:r w:rsidRPr="00E3229C">
        <w:rPr>
          <w:rFonts w:eastAsia="Times New Roman" w:cs="Times New Roman"/>
          <w:i/>
          <w:sz w:val="20"/>
          <w:szCs w:val="20"/>
          <w:lang w:val="fr-CA" w:eastAsia="en-CA"/>
        </w:rPr>
        <w:tab/>
        <w:t>Solicitors for the respondent Fédération autonome de l’enseignement: Rivest, Schmidt, Montréal.</w:t>
      </w:r>
    </w:p>
    <w:p w:rsidR="00E3229C" w:rsidRPr="00E3229C" w:rsidRDefault="00E3229C" w:rsidP="00E3229C">
      <w:pPr>
        <w:tabs>
          <w:tab w:val="left" w:pos="1168"/>
        </w:tabs>
        <w:jc w:val="both"/>
        <w:rPr>
          <w:rFonts w:eastAsia="Times New Roman" w:cs="Times New Roman"/>
          <w:i/>
          <w:sz w:val="20"/>
          <w:szCs w:val="20"/>
          <w:lang w:val="fr-CA" w:eastAsia="en-CA"/>
        </w:rPr>
      </w:pPr>
    </w:p>
    <w:p w:rsidR="00320C32" w:rsidRPr="00B64D88" w:rsidRDefault="00320C32" w:rsidP="00320C32">
      <w:pPr>
        <w:tabs>
          <w:tab w:val="left" w:pos="1168"/>
        </w:tabs>
        <w:jc w:val="both"/>
        <w:rPr>
          <w:rFonts w:eastAsia="Times New Roman" w:cs="Times New Roman"/>
          <w:i/>
          <w:sz w:val="20"/>
          <w:szCs w:val="20"/>
          <w:lang w:eastAsia="en-CA"/>
        </w:rPr>
      </w:pPr>
      <w:r w:rsidRPr="00B64D88">
        <w:rPr>
          <w:rFonts w:eastAsia="Times New Roman" w:cs="Times New Roman"/>
          <w:i/>
          <w:sz w:val="20"/>
          <w:szCs w:val="20"/>
          <w:lang w:val="fr-CA" w:eastAsia="en-CA"/>
        </w:rPr>
        <w:tab/>
      </w:r>
      <w:r w:rsidRPr="00B64D88">
        <w:rPr>
          <w:rFonts w:eastAsia="Times New Roman" w:cs="Times New Roman"/>
          <w:i/>
          <w:sz w:val="20"/>
          <w:szCs w:val="20"/>
          <w:lang w:eastAsia="en-CA"/>
        </w:rPr>
        <w:t>Solicitors for the intervener: Barabé Casavant, Montréal.</w:t>
      </w:r>
    </w:p>
    <w:p w:rsidR="003B3977" w:rsidRPr="00B64D88" w:rsidRDefault="003B3977" w:rsidP="005C6840">
      <w:pPr>
        <w:rPr>
          <w:rFonts w:cs="Times New Roman"/>
          <w:sz w:val="20"/>
          <w:szCs w:val="20"/>
        </w:rPr>
      </w:pPr>
    </w:p>
    <w:p w:rsidR="005C6840" w:rsidRPr="00B64D88" w:rsidRDefault="00D07EB6" w:rsidP="005C6840">
      <w:pPr>
        <w:rPr>
          <w:lang w:val="fr-CA"/>
        </w:rPr>
      </w:pPr>
      <w:r w:rsidRPr="00B64D88">
        <w:rPr>
          <w:rFonts w:cs="Times New Roman"/>
          <w:sz w:val="20"/>
          <w:szCs w:val="20"/>
          <w:lang w:val="fr-CA"/>
        </w:rPr>
        <w:pict>
          <v:rect id="_x0000_i1119" style="width:144.3pt;height:1pt" o:hrpct="300" o:hralign="center" o:hrstd="t" o:hrnoshade="t" o:hr="t" fillcolor="black [3213]" stroked="f"/>
        </w:pict>
      </w:r>
    </w:p>
    <w:p w:rsidR="00902E51" w:rsidRPr="00B64D88" w:rsidRDefault="00902E51" w:rsidP="00902E51">
      <w:pPr>
        <w:rPr>
          <w:rFonts w:cs="Times New Roman"/>
          <w:sz w:val="20"/>
          <w:szCs w:val="20"/>
          <w:lang w:val="fr-CA"/>
        </w:rPr>
      </w:pPr>
    </w:p>
    <w:p w:rsidR="00623411" w:rsidRPr="00B64D88" w:rsidRDefault="00623411" w:rsidP="00902E51">
      <w:pPr>
        <w:rPr>
          <w:rFonts w:cs="Times New Roman"/>
          <w:sz w:val="20"/>
          <w:szCs w:val="20"/>
          <w:lang w:val="fr-CA"/>
        </w:rPr>
      </w:pPr>
    </w:p>
    <w:p w:rsidR="00623411" w:rsidRPr="00B64D88" w:rsidRDefault="00623411" w:rsidP="00902E51">
      <w:pPr>
        <w:rPr>
          <w:rFonts w:cs="Times New Roman"/>
          <w:sz w:val="20"/>
          <w:szCs w:val="20"/>
          <w:lang w:val="fr-CA"/>
        </w:rPr>
      </w:pPr>
    </w:p>
    <w:p w:rsidR="00623411" w:rsidRPr="00B64D88" w:rsidRDefault="00623411" w:rsidP="00902E51">
      <w:pPr>
        <w:rPr>
          <w:rFonts w:cs="Times New Roman"/>
          <w:sz w:val="20"/>
          <w:szCs w:val="20"/>
          <w:lang w:val="fr-CA"/>
        </w:rPr>
      </w:pPr>
    </w:p>
    <w:p w:rsidR="005C6840" w:rsidRPr="00B64D88" w:rsidRDefault="005C6840" w:rsidP="005C6840">
      <w:pPr>
        <w:jc w:val="both"/>
        <w:rPr>
          <w:sz w:val="20"/>
          <w:szCs w:val="20"/>
        </w:rPr>
      </w:pPr>
    </w:p>
    <w:p w:rsidR="00102926" w:rsidRPr="00B64D88" w:rsidRDefault="00102926" w:rsidP="00782AE4">
      <w:pPr>
        <w:jc w:val="both"/>
        <w:rPr>
          <w:sz w:val="20"/>
          <w:szCs w:val="20"/>
        </w:rPr>
        <w:sectPr w:rsidR="00102926" w:rsidRPr="00B64D88" w:rsidSect="00782AE4">
          <w:headerReference w:type="even" r:id="rId158"/>
          <w:headerReference w:type="default" r:id="rId159"/>
          <w:footerReference w:type="even" r:id="rId160"/>
          <w:footerReference w:type="default" r:id="rId161"/>
          <w:headerReference w:type="first" r:id="rId162"/>
          <w:footerReference w:type="first" r:id="rId163"/>
          <w:pgSz w:w="12240" w:h="15840"/>
          <w:pgMar w:top="720" w:right="965" w:bottom="1080" w:left="1656" w:header="576" w:footer="960" w:gutter="0"/>
          <w:cols w:space="720"/>
          <w:titlePg/>
          <w:docGrid w:linePitch="272"/>
        </w:sectPr>
      </w:pPr>
    </w:p>
    <w:bookmarkStart w:id="5" w:name="QuickMark"/>
    <w:bookmarkEnd w:id="5"/>
    <w:p w:rsidR="008902B1" w:rsidRPr="00B64D88" w:rsidRDefault="008902B1" w:rsidP="008902B1">
      <w:pPr>
        <w:widowControl w:val="0"/>
        <w:spacing w:line="180" w:lineRule="auto"/>
        <w:jc w:val="center"/>
        <w:rPr>
          <w:rFonts w:asciiTheme="minorHAnsi" w:hAnsiTheme="minorHAnsi" w:cstheme="minorHAnsi"/>
          <w:b/>
          <w:szCs w:val="24"/>
        </w:rPr>
      </w:pPr>
      <w:r w:rsidRPr="00B64D88">
        <w:rPr>
          <w:rFonts w:asciiTheme="minorHAnsi" w:hAnsiTheme="minorHAnsi" w:cstheme="minorHAnsi"/>
          <w:b/>
          <w:szCs w:val="24"/>
        </w:rPr>
        <w:lastRenderedPageBreak/>
        <w:fldChar w:fldCharType="begin"/>
      </w:r>
      <w:r w:rsidRPr="00B64D88">
        <w:rPr>
          <w:rFonts w:asciiTheme="minorHAnsi" w:hAnsiTheme="minorHAnsi" w:cstheme="minorHAnsi"/>
          <w:b/>
          <w:szCs w:val="24"/>
        </w:rPr>
        <w:instrText xml:space="preserve"> SEQ CHAPTER \h \r 1</w:instrText>
      </w:r>
      <w:r w:rsidRPr="00B64D88">
        <w:rPr>
          <w:rFonts w:asciiTheme="minorHAnsi" w:hAnsiTheme="minorHAnsi" w:cstheme="minorHAnsi"/>
          <w:b/>
          <w:szCs w:val="24"/>
        </w:rPr>
        <w:fldChar w:fldCharType="end"/>
      </w:r>
      <w:r w:rsidRPr="00B64D88">
        <w:rPr>
          <w:rFonts w:asciiTheme="minorHAnsi" w:hAnsiTheme="minorHAnsi" w:cstheme="minorHAnsi"/>
          <w:b/>
          <w:szCs w:val="24"/>
        </w:rPr>
        <w:t>SUPREME COURT OF CANADA SCHEDULE / CALENDRIER DE LA COUR SUPREME</w:t>
      </w:r>
    </w:p>
    <w:p w:rsidR="008902B1" w:rsidRPr="00B64D88" w:rsidRDefault="008902B1" w:rsidP="008902B1">
      <w:pPr>
        <w:widowControl w:val="0"/>
        <w:spacing w:line="180" w:lineRule="auto"/>
        <w:rPr>
          <w:rFonts w:asciiTheme="minorHAnsi" w:hAnsiTheme="minorHAnsi" w:cstheme="minorHAnsi"/>
          <w:szCs w:val="24"/>
        </w:rPr>
      </w:pPr>
    </w:p>
    <w:p w:rsidR="008902B1" w:rsidRPr="00B64D88" w:rsidRDefault="008902B1" w:rsidP="008902B1">
      <w:pPr>
        <w:widowControl w:val="0"/>
        <w:tabs>
          <w:tab w:val="center" w:pos="5400"/>
          <w:tab w:val="right" w:pos="10440"/>
        </w:tabs>
        <w:rPr>
          <w:rFonts w:ascii="Arial" w:hAnsi="Arial"/>
          <w:sz w:val="18"/>
        </w:rPr>
      </w:pPr>
      <w:r w:rsidRPr="00B64D88">
        <w:rPr>
          <w:rFonts w:ascii="Arial" w:hAnsi="Arial"/>
          <w:sz w:val="18"/>
        </w:rPr>
        <w:tab/>
      </w:r>
      <w:r w:rsidRPr="00B64D88">
        <w:rPr>
          <w:rFonts w:ascii="Arial" w:hAnsi="Arial"/>
          <w:i/>
          <w:sz w:val="36"/>
        </w:rPr>
        <w:t xml:space="preserve">- </w:t>
      </w:r>
      <w:r w:rsidRPr="00B64D88">
        <w:rPr>
          <w:rFonts w:ascii="Arial" w:hAnsi="Arial"/>
          <w:b/>
          <w:i/>
          <w:sz w:val="36"/>
        </w:rPr>
        <w:t>2015</w:t>
      </w:r>
      <w:r w:rsidRPr="00B64D88">
        <w:rPr>
          <w:rFonts w:ascii="Arial" w:hAnsi="Arial"/>
          <w:i/>
          <w:sz w:val="36"/>
        </w:rPr>
        <w:t xml:space="preserve"> -</w:t>
      </w:r>
      <w:r w:rsidRPr="00B64D88">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B64D88" w:rsidTr="00E63C0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64D88" w:rsidRDefault="008902B1" w:rsidP="00E63C0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64D88" w:rsidRDefault="008902B1" w:rsidP="00E63C0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DECEMBER - DÉCEMBRE</w:t>
            </w:r>
          </w:p>
        </w:tc>
      </w:tr>
      <w:tr w:rsidR="008902B1" w:rsidRPr="00B64D88" w:rsidTr="00E63C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r>
      <w:tr w:rsidR="008902B1" w:rsidRPr="00B64D88" w:rsidTr="00E63C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r>
      <w:tr w:rsidR="008902B1" w:rsidRPr="00B64D88" w:rsidTr="00E63C0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r>
      <w:tr w:rsidR="008902B1" w:rsidRPr="00B64D88" w:rsidTr="00E63C0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r>
      <w:tr w:rsidR="008902B1" w:rsidRPr="00B64D88" w:rsidTr="00E63C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r>
      <w:tr w:rsidR="008902B1" w:rsidRPr="00B64D88" w:rsidTr="00E63C08">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r>
    </w:tbl>
    <w:p w:rsidR="008902B1" w:rsidRPr="00B64D88" w:rsidRDefault="008902B1" w:rsidP="008902B1">
      <w:pPr>
        <w:widowControl w:val="0"/>
        <w:tabs>
          <w:tab w:val="center" w:pos="5400"/>
        </w:tabs>
        <w:rPr>
          <w:rFonts w:ascii="Arial" w:hAnsi="Arial"/>
          <w:sz w:val="16"/>
        </w:rPr>
      </w:pPr>
      <w:r w:rsidRPr="00B64D88">
        <w:rPr>
          <w:rFonts w:ascii="Arial" w:hAnsi="Arial"/>
          <w:sz w:val="18"/>
        </w:rPr>
        <w:tab/>
      </w:r>
      <w:r w:rsidRPr="00B64D88">
        <w:rPr>
          <w:rFonts w:ascii="Arial" w:hAnsi="Arial"/>
          <w:i/>
          <w:sz w:val="36"/>
        </w:rPr>
        <w:t xml:space="preserve">- </w:t>
      </w:r>
      <w:r w:rsidRPr="00B64D88">
        <w:rPr>
          <w:rFonts w:ascii="Arial" w:hAnsi="Arial"/>
          <w:b/>
          <w:i/>
          <w:sz w:val="36"/>
        </w:rPr>
        <w:t>2016</w:t>
      </w:r>
      <w:r w:rsidRPr="00B64D88">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B64D88" w:rsidTr="00E63C0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64D88" w:rsidRDefault="008902B1" w:rsidP="00E63C0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64D88" w:rsidRDefault="008902B1" w:rsidP="00E63C0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MARCH - MARS</w:t>
            </w:r>
          </w:p>
        </w:tc>
      </w:tr>
      <w:tr w:rsidR="008902B1" w:rsidRPr="00B64D88" w:rsidTr="00E63C0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r>
      <w:tr w:rsidR="008902B1" w:rsidRPr="00B64D88" w:rsidTr="00E63C0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rPr>
                <w:rFonts w:ascii="Arial" w:hAnsi="Arial"/>
                <w:sz w:val="14"/>
              </w:rPr>
            </w:pPr>
            <w:r w:rsidRPr="00B64D88">
              <w:rPr>
                <w:rFonts w:ascii="Arial" w:hAnsi="Arial"/>
                <w:sz w:val="14"/>
              </w:rPr>
              <w:t xml:space="preserve"> 24</w:t>
            </w:r>
          </w:p>
          <w:p w:rsidR="008902B1" w:rsidRPr="00B64D88" w:rsidRDefault="008902B1" w:rsidP="00E63C08">
            <w:pPr>
              <w:widowControl w:val="0"/>
              <w:jc w:val="center"/>
              <w:rPr>
                <w:rFonts w:ascii="Arial" w:hAnsi="Arial"/>
                <w:sz w:val="14"/>
              </w:rPr>
            </w:pPr>
            <w:r w:rsidRPr="00B64D88">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r>
    </w:tbl>
    <w:p w:rsidR="008902B1" w:rsidRPr="00B64D88"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B64D88" w:rsidTr="00E63C0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B64D88" w:rsidRDefault="008902B1" w:rsidP="00E63C0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B64D88" w:rsidRDefault="008902B1" w:rsidP="00E63C0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64D88" w:rsidRDefault="008902B1" w:rsidP="00E63C08">
            <w:pPr>
              <w:widowControl w:val="0"/>
              <w:jc w:val="center"/>
              <w:rPr>
                <w:rFonts w:ascii="Arial" w:hAnsi="Arial"/>
                <w:sz w:val="14"/>
              </w:rPr>
            </w:pPr>
            <w:r w:rsidRPr="00B64D88">
              <w:rPr>
                <w:rFonts w:ascii="Arial" w:hAnsi="Arial"/>
                <w:b/>
                <w:sz w:val="14"/>
              </w:rPr>
              <w:t>JUNE - JUIN</w:t>
            </w:r>
          </w:p>
        </w:tc>
      </w:tr>
      <w:tr w:rsidR="008902B1" w:rsidRPr="00B64D88" w:rsidTr="00E63C0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M</w:t>
            </w:r>
          </w:p>
          <w:p w:rsidR="008902B1" w:rsidRPr="00B64D88" w:rsidRDefault="008902B1" w:rsidP="00E63C08">
            <w:pPr>
              <w:widowControl w:val="0"/>
              <w:jc w:val="center"/>
              <w:rPr>
                <w:rFonts w:ascii="Arial" w:hAnsi="Arial"/>
                <w:sz w:val="14"/>
              </w:rPr>
            </w:pPr>
            <w:r w:rsidRPr="00B64D8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W</w:t>
            </w:r>
          </w:p>
          <w:p w:rsidR="008902B1" w:rsidRPr="00B64D88" w:rsidRDefault="008902B1" w:rsidP="00E63C08">
            <w:pPr>
              <w:widowControl w:val="0"/>
              <w:jc w:val="center"/>
              <w:rPr>
                <w:rFonts w:ascii="Arial" w:hAnsi="Arial"/>
                <w:sz w:val="14"/>
              </w:rPr>
            </w:pPr>
            <w:r w:rsidRPr="00B64D8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T</w:t>
            </w:r>
          </w:p>
          <w:p w:rsidR="008902B1" w:rsidRPr="00B64D88" w:rsidRDefault="008902B1" w:rsidP="00E63C08">
            <w:pPr>
              <w:widowControl w:val="0"/>
              <w:jc w:val="center"/>
              <w:rPr>
                <w:rFonts w:ascii="Arial" w:hAnsi="Arial"/>
                <w:sz w:val="14"/>
              </w:rPr>
            </w:pPr>
            <w:r w:rsidRPr="00B64D8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F</w:t>
            </w:r>
          </w:p>
          <w:p w:rsidR="008902B1" w:rsidRPr="00B64D88" w:rsidRDefault="008902B1" w:rsidP="00E63C08">
            <w:pPr>
              <w:widowControl w:val="0"/>
              <w:jc w:val="center"/>
              <w:rPr>
                <w:rFonts w:ascii="Arial" w:hAnsi="Arial"/>
                <w:sz w:val="14"/>
              </w:rPr>
            </w:pPr>
            <w:r w:rsidRPr="00B64D8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r w:rsidRPr="00B64D88">
              <w:rPr>
                <w:rFonts w:ascii="Arial" w:hAnsi="Arial"/>
                <w:sz w:val="14"/>
              </w:rPr>
              <w:t>S</w:t>
            </w:r>
          </w:p>
          <w:p w:rsidR="008902B1" w:rsidRPr="00B64D88" w:rsidRDefault="008902B1" w:rsidP="00E63C08">
            <w:pPr>
              <w:widowControl w:val="0"/>
              <w:jc w:val="center"/>
              <w:rPr>
                <w:rFonts w:ascii="Arial" w:hAnsi="Arial"/>
                <w:sz w:val="14"/>
              </w:rPr>
            </w:pPr>
            <w:r w:rsidRPr="00B64D88">
              <w:rPr>
                <w:rFonts w:ascii="Arial" w:hAnsi="Arial"/>
                <w:sz w:val="14"/>
              </w:rPr>
              <w:t>S</w:t>
            </w:r>
          </w:p>
        </w:tc>
      </w:tr>
      <w:tr w:rsidR="008902B1" w:rsidRPr="00B64D88" w:rsidTr="00E63C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18</w:t>
            </w:r>
          </w:p>
        </w:tc>
      </w:tr>
      <w:tr w:rsidR="008902B1" w:rsidRPr="00B64D88" w:rsidTr="00E63C0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B64D88" w:rsidRDefault="008902B1" w:rsidP="00E63C08">
            <w:pPr>
              <w:widowControl w:val="0"/>
              <w:jc w:val="center"/>
              <w:rPr>
                <w:rFonts w:ascii="Arial" w:hAnsi="Arial"/>
                <w:b/>
                <w:sz w:val="14"/>
              </w:rPr>
            </w:pPr>
            <w:r w:rsidRPr="00B64D88">
              <w:rPr>
                <w:rFonts w:ascii="Arial" w:hAnsi="Arial"/>
                <w:b/>
                <w:sz w:val="14"/>
              </w:rPr>
              <w:t>M</w:t>
            </w:r>
          </w:p>
          <w:p w:rsidR="008902B1" w:rsidRPr="00B64D88" w:rsidRDefault="008902B1" w:rsidP="00E63C08">
            <w:pPr>
              <w:widowControl w:val="0"/>
              <w:jc w:val="center"/>
              <w:rPr>
                <w:rFonts w:ascii="Arial" w:hAnsi="Arial"/>
                <w:sz w:val="14"/>
              </w:rPr>
            </w:pPr>
            <w:r w:rsidRPr="00B64D88">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64D88" w:rsidRDefault="008902B1" w:rsidP="00E63C08">
            <w:pPr>
              <w:widowControl w:val="0"/>
              <w:jc w:val="center"/>
              <w:rPr>
                <w:rFonts w:ascii="Arial" w:hAnsi="Arial"/>
                <w:b/>
                <w:sz w:val="14"/>
              </w:rPr>
            </w:pPr>
            <w:r w:rsidRPr="00B64D88">
              <w:rPr>
                <w:rFonts w:ascii="Arial" w:hAnsi="Arial"/>
                <w:b/>
                <w:sz w:val="14"/>
              </w:rPr>
              <w:t>H</w:t>
            </w: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r>
      <w:tr w:rsidR="008902B1" w:rsidRPr="00B64D88" w:rsidTr="00E63C0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r w:rsidRPr="00B64D8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64D88" w:rsidRDefault="008902B1" w:rsidP="00E63C08">
            <w:pPr>
              <w:widowControl w:val="0"/>
              <w:jc w:val="center"/>
              <w:rPr>
                <w:rFonts w:ascii="Arial" w:hAnsi="Arial"/>
                <w:sz w:val="14"/>
              </w:rPr>
            </w:pPr>
          </w:p>
          <w:p w:rsidR="008902B1" w:rsidRPr="00B64D88" w:rsidRDefault="008902B1" w:rsidP="00E63C08">
            <w:pPr>
              <w:widowControl w:val="0"/>
              <w:jc w:val="center"/>
              <w:rPr>
                <w:rFonts w:ascii="Arial" w:hAnsi="Arial"/>
                <w:sz w:val="14"/>
              </w:rPr>
            </w:pPr>
          </w:p>
        </w:tc>
      </w:tr>
    </w:tbl>
    <w:p w:rsidR="008902B1" w:rsidRPr="00B64D88"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B64D88" w:rsidTr="00E63C08">
        <w:trPr>
          <w:cantSplit/>
        </w:trPr>
        <w:tc>
          <w:tcPr>
            <w:tcW w:w="1710" w:type="dxa"/>
            <w:tcBorders>
              <w:top w:val="nil"/>
              <w:left w:val="nil"/>
              <w:bottom w:val="nil"/>
              <w:right w:val="nil"/>
            </w:tcBorders>
            <w:tcMar>
              <w:top w:w="43" w:type="dxa"/>
              <w:left w:w="120" w:type="dxa"/>
              <w:bottom w:w="29" w:type="dxa"/>
              <w:right w:w="120" w:type="dxa"/>
            </w:tcMar>
          </w:tcPr>
          <w:p w:rsidR="008902B1" w:rsidRPr="00B64D88" w:rsidRDefault="008902B1" w:rsidP="00E63C08">
            <w:pPr>
              <w:widowControl w:val="0"/>
              <w:rPr>
                <w:rFonts w:ascii="Arial" w:hAnsi="Arial"/>
                <w:sz w:val="16"/>
              </w:rPr>
            </w:pPr>
            <w:r w:rsidRPr="00B64D88">
              <w:rPr>
                <w:rFonts w:ascii="Arial" w:hAnsi="Arial"/>
                <w:sz w:val="16"/>
              </w:rPr>
              <w:t>Sittings of the court:</w:t>
            </w:r>
          </w:p>
          <w:p w:rsidR="008902B1" w:rsidRPr="00B64D88" w:rsidRDefault="008902B1" w:rsidP="00E63C08">
            <w:pPr>
              <w:widowControl w:val="0"/>
              <w:rPr>
                <w:rFonts w:ascii="Arial" w:hAnsi="Arial"/>
                <w:sz w:val="16"/>
              </w:rPr>
            </w:pPr>
            <w:r w:rsidRPr="00B64D88">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B64D88" w:rsidRDefault="008902B1" w:rsidP="00E63C08">
            <w:pPr>
              <w:widowControl w:val="0"/>
              <w:rPr>
                <w:rFonts w:ascii="Arial" w:hAnsi="Arial"/>
                <w:sz w:val="16"/>
              </w:rPr>
            </w:pPr>
          </w:p>
          <w:p w:rsidR="008902B1" w:rsidRPr="00B64D88" w:rsidRDefault="008902B1" w:rsidP="00E63C0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64D88">
              <w:rPr>
                <w:rFonts w:ascii="Arial" w:hAnsi="Arial"/>
                <w:b/>
                <w:sz w:val="16"/>
              </w:rPr>
              <w:tab/>
            </w:r>
            <w:r w:rsidRPr="00B64D88">
              <w:rPr>
                <w:rFonts w:ascii="Arial" w:hAnsi="Arial"/>
                <w:b/>
                <w:sz w:val="16"/>
                <w:lang w:val="fr-CA"/>
              </w:rPr>
              <w:t>18  sitting weeks / semaines séances de la cour</w:t>
            </w:r>
          </w:p>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64D88">
              <w:rPr>
                <w:rFonts w:ascii="Arial" w:hAnsi="Arial"/>
                <w:b/>
                <w:sz w:val="16"/>
                <w:lang w:val="fr-CA"/>
              </w:rPr>
              <w:tab/>
              <w:t>85  sitting days / journées séances de la cour</w:t>
            </w:r>
          </w:p>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64D88">
              <w:rPr>
                <w:rFonts w:ascii="Arial" w:hAnsi="Arial"/>
                <w:b/>
                <w:sz w:val="16"/>
                <w:lang w:val="fr-CA"/>
              </w:rPr>
              <w:tab/>
              <w:t>9    motion and conference days / journées des requêtes et des conférences</w:t>
            </w:r>
          </w:p>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64D88">
              <w:rPr>
                <w:rFonts w:ascii="Arial" w:hAnsi="Arial"/>
                <w:b/>
                <w:sz w:val="16"/>
                <w:lang w:val="fr-CA"/>
              </w:rPr>
              <w:tab/>
              <w:t>5</w:t>
            </w:r>
            <w:r w:rsidRPr="00B64D88">
              <w:rPr>
                <w:rFonts w:ascii="Arial" w:hAnsi="Arial"/>
                <w:b/>
                <w:sz w:val="16"/>
              </w:rPr>
              <w:t xml:space="preserve">    holidays during sitting days / jours fériés durant les sessions</w:t>
            </w:r>
          </w:p>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B64D88" w:rsidTr="00E63C0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64D88">
              <w:rPr>
                <w:rFonts w:ascii="Arial" w:hAnsi="Arial"/>
                <w:sz w:val="16"/>
              </w:rPr>
              <w:t>Motions:</w:t>
            </w:r>
          </w:p>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64D88">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64D88">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E63C0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64D88">
              <w:rPr>
                <w:rFonts w:ascii="Arial" w:hAnsi="Arial"/>
                <w:sz w:val="16"/>
              </w:rPr>
              <w:t>Holidays:</w:t>
            </w:r>
          </w:p>
          <w:p w:rsidR="008902B1" w:rsidRPr="00B64D88"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B64D88">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E63C08">
            <w:pPr>
              <w:widowControl w:val="0"/>
              <w:tabs>
                <w:tab w:val="center" w:pos="150"/>
              </w:tabs>
              <w:rPr>
                <w:rFonts w:ascii="Arial" w:hAnsi="Arial"/>
                <w:sz w:val="16"/>
              </w:rPr>
            </w:pPr>
            <w:r w:rsidRPr="00B64D8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E63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64"/>
      <w:footerReference w:type="default" r:id="rId16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AB" w:rsidRDefault="004A3BAB" w:rsidP="00A87207">
      <w:r>
        <w:separator/>
      </w:r>
    </w:p>
  </w:endnote>
  <w:endnote w:type="continuationSeparator" w:id="0">
    <w:p w:rsidR="004A3BAB" w:rsidRDefault="004A3BA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pPr>
      <w:pStyle w:val="Footer"/>
      <w:rPr>
        <w:lang w:val="fr-CA"/>
      </w:rPr>
    </w:pPr>
    <w:r>
      <w:rPr>
        <w:lang w:val="fr-CA"/>
      </w:rPr>
      <w:pict>
        <v:rect id="_x0000_i1107" style="width:480.95pt;height:1pt" o:hralign="center" o:hrstd="t" o:hrnoshade="t" o:hr="t" fillcolor="black [3213]" stroked="f"/>
      </w:pict>
    </w:r>
  </w:p>
  <w:p w:rsidR="004A3BAB" w:rsidRDefault="004A3BAB" w:rsidP="00245129">
    <w:pPr>
      <w:tabs>
        <w:tab w:val="center" w:pos="4680"/>
      </w:tabs>
    </w:pPr>
    <w:r>
      <w:tab/>
    </w:r>
    <w:r w:rsidRPr="0009648D">
      <w:t xml:space="preserve">- </w:t>
    </w:r>
    <w:r>
      <w:fldChar w:fldCharType="begin"/>
    </w:r>
    <w:r>
      <w:instrText xml:space="preserve"> PAGE   \* MERGEFORMAT </w:instrText>
    </w:r>
    <w:r>
      <w:fldChar w:fldCharType="separate"/>
    </w:r>
    <w:r w:rsidR="000D5D89">
      <w:rPr>
        <w:noProof/>
      </w:rPr>
      <w:t>290</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3BAB" w:rsidRDefault="004A3BA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755F22">
    <w:pPr>
      <w:tabs>
        <w:tab w:val="left" w:pos="-1440"/>
        <w:tab w:val="left" w:pos="-720"/>
      </w:tabs>
    </w:pPr>
    <w:r>
      <w:pict>
        <v:rect id="_x0000_i1113" style="width:480.95pt;height:1pt" o:hralign="center" o:hrstd="t" o:hrnoshade="t" o:hr="t" fillcolor="black [3213]" stroked="f"/>
      </w:pict>
    </w:r>
  </w:p>
  <w:p w:rsidR="004A3BAB" w:rsidRDefault="004A3BAB" w:rsidP="00EB2B90">
    <w:pPr>
      <w:tabs>
        <w:tab w:val="center" w:pos="4680"/>
      </w:tabs>
    </w:pPr>
    <w:r>
      <w:tab/>
      <w:t xml:space="preserve">- </w:t>
    </w:r>
    <w:r>
      <w:fldChar w:fldCharType="begin"/>
    </w:r>
    <w:r>
      <w:instrText xml:space="preserve"> PAGE   \* MERGEFORMAT </w:instrText>
    </w:r>
    <w:r>
      <w:fldChar w:fldCharType="separate"/>
    </w:r>
    <w:r w:rsidR="000D5D89">
      <w:rPr>
        <w:noProof/>
      </w:rPr>
      <w:t>359</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EB2B90">
    <w:pPr>
      <w:tabs>
        <w:tab w:val="center" w:pos="4680"/>
      </w:tabs>
    </w:pPr>
    <w:r>
      <w:pict>
        <v:rect id="_x0000_i1114" style="width:480.95pt;height:1pt" o:hralign="center" o:hrstd="t" o:hrnoshade="t" o:hr="t" fillcolor="black [3213]" stroked="f"/>
      </w:pict>
    </w:r>
  </w:p>
  <w:p w:rsidR="004A3BAB" w:rsidRPr="0031432F" w:rsidRDefault="004A3BAB" w:rsidP="00EB2B90">
    <w:pPr>
      <w:tabs>
        <w:tab w:val="center" w:pos="4680"/>
      </w:tabs>
    </w:pPr>
    <w:r>
      <w:tab/>
      <w:t xml:space="preserve">- </w:t>
    </w:r>
    <w:r>
      <w:fldChar w:fldCharType="begin"/>
    </w:r>
    <w:r>
      <w:instrText xml:space="preserve"> PAGE   \* MERGEFORMAT </w:instrText>
    </w:r>
    <w:r>
      <w:fldChar w:fldCharType="separate"/>
    </w:r>
    <w:r w:rsidR="000D5D89">
      <w:rPr>
        <w:noProof/>
      </w:rPr>
      <w:t>355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3BAB" w:rsidRDefault="004A3BA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732DB7">
    <w:r>
      <w:pict>
        <v:rect id="_x0000_i1116" style="width:480.95pt;height:1pt" o:hralign="center" o:hrstd="t" o:hrnoshade="t" o:hr="t" fillcolor="black" stroked="f"/>
      </w:pict>
    </w:r>
  </w:p>
  <w:p w:rsidR="004A3BAB" w:rsidRDefault="004A3BAB">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pPr>
      <w:pStyle w:val="Footer"/>
    </w:pPr>
    <w:r>
      <w:pict>
        <v:rect id="_x0000_i1117" style="width:480.95pt;height:1pt" o:hralign="center" o:hrstd="t" o:hrnoshade="t" o:hr="t" fillcolor="black [3213]" stroked="f"/>
      </w:pict>
    </w:r>
  </w:p>
  <w:p w:rsidR="004A3BAB" w:rsidRPr="003C2C0F" w:rsidRDefault="004A3BAB" w:rsidP="00697C62">
    <w:pPr>
      <w:tabs>
        <w:tab w:val="center" w:pos="4680"/>
      </w:tabs>
    </w:pPr>
    <w:r>
      <w:tab/>
      <w:t xml:space="preserve">- </w:t>
    </w:r>
    <w:r>
      <w:fldChar w:fldCharType="begin"/>
    </w:r>
    <w:r>
      <w:instrText xml:space="preserve"> PAGE   \* MERGEFORMAT </w:instrText>
    </w:r>
    <w:r>
      <w:fldChar w:fldCharType="separate"/>
    </w:r>
    <w:r w:rsidR="000D5D89">
      <w:rPr>
        <w:noProof/>
      </w:rPr>
      <w:t>360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3BAB" w:rsidRDefault="004A3BAB">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A3BAB" w:rsidRDefault="00D07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0" style="width:480.95pt;height:1pt" o:hralign="center" o:hrstd="t" o:hrnoshade="t" o:hr="t" fillcolor="black [3213]" stroked="f"/>
      </w:pict>
    </w:r>
  </w:p>
  <w:p w:rsidR="004A3BAB" w:rsidRDefault="004A3BA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D5D89">
      <w:rPr>
        <w:noProof/>
        <w:szCs w:val="24"/>
      </w:rPr>
      <w:t>366</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782AE4">
    <w:pPr>
      <w:tabs>
        <w:tab w:val="center" w:pos="4680"/>
      </w:tabs>
    </w:pPr>
    <w:r>
      <w:pict>
        <v:rect id="_x0000_i1121" style="width:480.95pt;height:1pt" o:hralign="center" o:hrstd="t" o:hrnoshade="t" o:hr="t" fillcolor="black [3213]" stroked="f"/>
      </w:pict>
    </w:r>
  </w:p>
  <w:p w:rsidR="004A3BAB" w:rsidRDefault="004A3BA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D5D89">
      <w:rPr>
        <w:noProof/>
        <w:szCs w:val="24"/>
      </w:rPr>
      <w:t>361</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Pr="00924065" w:rsidRDefault="004A3BA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A87207">
    <w:pPr>
      <w:pStyle w:val="Footer"/>
    </w:pPr>
    <w:r>
      <w:pict>
        <v:rect id="_x0000_i1033" style="width:480.95pt;height:1pt" o:hralign="center" o:hrstd="t" o:hrnoshade="t" o:hr="t" fillcolor="black [3213]" stroked="f"/>
      </w:pict>
    </w:r>
  </w:p>
  <w:p w:rsidR="004A3BAB" w:rsidRPr="00B7374B" w:rsidRDefault="004A3BA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289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755F22">
    <w:pPr>
      <w:tabs>
        <w:tab w:val="left" w:pos="-1440"/>
        <w:tab w:val="left" w:pos="-720"/>
      </w:tabs>
    </w:pPr>
    <w:r>
      <w:pict>
        <v:rect id="_x0000_i1034" style="width:480.95pt;height:1pt" o:hralign="center" o:hrstd="t" o:hrnoshade="t" o:hr="t" fillcolor="black [3213]" stroked="f"/>
      </w:pict>
    </w:r>
  </w:p>
  <w:p w:rsidR="004A3BAB" w:rsidRPr="00954D22" w:rsidRDefault="004A3BA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D5D89">
      <w:rPr>
        <w:noProof/>
        <w:szCs w:val="24"/>
      </w:rPr>
      <w:t>288</w:t>
    </w:r>
    <w:r>
      <w:rPr>
        <w:szCs w:val="24"/>
      </w:rPr>
      <w:fldChar w:fldCharType="end"/>
    </w:r>
    <w:r w:rsidRPr="00954D22">
      <w:rPr>
        <w:szCs w:val="24"/>
      </w:rPr>
      <w:t xml:space="preserve"> -</w:t>
    </w:r>
  </w:p>
  <w:p w:rsidR="004A3BAB" w:rsidRDefault="004A3B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A87207">
    <w:pPr>
      <w:pStyle w:val="Footer"/>
    </w:pPr>
    <w:r>
      <w:pict>
        <v:rect id="_x0000_i1036" style="width:480.95pt;height:1pt" o:hralign="center" o:hrstd="t" o:hrnoshade="t" o:hr="t" fillcolor="black [3213]" stroked="f"/>
      </w:pict>
    </w:r>
  </w:p>
  <w:p w:rsidR="004A3BAB" w:rsidRPr="00B7374B" w:rsidRDefault="004A3BA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4A3BAB" w:rsidRPr="00954D22" w:rsidRDefault="004A3BA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7EB6">
      <w:rPr>
        <w:noProof/>
        <w:szCs w:val="24"/>
      </w:rPr>
      <w:t>289</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A3BAB" w:rsidRDefault="004A3BA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D07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6" style="width:480.95pt;height:1pt" o:hralign="center" o:hrstd="t" o:hrnoshade="t" o:hr="t" fillcolor="black [3213]" stroked="f"/>
      </w:pict>
    </w:r>
  </w:p>
  <w:p w:rsidR="004A3BAB" w:rsidRPr="0009648D" w:rsidRDefault="004A3BAB" w:rsidP="00ED7E83">
    <w:pPr>
      <w:tabs>
        <w:tab w:val="center" w:pos="4680"/>
      </w:tabs>
    </w:pPr>
    <w:r>
      <w:tab/>
    </w:r>
    <w:r w:rsidRPr="0009648D">
      <w:t xml:space="preserve">- </w:t>
    </w:r>
    <w:r>
      <w:fldChar w:fldCharType="begin"/>
    </w:r>
    <w:r>
      <w:instrText xml:space="preserve"> PAGE   \* MERGEFORMAT </w:instrText>
    </w:r>
    <w:r>
      <w:fldChar w:fldCharType="separate"/>
    </w:r>
    <w:r w:rsidR="00D07EB6">
      <w:rPr>
        <w:noProof/>
      </w:rPr>
      <w:t>306</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AB" w:rsidRDefault="004A3BAB" w:rsidP="00A87207">
      <w:r>
        <w:separator/>
      </w:r>
    </w:p>
  </w:footnote>
  <w:footnote w:type="continuationSeparator" w:id="0">
    <w:p w:rsidR="004A3BAB" w:rsidRDefault="004A3BA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A3BAB">
      <w:tc>
        <w:tcPr>
          <w:tcW w:w="423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A3BAB"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A3BAB"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A3BAB">
      <w:trPr>
        <w:gridAfter w:val="2"/>
        <w:wAfter w:w="5250" w:type="dxa"/>
      </w:trPr>
      <w:tc>
        <w:tcPr>
          <w:tcW w:w="4230" w:type="dxa"/>
          <w:tcMar>
            <w:left w:w="0" w:type="dxa"/>
            <w:right w:w="0" w:type="dxa"/>
          </w:tcMar>
        </w:tcPr>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A3BAB" w:rsidRPr="00755F22" w:rsidTr="00245129">
      <w:tc>
        <w:tcPr>
          <w:tcW w:w="4230" w:type="dxa"/>
          <w:tcMar>
            <w:left w:w="0" w:type="dxa"/>
            <w:right w:w="0" w:type="dxa"/>
          </w:tcMar>
        </w:tcPr>
        <w:p w:rsidR="004A3BAB" w:rsidRPr="00755F22" w:rsidRDefault="004A3BAB" w:rsidP="00831CA9">
          <w:pPr>
            <w:keepNext/>
            <w:keepLines/>
            <w:rPr>
              <w:sz w:val="20"/>
              <w:szCs w:val="20"/>
            </w:rPr>
          </w:pPr>
          <w:r w:rsidRPr="00755F22">
            <w:rPr>
              <w:sz w:val="20"/>
              <w:szCs w:val="20"/>
            </w:rPr>
            <w:t>MOTIONS</w:t>
          </w:r>
        </w:p>
      </w:tc>
      <w:tc>
        <w:tcPr>
          <w:tcW w:w="1170" w:type="dxa"/>
          <w:tcMar>
            <w:left w:w="0" w:type="dxa"/>
            <w:right w:w="0" w:type="dxa"/>
          </w:tcMar>
        </w:tcPr>
        <w:p w:rsidR="004A3BAB" w:rsidRPr="00755F22" w:rsidRDefault="004A3BAB" w:rsidP="00831CA9">
          <w:pPr>
            <w:keepLines/>
            <w:jc w:val="center"/>
            <w:rPr>
              <w:sz w:val="20"/>
              <w:szCs w:val="20"/>
            </w:rPr>
          </w:pPr>
        </w:p>
        <w:p w:rsidR="004A3BAB" w:rsidRPr="00755F22" w:rsidRDefault="004A3BAB" w:rsidP="00831CA9">
          <w:pPr>
            <w:keepLines/>
            <w:tabs>
              <w:tab w:val="left" w:pos="-1440"/>
              <w:tab w:val="left" w:pos="-720"/>
            </w:tabs>
            <w:jc w:val="center"/>
            <w:rPr>
              <w:sz w:val="20"/>
              <w:szCs w:val="20"/>
            </w:rPr>
          </w:pPr>
        </w:p>
      </w:tc>
      <w:tc>
        <w:tcPr>
          <w:tcW w:w="4080" w:type="dxa"/>
          <w:tcMar>
            <w:left w:w="0" w:type="dxa"/>
            <w:right w:w="0" w:type="dxa"/>
          </w:tcMar>
        </w:tcPr>
        <w:p w:rsidR="004A3BAB" w:rsidRPr="00BA6468" w:rsidRDefault="004A3BAB" w:rsidP="00BA6468">
          <w:pPr>
            <w:keepLines/>
            <w:rPr>
              <w:sz w:val="20"/>
              <w:szCs w:val="20"/>
              <w:lang w:val="fr-CA"/>
            </w:rPr>
          </w:pPr>
          <w:r w:rsidRPr="00BA6468">
            <w:rPr>
              <w:sz w:val="20"/>
              <w:szCs w:val="20"/>
              <w:lang w:val="fr-CA"/>
            </w:rPr>
            <w:t>REQUÊTES</w:t>
          </w:r>
        </w:p>
      </w:tc>
    </w:tr>
  </w:tbl>
  <w:p w:rsidR="004A3BAB" w:rsidRDefault="004A3BA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A3BAB" w:rsidRPr="0030050B">
      <w:tc>
        <w:tcPr>
          <w:tcW w:w="420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A3BAB" w:rsidRPr="003C2C0F"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A3BAB" w:rsidRPr="003C2C0F"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A3BAB" w:rsidRPr="003C2C0F"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A3BAB" w:rsidRPr="0030050B" w:rsidTr="00245129">
      <w:tc>
        <w:tcPr>
          <w:tcW w:w="4200" w:type="dxa"/>
          <w:tcMar>
            <w:left w:w="0" w:type="dxa"/>
            <w:right w:w="0" w:type="dxa"/>
          </w:tcMar>
        </w:tcPr>
        <w:p w:rsidR="004A3BAB" w:rsidRPr="00FF6EEC" w:rsidRDefault="004A3BAB" w:rsidP="00FF6EEC">
          <w:pPr>
            <w:rPr>
              <w:sz w:val="20"/>
              <w:szCs w:val="20"/>
            </w:rPr>
          </w:pPr>
          <w:r w:rsidRPr="00FF6EEC">
            <w:rPr>
              <w:sz w:val="20"/>
              <w:szCs w:val="20"/>
            </w:rPr>
            <w:t>PRONOUNCEMENTS OF APPEALS RESERVED</w:t>
          </w:r>
        </w:p>
      </w:tc>
      <w:tc>
        <w:tcPr>
          <w:tcW w:w="1200" w:type="dxa"/>
          <w:tcMar>
            <w:left w:w="0" w:type="dxa"/>
            <w:right w:w="0" w:type="dxa"/>
          </w:tcMar>
        </w:tcPr>
        <w:p w:rsidR="004A3BAB" w:rsidRPr="00FF6EEC" w:rsidRDefault="004A3BAB" w:rsidP="00FF6EEC">
          <w:pPr>
            <w:jc w:val="center"/>
            <w:rPr>
              <w:sz w:val="20"/>
              <w:szCs w:val="20"/>
            </w:rPr>
          </w:pPr>
        </w:p>
        <w:p w:rsidR="004A3BAB" w:rsidRPr="00FF6EEC" w:rsidRDefault="004A3BAB" w:rsidP="00FF6EEC">
          <w:pPr>
            <w:jc w:val="center"/>
            <w:rPr>
              <w:sz w:val="20"/>
              <w:szCs w:val="20"/>
            </w:rPr>
          </w:pPr>
        </w:p>
        <w:p w:rsidR="004A3BAB" w:rsidRPr="00FF6EEC" w:rsidRDefault="004A3BAB" w:rsidP="00FF6EEC">
          <w:pPr>
            <w:jc w:val="center"/>
            <w:rPr>
              <w:sz w:val="20"/>
              <w:szCs w:val="20"/>
            </w:rPr>
          </w:pPr>
        </w:p>
      </w:tc>
      <w:tc>
        <w:tcPr>
          <w:tcW w:w="4080" w:type="dxa"/>
          <w:tcMar>
            <w:left w:w="0" w:type="dxa"/>
            <w:right w:w="0" w:type="dxa"/>
          </w:tcMar>
        </w:tcPr>
        <w:p w:rsidR="004A3BAB" w:rsidRPr="00FF6EEC" w:rsidRDefault="004A3BAB" w:rsidP="00FF6EEC">
          <w:pPr>
            <w:rPr>
              <w:sz w:val="20"/>
              <w:szCs w:val="20"/>
              <w:lang w:val="fr-CA"/>
            </w:rPr>
          </w:pPr>
          <w:r w:rsidRPr="00FF6EEC">
            <w:rPr>
              <w:sz w:val="20"/>
              <w:szCs w:val="20"/>
              <w:lang w:val="fr-CA"/>
            </w:rPr>
            <w:t>JUGEMENTS RENDUS SUR LES APPELS EN DÉLIBÉRÉ</w:t>
          </w:r>
        </w:p>
      </w:tc>
    </w:tr>
  </w:tbl>
  <w:p w:rsidR="004A3BAB" w:rsidRPr="003C2C0F" w:rsidRDefault="004A3BA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A3BAB">
      <w:tc>
        <w:tcPr>
          <w:tcW w:w="423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A3BAB"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A3BAB"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A3BAB" w:rsidRPr="00782AE4" w:rsidTr="00245129">
      <w:tc>
        <w:tcPr>
          <w:tcW w:w="4230" w:type="dxa"/>
          <w:tcMar>
            <w:left w:w="0" w:type="dxa"/>
            <w:right w:w="0" w:type="dxa"/>
          </w:tcMar>
        </w:tcPr>
        <w:p w:rsidR="004A3BAB" w:rsidRPr="00782AE4" w:rsidRDefault="004A3BAB" w:rsidP="00102926">
          <w:pPr>
            <w:keepNext/>
            <w:keepLines/>
            <w:tabs>
              <w:tab w:val="left" w:pos="-1440"/>
              <w:tab w:val="left" w:pos="-720"/>
            </w:tabs>
            <w:rPr>
              <w:sz w:val="20"/>
              <w:szCs w:val="20"/>
            </w:rPr>
          </w:pPr>
          <w:r w:rsidRPr="00782AE4">
            <w:rPr>
              <w:sz w:val="20"/>
              <w:szCs w:val="20"/>
            </w:rPr>
            <w:t xml:space="preserve">HEADNOTES OF RECENT </w:t>
          </w:r>
        </w:p>
        <w:p w:rsidR="004A3BAB" w:rsidRPr="00782AE4"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A3BAB" w:rsidRDefault="004A3BAB" w:rsidP="00102926">
          <w:pPr>
            <w:keepNext/>
            <w:keepLines/>
            <w:tabs>
              <w:tab w:val="left" w:pos="-1440"/>
              <w:tab w:val="left" w:pos="-720"/>
            </w:tabs>
            <w:jc w:val="center"/>
            <w:rPr>
              <w:sz w:val="20"/>
              <w:szCs w:val="20"/>
            </w:rPr>
          </w:pPr>
        </w:p>
        <w:p w:rsidR="004A3BAB" w:rsidRDefault="004A3BAB" w:rsidP="00102926">
          <w:pPr>
            <w:keepNext/>
            <w:keepLines/>
            <w:tabs>
              <w:tab w:val="left" w:pos="-1440"/>
              <w:tab w:val="left" w:pos="-720"/>
            </w:tabs>
            <w:jc w:val="center"/>
            <w:rPr>
              <w:sz w:val="20"/>
              <w:szCs w:val="20"/>
            </w:rPr>
          </w:pPr>
        </w:p>
        <w:p w:rsidR="004A3BAB" w:rsidRPr="00782AE4" w:rsidRDefault="004A3BAB" w:rsidP="00102926">
          <w:pPr>
            <w:keepNext/>
            <w:keepLines/>
            <w:tabs>
              <w:tab w:val="left" w:pos="-1440"/>
              <w:tab w:val="left" w:pos="-720"/>
            </w:tabs>
            <w:jc w:val="center"/>
            <w:rPr>
              <w:sz w:val="20"/>
              <w:szCs w:val="20"/>
            </w:rPr>
          </w:pPr>
        </w:p>
      </w:tc>
      <w:tc>
        <w:tcPr>
          <w:tcW w:w="4080" w:type="dxa"/>
          <w:tcMar>
            <w:left w:w="0" w:type="dxa"/>
            <w:right w:w="0" w:type="dxa"/>
          </w:tcMar>
        </w:tcPr>
        <w:p w:rsidR="004A3BAB" w:rsidRPr="00102926"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A3BAB" w:rsidRPr="00782AE4" w:rsidRDefault="004A3BAB" w:rsidP="00102926">
          <w:pPr>
            <w:keepLines/>
            <w:tabs>
              <w:tab w:val="left" w:pos="-1440"/>
              <w:tab w:val="left" w:pos="-720"/>
            </w:tabs>
            <w:rPr>
              <w:sz w:val="20"/>
              <w:szCs w:val="20"/>
            </w:rPr>
          </w:pPr>
          <w:r w:rsidRPr="00102926">
            <w:rPr>
              <w:sz w:val="20"/>
              <w:szCs w:val="20"/>
              <w:lang w:val="fr-CA"/>
            </w:rPr>
            <w:t>RÉCENTS</w:t>
          </w:r>
        </w:p>
      </w:tc>
    </w:tr>
  </w:tbl>
  <w:p w:rsidR="004A3BAB" w:rsidRDefault="004A3BA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A3BAB" w:rsidRPr="0044776A" w:rsidTr="00245129">
      <w:tc>
        <w:tcPr>
          <w:tcW w:w="4290" w:type="dxa"/>
          <w:tcMar>
            <w:left w:w="0" w:type="dxa"/>
            <w:right w:w="0" w:type="dxa"/>
          </w:tcMar>
        </w:tcPr>
        <w:p w:rsidR="004A3BAB" w:rsidRPr="0044776A" w:rsidRDefault="004A3BA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A3BAB" w:rsidRPr="0044776A" w:rsidRDefault="004A3BAB" w:rsidP="002E2327">
          <w:pPr>
            <w:keepNext/>
            <w:keepLines/>
            <w:tabs>
              <w:tab w:val="left" w:pos="-1440"/>
              <w:tab w:val="left" w:pos="-720"/>
            </w:tabs>
            <w:jc w:val="center"/>
            <w:rPr>
              <w:sz w:val="20"/>
              <w:szCs w:val="20"/>
            </w:rPr>
          </w:pPr>
        </w:p>
        <w:p w:rsidR="004A3BAB" w:rsidRPr="0044776A" w:rsidRDefault="004A3BAB" w:rsidP="002E2327">
          <w:pPr>
            <w:keepNext/>
            <w:keepLines/>
            <w:tabs>
              <w:tab w:val="left" w:pos="-1440"/>
              <w:tab w:val="left" w:pos="-720"/>
            </w:tabs>
            <w:jc w:val="center"/>
            <w:rPr>
              <w:sz w:val="20"/>
              <w:szCs w:val="20"/>
            </w:rPr>
          </w:pPr>
        </w:p>
        <w:p w:rsidR="004A3BAB" w:rsidRPr="0044776A" w:rsidRDefault="004A3BAB" w:rsidP="002E2327">
          <w:pPr>
            <w:keepNext/>
            <w:keepLines/>
            <w:tabs>
              <w:tab w:val="left" w:pos="-1440"/>
              <w:tab w:val="left" w:pos="-720"/>
            </w:tabs>
            <w:jc w:val="center"/>
            <w:rPr>
              <w:sz w:val="20"/>
              <w:szCs w:val="20"/>
            </w:rPr>
          </w:pPr>
        </w:p>
      </w:tc>
      <w:tc>
        <w:tcPr>
          <w:tcW w:w="4320" w:type="dxa"/>
          <w:tcMar>
            <w:left w:w="0" w:type="dxa"/>
            <w:right w:w="0" w:type="dxa"/>
          </w:tcMar>
        </w:tcPr>
        <w:p w:rsidR="004A3BAB" w:rsidRPr="0044776A" w:rsidRDefault="004A3BAB" w:rsidP="002E2327">
          <w:pPr>
            <w:keepLines/>
            <w:rPr>
              <w:sz w:val="20"/>
              <w:szCs w:val="20"/>
              <w:lang w:val="fr-CA"/>
            </w:rPr>
          </w:pPr>
          <w:r w:rsidRPr="0044776A">
            <w:rPr>
              <w:sz w:val="20"/>
              <w:szCs w:val="20"/>
              <w:lang w:val="fr-CA"/>
            </w:rPr>
            <w:t>DEMANDES D'AUTORISATION D'APPEL DÉPOSÉES</w:t>
          </w:r>
        </w:p>
      </w:tc>
    </w:tr>
  </w:tbl>
  <w:p w:rsidR="004A3BAB" w:rsidRDefault="004A3B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A3BAB" w:rsidRPr="0030050B" w:rsidTr="00245129">
      <w:tc>
        <w:tcPr>
          <w:tcW w:w="4200" w:type="dxa"/>
          <w:tcMar>
            <w:left w:w="0" w:type="dxa"/>
            <w:right w:w="0" w:type="dxa"/>
          </w:tcMar>
        </w:tcPr>
        <w:p w:rsidR="004A3BAB" w:rsidRPr="0044776A" w:rsidRDefault="004A3BAB" w:rsidP="0044776A">
          <w:pPr>
            <w:keepNext/>
            <w:keepLines/>
            <w:widowControl w:val="0"/>
            <w:rPr>
              <w:sz w:val="20"/>
              <w:szCs w:val="20"/>
            </w:rPr>
          </w:pPr>
          <w:r>
            <w:rPr>
              <w:sz w:val="20"/>
              <w:szCs w:val="20"/>
            </w:rPr>
            <w:t>APPLICATIONS FOR LEAVE</w:t>
          </w:r>
        </w:p>
        <w:p w:rsidR="004A3BAB" w:rsidRPr="0044776A" w:rsidRDefault="004A3BA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A3BAB" w:rsidRPr="0044776A" w:rsidRDefault="004A3BAB" w:rsidP="0044776A">
          <w:pPr>
            <w:keepNext/>
            <w:keepLines/>
            <w:widowControl w:val="0"/>
            <w:jc w:val="center"/>
            <w:rPr>
              <w:sz w:val="20"/>
              <w:szCs w:val="20"/>
            </w:rPr>
          </w:pPr>
        </w:p>
        <w:p w:rsidR="004A3BAB" w:rsidRPr="0044776A" w:rsidRDefault="004A3BAB" w:rsidP="0044776A">
          <w:pPr>
            <w:keepNext/>
            <w:keepLines/>
            <w:widowControl w:val="0"/>
            <w:jc w:val="center"/>
            <w:rPr>
              <w:sz w:val="20"/>
              <w:szCs w:val="20"/>
            </w:rPr>
          </w:pPr>
        </w:p>
        <w:p w:rsidR="004A3BAB" w:rsidRPr="0044776A" w:rsidRDefault="004A3BAB" w:rsidP="0044776A">
          <w:pPr>
            <w:keepNext/>
            <w:keepLines/>
            <w:widowControl w:val="0"/>
            <w:jc w:val="center"/>
            <w:rPr>
              <w:sz w:val="20"/>
              <w:szCs w:val="20"/>
            </w:rPr>
          </w:pPr>
        </w:p>
      </w:tc>
      <w:tc>
        <w:tcPr>
          <w:tcW w:w="4080" w:type="dxa"/>
          <w:tcMar>
            <w:left w:w="0" w:type="dxa"/>
            <w:right w:w="0" w:type="dxa"/>
          </w:tcMar>
        </w:tcPr>
        <w:p w:rsidR="004A3BAB" w:rsidRPr="0044776A" w:rsidRDefault="004A3BAB" w:rsidP="0044776A">
          <w:pPr>
            <w:keepLines/>
            <w:widowControl w:val="0"/>
            <w:rPr>
              <w:sz w:val="20"/>
              <w:szCs w:val="20"/>
              <w:lang w:val="fr-CA"/>
            </w:rPr>
          </w:pPr>
          <w:r w:rsidRPr="0044776A">
            <w:rPr>
              <w:sz w:val="20"/>
              <w:szCs w:val="20"/>
              <w:lang w:val="fr-CA"/>
            </w:rPr>
            <w:t>DEMANDES SOUMISES À LA COUR DEPUIS LA DERNIÈRE PARUTION</w:t>
          </w:r>
        </w:p>
        <w:p w:rsidR="004A3BAB" w:rsidRPr="0044776A" w:rsidRDefault="004A3BAB" w:rsidP="0044776A">
          <w:pPr>
            <w:widowControl w:val="0"/>
            <w:rPr>
              <w:sz w:val="20"/>
              <w:szCs w:val="20"/>
              <w:lang w:val="fr-CA"/>
            </w:rPr>
          </w:pPr>
        </w:p>
      </w:tc>
    </w:tr>
  </w:tbl>
  <w:p w:rsidR="004A3BAB" w:rsidRPr="002E2327" w:rsidRDefault="004A3BA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AB" w:rsidRDefault="004A3B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A3BAB" w:rsidRPr="0030050B">
      <w:tc>
        <w:tcPr>
          <w:tcW w:w="4200" w:type="dxa"/>
          <w:tcMar>
            <w:left w:w="0" w:type="dxa"/>
            <w:right w:w="0" w:type="dxa"/>
          </w:tcMar>
        </w:tcPr>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A3BAB"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A3BAB"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A3BAB" w:rsidRPr="00FF6BA5"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A3BAB" w:rsidRPr="00FF6BA5"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A3BAB" w:rsidRPr="00FF6BA5"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A3BAB" w:rsidRPr="00FF6BA5" w:rsidRDefault="004A3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A3BAB" w:rsidRPr="0030050B" w:rsidTr="00245129">
      <w:tc>
        <w:tcPr>
          <w:tcW w:w="4200" w:type="dxa"/>
          <w:tcMar>
            <w:left w:w="0" w:type="dxa"/>
            <w:right w:w="0" w:type="dxa"/>
          </w:tcMar>
        </w:tcPr>
        <w:p w:rsidR="004A3BAB" w:rsidRPr="00755F22"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A3BAB" w:rsidRPr="00755F22" w:rsidRDefault="004A3B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A3BAB" w:rsidRPr="00755F22" w:rsidRDefault="004A3BA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A3BAB" w:rsidRPr="00755F22" w:rsidRDefault="004A3BA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A3BAB" w:rsidRPr="00755F22" w:rsidRDefault="004A3BA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A3BAB" w:rsidRPr="00755F22" w:rsidRDefault="004A3B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A3BAB" w:rsidRPr="00FF6BA5" w:rsidRDefault="004A3BA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F57054F"/>
    <w:multiLevelType w:val="hybridMultilevel"/>
    <w:tmpl w:val="7486DA68"/>
    <w:lvl w:ilvl="0" w:tplc="F716980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DC"/>
    <w:rsid w:val="0000007E"/>
    <w:rsid w:val="00002704"/>
    <w:rsid w:val="00004C55"/>
    <w:rsid w:val="00007B30"/>
    <w:rsid w:val="00014D53"/>
    <w:rsid w:val="00020DC3"/>
    <w:rsid w:val="0003074C"/>
    <w:rsid w:val="0003223B"/>
    <w:rsid w:val="000327B2"/>
    <w:rsid w:val="0004528B"/>
    <w:rsid w:val="00047410"/>
    <w:rsid w:val="00047D47"/>
    <w:rsid w:val="00057924"/>
    <w:rsid w:val="00060768"/>
    <w:rsid w:val="00064FBA"/>
    <w:rsid w:val="00067B3A"/>
    <w:rsid w:val="00070EFB"/>
    <w:rsid w:val="00071D25"/>
    <w:rsid w:val="00087523"/>
    <w:rsid w:val="00091FA6"/>
    <w:rsid w:val="00096BD9"/>
    <w:rsid w:val="000A4386"/>
    <w:rsid w:val="000A544E"/>
    <w:rsid w:val="000A7C37"/>
    <w:rsid w:val="000B3C9A"/>
    <w:rsid w:val="000B40A2"/>
    <w:rsid w:val="000B4624"/>
    <w:rsid w:val="000B709D"/>
    <w:rsid w:val="000B7461"/>
    <w:rsid w:val="000C0ACD"/>
    <w:rsid w:val="000C0D2A"/>
    <w:rsid w:val="000C5CE8"/>
    <w:rsid w:val="000D5D89"/>
    <w:rsid w:val="000D65F4"/>
    <w:rsid w:val="000E27A5"/>
    <w:rsid w:val="000E2959"/>
    <w:rsid w:val="000E4401"/>
    <w:rsid w:val="000F0B60"/>
    <w:rsid w:val="00102926"/>
    <w:rsid w:val="00104575"/>
    <w:rsid w:val="0010587F"/>
    <w:rsid w:val="00111890"/>
    <w:rsid w:val="00111C6B"/>
    <w:rsid w:val="00112F5B"/>
    <w:rsid w:val="00114267"/>
    <w:rsid w:val="0012102B"/>
    <w:rsid w:val="00121034"/>
    <w:rsid w:val="0013369E"/>
    <w:rsid w:val="00134C7B"/>
    <w:rsid w:val="0013746E"/>
    <w:rsid w:val="00140419"/>
    <w:rsid w:val="00142A6C"/>
    <w:rsid w:val="0014578D"/>
    <w:rsid w:val="00156F60"/>
    <w:rsid w:val="00157B64"/>
    <w:rsid w:val="00160C75"/>
    <w:rsid w:val="00164E6D"/>
    <w:rsid w:val="00170837"/>
    <w:rsid w:val="00170C08"/>
    <w:rsid w:val="001816B4"/>
    <w:rsid w:val="00183454"/>
    <w:rsid w:val="00183C77"/>
    <w:rsid w:val="001978AE"/>
    <w:rsid w:val="001A7C00"/>
    <w:rsid w:val="001B157C"/>
    <w:rsid w:val="001B1D98"/>
    <w:rsid w:val="001B2F91"/>
    <w:rsid w:val="001B4006"/>
    <w:rsid w:val="001B5C23"/>
    <w:rsid w:val="001B662E"/>
    <w:rsid w:val="001B7089"/>
    <w:rsid w:val="001C3010"/>
    <w:rsid w:val="001C37B4"/>
    <w:rsid w:val="001C50A8"/>
    <w:rsid w:val="001C6822"/>
    <w:rsid w:val="001C70AC"/>
    <w:rsid w:val="001D0187"/>
    <w:rsid w:val="001D0D5F"/>
    <w:rsid w:val="001D49A8"/>
    <w:rsid w:val="001D6B8C"/>
    <w:rsid w:val="001F1F83"/>
    <w:rsid w:val="001F40DF"/>
    <w:rsid w:val="001F4ED0"/>
    <w:rsid w:val="001F6B2D"/>
    <w:rsid w:val="002021A9"/>
    <w:rsid w:val="00203668"/>
    <w:rsid w:val="00211ADA"/>
    <w:rsid w:val="002139A7"/>
    <w:rsid w:val="00215F7C"/>
    <w:rsid w:val="0022323B"/>
    <w:rsid w:val="00226AFD"/>
    <w:rsid w:val="002410B8"/>
    <w:rsid w:val="00242AEE"/>
    <w:rsid w:val="00245129"/>
    <w:rsid w:val="00245879"/>
    <w:rsid w:val="00245B2A"/>
    <w:rsid w:val="0025486E"/>
    <w:rsid w:val="00267FD5"/>
    <w:rsid w:val="00274D34"/>
    <w:rsid w:val="00276052"/>
    <w:rsid w:val="00280C4A"/>
    <w:rsid w:val="00282819"/>
    <w:rsid w:val="00283ED8"/>
    <w:rsid w:val="002847C8"/>
    <w:rsid w:val="00285609"/>
    <w:rsid w:val="002868D0"/>
    <w:rsid w:val="002900B1"/>
    <w:rsid w:val="00290A9C"/>
    <w:rsid w:val="002916C8"/>
    <w:rsid w:val="0029666D"/>
    <w:rsid w:val="0029713C"/>
    <w:rsid w:val="00297CDA"/>
    <w:rsid w:val="002A008C"/>
    <w:rsid w:val="002A02E8"/>
    <w:rsid w:val="002A27D1"/>
    <w:rsid w:val="002A32AE"/>
    <w:rsid w:val="002A4AFA"/>
    <w:rsid w:val="002B03D3"/>
    <w:rsid w:val="002B2BD8"/>
    <w:rsid w:val="002B516C"/>
    <w:rsid w:val="002C3FBE"/>
    <w:rsid w:val="002D141A"/>
    <w:rsid w:val="002D4B4B"/>
    <w:rsid w:val="002D72EB"/>
    <w:rsid w:val="002E1FFF"/>
    <w:rsid w:val="002E2327"/>
    <w:rsid w:val="002E3583"/>
    <w:rsid w:val="002E5576"/>
    <w:rsid w:val="002F2B6F"/>
    <w:rsid w:val="002F305B"/>
    <w:rsid w:val="0030050B"/>
    <w:rsid w:val="003006BC"/>
    <w:rsid w:val="0030309D"/>
    <w:rsid w:val="00306D30"/>
    <w:rsid w:val="00307CBF"/>
    <w:rsid w:val="00313D70"/>
    <w:rsid w:val="00320C32"/>
    <w:rsid w:val="003232EF"/>
    <w:rsid w:val="00331B52"/>
    <w:rsid w:val="003359D3"/>
    <w:rsid w:val="00346F5C"/>
    <w:rsid w:val="003519D6"/>
    <w:rsid w:val="00355967"/>
    <w:rsid w:val="00356663"/>
    <w:rsid w:val="003726AC"/>
    <w:rsid w:val="003768AC"/>
    <w:rsid w:val="00382C47"/>
    <w:rsid w:val="00384384"/>
    <w:rsid w:val="003866AE"/>
    <w:rsid w:val="00393001"/>
    <w:rsid w:val="003A770D"/>
    <w:rsid w:val="003B115B"/>
    <w:rsid w:val="003B3977"/>
    <w:rsid w:val="003C496F"/>
    <w:rsid w:val="003C4EB6"/>
    <w:rsid w:val="003D05FD"/>
    <w:rsid w:val="003D319A"/>
    <w:rsid w:val="003D46A2"/>
    <w:rsid w:val="003D5400"/>
    <w:rsid w:val="003E014D"/>
    <w:rsid w:val="003E0F6C"/>
    <w:rsid w:val="003E1D4C"/>
    <w:rsid w:val="003F7397"/>
    <w:rsid w:val="00401326"/>
    <w:rsid w:val="004028E2"/>
    <w:rsid w:val="00403FC8"/>
    <w:rsid w:val="00404A6B"/>
    <w:rsid w:val="00404C91"/>
    <w:rsid w:val="004111A8"/>
    <w:rsid w:val="004137A0"/>
    <w:rsid w:val="00422D9A"/>
    <w:rsid w:val="00424B40"/>
    <w:rsid w:val="004318EF"/>
    <w:rsid w:val="00431DD7"/>
    <w:rsid w:val="00432989"/>
    <w:rsid w:val="00433F2D"/>
    <w:rsid w:val="00440E24"/>
    <w:rsid w:val="0044129E"/>
    <w:rsid w:val="0044776A"/>
    <w:rsid w:val="00450F80"/>
    <w:rsid w:val="0045624A"/>
    <w:rsid w:val="00460AFC"/>
    <w:rsid w:val="00461BFC"/>
    <w:rsid w:val="0047277A"/>
    <w:rsid w:val="0047471F"/>
    <w:rsid w:val="004756C6"/>
    <w:rsid w:val="004770C1"/>
    <w:rsid w:val="00480684"/>
    <w:rsid w:val="0048379F"/>
    <w:rsid w:val="00495B6F"/>
    <w:rsid w:val="004A0CDC"/>
    <w:rsid w:val="004A3BAB"/>
    <w:rsid w:val="004A5D0B"/>
    <w:rsid w:val="004A667A"/>
    <w:rsid w:val="004B195E"/>
    <w:rsid w:val="004B66B4"/>
    <w:rsid w:val="004B7F60"/>
    <w:rsid w:val="004C176B"/>
    <w:rsid w:val="004C1AAC"/>
    <w:rsid w:val="004D09E1"/>
    <w:rsid w:val="004D164F"/>
    <w:rsid w:val="004D460A"/>
    <w:rsid w:val="004D7A97"/>
    <w:rsid w:val="004E1E0A"/>
    <w:rsid w:val="004E21E9"/>
    <w:rsid w:val="004E4811"/>
    <w:rsid w:val="004F090E"/>
    <w:rsid w:val="004F0F20"/>
    <w:rsid w:val="004F10B2"/>
    <w:rsid w:val="004F290F"/>
    <w:rsid w:val="00501F3C"/>
    <w:rsid w:val="00502576"/>
    <w:rsid w:val="00515903"/>
    <w:rsid w:val="0052229C"/>
    <w:rsid w:val="005265FC"/>
    <w:rsid w:val="00526E26"/>
    <w:rsid w:val="00527CC7"/>
    <w:rsid w:val="00532205"/>
    <w:rsid w:val="0054465E"/>
    <w:rsid w:val="005454C5"/>
    <w:rsid w:val="00552F6B"/>
    <w:rsid w:val="005553C3"/>
    <w:rsid w:val="005557FE"/>
    <w:rsid w:val="005616CB"/>
    <w:rsid w:val="00563078"/>
    <w:rsid w:val="00570270"/>
    <w:rsid w:val="00570EE3"/>
    <w:rsid w:val="00571200"/>
    <w:rsid w:val="00571B0B"/>
    <w:rsid w:val="00571CA4"/>
    <w:rsid w:val="005768BC"/>
    <w:rsid w:val="00582136"/>
    <w:rsid w:val="005915AC"/>
    <w:rsid w:val="0059696E"/>
    <w:rsid w:val="005A2204"/>
    <w:rsid w:val="005A7315"/>
    <w:rsid w:val="005C030F"/>
    <w:rsid w:val="005C27FE"/>
    <w:rsid w:val="005C6840"/>
    <w:rsid w:val="005D15A4"/>
    <w:rsid w:val="005E1DAE"/>
    <w:rsid w:val="005E43E7"/>
    <w:rsid w:val="005E7690"/>
    <w:rsid w:val="005E7A6C"/>
    <w:rsid w:val="005F1ED8"/>
    <w:rsid w:val="005F263E"/>
    <w:rsid w:val="005F4B2C"/>
    <w:rsid w:val="00600252"/>
    <w:rsid w:val="006027FB"/>
    <w:rsid w:val="00604034"/>
    <w:rsid w:val="0061241A"/>
    <w:rsid w:val="00612A40"/>
    <w:rsid w:val="006156C7"/>
    <w:rsid w:val="00617FF6"/>
    <w:rsid w:val="00623411"/>
    <w:rsid w:val="0062714A"/>
    <w:rsid w:val="00653997"/>
    <w:rsid w:val="006638FB"/>
    <w:rsid w:val="00675479"/>
    <w:rsid w:val="00677C11"/>
    <w:rsid w:val="00680709"/>
    <w:rsid w:val="00681F61"/>
    <w:rsid w:val="006844AF"/>
    <w:rsid w:val="0068488C"/>
    <w:rsid w:val="006850EB"/>
    <w:rsid w:val="0069018F"/>
    <w:rsid w:val="00695B68"/>
    <w:rsid w:val="0069658B"/>
    <w:rsid w:val="00696BF9"/>
    <w:rsid w:val="00697C62"/>
    <w:rsid w:val="006A1A24"/>
    <w:rsid w:val="006A329B"/>
    <w:rsid w:val="006A7714"/>
    <w:rsid w:val="006A7EB8"/>
    <w:rsid w:val="006B2969"/>
    <w:rsid w:val="006B6926"/>
    <w:rsid w:val="006C0912"/>
    <w:rsid w:val="006C0CA1"/>
    <w:rsid w:val="006C2BB9"/>
    <w:rsid w:val="006C3F47"/>
    <w:rsid w:val="006C5F7A"/>
    <w:rsid w:val="006E06AF"/>
    <w:rsid w:val="006E2997"/>
    <w:rsid w:val="006E5EBE"/>
    <w:rsid w:val="006E7DB4"/>
    <w:rsid w:val="006F350F"/>
    <w:rsid w:val="007053C8"/>
    <w:rsid w:val="00706FC8"/>
    <w:rsid w:val="0070705F"/>
    <w:rsid w:val="0070783B"/>
    <w:rsid w:val="007120E2"/>
    <w:rsid w:val="00732DB7"/>
    <w:rsid w:val="00736737"/>
    <w:rsid w:val="0074238B"/>
    <w:rsid w:val="00745EF7"/>
    <w:rsid w:val="00746ED4"/>
    <w:rsid w:val="007522CE"/>
    <w:rsid w:val="007529E6"/>
    <w:rsid w:val="00753F55"/>
    <w:rsid w:val="00755F22"/>
    <w:rsid w:val="00756267"/>
    <w:rsid w:val="00764C65"/>
    <w:rsid w:val="00766E4A"/>
    <w:rsid w:val="00771A54"/>
    <w:rsid w:val="007735EA"/>
    <w:rsid w:val="00775F22"/>
    <w:rsid w:val="007820CE"/>
    <w:rsid w:val="00782AE4"/>
    <w:rsid w:val="00785B5F"/>
    <w:rsid w:val="00786540"/>
    <w:rsid w:val="0078703C"/>
    <w:rsid w:val="00787BD8"/>
    <w:rsid w:val="00791BAA"/>
    <w:rsid w:val="007928E1"/>
    <w:rsid w:val="007936F3"/>
    <w:rsid w:val="0079724F"/>
    <w:rsid w:val="007A3EAE"/>
    <w:rsid w:val="007C04FC"/>
    <w:rsid w:val="007C3DB0"/>
    <w:rsid w:val="007C47C2"/>
    <w:rsid w:val="007D3E0F"/>
    <w:rsid w:val="007D41B4"/>
    <w:rsid w:val="007D423B"/>
    <w:rsid w:val="007D42B2"/>
    <w:rsid w:val="007D54BC"/>
    <w:rsid w:val="007E199C"/>
    <w:rsid w:val="007E3FA3"/>
    <w:rsid w:val="007E4282"/>
    <w:rsid w:val="007F239A"/>
    <w:rsid w:val="007F387B"/>
    <w:rsid w:val="007F55F9"/>
    <w:rsid w:val="00802863"/>
    <w:rsid w:val="008112A9"/>
    <w:rsid w:val="00812202"/>
    <w:rsid w:val="00813179"/>
    <w:rsid w:val="0081473A"/>
    <w:rsid w:val="00815B3C"/>
    <w:rsid w:val="00815B8A"/>
    <w:rsid w:val="0081610A"/>
    <w:rsid w:val="00825147"/>
    <w:rsid w:val="0082783A"/>
    <w:rsid w:val="00831CA9"/>
    <w:rsid w:val="00835648"/>
    <w:rsid w:val="0085025F"/>
    <w:rsid w:val="00850E1F"/>
    <w:rsid w:val="008533A2"/>
    <w:rsid w:val="0085476B"/>
    <w:rsid w:val="00855976"/>
    <w:rsid w:val="00861777"/>
    <w:rsid w:val="00861917"/>
    <w:rsid w:val="0086340B"/>
    <w:rsid w:val="008902B1"/>
    <w:rsid w:val="00890D3F"/>
    <w:rsid w:val="00890FEB"/>
    <w:rsid w:val="00895E7E"/>
    <w:rsid w:val="008A508C"/>
    <w:rsid w:val="008A5C1A"/>
    <w:rsid w:val="008D2452"/>
    <w:rsid w:val="008D292F"/>
    <w:rsid w:val="008E03DC"/>
    <w:rsid w:val="008E3A00"/>
    <w:rsid w:val="008E3DDC"/>
    <w:rsid w:val="008E7851"/>
    <w:rsid w:val="008F46CD"/>
    <w:rsid w:val="008F62FA"/>
    <w:rsid w:val="008F672A"/>
    <w:rsid w:val="00902E51"/>
    <w:rsid w:val="009070D2"/>
    <w:rsid w:val="00911DA8"/>
    <w:rsid w:val="0091267B"/>
    <w:rsid w:val="00924065"/>
    <w:rsid w:val="00926237"/>
    <w:rsid w:val="009304C4"/>
    <w:rsid w:val="00930D68"/>
    <w:rsid w:val="00932DB4"/>
    <w:rsid w:val="00933089"/>
    <w:rsid w:val="00936483"/>
    <w:rsid w:val="00941A4B"/>
    <w:rsid w:val="00944BF3"/>
    <w:rsid w:val="00946242"/>
    <w:rsid w:val="0095096B"/>
    <w:rsid w:val="0095149C"/>
    <w:rsid w:val="00966A69"/>
    <w:rsid w:val="00970CD3"/>
    <w:rsid w:val="009723FA"/>
    <w:rsid w:val="00983D5F"/>
    <w:rsid w:val="00984546"/>
    <w:rsid w:val="00987150"/>
    <w:rsid w:val="00996510"/>
    <w:rsid w:val="009A18D1"/>
    <w:rsid w:val="009A1C65"/>
    <w:rsid w:val="009A6A41"/>
    <w:rsid w:val="009B0BDC"/>
    <w:rsid w:val="009B3BE1"/>
    <w:rsid w:val="009D1F15"/>
    <w:rsid w:val="009D555E"/>
    <w:rsid w:val="009D61BC"/>
    <w:rsid w:val="009D6F55"/>
    <w:rsid w:val="009E0D5C"/>
    <w:rsid w:val="009E2535"/>
    <w:rsid w:val="009E3B2D"/>
    <w:rsid w:val="009F3024"/>
    <w:rsid w:val="009F39BA"/>
    <w:rsid w:val="00A0355E"/>
    <w:rsid w:val="00A03CAC"/>
    <w:rsid w:val="00A045EF"/>
    <w:rsid w:val="00A05C3A"/>
    <w:rsid w:val="00A06C9E"/>
    <w:rsid w:val="00A07525"/>
    <w:rsid w:val="00A07DAC"/>
    <w:rsid w:val="00A14980"/>
    <w:rsid w:val="00A16CCC"/>
    <w:rsid w:val="00A36F27"/>
    <w:rsid w:val="00A375D1"/>
    <w:rsid w:val="00A46643"/>
    <w:rsid w:val="00A51D10"/>
    <w:rsid w:val="00A52542"/>
    <w:rsid w:val="00A52A83"/>
    <w:rsid w:val="00A6132F"/>
    <w:rsid w:val="00A62B01"/>
    <w:rsid w:val="00A6431E"/>
    <w:rsid w:val="00A6552C"/>
    <w:rsid w:val="00A67FB2"/>
    <w:rsid w:val="00A7106F"/>
    <w:rsid w:val="00A8074A"/>
    <w:rsid w:val="00A87207"/>
    <w:rsid w:val="00A87FC2"/>
    <w:rsid w:val="00A935AA"/>
    <w:rsid w:val="00A956D3"/>
    <w:rsid w:val="00A95FE6"/>
    <w:rsid w:val="00AA027D"/>
    <w:rsid w:val="00AB2201"/>
    <w:rsid w:val="00AB45B4"/>
    <w:rsid w:val="00AB4A4C"/>
    <w:rsid w:val="00AB504D"/>
    <w:rsid w:val="00AC672B"/>
    <w:rsid w:val="00AD1D34"/>
    <w:rsid w:val="00AD3259"/>
    <w:rsid w:val="00AE021B"/>
    <w:rsid w:val="00AE2DD2"/>
    <w:rsid w:val="00AE4258"/>
    <w:rsid w:val="00AF13CD"/>
    <w:rsid w:val="00AF1715"/>
    <w:rsid w:val="00AF2152"/>
    <w:rsid w:val="00AF3904"/>
    <w:rsid w:val="00AF409A"/>
    <w:rsid w:val="00B010C0"/>
    <w:rsid w:val="00B060F6"/>
    <w:rsid w:val="00B24A69"/>
    <w:rsid w:val="00B3087E"/>
    <w:rsid w:val="00B36B6A"/>
    <w:rsid w:val="00B40E58"/>
    <w:rsid w:val="00B41E06"/>
    <w:rsid w:val="00B4740D"/>
    <w:rsid w:val="00B55AEC"/>
    <w:rsid w:val="00B61629"/>
    <w:rsid w:val="00B64D88"/>
    <w:rsid w:val="00B66277"/>
    <w:rsid w:val="00B7374B"/>
    <w:rsid w:val="00B76B19"/>
    <w:rsid w:val="00B77AB0"/>
    <w:rsid w:val="00B82C74"/>
    <w:rsid w:val="00B90DC0"/>
    <w:rsid w:val="00B97DD0"/>
    <w:rsid w:val="00BA116A"/>
    <w:rsid w:val="00BA5582"/>
    <w:rsid w:val="00BA6468"/>
    <w:rsid w:val="00BB1D44"/>
    <w:rsid w:val="00BB542D"/>
    <w:rsid w:val="00BB6778"/>
    <w:rsid w:val="00BC6DC7"/>
    <w:rsid w:val="00BD06DA"/>
    <w:rsid w:val="00BD2A9D"/>
    <w:rsid w:val="00BD4217"/>
    <w:rsid w:val="00BD4AF2"/>
    <w:rsid w:val="00BD5A13"/>
    <w:rsid w:val="00BE19E6"/>
    <w:rsid w:val="00BE2459"/>
    <w:rsid w:val="00BF25F3"/>
    <w:rsid w:val="00BF294C"/>
    <w:rsid w:val="00C01014"/>
    <w:rsid w:val="00C07CBC"/>
    <w:rsid w:val="00C1697B"/>
    <w:rsid w:val="00C21644"/>
    <w:rsid w:val="00C21CB5"/>
    <w:rsid w:val="00C23D15"/>
    <w:rsid w:val="00C46376"/>
    <w:rsid w:val="00C50A5C"/>
    <w:rsid w:val="00C50FDF"/>
    <w:rsid w:val="00C63381"/>
    <w:rsid w:val="00C63FD8"/>
    <w:rsid w:val="00C66176"/>
    <w:rsid w:val="00C73D06"/>
    <w:rsid w:val="00C73E1B"/>
    <w:rsid w:val="00C759B4"/>
    <w:rsid w:val="00C76B81"/>
    <w:rsid w:val="00C77713"/>
    <w:rsid w:val="00C85BB7"/>
    <w:rsid w:val="00C86311"/>
    <w:rsid w:val="00C94961"/>
    <w:rsid w:val="00CA2DEA"/>
    <w:rsid w:val="00CB13CE"/>
    <w:rsid w:val="00CB3520"/>
    <w:rsid w:val="00CB3868"/>
    <w:rsid w:val="00CB43D5"/>
    <w:rsid w:val="00CC4D84"/>
    <w:rsid w:val="00CC58DF"/>
    <w:rsid w:val="00CD7410"/>
    <w:rsid w:val="00CD7B91"/>
    <w:rsid w:val="00CE198A"/>
    <w:rsid w:val="00CE3082"/>
    <w:rsid w:val="00CF08C8"/>
    <w:rsid w:val="00D004FC"/>
    <w:rsid w:val="00D00AB0"/>
    <w:rsid w:val="00D05026"/>
    <w:rsid w:val="00D07EB6"/>
    <w:rsid w:val="00D13989"/>
    <w:rsid w:val="00D147BE"/>
    <w:rsid w:val="00D16FCE"/>
    <w:rsid w:val="00D200DA"/>
    <w:rsid w:val="00D206F7"/>
    <w:rsid w:val="00D21879"/>
    <w:rsid w:val="00D32865"/>
    <w:rsid w:val="00D436B0"/>
    <w:rsid w:val="00D44B7B"/>
    <w:rsid w:val="00D51119"/>
    <w:rsid w:val="00D63174"/>
    <w:rsid w:val="00D644A9"/>
    <w:rsid w:val="00D64901"/>
    <w:rsid w:val="00D7026B"/>
    <w:rsid w:val="00D76BDF"/>
    <w:rsid w:val="00D80233"/>
    <w:rsid w:val="00D818B6"/>
    <w:rsid w:val="00D84057"/>
    <w:rsid w:val="00D862C1"/>
    <w:rsid w:val="00D90A4A"/>
    <w:rsid w:val="00D93B50"/>
    <w:rsid w:val="00D94028"/>
    <w:rsid w:val="00D94670"/>
    <w:rsid w:val="00D9686B"/>
    <w:rsid w:val="00DA46F6"/>
    <w:rsid w:val="00DB0537"/>
    <w:rsid w:val="00DB3296"/>
    <w:rsid w:val="00DB6824"/>
    <w:rsid w:val="00DB6C8F"/>
    <w:rsid w:val="00DC55E5"/>
    <w:rsid w:val="00DD0B49"/>
    <w:rsid w:val="00DE0502"/>
    <w:rsid w:val="00DE1545"/>
    <w:rsid w:val="00DE349D"/>
    <w:rsid w:val="00DE3CF6"/>
    <w:rsid w:val="00DE4F2A"/>
    <w:rsid w:val="00DE7EE8"/>
    <w:rsid w:val="00DF0A9A"/>
    <w:rsid w:val="00DF165F"/>
    <w:rsid w:val="00E01685"/>
    <w:rsid w:val="00E06DFA"/>
    <w:rsid w:val="00E105EA"/>
    <w:rsid w:val="00E136F0"/>
    <w:rsid w:val="00E16B26"/>
    <w:rsid w:val="00E16D49"/>
    <w:rsid w:val="00E20A0A"/>
    <w:rsid w:val="00E240C2"/>
    <w:rsid w:val="00E3229C"/>
    <w:rsid w:val="00E34EC4"/>
    <w:rsid w:val="00E356C7"/>
    <w:rsid w:val="00E414CA"/>
    <w:rsid w:val="00E41A5A"/>
    <w:rsid w:val="00E45FE4"/>
    <w:rsid w:val="00E53A8B"/>
    <w:rsid w:val="00E63C08"/>
    <w:rsid w:val="00E63D52"/>
    <w:rsid w:val="00E64FA7"/>
    <w:rsid w:val="00E65DB6"/>
    <w:rsid w:val="00E72A65"/>
    <w:rsid w:val="00E73DCA"/>
    <w:rsid w:val="00E74DCC"/>
    <w:rsid w:val="00E770CB"/>
    <w:rsid w:val="00E8250F"/>
    <w:rsid w:val="00E8500F"/>
    <w:rsid w:val="00E903A1"/>
    <w:rsid w:val="00E940EB"/>
    <w:rsid w:val="00E946AF"/>
    <w:rsid w:val="00E9703F"/>
    <w:rsid w:val="00E97973"/>
    <w:rsid w:val="00EA726B"/>
    <w:rsid w:val="00EB0786"/>
    <w:rsid w:val="00EB2792"/>
    <w:rsid w:val="00EB2B90"/>
    <w:rsid w:val="00EB3527"/>
    <w:rsid w:val="00EB650D"/>
    <w:rsid w:val="00ED7E83"/>
    <w:rsid w:val="00EE091F"/>
    <w:rsid w:val="00EE22B9"/>
    <w:rsid w:val="00EE2409"/>
    <w:rsid w:val="00EE3DEA"/>
    <w:rsid w:val="00EF027F"/>
    <w:rsid w:val="00EF365E"/>
    <w:rsid w:val="00EF4B63"/>
    <w:rsid w:val="00EF7121"/>
    <w:rsid w:val="00F0068D"/>
    <w:rsid w:val="00F013D0"/>
    <w:rsid w:val="00F026ED"/>
    <w:rsid w:val="00F0537A"/>
    <w:rsid w:val="00F0576D"/>
    <w:rsid w:val="00F06364"/>
    <w:rsid w:val="00F120BD"/>
    <w:rsid w:val="00F12D91"/>
    <w:rsid w:val="00F13438"/>
    <w:rsid w:val="00F14E6D"/>
    <w:rsid w:val="00F15EA8"/>
    <w:rsid w:val="00F16C8D"/>
    <w:rsid w:val="00F23D2F"/>
    <w:rsid w:val="00F26C61"/>
    <w:rsid w:val="00F318AC"/>
    <w:rsid w:val="00F33CCE"/>
    <w:rsid w:val="00F33F02"/>
    <w:rsid w:val="00F358D6"/>
    <w:rsid w:val="00F40249"/>
    <w:rsid w:val="00F43271"/>
    <w:rsid w:val="00F43E61"/>
    <w:rsid w:val="00F50B9E"/>
    <w:rsid w:val="00F526C8"/>
    <w:rsid w:val="00F52852"/>
    <w:rsid w:val="00F531F8"/>
    <w:rsid w:val="00F57427"/>
    <w:rsid w:val="00F61E98"/>
    <w:rsid w:val="00F63404"/>
    <w:rsid w:val="00F6463D"/>
    <w:rsid w:val="00F6697A"/>
    <w:rsid w:val="00F73679"/>
    <w:rsid w:val="00F761A3"/>
    <w:rsid w:val="00F825A9"/>
    <w:rsid w:val="00F85EF8"/>
    <w:rsid w:val="00F925DD"/>
    <w:rsid w:val="00F9272D"/>
    <w:rsid w:val="00F9518C"/>
    <w:rsid w:val="00FA316E"/>
    <w:rsid w:val="00FA3373"/>
    <w:rsid w:val="00FA59EF"/>
    <w:rsid w:val="00FA62B1"/>
    <w:rsid w:val="00FB02D0"/>
    <w:rsid w:val="00FB19A2"/>
    <w:rsid w:val="00FB4A2E"/>
    <w:rsid w:val="00FC555A"/>
    <w:rsid w:val="00FC59CC"/>
    <w:rsid w:val="00FD0065"/>
    <w:rsid w:val="00FD0562"/>
    <w:rsid w:val="00FD06A3"/>
    <w:rsid w:val="00FD1904"/>
    <w:rsid w:val="00FE05D9"/>
    <w:rsid w:val="00FE1702"/>
    <w:rsid w:val="00FE1E4D"/>
    <w:rsid w:val="00FE436B"/>
    <w:rsid w:val="00FF0FBD"/>
    <w:rsid w:val="00FF1935"/>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E7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CC"/>
    <w:rPr>
      <w:rFonts w:ascii="Segoe UI" w:hAnsi="Segoe UI" w:cs="Segoe UI"/>
      <w:sz w:val="18"/>
      <w:szCs w:val="18"/>
      <w:lang w:val="en-CA"/>
    </w:rPr>
  </w:style>
  <w:style w:type="table" w:customStyle="1" w:styleId="TableGrid2">
    <w:name w:val="Table Grid2"/>
    <w:basedOn w:val="TableNormal"/>
    <w:next w:val="TableGrid"/>
    <w:uiPriority w:val="59"/>
    <w:rsid w:val="000A7C3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qc/qccs/doc/2012/2012qccs2809/2012qccs2809.html?searchUrlHash=AAAAAQAGZHVua2luAAAAAAE&amp;resultIndex=7" TargetMode="External"/><Relationship Id="rId117" Type="http://schemas.openxmlformats.org/officeDocument/2006/relationships/hyperlink" Target="http://canlii.ca/t/g8rm6" TargetMode="External"/><Relationship Id="rId21" Type="http://schemas.openxmlformats.org/officeDocument/2006/relationships/footer" Target="footer6.xml"/><Relationship Id="rId42" Type="http://schemas.openxmlformats.org/officeDocument/2006/relationships/hyperlink" Target="http://canlii.ca/t/g1sk2" TargetMode="External"/><Relationship Id="rId47" Type="http://schemas.openxmlformats.org/officeDocument/2006/relationships/hyperlink" Target="http://canlii.ca/t/gjfx3" TargetMode="External"/><Relationship Id="rId63" Type="http://schemas.openxmlformats.org/officeDocument/2006/relationships/hyperlink" Target="http://www.canlii.org/en/bc/bcsc/doc/2014/2014bcsc1910/2014bcsc1910.html?resultIndex=1" TargetMode="External"/><Relationship Id="rId68" Type="http://schemas.openxmlformats.org/officeDocument/2006/relationships/hyperlink" Target="http://www.canlii.org/en/ab/abca/doc/2015/2015abca225/2015abca225.html?autocompleteStr=2015%20ABCA%20225&amp;autocompletePos=1" TargetMode="External"/><Relationship Id="rId84" Type="http://schemas.openxmlformats.org/officeDocument/2006/relationships/hyperlink" Target="http://www.canlii.org/en/on/onca/doc/2015/2015onca530/2015onca530.html?autocompleteStr=2015%20ONCA%20530&amp;autocompletePos=1" TargetMode="External"/><Relationship Id="rId89" Type="http://schemas.openxmlformats.org/officeDocument/2006/relationships/hyperlink" Target="http://www.canlii.org/en/bc/bcsc/doc/2014/2014bcsc568/2014bcsc568.html" TargetMode="External"/><Relationship Id="rId112" Type="http://schemas.openxmlformats.org/officeDocument/2006/relationships/hyperlink" Target="http://www.canlii.org/en/on/onca/doc/2015/2015onca677/2015onca677.html?autocompleteStr=2015%20ONCA%20677&amp;autocompletePos=1" TargetMode="External"/><Relationship Id="rId133" Type="http://schemas.openxmlformats.org/officeDocument/2006/relationships/hyperlink" Target="http://canlii.ca/t/gfkmh" TargetMode="External"/><Relationship Id="rId138" Type="http://schemas.openxmlformats.org/officeDocument/2006/relationships/hyperlink" Target="http://canlii.ca/t/gdqsz" TargetMode="External"/><Relationship Id="rId154" Type="http://schemas.openxmlformats.org/officeDocument/2006/relationships/footer" Target="footer15.xml"/><Relationship Id="rId159" Type="http://schemas.openxmlformats.org/officeDocument/2006/relationships/header" Target="header18.xml"/><Relationship Id="rId16" Type="http://schemas.openxmlformats.org/officeDocument/2006/relationships/header" Target="header4.xml"/><Relationship Id="rId107" Type="http://schemas.openxmlformats.org/officeDocument/2006/relationships/hyperlink" Target="http://canlii.ca/t/g6llv" TargetMode="External"/><Relationship Id="rId11" Type="http://schemas.openxmlformats.org/officeDocument/2006/relationships/header" Target="header2.xml"/><Relationship Id="rId32" Type="http://schemas.openxmlformats.org/officeDocument/2006/relationships/hyperlink" Target="http://www.msat.gov.ab.ca/appeals/pdf/Order_No.254.pdf" TargetMode="External"/><Relationship Id="rId37" Type="http://schemas.openxmlformats.org/officeDocument/2006/relationships/hyperlink" Target="http://www.canlii.org/fr/qc/qccs/doc/2014/2014qccs249/2014qccs249.html" TargetMode="External"/><Relationship Id="rId53" Type="http://schemas.openxmlformats.org/officeDocument/2006/relationships/hyperlink" Target="http://www.canlii.org/fr/qc/qcca/doc/2015/2015qcca1048/2015qcca1048.html" TargetMode="External"/><Relationship Id="rId58" Type="http://schemas.openxmlformats.org/officeDocument/2006/relationships/hyperlink" Target="http://canlii.ca/t/gkbs1" TargetMode="External"/><Relationship Id="rId74" Type="http://schemas.openxmlformats.org/officeDocument/2006/relationships/hyperlink" Target="http://www.canlii.org/fr/qc/qcca/doc/2015/2015qcca1118/2015qcca1118.html?autocompleteStr=marcotte%20tva&amp;autocompletePos=1" TargetMode="External"/><Relationship Id="rId79" Type="http://schemas.openxmlformats.org/officeDocument/2006/relationships/hyperlink" Target="https://www.canlii.org/en/on/onsc/doc/2012/2012onsc3089/2012onsc3089.html?autocompleteStr=2012%20ONSC%203089&amp;autocompletePos=1" TargetMode="External"/><Relationship Id="rId102" Type="http://schemas.openxmlformats.org/officeDocument/2006/relationships/hyperlink" Target="https://www.canlii.org/en/ns/nsca/doc/2013/2013nsca61/2013nsca61.html?autocompleteStr=2013%20NSCA%2061%20&amp;autocompletePos=1" TargetMode="External"/><Relationship Id="rId123" Type="http://schemas.openxmlformats.org/officeDocument/2006/relationships/hyperlink" Target="http://canlii.ca/t/gjfcm" TargetMode="External"/><Relationship Id="rId128" Type="http://schemas.openxmlformats.org/officeDocument/2006/relationships/hyperlink" Target="http://www.canlii.org/en/ab/abca/doc/2015/2015abca204/2015abca204.html" TargetMode="External"/><Relationship Id="rId144" Type="http://schemas.openxmlformats.org/officeDocument/2006/relationships/footer" Target="footer10.xml"/><Relationship Id="rId149" Type="http://schemas.openxmlformats.org/officeDocument/2006/relationships/header" Target="header13.xml"/><Relationship Id="rId5" Type="http://schemas.openxmlformats.org/officeDocument/2006/relationships/footnotes" Target="footnotes.xml"/><Relationship Id="rId90" Type="http://schemas.openxmlformats.org/officeDocument/2006/relationships/hyperlink" Target="http://www.canlii.org/en/bc/bcca/doc/2015/2015bcca352/2015bcca352.html?autocompleteStr=2015%20BCCA%20352&amp;autocompletePos=1" TargetMode="External"/><Relationship Id="rId95" Type="http://schemas.openxmlformats.org/officeDocument/2006/relationships/hyperlink" Target="http://www.canlii.org/en/nu/nucj/doc/2014/2014nucj2/2014nucj2.html?resultIndex=14" TargetMode="External"/><Relationship Id="rId160" Type="http://schemas.openxmlformats.org/officeDocument/2006/relationships/footer" Target="footer17.xml"/><Relationship Id="rId165" Type="http://schemas.openxmlformats.org/officeDocument/2006/relationships/footer" Target="footer20.xml"/><Relationship Id="rId22" Type="http://schemas.openxmlformats.org/officeDocument/2006/relationships/header" Target="header7.xml"/><Relationship Id="rId27" Type="http://schemas.openxmlformats.org/officeDocument/2006/relationships/hyperlink" Target="http://www.canlii.org/en/qc/qcca/doc/2015/2015qcca624/2015qcca624.html?autocompleteStr=dunkin&amp;autocompletePos=6" TargetMode="External"/><Relationship Id="rId43" Type="http://schemas.openxmlformats.org/officeDocument/2006/relationships/hyperlink" Target="http://canlii.ca/t/gjc79" TargetMode="External"/><Relationship Id="rId48" Type="http://schemas.openxmlformats.org/officeDocument/2006/relationships/hyperlink" Target="http://canlii.ca/t/g0cs8" TargetMode="External"/><Relationship Id="rId64" Type="http://schemas.openxmlformats.org/officeDocument/2006/relationships/hyperlink" Target="http://www.canlii.org/en/bc/bcca/doc/2015/2015bcca288/2015bcca288.html?resultIndex=1" TargetMode="External"/><Relationship Id="rId69" Type="http://schemas.openxmlformats.org/officeDocument/2006/relationships/hyperlink" Target="http://www.canlii.org/en/ab/abqb/doc/2013/2013abqb756/2013abqb756.html" TargetMode="External"/><Relationship Id="rId113" Type="http://schemas.openxmlformats.org/officeDocument/2006/relationships/hyperlink" Target="http://www.canlii.org/fr/qc/qccs/doc/2013/2013qccs5808/2013qccs5808.html" TargetMode="External"/><Relationship Id="rId118" Type="http://schemas.openxmlformats.org/officeDocument/2006/relationships/hyperlink" Target="http://canlii.ca/t/gkwzg" TargetMode="External"/><Relationship Id="rId134" Type="http://schemas.openxmlformats.org/officeDocument/2006/relationships/hyperlink" Target="http://canlii.ca/t/glp99" TargetMode="External"/><Relationship Id="rId139" Type="http://schemas.openxmlformats.org/officeDocument/2006/relationships/header" Target="header8.xml"/><Relationship Id="rId80" Type="http://schemas.openxmlformats.org/officeDocument/2006/relationships/hyperlink" Target="https://www.canlii.org/en/on/onca/doc/2014/2014onca669/2014onca669.html?autocompleteStr=2014%20ONCA%20669&amp;autocompletePos=1" TargetMode="External"/><Relationship Id="rId85" Type="http://schemas.openxmlformats.org/officeDocument/2006/relationships/hyperlink" Target="http://www.canlii.org/en/on/onsc/doc/2014/2014onsc6978/2014onsc6978.html?resultIndex=1" TargetMode="External"/><Relationship Id="rId150" Type="http://schemas.openxmlformats.org/officeDocument/2006/relationships/footer" Target="footer13.xml"/><Relationship Id="rId155" Type="http://schemas.openxmlformats.org/officeDocument/2006/relationships/header" Target="header16.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www.canlii.org/en/ab/abca/doc/2015/2015abca164/2015abca164.html?resultIndex=1" TargetMode="External"/><Relationship Id="rId38" Type="http://schemas.openxmlformats.org/officeDocument/2006/relationships/hyperlink" Target="http://www.canlii.org/fr/qc/qcca/doc/2015/2015qcca924/2015qcca924.html" TargetMode="External"/><Relationship Id="rId59" Type="http://schemas.openxmlformats.org/officeDocument/2006/relationships/hyperlink" Target="http://canlii.ca/t/gm05m" TargetMode="External"/><Relationship Id="rId103" Type="http://schemas.openxmlformats.org/officeDocument/2006/relationships/hyperlink" Target="https://www.canlii.org/en/ns/nssc/doc/2012/2012nssc187/2012nssc187.html?autocompleteStr=2012%20NSSC%20187&amp;autocompletePos=1" TargetMode="External"/><Relationship Id="rId108" Type="http://schemas.openxmlformats.org/officeDocument/2006/relationships/hyperlink" Target="http://canlii.ca/t/gknnd" TargetMode="External"/><Relationship Id="rId124" Type="http://schemas.openxmlformats.org/officeDocument/2006/relationships/hyperlink" Target="http://canlii.ca/t/gjfcm" TargetMode="External"/><Relationship Id="rId129" Type="http://schemas.openxmlformats.org/officeDocument/2006/relationships/hyperlink" Target="http://www.canlii.org/en/ab/abqb/doc/2012/2012abqb283/2012abqb283.html" TargetMode="External"/><Relationship Id="rId54" Type="http://schemas.openxmlformats.org/officeDocument/2006/relationships/hyperlink" Target="http://www.canlii.org/en/on/onsc/doc/2014/2014onsc2987/2014onsc2987.html?autocompleteStr=2014%20ONSC%202987&amp;autocompletePos=1" TargetMode="External"/><Relationship Id="rId70" Type="http://schemas.openxmlformats.org/officeDocument/2006/relationships/hyperlink" Target="http://www.canlii.org/en/ab/abca/doc/2015/2015abca225/2015abca225.html?autocompleteStr=2015%20ABCA%20225&amp;autocompletePos=1" TargetMode="External"/><Relationship Id="rId75" Type="http://schemas.openxmlformats.org/officeDocument/2006/relationships/hyperlink" Target="https://www.canlii.org/en/on/onsc/doc/2012/2012onsc787/2012onsc787.html?autocompleteStr=2012%20ONSC%20787&amp;autocompletePos=1" TargetMode="External"/><Relationship Id="rId91" Type="http://schemas.openxmlformats.org/officeDocument/2006/relationships/hyperlink" Target="http://www.canlii.org/en/bc/bcsc/doc/2014/2014bcsc568/2014bcsc568.html" TargetMode="External"/><Relationship Id="rId96" Type="http://schemas.openxmlformats.org/officeDocument/2006/relationships/hyperlink" Target="http://www.canlii.org/en/nu/nuca/doc/2015/2015nuca2/2015nuca2.html?resultIndex=13" TargetMode="External"/><Relationship Id="rId140" Type="http://schemas.openxmlformats.org/officeDocument/2006/relationships/header" Target="header9.xml"/><Relationship Id="rId145" Type="http://schemas.openxmlformats.org/officeDocument/2006/relationships/header" Target="header11.xml"/><Relationship Id="rId161" Type="http://schemas.openxmlformats.org/officeDocument/2006/relationships/footer" Target="footer18.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3/2013qccs4661/2013qccs4661.html" TargetMode="External"/><Relationship Id="rId36" Type="http://schemas.openxmlformats.org/officeDocument/2006/relationships/hyperlink" Target="http://www.canlii.org/fr/qc/qccs/doc/2012/2012qccs1388/2012qccs1388.html" TargetMode="External"/><Relationship Id="rId49" Type="http://schemas.openxmlformats.org/officeDocument/2006/relationships/hyperlink" Target="http://canlii.ca/t/gjfx3" TargetMode="External"/><Relationship Id="rId57" Type="http://schemas.openxmlformats.org/officeDocument/2006/relationships/hyperlink" Target="http://www.canlii.org/en/on/onca/doc/2015/2015onca451/2015onca451.html?autocompleteStr=2015%20ONCA%20451&amp;autocompletePos=1" TargetMode="External"/><Relationship Id="rId106" Type="http://schemas.openxmlformats.org/officeDocument/2006/relationships/hyperlink" Target="http://canlii.ca/t/gknnd" TargetMode="External"/><Relationship Id="rId114" Type="http://schemas.openxmlformats.org/officeDocument/2006/relationships/hyperlink" Target="http://www.canlii.org/fr/qc/qcca/doc/2015/2015qcca1368/2015qcca1368.html" TargetMode="External"/><Relationship Id="rId119" Type="http://schemas.openxmlformats.org/officeDocument/2006/relationships/hyperlink" Target="http://canlii.ca/t/g8rm6" TargetMode="External"/><Relationship Id="rId127" Type="http://schemas.openxmlformats.org/officeDocument/2006/relationships/hyperlink" Target="http://www.canlii.org/en/ab/abqb/doc/2012/2012abqb283/2012abqb283.html" TargetMode="External"/><Relationship Id="rId10" Type="http://schemas.openxmlformats.org/officeDocument/2006/relationships/header" Target="header1.xml"/><Relationship Id="rId31" Type="http://schemas.openxmlformats.org/officeDocument/2006/relationships/hyperlink" Target="http://www.canlii.org/fr/qc/qcca/doc/2015/2015qcca847/2015qcca847.html" TargetMode="External"/><Relationship Id="rId44" Type="http://schemas.openxmlformats.org/officeDocument/2006/relationships/hyperlink" Target="http://canlii.ca/t/g1sk2" TargetMode="External"/><Relationship Id="rId52" Type="http://schemas.openxmlformats.org/officeDocument/2006/relationships/hyperlink" Target="http://www.canlii.org/fr/qc/qccs/doc/2014/2014qccs2580/2014qccs2580.html" TargetMode="External"/><Relationship Id="rId60" Type="http://schemas.openxmlformats.org/officeDocument/2006/relationships/hyperlink" Target="http://canlii.ca/t/gf8rj" TargetMode="External"/><Relationship Id="rId65" Type="http://schemas.openxmlformats.org/officeDocument/2006/relationships/hyperlink" Target="http://www.canlii.org/en/bc/bcsc/doc/2014/2014bcsc1910/2014bcsc1910.html?resultIndex=1" TargetMode="External"/><Relationship Id="rId73" Type="http://schemas.openxmlformats.org/officeDocument/2006/relationships/hyperlink" Target="http://www.canlii.org/fr/qc/qccs/doc/2013/2013qccs5110/2013qccs5110.html?resultIndex=3" TargetMode="External"/><Relationship Id="rId78" Type="http://schemas.openxmlformats.org/officeDocument/2006/relationships/hyperlink" Target="https://www.canlii.org/en/on/onsc/doc/2012/2012onsc787/2012onsc787.html?autocompleteStr=2012%20ONSC%20787&amp;autocompletePos=1" TargetMode="External"/><Relationship Id="rId81" Type="http://schemas.openxmlformats.org/officeDocument/2006/relationships/hyperlink" Target="https://www.canlii.org/en/nl/nlca/doc/2015/2015nlca33/2015nlca33.html?autocompleteStr=2015%20NLCA%2033&amp;autocompletePos=1" TargetMode="External"/><Relationship Id="rId86" Type="http://schemas.openxmlformats.org/officeDocument/2006/relationships/hyperlink" Target="http://www.canlii.org/en/on/onca/doc/2015/2015onca530/2015onca530.html?autocompleteStr=2015%20ONCA%20530&amp;autocompletePos=1" TargetMode="External"/><Relationship Id="rId94" Type="http://schemas.openxmlformats.org/officeDocument/2006/relationships/hyperlink" Target="http://www.canlii.org/en/nu/nuca/doc/2015/2015nuca2/2015nuca2.html?resultIndex=13" TargetMode="External"/><Relationship Id="rId99" Type="http://schemas.openxmlformats.org/officeDocument/2006/relationships/hyperlink" Target="http://www.canlii.org/fr/qc/qccs/doc/2013/2013qccs2377/2013qccs2377.html" TargetMode="External"/><Relationship Id="rId101" Type="http://schemas.openxmlformats.org/officeDocument/2006/relationships/hyperlink" Target="https://www.canlii.org/en/ns/nssc/doc/2012/2012nssc187/2012nssc187.html?autocompleteStr=2012%20NSSC%20187&amp;autocompletePos=1" TargetMode="External"/><Relationship Id="rId122" Type="http://schemas.openxmlformats.org/officeDocument/2006/relationships/hyperlink" Target="http://www.canlii.org/en/on/onca/doc/2015/2015onca677/2015onca677.html?autocompleteStr=2015%20ONCA%20677&amp;autocompletePos=1" TargetMode="External"/><Relationship Id="rId130" Type="http://schemas.openxmlformats.org/officeDocument/2006/relationships/hyperlink" Target="http://www.canlii.org/en/ab/abca/doc/2015/2015abca204/2015abca204.html" TargetMode="External"/><Relationship Id="rId135" Type="http://schemas.openxmlformats.org/officeDocument/2006/relationships/hyperlink" Target="http://canlii.ca/t/g1vz8" TargetMode="External"/><Relationship Id="rId143" Type="http://schemas.openxmlformats.org/officeDocument/2006/relationships/header" Target="header10.xml"/><Relationship Id="rId148" Type="http://schemas.openxmlformats.org/officeDocument/2006/relationships/footer" Target="footer12.xml"/><Relationship Id="rId151" Type="http://schemas.openxmlformats.org/officeDocument/2006/relationships/header" Target="header14.xml"/><Relationship Id="rId156" Type="http://schemas.openxmlformats.org/officeDocument/2006/relationships/footer" Target="footer16.xml"/><Relationship Id="rId16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s/doc/2012/2012qccs1388/2012qccs1388.html" TargetMode="External"/><Relationship Id="rId109" Type="http://schemas.openxmlformats.org/officeDocument/2006/relationships/hyperlink" Target="http://www.canlii.org/fr/qc/qcca/doc/2015/2015qcca1617/2015qcca1617.html" TargetMode="External"/><Relationship Id="rId34" Type="http://schemas.openxmlformats.org/officeDocument/2006/relationships/hyperlink" Target="http://www.msat.gov.ab.ca/appeals/pdf/Order_No.254.pdf" TargetMode="External"/><Relationship Id="rId50" Type="http://schemas.openxmlformats.org/officeDocument/2006/relationships/hyperlink" Target="http://www.canlii.org/fr/qc/qccs/doc/2014/2014qccs2580/2014qccs2580.html" TargetMode="External"/><Relationship Id="rId55" Type="http://schemas.openxmlformats.org/officeDocument/2006/relationships/hyperlink" Target="http://www.canlii.org/en/on/onca/doc/2015/2015onca451/2015onca451.html?autocompleteStr=2015%20ONCA%20451&amp;autocompletePos=1" TargetMode="External"/><Relationship Id="rId76" Type="http://schemas.openxmlformats.org/officeDocument/2006/relationships/hyperlink" Target="https://www.canlii.org/en/on/onsc/doc/2012/2012onsc3089/2012onsc3089.html?autocompleteStr=2012%20ONSC%203089&amp;autocompletePos=1" TargetMode="External"/><Relationship Id="rId97" Type="http://schemas.openxmlformats.org/officeDocument/2006/relationships/hyperlink" Target="http://www.canlii.org/fr/qc/qccs/doc/2013/2013qccs2377/2013qccs2377.html" TargetMode="External"/><Relationship Id="rId104" Type="http://schemas.openxmlformats.org/officeDocument/2006/relationships/hyperlink" Target="https://www.canlii.org/en/ns/nsca/doc/2013/2013nsca61/2013nsca61.html?autocompleteStr=2013%20NSCA%2061%20&amp;autocompletePos=1" TargetMode="External"/><Relationship Id="rId120" Type="http://schemas.openxmlformats.org/officeDocument/2006/relationships/hyperlink" Target="http://canlii.ca/t/gkwzg" TargetMode="External"/><Relationship Id="rId125" Type="http://schemas.openxmlformats.org/officeDocument/2006/relationships/hyperlink" Target="http://www.canlii.org/en/sk/skca/doc/2015/2015skca104/2015skca104.html?resultIndex=1" TargetMode="External"/><Relationship Id="rId141" Type="http://schemas.openxmlformats.org/officeDocument/2006/relationships/footer" Target="footer8.xml"/><Relationship Id="rId146" Type="http://schemas.openxmlformats.org/officeDocument/2006/relationships/header" Target="header12.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www.canlii.org/fr/qc/qccs/doc/2013/2013qccs5110/2013qccs5110.html?resultIndex=3" TargetMode="External"/><Relationship Id="rId92" Type="http://schemas.openxmlformats.org/officeDocument/2006/relationships/hyperlink" Target="http://www.canlii.org/en/bc/bcca/doc/2015/2015bcca352/2015bcca352.html?autocompleteStr=2015%20BCCA%20352&amp;autocompletePos=1" TargetMode="External"/><Relationship Id="rId162" Type="http://schemas.openxmlformats.org/officeDocument/2006/relationships/header" Target="header19.xml"/><Relationship Id="rId2" Type="http://schemas.openxmlformats.org/officeDocument/2006/relationships/styles" Target="styles.xml"/><Relationship Id="rId29" Type="http://schemas.openxmlformats.org/officeDocument/2006/relationships/hyperlink" Target="http://www.canlii.org/fr/qc/qcca/doc/2015/2015qcca847/2015qcca847.html" TargetMode="External"/><Relationship Id="rId24" Type="http://schemas.openxmlformats.org/officeDocument/2006/relationships/hyperlink" Target="http://www.canlii.org/en/qc/qccs/doc/2012/2012qccs2809/2012qccs2809.html?searchUrlHash=AAAAAQAGZHVua2luAAAAAAE&amp;resultIndex=7" TargetMode="External"/><Relationship Id="rId40" Type="http://schemas.openxmlformats.org/officeDocument/2006/relationships/hyperlink" Target="http://www.canlii.org/fr/qc/qccs/doc/2014/2014qccs249/2014qccs249.html" TargetMode="External"/><Relationship Id="rId45" Type="http://schemas.openxmlformats.org/officeDocument/2006/relationships/hyperlink" Target="http://canlii.ca/t/gjc79" TargetMode="External"/><Relationship Id="rId66" Type="http://schemas.openxmlformats.org/officeDocument/2006/relationships/hyperlink" Target="http://www.canlii.org/en/bc/bcca/doc/2015/2015bcca288/2015bcca288.html?resultIndex=1" TargetMode="External"/><Relationship Id="rId87" Type="http://schemas.openxmlformats.org/officeDocument/2006/relationships/hyperlink" Target="http://canlii.ca/t/gkbjg" TargetMode="External"/><Relationship Id="rId110" Type="http://schemas.openxmlformats.org/officeDocument/2006/relationships/hyperlink" Target="http://www.canlii.org/fr/qc/qcca/doc/2015/2015qcca1617/2015qcca1617.html" TargetMode="External"/><Relationship Id="rId115" Type="http://schemas.openxmlformats.org/officeDocument/2006/relationships/hyperlink" Target="http://www.canlii.org/fr/qc/qccs/doc/2013/2013qccs5808/2013qccs5808.html" TargetMode="External"/><Relationship Id="rId131" Type="http://schemas.openxmlformats.org/officeDocument/2006/relationships/hyperlink" Target="http://canlii.ca/t/gfkmh" TargetMode="External"/><Relationship Id="rId136" Type="http://schemas.openxmlformats.org/officeDocument/2006/relationships/hyperlink" Target="http://canlii.ca/t/gdqsz" TargetMode="External"/><Relationship Id="rId157" Type="http://schemas.openxmlformats.org/officeDocument/2006/relationships/hyperlink" Target="http://www.scc-csc.ca/case-dossier/info/sum-som-fra.aspx?cas=35898" TargetMode="External"/><Relationship Id="rId61" Type="http://schemas.openxmlformats.org/officeDocument/2006/relationships/hyperlink" Target="http://www.canlii.org/en/bc/bcca/doc/2015/2015bcca320/2015bcca320.html?resultIndex=1" TargetMode="External"/><Relationship Id="rId82" Type="http://schemas.openxmlformats.org/officeDocument/2006/relationships/hyperlink" Target="https://www.canlii.org/en/nl/nlca/doc/2015/2015nlca33/2015nlca33.html?autocompleteStr=2015%20NLCA%2033&amp;autocompletePos=1" TargetMode="External"/><Relationship Id="rId152" Type="http://schemas.openxmlformats.org/officeDocument/2006/relationships/header" Target="header15.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www.canlii.org/fr/qc/qccs/doc/2013/2013qccs4661/2013qccs4661.html" TargetMode="External"/><Relationship Id="rId35" Type="http://schemas.openxmlformats.org/officeDocument/2006/relationships/hyperlink" Target="http://www.canlii.org/en/ab/abca/doc/2015/2015abca164/2015abca164.html?resultIndex=1" TargetMode="External"/><Relationship Id="rId56" Type="http://schemas.openxmlformats.org/officeDocument/2006/relationships/hyperlink" Target="http://www.canlii.org/en/on/onsc/doc/2014/2014onsc2987/2014onsc2987.html?autocompleteStr=2014%20ONSC%202987&amp;autocompletePos=1" TargetMode="External"/><Relationship Id="rId77" Type="http://schemas.openxmlformats.org/officeDocument/2006/relationships/hyperlink" Target="https://www.canlii.org/en/on/onca/doc/2014/2014onca669/2014onca669.html?autocompleteStr=2014%20ONCA%20669&amp;autocompletePos=1" TargetMode="External"/><Relationship Id="rId100" Type="http://schemas.openxmlformats.org/officeDocument/2006/relationships/hyperlink" Target="http://www.canlii.org/fr/qc/qcca/doc/2015/2015qcca1280/2015qcca1280.pdf" TargetMode="External"/><Relationship Id="rId105" Type="http://schemas.openxmlformats.org/officeDocument/2006/relationships/hyperlink" Target="http://canlii.ca/t/g6llv" TargetMode="External"/><Relationship Id="rId126" Type="http://schemas.openxmlformats.org/officeDocument/2006/relationships/hyperlink" Target="http://www.canlii.org/en/sk/skca/doc/2015/2015skca104/2015skca104.html?resultIndex=1" TargetMode="External"/><Relationship Id="rId147" Type="http://schemas.openxmlformats.org/officeDocument/2006/relationships/footer" Target="footer11.xml"/><Relationship Id="rId8" Type="http://schemas.openxmlformats.org/officeDocument/2006/relationships/hyperlink" Target="http://www.scc-csc.ca" TargetMode="External"/><Relationship Id="rId51" Type="http://schemas.openxmlformats.org/officeDocument/2006/relationships/hyperlink" Target="http://www.canlii.org/fr/qc/qcca/doc/2015/2015qcca1048/2015qcca1048.html" TargetMode="External"/><Relationship Id="rId72" Type="http://schemas.openxmlformats.org/officeDocument/2006/relationships/hyperlink" Target="http://www.canlii.org/fr/qc/qcca/doc/2015/2015qcca1118/2015qcca1118.html?autocompleteStr=marcotte%20tva&amp;autocompletePos=1" TargetMode="External"/><Relationship Id="rId93" Type="http://schemas.openxmlformats.org/officeDocument/2006/relationships/hyperlink" Target="http://www.canlii.org/en/nu/nucj/doc/2014/2014nucj2/2014nucj2.html?resultIndex=14" TargetMode="External"/><Relationship Id="rId98" Type="http://schemas.openxmlformats.org/officeDocument/2006/relationships/hyperlink" Target="http://www.canlii.org/fr/qc/qcca/doc/2015/2015qcca1280/2015qcca1280.pdf" TargetMode="External"/><Relationship Id="rId121" Type="http://schemas.openxmlformats.org/officeDocument/2006/relationships/hyperlink" Target="http://www.canlii.org/en/on/onca/doc/2015/2015onca677/2015onca677.html?autocompleteStr=2015%20ONCA%20677&amp;autocompletePos=1" TargetMode="External"/><Relationship Id="rId142" Type="http://schemas.openxmlformats.org/officeDocument/2006/relationships/footer" Target="footer9.xml"/><Relationship Id="rId163" Type="http://schemas.openxmlformats.org/officeDocument/2006/relationships/footer" Target="footer19.xml"/><Relationship Id="rId3" Type="http://schemas.openxmlformats.org/officeDocument/2006/relationships/settings" Target="settings.xml"/><Relationship Id="rId25" Type="http://schemas.openxmlformats.org/officeDocument/2006/relationships/hyperlink" Target="http://www.canlii.org/en/qc/qcca/doc/2015/2015qcca624/2015qcca624.html?autocompleteStr=dunkin&amp;autocompletePos=6" TargetMode="External"/><Relationship Id="rId46" Type="http://schemas.openxmlformats.org/officeDocument/2006/relationships/hyperlink" Target="http://canlii.ca/t/g0cs8" TargetMode="External"/><Relationship Id="rId67" Type="http://schemas.openxmlformats.org/officeDocument/2006/relationships/hyperlink" Target="http://www.canlii.org/en/ab/abqb/doc/2013/2013abqb756/2013abqb756.html" TargetMode="External"/><Relationship Id="rId116" Type="http://schemas.openxmlformats.org/officeDocument/2006/relationships/hyperlink" Target="http://www.canlii.org/fr/qc/qcca/doc/2015/2015qcca1368/2015qcca1368.html" TargetMode="External"/><Relationship Id="rId137" Type="http://schemas.openxmlformats.org/officeDocument/2006/relationships/hyperlink" Target="http://canlii.ca/t/g1vz8" TargetMode="External"/><Relationship Id="rId158" Type="http://schemas.openxmlformats.org/officeDocument/2006/relationships/header" Target="header17.xml"/><Relationship Id="rId20" Type="http://schemas.openxmlformats.org/officeDocument/2006/relationships/header" Target="header6.xml"/><Relationship Id="rId41" Type="http://schemas.openxmlformats.org/officeDocument/2006/relationships/hyperlink" Target="http://www.canlii.org/fr/qc/qcca/doc/2015/2015qcca924/2015qcca924.html" TargetMode="External"/><Relationship Id="rId62" Type="http://schemas.openxmlformats.org/officeDocument/2006/relationships/hyperlink" Target="http://www.canlii.org/en/bc/bcca/doc/2015/2015bcca320/2015bcca320.html?resultIndex=1" TargetMode="External"/><Relationship Id="rId83" Type="http://schemas.openxmlformats.org/officeDocument/2006/relationships/hyperlink" Target="http://www.canlii.org/en/on/onsc/doc/2014/2014onsc6978/2014onsc6978.html?resultIndex=1" TargetMode="External"/><Relationship Id="rId88" Type="http://schemas.openxmlformats.org/officeDocument/2006/relationships/hyperlink" Target="http://canlii.ca/t/gkbjg" TargetMode="External"/><Relationship Id="rId111" Type="http://schemas.openxmlformats.org/officeDocument/2006/relationships/hyperlink" Target="http://www.canlii.org/en/on/onca/doc/2015/2015onca677/2015onca677.html?autocompleteStr=2015%20ONCA%20677&amp;autocompletePos=1" TargetMode="External"/><Relationship Id="rId132" Type="http://schemas.openxmlformats.org/officeDocument/2006/relationships/hyperlink" Target="http://canlii.ca/t/glp99" TargetMode="External"/><Relationship Id="rId15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36938</Words>
  <Characters>210553</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2016-03-10T20:27:00Z</dcterms:created>
  <dcterms:modified xsi:type="dcterms:W3CDTF">2016-03-18T18:31:00Z</dcterms:modified>
</cp:coreProperties>
</file>